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F3BCD" w14:textId="77777777" w:rsidR="00802CAF" w:rsidRDefault="00802CAF" w:rsidP="00802CAF">
      <w:pPr>
        <w:spacing w:after="0" w:line="240" w:lineRule="auto"/>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 xml:space="preserve">INVITRO ANTIOXIDANTS ACTIVITIES OF EXTRACTED FERMENTED WATER FROM </w:t>
      </w:r>
      <w:r w:rsidRPr="00BD6D7F">
        <w:rPr>
          <w:rFonts w:ascii="Times New Roman" w:hAnsi="Times New Roman" w:cs="Times New Roman"/>
          <w:b/>
          <w:bCs/>
          <w:i/>
          <w:sz w:val="24"/>
          <w:szCs w:val="24"/>
        </w:rPr>
        <w:t>Carica papaya</w:t>
      </w:r>
      <w:r>
        <w:rPr>
          <w:rFonts w:ascii="Times New Roman" w:hAnsi="Times New Roman" w:cs="Times New Roman"/>
          <w:b/>
          <w:bCs/>
          <w:sz w:val="24"/>
          <w:szCs w:val="24"/>
        </w:rPr>
        <w:t xml:space="preserve"> FRUIT</w:t>
      </w:r>
    </w:p>
    <w:p w14:paraId="56D6001D" w14:textId="77777777" w:rsidR="00802CAF" w:rsidRDefault="00802CAF" w:rsidP="00802CAF">
      <w:pPr>
        <w:spacing w:after="0" w:line="240" w:lineRule="auto"/>
        <w:jc w:val="center"/>
        <w:rPr>
          <w:rFonts w:ascii="Times New Roman" w:hAnsi="Times New Roman" w:cs="Times New Roman"/>
          <w:b/>
          <w:bCs/>
          <w:sz w:val="24"/>
          <w:szCs w:val="24"/>
        </w:rPr>
      </w:pPr>
    </w:p>
    <w:p w14:paraId="6ACF2DCD" w14:textId="77777777" w:rsidR="00802CAF" w:rsidRDefault="00802CAF" w:rsidP="00802CAF">
      <w:pPr>
        <w:spacing w:after="0" w:line="240" w:lineRule="auto"/>
        <w:jc w:val="center"/>
        <w:rPr>
          <w:rFonts w:ascii="Times New Roman" w:hAnsi="Times New Roman" w:cs="Times New Roman"/>
          <w:b/>
          <w:bCs/>
          <w:sz w:val="24"/>
          <w:szCs w:val="24"/>
        </w:rPr>
      </w:pPr>
    </w:p>
    <w:p w14:paraId="291D0670" w14:textId="77777777" w:rsidR="00802CAF" w:rsidRDefault="00802CAF" w:rsidP="00802CAF">
      <w:pPr>
        <w:spacing w:after="0" w:line="240" w:lineRule="auto"/>
        <w:jc w:val="center"/>
        <w:rPr>
          <w:rFonts w:ascii="Times New Roman" w:hAnsi="Times New Roman" w:cs="Times New Roman"/>
          <w:b/>
          <w:bCs/>
          <w:sz w:val="24"/>
          <w:szCs w:val="24"/>
        </w:rPr>
      </w:pPr>
    </w:p>
    <w:p w14:paraId="598CBEFE" w14:textId="77777777" w:rsidR="00802CAF" w:rsidRDefault="00802CAF" w:rsidP="00802CAF">
      <w:pPr>
        <w:spacing w:after="0" w:line="240" w:lineRule="auto"/>
        <w:jc w:val="center"/>
        <w:rPr>
          <w:rFonts w:ascii="Times New Roman" w:hAnsi="Times New Roman" w:cs="Times New Roman"/>
          <w:b/>
          <w:bCs/>
          <w:sz w:val="24"/>
          <w:szCs w:val="24"/>
        </w:rPr>
      </w:pPr>
    </w:p>
    <w:p w14:paraId="0787FAFB" w14:textId="77777777" w:rsidR="00802CAF" w:rsidRDefault="00802CAF" w:rsidP="00802CAF">
      <w:pPr>
        <w:spacing w:after="0" w:line="240" w:lineRule="auto"/>
        <w:jc w:val="center"/>
        <w:rPr>
          <w:rFonts w:ascii="Times New Roman" w:hAnsi="Times New Roman" w:cs="Times New Roman"/>
          <w:b/>
          <w:bCs/>
          <w:sz w:val="24"/>
          <w:szCs w:val="24"/>
        </w:rPr>
      </w:pPr>
    </w:p>
    <w:p w14:paraId="06B42775" w14:textId="77777777" w:rsidR="00802CAF" w:rsidRDefault="00802CAF" w:rsidP="00802CAF">
      <w:pPr>
        <w:spacing w:after="0" w:line="240" w:lineRule="auto"/>
        <w:jc w:val="center"/>
        <w:rPr>
          <w:rFonts w:ascii="Times New Roman" w:hAnsi="Times New Roman" w:cs="Times New Roman"/>
          <w:b/>
          <w:bCs/>
          <w:sz w:val="24"/>
          <w:szCs w:val="24"/>
        </w:rPr>
      </w:pPr>
    </w:p>
    <w:p w14:paraId="485A76CA" w14:textId="77777777" w:rsidR="00802CAF" w:rsidRDefault="00802CAF" w:rsidP="00802CAF">
      <w:pPr>
        <w:spacing w:after="0" w:line="240" w:lineRule="auto"/>
        <w:jc w:val="center"/>
        <w:rPr>
          <w:rFonts w:ascii="Times New Roman" w:hAnsi="Times New Roman" w:cs="Times New Roman"/>
          <w:b/>
          <w:bCs/>
          <w:sz w:val="24"/>
          <w:szCs w:val="24"/>
        </w:rPr>
      </w:pPr>
    </w:p>
    <w:p w14:paraId="518C0191" w14:textId="77777777" w:rsidR="00802CAF" w:rsidRDefault="00802CAF" w:rsidP="00802CAF">
      <w:pPr>
        <w:spacing w:after="0" w:line="240" w:lineRule="auto"/>
        <w:jc w:val="center"/>
        <w:rPr>
          <w:rFonts w:ascii="Times New Roman" w:hAnsi="Times New Roman" w:cs="Times New Roman"/>
          <w:b/>
          <w:bCs/>
          <w:sz w:val="24"/>
          <w:szCs w:val="24"/>
        </w:rPr>
      </w:pPr>
    </w:p>
    <w:p w14:paraId="0324FDE2" w14:textId="77777777" w:rsidR="00802CAF" w:rsidRDefault="00802CAF" w:rsidP="00802CAF">
      <w:pPr>
        <w:spacing w:after="0" w:line="240" w:lineRule="auto"/>
        <w:jc w:val="center"/>
        <w:rPr>
          <w:rFonts w:ascii="Times New Roman" w:hAnsi="Times New Roman" w:cs="Times New Roman"/>
          <w:b/>
          <w:bCs/>
          <w:sz w:val="24"/>
          <w:szCs w:val="24"/>
        </w:rPr>
      </w:pPr>
    </w:p>
    <w:p w14:paraId="3D2C7149" w14:textId="77777777" w:rsidR="00802CAF" w:rsidRDefault="00802CAF" w:rsidP="00802CA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EDEH DEBORAH AMARACHI</w:t>
      </w:r>
    </w:p>
    <w:p w14:paraId="6D02E179" w14:textId="77777777" w:rsidR="00802CAF" w:rsidRDefault="00802CAF" w:rsidP="00802CA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GOU/U23/BCH/366</w:t>
      </w:r>
    </w:p>
    <w:p w14:paraId="2290DBA4" w14:textId="77777777" w:rsidR="00802CAF" w:rsidRDefault="00802CAF" w:rsidP="00802CAF">
      <w:pPr>
        <w:spacing w:after="0" w:line="240" w:lineRule="auto"/>
        <w:jc w:val="center"/>
        <w:rPr>
          <w:rFonts w:ascii="Times New Roman" w:hAnsi="Times New Roman" w:cs="Times New Roman"/>
          <w:b/>
          <w:bCs/>
          <w:sz w:val="24"/>
          <w:szCs w:val="24"/>
        </w:rPr>
      </w:pPr>
    </w:p>
    <w:p w14:paraId="2A46DFA5" w14:textId="77777777" w:rsidR="00802CAF" w:rsidRDefault="00802CAF" w:rsidP="00802CAF">
      <w:pPr>
        <w:spacing w:after="0" w:line="240" w:lineRule="auto"/>
        <w:jc w:val="center"/>
        <w:rPr>
          <w:rFonts w:ascii="Times New Roman" w:hAnsi="Times New Roman" w:cs="Times New Roman"/>
          <w:b/>
          <w:bCs/>
          <w:sz w:val="24"/>
          <w:szCs w:val="24"/>
        </w:rPr>
      </w:pPr>
    </w:p>
    <w:p w14:paraId="7BFE9833" w14:textId="77777777" w:rsidR="00802CAF" w:rsidRDefault="00802CAF" w:rsidP="00802CAF">
      <w:pPr>
        <w:spacing w:after="0" w:line="240" w:lineRule="auto"/>
        <w:jc w:val="center"/>
        <w:rPr>
          <w:rFonts w:ascii="Times New Roman" w:hAnsi="Times New Roman" w:cs="Times New Roman"/>
          <w:b/>
          <w:bCs/>
          <w:sz w:val="24"/>
          <w:szCs w:val="24"/>
        </w:rPr>
      </w:pPr>
    </w:p>
    <w:p w14:paraId="7121E5DE" w14:textId="77777777" w:rsidR="00802CAF" w:rsidRDefault="00802CAF" w:rsidP="00802CAF">
      <w:pPr>
        <w:spacing w:after="0" w:line="240" w:lineRule="auto"/>
        <w:jc w:val="center"/>
        <w:rPr>
          <w:rFonts w:ascii="Times New Roman" w:hAnsi="Times New Roman" w:cs="Times New Roman"/>
          <w:b/>
          <w:bCs/>
          <w:sz w:val="24"/>
          <w:szCs w:val="24"/>
        </w:rPr>
      </w:pPr>
    </w:p>
    <w:p w14:paraId="3C7C73E7" w14:textId="77777777" w:rsidR="00802CAF" w:rsidRDefault="00802CAF" w:rsidP="00802CAF">
      <w:pPr>
        <w:spacing w:after="0" w:line="240" w:lineRule="auto"/>
        <w:jc w:val="center"/>
        <w:rPr>
          <w:rFonts w:ascii="Times New Roman" w:hAnsi="Times New Roman" w:cs="Times New Roman"/>
          <w:b/>
          <w:bCs/>
          <w:sz w:val="24"/>
          <w:szCs w:val="24"/>
        </w:rPr>
      </w:pPr>
    </w:p>
    <w:p w14:paraId="0D77414F" w14:textId="77777777" w:rsidR="00802CAF" w:rsidRDefault="00802CAF" w:rsidP="00802CAF">
      <w:pPr>
        <w:spacing w:after="0" w:line="240" w:lineRule="auto"/>
        <w:jc w:val="center"/>
        <w:rPr>
          <w:rFonts w:ascii="Times New Roman" w:hAnsi="Times New Roman" w:cs="Times New Roman"/>
          <w:b/>
          <w:bCs/>
          <w:sz w:val="24"/>
          <w:szCs w:val="24"/>
        </w:rPr>
      </w:pPr>
    </w:p>
    <w:p w14:paraId="331125C1" w14:textId="77777777" w:rsidR="00802CAF" w:rsidRDefault="00802CAF" w:rsidP="00802CAF">
      <w:pPr>
        <w:spacing w:after="0" w:line="240" w:lineRule="auto"/>
        <w:jc w:val="center"/>
        <w:rPr>
          <w:rFonts w:ascii="Times New Roman" w:hAnsi="Times New Roman" w:cs="Times New Roman"/>
          <w:b/>
          <w:bCs/>
          <w:sz w:val="24"/>
          <w:szCs w:val="24"/>
        </w:rPr>
      </w:pPr>
    </w:p>
    <w:p w14:paraId="33E21D7A" w14:textId="77777777" w:rsidR="00802CAF" w:rsidRDefault="00802CAF" w:rsidP="00802CAF">
      <w:pPr>
        <w:spacing w:after="0" w:line="240" w:lineRule="auto"/>
        <w:jc w:val="center"/>
        <w:rPr>
          <w:rFonts w:ascii="Times New Roman" w:hAnsi="Times New Roman" w:cs="Times New Roman"/>
          <w:b/>
          <w:bCs/>
          <w:sz w:val="24"/>
          <w:szCs w:val="24"/>
        </w:rPr>
      </w:pPr>
    </w:p>
    <w:p w14:paraId="0491AC4A" w14:textId="77777777" w:rsidR="00802CAF" w:rsidRDefault="00802CAF" w:rsidP="00802CAF">
      <w:pPr>
        <w:spacing w:after="0" w:line="240" w:lineRule="auto"/>
        <w:jc w:val="center"/>
        <w:rPr>
          <w:rFonts w:ascii="Times New Roman" w:hAnsi="Times New Roman" w:cs="Times New Roman"/>
          <w:b/>
          <w:bCs/>
          <w:sz w:val="24"/>
          <w:szCs w:val="24"/>
        </w:rPr>
      </w:pPr>
    </w:p>
    <w:p w14:paraId="638B33A0" w14:textId="77777777" w:rsidR="00802CAF" w:rsidRDefault="00802CAF" w:rsidP="00802CA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BIOCHEMISTRY</w:t>
      </w:r>
    </w:p>
    <w:p w14:paraId="6E48696C" w14:textId="77777777" w:rsidR="00802CAF" w:rsidRDefault="00802CAF" w:rsidP="00802CA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DEPARTMENT OF CHEMICAL SCIENCE</w:t>
      </w:r>
    </w:p>
    <w:p w14:paraId="6B014E71" w14:textId="77777777" w:rsidR="00802CAF" w:rsidRDefault="00802CAF" w:rsidP="00802CA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FACULTY OF NATURAL SCIENCES AND ENVIRONMENTAL STUDIES</w:t>
      </w:r>
    </w:p>
    <w:p w14:paraId="2C2B28C8" w14:textId="77777777" w:rsidR="00802CAF" w:rsidRDefault="00802CAF" w:rsidP="00802CA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GODFREY OKOYE UNIVERSITY, ENUGU</w:t>
      </w:r>
    </w:p>
    <w:p w14:paraId="0EC85182" w14:textId="77777777" w:rsidR="00802CAF" w:rsidRDefault="00802CAF" w:rsidP="00802CA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NIGERIA.</w:t>
      </w:r>
    </w:p>
    <w:p w14:paraId="35EB9B54" w14:textId="77777777" w:rsidR="00802CAF" w:rsidRDefault="00802CAF" w:rsidP="00802CAF">
      <w:pPr>
        <w:spacing w:after="0" w:line="240" w:lineRule="auto"/>
        <w:jc w:val="center"/>
        <w:rPr>
          <w:rFonts w:ascii="Times New Roman" w:hAnsi="Times New Roman" w:cs="Times New Roman"/>
          <w:b/>
          <w:bCs/>
          <w:sz w:val="24"/>
          <w:szCs w:val="24"/>
        </w:rPr>
      </w:pPr>
    </w:p>
    <w:p w14:paraId="2AB2BAB6" w14:textId="77777777" w:rsidR="00802CAF" w:rsidRDefault="00802CAF" w:rsidP="00802CAF">
      <w:pPr>
        <w:spacing w:after="0" w:line="240" w:lineRule="auto"/>
        <w:jc w:val="center"/>
        <w:rPr>
          <w:rFonts w:ascii="Times New Roman" w:hAnsi="Times New Roman" w:cs="Times New Roman"/>
          <w:b/>
          <w:bCs/>
          <w:sz w:val="24"/>
          <w:szCs w:val="24"/>
        </w:rPr>
      </w:pPr>
    </w:p>
    <w:p w14:paraId="25B19FC0" w14:textId="77777777" w:rsidR="00802CAF" w:rsidRDefault="00802CAF" w:rsidP="00802CAF">
      <w:pPr>
        <w:spacing w:after="0" w:line="240" w:lineRule="auto"/>
        <w:jc w:val="center"/>
        <w:rPr>
          <w:rFonts w:ascii="Times New Roman" w:hAnsi="Times New Roman" w:cs="Times New Roman"/>
          <w:b/>
          <w:bCs/>
          <w:sz w:val="24"/>
          <w:szCs w:val="24"/>
        </w:rPr>
      </w:pPr>
    </w:p>
    <w:p w14:paraId="2A4A551B" w14:textId="77777777" w:rsidR="00802CAF" w:rsidRDefault="00802CAF" w:rsidP="00802CAF">
      <w:pPr>
        <w:spacing w:after="0" w:line="240" w:lineRule="auto"/>
        <w:jc w:val="center"/>
        <w:rPr>
          <w:rFonts w:ascii="Times New Roman" w:hAnsi="Times New Roman" w:cs="Times New Roman"/>
          <w:b/>
          <w:bCs/>
          <w:sz w:val="24"/>
          <w:szCs w:val="24"/>
        </w:rPr>
      </w:pPr>
    </w:p>
    <w:p w14:paraId="00AFA3CF" w14:textId="77777777" w:rsidR="00802CAF" w:rsidRDefault="00802CAF" w:rsidP="00802CAF">
      <w:pPr>
        <w:spacing w:after="0" w:line="240" w:lineRule="auto"/>
        <w:jc w:val="center"/>
        <w:rPr>
          <w:rFonts w:ascii="Times New Roman" w:hAnsi="Times New Roman" w:cs="Times New Roman"/>
          <w:b/>
          <w:bCs/>
          <w:sz w:val="24"/>
          <w:szCs w:val="24"/>
        </w:rPr>
      </w:pPr>
    </w:p>
    <w:p w14:paraId="6D2BFC1C" w14:textId="77777777" w:rsidR="00802CAF" w:rsidRDefault="00802CAF" w:rsidP="00802CAF">
      <w:pPr>
        <w:spacing w:after="0" w:line="240" w:lineRule="auto"/>
        <w:jc w:val="center"/>
        <w:rPr>
          <w:rFonts w:ascii="Times New Roman" w:hAnsi="Times New Roman" w:cs="Times New Roman"/>
          <w:b/>
          <w:bCs/>
          <w:sz w:val="24"/>
          <w:szCs w:val="24"/>
        </w:rPr>
      </w:pPr>
    </w:p>
    <w:p w14:paraId="4B73BC0D" w14:textId="77777777" w:rsidR="00802CAF" w:rsidRDefault="00802CAF" w:rsidP="00802CAF">
      <w:pPr>
        <w:spacing w:after="0" w:line="240" w:lineRule="auto"/>
        <w:jc w:val="center"/>
        <w:rPr>
          <w:rFonts w:ascii="Times New Roman" w:hAnsi="Times New Roman" w:cs="Times New Roman"/>
          <w:b/>
          <w:bCs/>
          <w:sz w:val="24"/>
          <w:szCs w:val="24"/>
        </w:rPr>
      </w:pPr>
    </w:p>
    <w:p w14:paraId="32022A19" w14:textId="77777777" w:rsidR="00802CAF" w:rsidRDefault="00802CAF" w:rsidP="00802CAF">
      <w:pPr>
        <w:spacing w:after="0" w:line="240" w:lineRule="auto"/>
        <w:jc w:val="center"/>
        <w:rPr>
          <w:rFonts w:ascii="Times New Roman" w:hAnsi="Times New Roman" w:cs="Times New Roman"/>
          <w:b/>
          <w:bCs/>
          <w:sz w:val="24"/>
          <w:szCs w:val="24"/>
        </w:rPr>
      </w:pPr>
    </w:p>
    <w:p w14:paraId="1815BFBA" w14:textId="77777777" w:rsidR="00802CAF" w:rsidRDefault="00802CAF" w:rsidP="00802CAF">
      <w:pPr>
        <w:spacing w:after="0" w:line="240" w:lineRule="auto"/>
        <w:jc w:val="center"/>
        <w:rPr>
          <w:rFonts w:ascii="Times New Roman" w:hAnsi="Times New Roman" w:cs="Times New Roman"/>
          <w:b/>
          <w:bCs/>
          <w:sz w:val="24"/>
          <w:szCs w:val="24"/>
        </w:rPr>
      </w:pPr>
    </w:p>
    <w:p w14:paraId="1568F05B" w14:textId="77777777" w:rsidR="00802CAF" w:rsidRDefault="00802CAF" w:rsidP="00802CAF">
      <w:pPr>
        <w:spacing w:after="0" w:line="240" w:lineRule="auto"/>
        <w:jc w:val="center"/>
        <w:rPr>
          <w:rFonts w:ascii="Times New Roman" w:hAnsi="Times New Roman" w:cs="Times New Roman"/>
          <w:b/>
          <w:bCs/>
          <w:sz w:val="24"/>
          <w:szCs w:val="24"/>
        </w:rPr>
      </w:pPr>
    </w:p>
    <w:p w14:paraId="75D985DB" w14:textId="77777777" w:rsidR="00802CAF" w:rsidRDefault="00802CAF" w:rsidP="00802CAF">
      <w:pPr>
        <w:spacing w:after="0" w:line="240" w:lineRule="auto"/>
        <w:jc w:val="center"/>
        <w:rPr>
          <w:rFonts w:ascii="Times New Roman" w:hAnsi="Times New Roman" w:cs="Times New Roman"/>
          <w:b/>
          <w:bCs/>
          <w:sz w:val="24"/>
          <w:szCs w:val="24"/>
        </w:rPr>
      </w:pPr>
    </w:p>
    <w:p w14:paraId="34F1289B" w14:textId="77777777" w:rsidR="00802CAF" w:rsidRDefault="00802CAF" w:rsidP="00802CAF">
      <w:pPr>
        <w:spacing w:after="0" w:line="240" w:lineRule="auto"/>
        <w:jc w:val="center"/>
        <w:rPr>
          <w:rFonts w:ascii="Times New Roman" w:hAnsi="Times New Roman" w:cs="Times New Roman"/>
          <w:b/>
          <w:bCs/>
          <w:sz w:val="24"/>
          <w:szCs w:val="24"/>
        </w:rPr>
      </w:pPr>
    </w:p>
    <w:p w14:paraId="22AF9A80" w14:textId="77777777" w:rsidR="00802CAF" w:rsidRDefault="00802CAF" w:rsidP="00802CA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14:paraId="45C6F252" w14:textId="77777777" w:rsidR="00802CAF" w:rsidRDefault="00802CAF" w:rsidP="00802CAF">
      <w:pPr>
        <w:spacing w:after="0" w:line="240" w:lineRule="auto"/>
        <w:jc w:val="center"/>
        <w:rPr>
          <w:rFonts w:ascii="Times New Roman" w:hAnsi="Times New Roman" w:cs="Times New Roman"/>
          <w:b/>
          <w:bCs/>
          <w:sz w:val="24"/>
          <w:szCs w:val="24"/>
        </w:rPr>
      </w:pPr>
    </w:p>
    <w:p w14:paraId="7C4B1B1D" w14:textId="77777777" w:rsidR="00802CAF" w:rsidRDefault="00802CAF" w:rsidP="00802CA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AUGUST, 2025</w:t>
      </w:r>
    </w:p>
    <w:p w14:paraId="685C13E1" w14:textId="77777777" w:rsidR="00802CAF" w:rsidRDefault="00802CAF" w:rsidP="00802CAF">
      <w:pPr>
        <w:spacing w:after="0" w:line="240" w:lineRule="auto"/>
        <w:rPr>
          <w:rFonts w:ascii="Times New Roman" w:hAnsi="Times New Roman" w:cs="Times New Roman"/>
          <w:b/>
          <w:bCs/>
          <w:sz w:val="24"/>
          <w:szCs w:val="24"/>
        </w:rPr>
      </w:pPr>
    </w:p>
    <w:p w14:paraId="2F7391C1" w14:textId="77777777" w:rsidR="00802CAF" w:rsidRDefault="00802CAF" w:rsidP="00802CAF">
      <w:pPr>
        <w:spacing w:after="0" w:line="240" w:lineRule="auto"/>
        <w:rPr>
          <w:rFonts w:ascii="Times New Roman" w:hAnsi="Times New Roman" w:cs="Times New Roman"/>
          <w:b/>
          <w:bCs/>
          <w:sz w:val="24"/>
          <w:szCs w:val="24"/>
        </w:rPr>
      </w:pPr>
    </w:p>
    <w:p w14:paraId="7FAB6BFB" w14:textId="77777777" w:rsidR="00802CAF" w:rsidRDefault="00802CAF" w:rsidP="00802CAF">
      <w:pPr>
        <w:spacing w:after="0" w:line="240" w:lineRule="auto"/>
        <w:jc w:val="center"/>
        <w:rPr>
          <w:rFonts w:ascii="Times New Roman" w:hAnsi="Times New Roman" w:cs="Times New Roman"/>
          <w:b/>
          <w:bCs/>
          <w:sz w:val="24"/>
          <w:szCs w:val="24"/>
        </w:rPr>
      </w:pPr>
    </w:p>
    <w:p w14:paraId="6E5A7856" w14:textId="77777777" w:rsidR="00802CAF" w:rsidRDefault="00802CAF" w:rsidP="00802CAF">
      <w:pPr>
        <w:spacing w:after="0" w:line="240" w:lineRule="auto"/>
        <w:jc w:val="center"/>
        <w:rPr>
          <w:rFonts w:ascii="Times New Roman" w:hAnsi="Times New Roman" w:cs="Times New Roman"/>
          <w:b/>
          <w:bCs/>
          <w:sz w:val="24"/>
          <w:szCs w:val="24"/>
        </w:rPr>
      </w:pPr>
    </w:p>
    <w:p w14:paraId="1FC77AB3" w14:textId="77777777" w:rsidR="00802CAF" w:rsidRDefault="00802CAF" w:rsidP="00802CAF">
      <w:pPr>
        <w:spacing w:after="0" w:line="240" w:lineRule="auto"/>
        <w:jc w:val="center"/>
        <w:rPr>
          <w:rFonts w:ascii="Times New Roman" w:hAnsi="Times New Roman" w:cs="Times New Roman"/>
          <w:b/>
          <w:bCs/>
          <w:sz w:val="24"/>
          <w:szCs w:val="24"/>
        </w:rPr>
        <w:sectPr w:rsidR="00802CAF">
          <w:footerReference w:type="default" r:id="rId8"/>
          <w:pgSz w:w="12240" w:h="15840"/>
          <w:pgMar w:top="1440" w:right="1440" w:bottom="1440" w:left="1440" w:header="720" w:footer="720" w:gutter="0"/>
          <w:pgNumType w:start="1"/>
          <w:cols w:space="720"/>
          <w:docGrid w:linePitch="360"/>
        </w:sectPr>
      </w:pPr>
    </w:p>
    <w:p w14:paraId="42BAD774" w14:textId="77777777" w:rsidR="00802CAF" w:rsidRDefault="00802CAF" w:rsidP="00802CA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INVITRO ANTIOXIDANTS ACTIVITIES OF EXTRACTED FERMENTED WATER FROM </w:t>
      </w:r>
      <w:r w:rsidRPr="00BD6D7F">
        <w:rPr>
          <w:rFonts w:ascii="Times New Roman" w:hAnsi="Times New Roman" w:cs="Times New Roman"/>
          <w:b/>
          <w:bCs/>
          <w:i/>
          <w:sz w:val="24"/>
          <w:szCs w:val="24"/>
        </w:rPr>
        <w:t>Carica papaya</w:t>
      </w:r>
      <w:r>
        <w:rPr>
          <w:rFonts w:ascii="Times New Roman" w:hAnsi="Times New Roman" w:cs="Times New Roman"/>
          <w:b/>
          <w:bCs/>
          <w:sz w:val="24"/>
          <w:szCs w:val="24"/>
        </w:rPr>
        <w:t xml:space="preserve"> FRUIT</w:t>
      </w:r>
    </w:p>
    <w:p w14:paraId="14E86059" w14:textId="77777777" w:rsidR="00802CAF" w:rsidRDefault="00802CAF" w:rsidP="00802CAF">
      <w:pPr>
        <w:spacing w:after="0" w:line="240" w:lineRule="auto"/>
        <w:jc w:val="center"/>
        <w:rPr>
          <w:rFonts w:ascii="Times New Roman" w:hAnsi="Times New Roman" w:cs="Times New Roman"/>
          <w:b/>
          <w:bCs/>
          <w:sz w:val="24"/>
          <w:szCs w:val="24"/>
        </w:rPr>
      </w:pPr>
    </w:p>
    <w:p w14:paraId="31C4FCB1" w14:textId="77777777" w:rsidR="00802CAF" w:rsidRDefault="00802CAF" w:rsidP="00802CAF">
      <w:pPr>
        <w:spacing w:after="0" w:line="240" w:lineRule="auto"/>
        <w:jc w:val="center"/>
        <w:rPr>
          <w:rFonts w:ascii="Times New Roman" w:hAnsi="Times New Roman" w:cs="Times New Roman"/>
          <w:b/>
          <w:bCs/>
          <w:sz w:val="24"/>
          <w:szCs w:val="24"/>
        </w:rPr>
      </w:pPr>
    </w:p>
    <w:p w14:paraId="6D1EDB47" w14:textId="77777777" w:rsidR="00802CAF" w:rsidRDefault="00802CAF" w:rsidP="00802CAF">
      <w:pPr>
        <w:spacing w:after="0" w:line="240" w:lineRule="auto"/>
        <w:jc w:val="center"/>
        <w:rPr>
          <w:rFonts w:ascii="Times New Roman" w:hAnsi="Times New Roman" w:cs="Times New Roman"/>
          <w:b/>
          <w:bCs/>
          <w:sz w:val="24"/>
          <w:szCs w:val="24"/>
        </w:rPr>
      </w:pPr>
    </w:p>
    <w:p w14:paraId="53CF2FD9" w14:textId="77777777" w:rsidR="00802CAF" w:rsidRDefault="00802CAF" w:rsidP="00802CAF">
      <w:pPr>
        <w:spacing w:after="0" w:line="240" w:lineRule="auto"/>
        <w:jc w:val="center"/>
        <w:rPr>
          <w:rFonts w:ascii="Times New Roman" w:hAnsi="Times New Roman" w:cs="Times New Roman"/>
          <w:b/>
          <w:bCs/>
          <w:sz w:val="24"/>
          <w:szCs w:val="24"/>
        </w:rPr>
      </w:pPr>
    </w:p>
    <w:p w14:paraId="4E6B77D1" w14:textId="77777777" w:rsidR="00802CAF" w:rsidRDefault="00802CAF" w:rsidP="00802CAF">
      <w:pPr>
        <w:spacing w:after="0" w:line="240" w:lineRule="auto"/>
        <w:jc w:val="center"/>
        <w:rPr>
          <w:rFonts w:ascii="Times New Roman" w:hAnsi="Times New Roman" w:cs="Times New Roman"/>
          <w:b/>
          <w:bCs/>
          <w:sz w:val="24"/>
          <w:szCs w:val="24"/>
        </w:rPr>
      </w:pPr>
    </w:p>
    <w:p w14:paraId="0BE05A8E" w14:textId="77777777" w:rsidR="00802CAF" w:rsidRDefault="00802CAF" w:rsidP="00802CAF">
      <w:pPr>
        <w:spacing w:after="0" w:line="240" w:lineRule="auto"/>
        <w:jc w:val="center"/>
        <w:rPr>
          <w:rFonts w:ascii="Times New Roman" w:hAnsi="Times New Roman" w:cs="Times New Roman"/>
          <w:b/>
          <w:bCs/>
          <w:sz w:val="24"/>
          <w:szCs w:val="24"/>
        </w:rPr>
      </w:pPr>
    </w:p>
    <w:p w14:paraId="38FEB3F5" w14:textId="77777777" w:rsidR="00802CAF" w:rsidRDefault="00802CAF" w:rsidP="00802CAF">
      <w:pPr>
        <w:spacing w:after="0" w:line="240" w:lineRule="auto"/>
        <w:jc w:val="center"/>
        <w:rPr>
          <w:rFonts w:ascii="Times New Roman" w:hAnsi="Times New Roman" w:cs="Times New Roman"/>
          <w:b/>
          <w:bCs/>
          <w:sz w:val="24"/>
          <w:szCs w:val="24"/>
        </w:rPr>
      </w:pPr>
    </w:p>
    <w:p w14:paraId="1E4A8497" w14:textId="77777777" w:rsidR="00802CAF" w:rsidRDefault="00802CAF" w:rsidP="00802CAF">
      <w:pPr>
        <w:spacing w:after="0" w:line="240" w:lineRule="auto"/>
        <w:jc w:val="center"/>
        <w:rPr>
          <w:rFonts w:ascii="Times New Roman" w:hAnsi="Times New Roman" w:cs="Times New Roman"/>
          <w:b/>
          <w:bCs/>
          <w:sz w:val="24"/>
          <w:szCs w:val="24"/>
        </w:rPr>
      </w:pPr>
    </w:p>
    <w:p w14:paraId="2BCD4C61" w14:textId="77777777" w:rsidR="00802CAF" w:rsidRDefault="00802CAF" w:rsidP="00802CAF">
      <w:pPr>
        <w:spacing w:after="0" w:line="240" w:lineRule="auto"/>
        <w:jc w:val="center"/>
        <w:rPr>
          <w:rFonts w:ascii="Times New Roman" w:hAnsi="Times New Roman" w:cs="Times New Roman"/>
          <w:b/>
          <w:bCs/>
          <w:sz w:val="24"/>
          <w:szCs w:val="24"/>
        </w:rPr>
      </w:pPr>
    </w:p>
    <w:p w14:paraId="7DF7EF90" w14:textId="77777777" w:rsidR="00802CAF" w:rsidRDefault="00802CAF" w:rsidP="00802CAF">
      <w:pPr>
        <w:spacing w:after="0" w:line="240" w:lineRule="auto"/>
        <w:jc w:val="center"/>
        <w:rPr>
          <w:rFonts w:ascii="Times New Roman" w:hAnsi="Times New Roman" w:cs="Times New Roman"/>
          <w:b/>
          <w:bCs/>
          <w:sz w:val="24"/>
          <w:szCs w:val="24"/>
        </w:rPr>
      </w:pPr>
    </w:p>
    <w:p w14:paraId="2BAE6EB6" w14:textId="77777777" w:rsidR="00802CAF" w:rsidRDefault="00802CAF" w:rsidP="00802CA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EDEH DEBORAH AMARACHI</w:t>
      </w:r>
    </w:p>
    <w:p w14:paraId="5DD9F848" w14:textId="77777777" w:rsidR="00802CAF" w:rsidRDefault="00802CAF" w:rsidP="00802CA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GOU/U23/BCH/366</w:t>
      </w:r>
    </w:p>
    <w:p w14:paraId="0E16DCE4" w14:textId="77777777" w:rsidR="00802CAF" w:rsidRDefault="00802CAF" w:rsidP="00802CAF">
      <w:pPr>
        <w:spacing w:after="0" w:line="240" w:lineRule="auto"/>
        <w:jc w:val="center"/>
        <w:rPr>
          <w:rFonts w:ascii="Times New Roman" w:hAnsi="Times New Roman" w:cs="Times New Roman"/>
          <w:b/>
          <w:bCs/>
          <w:sz w:val="24"/>
          <w:szCs w:val="24"/>
        </w:rPr>
      </w:pPr>
    </w:p>
    <w:p w14:paraId="1E24DE89" w14:textId="77777777" w:rsidR="00802CAF" w:rsidRDefault="00802CAF" w:rsidP="00802CAF">
      <w:pPr>
        <w:spacing w:after="0" w:line="240" w:lineRule="auto"/>
        <w:jc w:val="center"/>
        <w:rPr>
          <w:rFonts w:ascii="Times New Roman" w:hAnsi="Times New Roman" w:cs="Times New Roman"/>
          <w:b/>
          <w:bCs/>
          <w:sz w:val="24"/>
          <w:szCs w:val="24"/>
        </w:rPr>
      </w:pPr>
    </w:p>
    <w:p w14:paraId="077A0118" w14:textId="77777777" w:rsidR="00802CAF" w:rsidRDefault="00802CAF" w:rsidP="00802CAF">
      <w:pPr>
        <w:spacing w:after="0" w:line="240" w:lineRule="auto"/>
        <w:jc w:val="center"/>
        <w:rPr>
          <w:rFonts w:ascii="Times New Roman" w:hAnsi="Times New Roman" w:cs="Times New Roman"/>
          <w:b/>
          <w:bCs/>
          <w:sz w:val="24"/>
          <w:szCs w:val="24"/>
        </w:rPr>
      </w:pPr>
    </w:p>
    <w:p w14:paraId="6E88A898" w14:textId="77777777" w:rsidR="00802CAF" w:rsidRDefault="00802CAF" w:rsidP="00802CAF">
      <w:pPr>
        <w:spacing w:after="0" w:line="240" w:lineRule="auto"/>
        <w:jc w:val="center"/>
        <w:rPr>
          <w:rFonts w:ascii="Times New Roman" w:hAnsi="Times New Roman" w:cs="Times New Roman"/>
          <w:b/>
          <w:bCs/>
          <w:sz w:val="24"/>
          <w:szCs w:val="24"/>
        </w:rPr>
      </w:pPr>
    </w:p>
    <w:p w14:paraId="0BB8B5E0" w14:textId="77777777" w:rsidR="00802CAF" w:rsidRDefault="00802CAF" w:rsidP="00802CAF">
      <w:pPr>
        <w:spacing w:after="0" w:line="240" w:lineRule="auto"/>
        <w:jc w:val="center"/>
        <w:rPr>
          <w:rFonts w:ascii="Times New Roman" w:hAnsi="Times New Roman" w:cs="Times New Roman"/>
          <w:b/>
          <w:bCs/>
          <w:sz w:val="24"/>
          <w:szCs w:val="24"/>
        </w:rPr>
      </w:pPr>
    </w:p>
    <w:p w14:paraId="48260028" w14:textId="77777777" w:rsidR="00802CAF" w:rsidRDefault="00802CAF" w:rsidP="00802CAF">
      <w:pPr>
        <w:spacing w:after="0" w:line="240" w:lineRule="auto"/>
        <w:jc w:val="center"/>
        <w:rPr>
          <w:rFonts w:ascii="Times New Roman" w:hAnsi="Times New Roman" w:cs="Times New Roman"/>
          <w:b/>
          <w:bCs/>
          <w:sz w:val="24"/>
          <w:szCs w:val="24"/>
        </w:rPr>
      </w:pPr>
    </w:p>
    <w:p w14:paraId="74E0D7B1" w14:textId="77777777" w:rsidR="00802CAF" w:rsidRDefault="00802CAF" w:rsidP="00802CA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BIOCHEMISTRY</w:t>
      </w:r>
    </w:p>
    <w:p w14:paraId="70BFA758" w14:textId="77777777" w:rsidR="00802CAF" w:rsidRDefault="00802CAF" w:rsidP="00802CA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 PROJECT RESEARCH SUBMITTED TO THE DEPARTMENT OF CHEMICAL SCIENCE, FACULTY OF NATURAL SCIENCES AND ENVIRONMENTAL STUDIES</w:t>
      </w:r>
    </w:p>
    <w:p w14:paraId="0383D987" w14:textId="77777777" w:rsidR="00802CAF" w:rsidRDefault="00802CAF" w:rsidP="00802CA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GODFREY OKOYE UNIVERSITY, ENUGU</w:t>
      </w:r>
    </w:p>
    <w:p w14:paraId="743CBB93" w14:textId="77777777" w:rsidR="00802CAF" w:rsidRDefault="00802CAF" w:rsidP="00802CA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NIGERIA.</w:t>
      </w:r>
    </w:p>
    <w:p w14:paraId="58F4E4B2" w14:textId="77777777" w:rsidR="00802CAF" w:rsidRDefault="00802CAF" w:rsidP="00802CA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14:paraId="45F668E4" w14:textId="77777777" w:rsidR="00802CAF" w:rsidRDefault="00802CAF" w:rsidP="00802CA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IN PARTIAL FULFILMENT OF THE REQUIREMENTS FOR THE AWARD OF BACHELOR OF SCIENCE (B.Sc.) DEGREE IN BIOCHEMISTRY</w:t>
      </w:r>
    </w:p>
    <w:p w14:paraId="1922BFB5" w14:textId="77777777" w:rsidR="00802CAF" w:rsidRDefault="00802CAF" w:rsidP="00802CAF">
      <w:pPr>
        <w:spacing w:after="0" w:line="240" w:lineRule="auto"/>
        <w:jc w:val="center"/>
        <w:rPr>
          <w:rFonts w:ascii="Times New Roman" w:hAnsi="Times New Roman" w:cs="Times New Roman"/>
          <w:b/>
          <w:bCs/>
          <w:sz w:val="24"/>
          <w:szCs w:val="24"/>
        </w:rPr>
      </w:pPr>
    </w:p>
    <w:p w14:paraId="6521442A" w14:textId="77777777" w:rsidR="00802CAF" w:rsidRDefault="00802CAF" w:rsidP="00802CAF">
      <w:pPr>
        <w:spacing w:after="0" w:line="240" w:lineRule="auto"/>
        <w:jc w:val="center"/>
        <w:rPr>
          <w:rFonts w:ascii="Times New Roman" w:hAnsi="Times New Roman" w:cs="Times New Roman"/>
          <w:b/>
          <w:bCs/>
          <w:sz w:val="24"/>
          <w:szCs w:val="24"/>
        </w:rPr>
      </w:pPr>
    </w:p>
    <w:p w14:paraId="4840EF0D" w14:textId="77777777" w:rsidR="00802CAF" w:rsidRDefault="00802CAF" w:rsidP="00802CAF">
      <w:pPr>
        <w:spacing w:after="0" w:line="240" w:lineRule="auto"/>
        <w:jc w:val="center"/>
        <w:rPr>
          <w:rFonts w:ascii="Times New Roman" w:hAnsi="Times New Roman" w:cs="Times New Roman"/>
          <w:b/>
          <w:bCs/>
          <w:sz w:val="24"/>
          <w:szCs w:val="24"/>
        </w:rPr>
      </w:pPr>
    </w:p>
    <w:p w14:paraId="7E1F9FDC" w14:textId="77777777" w:rsidR="00802CAF" w:rsidRDefault="00802CAF" w:rsidP="00802CAF">
      <w:pPr>
        <w:spacing w:after="0" w:line="240" w:lineRule="auto"/>
        <w:jc w:val="center"/>
        <w:rPr>
          <w:rFonts w:ascii="Times New Roman" w:hAnsi="Times New Roman" w:cs="Times New Roman"/>
          <w:b/>
          <w:bCs/>
          <w:sz w:val="24"/>
          <w:szCs w:val="24"/>
        </w:rPr>
      </w:pPr>
    </w:p>
    <w:p w14:paraId="1E44A878" w14:textId="77777777" w:rsidR="00802CAF" w:rsidRDefault="00802CAF" w:rsidP="00802CAF">
      <w:pPr>
        <w:spacing w:after="0" w:line="240" w:lineRule="auto"/>
        <w:jc w:val="center"/>
        <w:rPr>
          <w:rFonts w:ascii="Times New Roman" w:hAnsi="Times New Roman" w:cs="Times New Roman"/>
          <w:b/>
          <w:bCs/>
          <w:sz w:val="24"/>
          <w:szCs w:val="24"/>
        </w:rPr>
      </w:pPr>
    </w:p>
    <w:p w14:paraId="4AFFCCA6" w14:textId="77777777" w:rsidR="00802CAF" w:rsidRDefault="00802CAF" w:rsidP="00802CAF">
      <w:pPr>
        <w:spacing w:after="0" w:line="240" w:lineRule="auto"/>
        <w:jc w:val="center"/>
        <w:rPr>
          <w:rFonts w:ascii="Times New Roman" w:hAnsi="Times New Roman" w:cs="Times New Roman"/>
          <w:b/>
          <w:bCs/>
          <w:sz w:val="24"/>
          <w:szCs w:val="24"/>
        </w:rPr>
      </w:pPr>
    </w:p>
    <w:p w14:paraId="525AD9F7" w14:textId="77777777" w:rsidR="00802CAF" w:rsidRDefault="00802CAF" w:rsidP="00802CA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SUPERVISOR: Dr. J. C. ANOSIKE </w:t>
      </w:r>
    </w:p>
    <w:p w14:paraId="0268B486" w14:textId="77777777" w:rsidR="00802CAF" w:rsidRDefault="00802CAF" w:rsidP="00802CAF">
      <w:pPr>
        <w:spacing w:after="0" w:line="240" w:lineRule="auto"/>
        <w:rPr>
          <w:rFonts w:ascii="Times New Roman" w:hAnsi="Times New Roman" w:cs="Times New Roman"/>
          <w:b/>
          <w:bCs/>
          <w:sz w:val="24"/>
          <w:szCs w:val="24"/>
        </w:rPr>
      </w:pPr>
    </w:p>
    <w:p w14:paraId="05E2195A" w14:textId="77777777" w:rsidR="00802CAF" w:rsidRDefault="00802CAF" w:rsidP="00802CAF">
      <w:pPr>
        <w:spacing w:after="0" w:line="240" w:lineRule="auto"/>
        <w:rPr>
          <w:rFonts w:ascii="Times New Roman" w:hAnsi="Times New Roman" w:cs="Times New Roman"/>
          <w:b/>
          <w:bCs/>
          <w:sz w:val="24"/>
          <w:szCs w:val="24"/>
        </w:rPr>
      </w:pPr>
    </w:p>
    <w:p w14:paraId="4DF34CAA" w14:textId="77777777" w:rsidR="00802CAF" w:rsidRDefault="00802CAF" w:rsidP="00802CAF">
      <w:pPr>
        <w:spacing w:after="0" w:line="240" w:lineRule="auto"/>
        <w:rPr>
          <w:rFonts w:ascii="Times New Roman" w:hAnsi="Times New Roman" w:cs="Times New Roman"/>
          <w:b/>
          <w:bCs/>
          <w:sz w:val="24"/>
          <w:szCs w:val="24"/>
        </w:rPr>
      </w:pPr>
    </w:p>
    <w:p w14:paraId="09D104B9" w14:textId="77777777" w:rsidR="00802CAF" w:rsidRDefault="00802CAF" w:rsidP="00802CAF">
      <w:pPr>
        <w:spacing w:after="0" w:line="240" w:lineRule="auto"/>
        <w:rPr>
          <w:rFonts w:ascii="Times New Roman" w:hAnsi="Times New Roman" w:cs="Times New Roman"/>
          <w:b/>
          <w:bCs/>
          <w:sz w:val="24"/>
          <w:szCs w:val="24"/>
        </w:rPr>
      </w:pPr>
    </w:p>
    <w:p w14:paraId="32AED1C6" w14:textId="77777777" w:rsidR="00802CAF" w:rsidRDefault="00802CAF" w:rsidP="00802CAF">
      <w:pPr>
        <w:spacing w:after="0" w:line="240" w:lineRule="auto"/>
        <w:rPr>
          <w:rFonts w:ascii="Times New Roman" w:hAnsi="Times New Roman" w:cs="Times New Roman"/>
          <w:b/>
          <w:bCs/>
          <w:sz w:val="24"/>
          <w:szCs w:val="24"/>
        </w:rPr>
      </w:pPr>
    </w:p>
    <w:p w14:paraId="77B264FB" w14:textId="77777777" w:rsidR="00802CAF" w:rsidRDefault="00802CAF" w:rsidP="00802CAF">
      <w:pPr>
        <w:spacing w:after="0" w:line="240" w:lineRule="auto"/>
        <w:rPr>
          <w:rFonts w:ascii="Times New Roman" w:hAnsi="Times New Roman" w:cs="Times New Roman"/>
          <w:b/>
          <w:bCs/>
          <w:sz w:val="24"/>
          <w:szCs w:val="24"/>
        </w:rPr>
      </w:pPr>
    </w:p>
    <w:p w14:paraId="11D8D90A" w14:textId="77777777" w:rsidR="00802CAF" w:rsidRDefault="00802CAF" w:rsidP="00802CAF">
      <w:pPr>
        <w:spacing w:after="0" w:line="240" w:lineRule="auto"/>
        <w:rPr>
          <w:rFonts w:ascii="Times New Roman" w:hAnsi="Times New Roman" w:cs="Times New Roman"/>
          <w:b/>
          <w:bCs/>
          <w:sz w:val="24"/>
          <w:szCs w:val="24"/>
        </w:rPr>
      </w:pPr>
    </w:p>
    <w:p w14:paraId="470AFED1" w14:textId="77777777" w:rsidR="00802CAF" w:rsidRDefault="00802CAF" w:rsidP="00802CA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AUGUST, 2025   </w:t>
      </w:r>
    </w:p>
    <w:p w14:paraId="0BDE7BE2" w14:textId="77777777" w:rsidR="00802CAF" w:rsidRDefault="00802CAF" w:rsidP="00802CAF">
      <w:pPr>
        <w:spacing w:after="0" w:line="240" w:lineRule="auto"/>
        <w:jc w:val="center"/>
        <w:rPr>
          <w:rFonts w:ascii="Times New Roman" w:hAnsi="Times New Roman" w:cs="Times New Roman"/>
          <w:b/>
          <w:bCs/>
          <w:sz w:val="24"/>
          <w:szCs w:val="24"/>
        </w:rPr>
      </w:pPr>
    </w:p>
    <w:p w14:paraId="71434C6A" w14:textId="77777777" w:rsidR="00802CAF" w:rsidRDefault="00802CAF" w:rsidP="00802CAF">
      <w:pPr>
        <w:spacing w:before="240" w:line="480" w:lineRule="auto"/>
        <w:jc w:val="center"/>
        <w:rPr>
          <w:rFonts w:ascii="Times New Roman" w:hAnsi="Times New Roman" w:cs="Times New Roman"/>
          <w:b/>
          <w:bCs/>
          <w:sz w:val="24"/>
          <w:szCs w:val="24"/>
        </w:rPr>
      </w:pPr>
    </w:p>
    <w:p w14:paraId="3DD76B01" w14:textId="77777777" w:rsidR="00802CAF" w:rsidRDefault="00802CAF" w:rsidP="00802CAF">
      <w:pPr>
        <w:spacing w:before="240" w:line="480" w:lineRule="auto"/>
        <w:jc w:val="center"/>
        <w:rPr>
          <w:rFonts w:ascii="Times New Roman" w:hAnsi="Times New Roman" w:cs="Times New Roman"/>
          <w:b/>
          <w:bCs/>
          <w:sz w:val="24"/>
          <w:szCs w:val="24"/>
        </w:rPr>
        <w:sectPr w:rsidR="00802CAF">
          <w:footerReference w:type="default" r:id="rId9"/>
          <w:pgSz w:w="12240" w:h="15840"/>
          <w:pgMar w:top="1440" w:right="1440" w:bottom="1440" w:left="1440" w:header="720" w:footer="720" w:gutter="0"/>
          <w:pgNumType w:fmt="lowerRoman" w:start="1"/>
          <w:cols w:space="720"/>
          <w:docGrid w:linePitch="360"/>
        </w:sectPr>
      </w:pPr>
    </w:p>
    <w:p w14:paraId="0C30DFCE" w14:textId="77777777" w:rsidR="00802CAF" w:rsidRDefault="00802CAF" w:rsidP="00802CAF">
      <w:pPr>
        <w:spacing w:before="24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APPROVAL</w:t>
      </w:r>
    </w:p>
    <w:p w14:paraId="4A069E87" w14:textId="77777777" w:rsidR="00802CAF" w:rsidRDefault="00802CAF" w:rsidP="00802CAF">
      <w:pPr>
        <w:spacing w:before="240" w:line="360" w:lineRule="auto"/>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This research titled</w:t>
      </w:r>
      <w:r>
        <w:rPr>
          <w:rFonts w:ascii="Times New Roman" w:hAnsi="Times New Roman" w:cs="Times New Roman"/>
          <w:b/>
          <w:bCs/>
          <w:sz w:val="24"/>
          <w:szCs w:val="24"/>
        </w:rPr>
        <w:t xml:space="preserve"> “</w:t>
      </w:r>
      <w:r>
        <w:rPr>
          <w:rFonts w:ascii="Times New Roman" w:eastAsia="Times New Roman" w:hAnsi="Times New Roman" w:cs="Times New Roman"/>
          <w:color w:val="000000" w:themeColor="text1"/>
          <w:sz w:val="24"/>
          <w:szCs w:val="24"/>
        </w:rPr>
        <w:t xml:space="preserve">Invitro Antioxidants Activities of Extracted Fermented Water from </w:t>
      </w:r>
      <w:r w:rsidRPr="00BD6D7F">
        <w:rPr>
          <w:rFonts w:ascii="Times New Roman" w:eastAsia="Times New Roman" w:hAnsi="Times New Roman" w:cs="Times New Roman"/>
          <w:i/>
          <w:color w:val="000000" w:themeColor="text1"/>
          <w:sz w:val="24"/>
          <w:szCs w:val="24"/>
        </w:rPr>
        <w:t>Carica papaya</w:t>
      </w:r>
      <w:r>
        <w:rPr>
          <w:rFonts w:ascii="Times New Roman" w:eastAsia="Times New Roman" w:hAnsi="Times New Roman" w:cs="Times New Roman"/>
          <w:color w:val="000000" w:themeColor="text1"/>
          <w:sz w:val="24"/>
          <w:szCs w:val="24"/>
        </w:rPr>
        <w:t xml:space="preserve"> Fruit” has been assessed and approved by the Committees of Department of Biochemistry and Faculty of Natural Sciences and Environmental Studies, Godfrey Okoye University Enugu Nigeria. </w:t>
      </w:r>
    </w:p>
    <w:p w14:paraId="7AFC7FD3" w14:textId="77777777" w:rsidR="00802CAF" w:rsidRDefault="00802CAF" w:rsidP="00802CAF">
      <w:pPr>
        <w:rPr>
          <w:rFonts w:ascii="Times New Roman" w:hAnsi="Times New Roman" w:cs="Times New Roman"/>
          <w:b/>
          <w:bCs/>
          <w:sz w:val="24"/>
          <w:szCs w:val="24"/>
        </w:rPr>
      </w:pPr>
    </w:p>
    <w:p w14:paraId="43C0B93D" w14:textId="77777777" w:rsidR="00802CAF" w:rsidRDefault="00802CAF" w:rsidP="00802CAF">
      <w:pPr>
        <w:rPr>
          <w:rFonts w:ascii="Times New Roman" w:hAnsi="Times New Roman" w:cs="Times New Roman"/>
          <w:b/>
          <w:bCs/>
          <w:sz w:val="24"/>
          <w:szCs w:val="24"/>
        </w:rPr>
      </w:pPr>
    </w:p>
    <w:p w14:paraId="538F2F1A" w14:textId="77777777" w:rsidR="00802CAF" w:rsidRDefault="00802CAF" w:rsidP="00802CAF">
      <w:pPr>
        <w:spacing w:after="0" w:line="240" w:lineRule="auto"/>
        <w:rPr>
          <w:rFonts w:ascii="Times New Roman" w:hAnsi="Times New Roman" w:cs="Times New Roman"/>
          <w:b/>
          <w:bCs/>
          <w:sz w:val="24"/>
          <w:szCs w:val="24"/>
        </w:rPr>
      </w:pPr>
      <w:r>
        <w:rPr>
          <w:rFonts w:ascii="Times New Roman" w:hAnsi="Times New Roman" w:cs="Times New Roman"/>
          <w:sz w:val="24"/>
          <w:szCs w:val="24"/>
          <w:lang w:val="en-GB"/>
        </w:rPr>
        <w:t xml:space="preserve">Dr. J.C Anosike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GB"/>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GB"/>
        </w:rPr>
        <w:t>………</w:t>
      </w:r>
      <w:r>
        <w:rPr>
          <w:rFonts w:ascii="Times New Roman" w:hAnsi="Times New Roman" w:cs="Times New Roman"/>
          <w:sz w:val="24"/>
          <w:szCs w:val="24"/>
        </w:rPr>
        <w:t>……</w:t>
      </w:r>
      <w:r>
        <w:rPr>
          <w:rFonts w:ascii="Times New Roman" w:hAnsi="Times New Roman" w:cs="Times New Roman"/>
          <w:sz w:val="24"/>
          <w:szCs w:val="24"/>
          <w:lang w:val="en-GB"/>
        </w:rPr>
        <w:t xml:space="preserve">……..   </w:t>
      </w:r>
    </w:p>
    <w:p w14:paraId="370EDF66" w14:textId="77777777" w:rsidR="00802CAF" w:rsidRDefault="00802CAF" w:rsidP="00802CAF">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(Supervisor)                             </w:t>
      </w:r>
      <w:r>
        <w:rPr>
          <w:rFonts w:ascii="Times New Roman" w:hAnsi="Times New Roman" w:cs="Times New Roman"/>
          <w:sz w:val="24"/>
          <w:szCs w:val="24"/>
        </w:rPr>
        <w:tab/>
      </w:r>
      <w:r>
        <w:rPr>
          <w:rFonts w:ascii="Times New Roman" w:hAnsi="Times New Roman" w:cs="Times New Roman"/>
          <w:sz w:val="24"/>
          <w:szCs w:val="24"/>
        </w:rPr>
        <w:tab/>
        <w:t xml:space="preserve">Signature                           </w:t>
      </w:r>
      <w:r>
        <w:rPr>
          <w:rFonts w:ascii="Times New Roman" w:hAnsi="Times New Roman" w:cs="Times New Roman"/>
          <w:sz w:val="24"/>
          <w:szCs w:val="24"/>
        </w:rPr>
        <w:tab/>
        <w:t xml:space="preserve">Date    </w:t>
      </w:r>
      <w:r>
        <w:rPr>
          <w:rFonts w:ascii="Times New Roman" w:hAnsi="Times New Roman" w:cs="Times New Roman"/>
          <w:b/>
          <w:bCs/>
          <w:sz w:val="24"/>
          <w:szCs w:val="24"/>
        </w:rPr>
        <w:t xml:space="preserve">   </w:t>
      </w:r>
    </w:p>
    <w:p w14:paraId="509D158F" w14:textId="77777777" w:rsidR="00802CAF" w:rsidRDefault="00802CAF" w:rsidP="00802CAF">
      <w:pPr>
        <w:spacing w:after="0" w:line="240" w:lineRule="auto"/>
        <w:rPr>
          <w:rFonts w:ascii="Times New Roman" w:hAnsi="Times New Roman" w:cs="Times New Roman"/>
          <w:b/>
          <w:bCs/>
          <w:sz w:val="24"/>
          <w:szCs w:val="24"/>
        </w:rPr>
      </w:pPr>
    </w:p>
    <w:p w14:paraId="3550F00F" w14:textId="77777777" w:rsidR="00802CAF" w:rsidRDefault="00802CAF" w:rsidP="00802CAF">
      <w:pPr>
        <w:spacing w:after="0" w:line="240" w:lineRule="auto"/>
        <w:rPr>
          <w:rFonts w:ascii="Times New Roman" w:hAnsi="Times New Roman" w:cs="Times New Roman"/>
          <w:b/>
          <w:bCs/>
          <w:sz w:val="24"/>
          <w:szCs w:val="24"/>
        </w:rPr>
      </w:pPr>
    </w:p>
    <w:p w14:paraId="7D163282" w14:textId="77777777" w:rsidR="00802CAF" w:rsidRDefault="00802CAF" w:rsidP="00802CAF">
      <w:pPr>
        <w:spacing w:after="0" w:line="240" w:lineRule="auto"/>
        <w:rPr>
          <w:rFonts w:ascii="Times New Roman" w:hAnsi="Times New Roman" w:cs="Times New Roman"/>
          <w:b/>
          <w:bCs/>
          <w:sz w:val="24"/>
          <w:szCs w:val="24"/>
        </w:rPr>
      </w:pPr>
    </w:p>
    <w:p w14:paraId="579C94DE" w14:textId="77777777" w:rsidR="00802CAF" w:rsidRDefault="00802CAF" w:rsidP="00802CAF">
      <w:pPr>
        <w:spacing w:after="0" w:line="240" w:lineRule="auto"/>
        <w:rPr>
          <w:rFonts w:ascii="Times New Roman" w:hAnsi="Times New Roman" w:cs="Times New Roman"/>
          <w:b/>
          <w:bCs/>
          <w:sz w:val="24"/>
          <w:szCs w:val="24"/>
        </w:rPr>
      </w:pPr>
    </w:p>
    <w:p w14:paraId="2D07FB5D" w14:textId="77777777" w:rsidR="00802CAF" w:rsidRDefault="00802CAF" w:rsidP="00802CA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t xml:space="preserve">……………………        </w:t>
      </w:r>
      <w:r>
        <w:rPr>
          <w:rFonts w:ascii="Times New Roman" w:hAnsi="Times New Roman" w:cs="Times New Roman"/>
          <w:b/>
          <w:bCs/>
          <w:sz w:val="24"/>
          <w:szCs w:val="24"/>
        </w:rPr>
        <w:tab/>
        <w:t>………………….</w:t>
      </w:r>
    </w:p>
    <w:p w14:paraId="2642FC26" w14:textId="77777777" w:rsidR="00802CAF" w:rsidRDefault="00802CAF" w:rsidP="00802CAF">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External Supervisor  </w:t>
      </w: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 xml:space="preserve">Signature                  </w:t>
      </w:r>
      <w:r>
        <w:rPr>
          <w:rFonts w:ascii="Times New Roman" w:hAnsi="Times New Roman" w:cs="Times New Roman"/>
          <w:sz w:val="24"/>
          <w:szCs w:val="24"/>
        </w:rPr>
        <w:tab/>
      </w:r>
      <w:r>
        <w:rPr>
          <w:rFonts w:ascii="Times New Roman" w:hAnsi="Times New Roman" w:cs="Times New Roman"/>
          <w:sz w:val="24"/>
          <w:szCs w:val="24"/>
        </w:rPr>
        <w:tab/>
        <w:t>Date</w:t>
      </w:r>
    </w:p>
    <w:p w14:paraId="72CFFDB7" w14:textId="77777777" w:rsidR="00802CAF" w:rsidRDefault="00802CAF" w:rsidP="00802CAF">
      <w:pPr>
        <w:spacing w:after="0" w:line="240" w:lineRule="auto"/>
        <w:rPr>
          <w:rFonts w:ascii="Times New Roman" w:hAnsi="Times New Roman" w:cs="Times New Roman"/>
          <w:b/>
          <w:bCs/>
          <w:sz w:val="24"/>
          <w:szCs w:val="24"/>
        </w:rPr>
      </w:pPr>
    </w:p>
    <w:p w14:paraId="3045535C" w14:textId="77777777" w:rsidR="00802CAF" w:rsidRDefault="00802CAF" w:rsidP="00802CAF">
      <w:pPr>
        <w:spacing w:after="0" w:line="240" w:lineRule="auto"/>
        <w:rPr>
          <w:rFonts w:ascii="Times New Roman" w:hAnsi="Times New Roman" w:cs="Times New Roman"/>
          <w:b/>
          <w:bCs/>
          <w:sz w:val="24"/>
          <w:szCs w:val="24"/>
        </w:rPr>
      </w:pPr>
    </w:p>
    <w:p w14:paraId="6E9BD041" w14:textId="77777777" w:rsidR="00802CAF" w:rsidRDefault="00802CAF" w:rsidP="00802CAF">
      <w:pPr>
        <w:spacing w:after="0" w:line="240" w:lineRule="auto"/>
        <w:rPr>
          <w:rFonts w:ascii="Times New Roman" w:hAnsi="Times New Roman" w:cs="Times New Roman"/>
          <w:b/>
          <w:bCs/>
          <w:sz w:val="24"/>
          <w:szCs w:val="24"/>
        </w:rPr>
      </w:pPr>
    </w:p>
    <w:p w14:paraId="6A9133AA" w14:textId="77777777" w:rsidR="00802CAF" w:rsidRDefault="00802CAF" w:rsidP="00802CAF">
      <w:pPr>
        <w:spacing w:after="0" w:line="240" w:lineRule="auto"/>
        <w:rPr>
          <w:rFonts w:ascii="Times New Roman" w:hAnsi="Times New Roman" w:cs="Times New Roman"/>
          <w:b/>
          <w:bCs/>
          <w:sz w:val="24"/>
          <w:szCs w:val="24"/>
        </w:rPr>
      </w:pPr>
    </w:p>
    <w:p w14:paraId="5F77E9E1" w14:textId="77777777" w:rsidR="00802CAF" w:rsidRDefault="00802CAF" w:rsidP="00802CAF">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Dr. J.C Anosike                                   </w:t>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b/>
          <w:bCs/>
          <w:sz w:val="24"/>
          <w:szCs w:val="24"/>
        </w:rPr>
        <w:t xml:space="preserve">                                                                                </w:t>
      </w:r>
      <w:r>
        <w:rPr>
          <w:rFonts w:ascii="Times New Roman" w:hAnsi="Times New Roman" w:cs="Times New Roman"/>
          <w:sz w:val="24"/>
          <w:szCs w:val="24"/>
        </w:rPr>
        <w:t xml:space="preserve">Head of Department                                  </w:t>
      </w:r>
      <w:r>
        <w:rPr>
          <w:rFonts w:ascii="Times New Roman" w:hAnsi="Times New Roman" w:cs="Times New Roman"/>
          <w:sz w:val="24"/>
          <w:szCs w:val="24"/>
        </w:rPr>
        <w:tab/>
        <w:t xml:space="preserve">Signature                         </w:t>
      </w:r>
      <w:r>
        <w:rPr>
          <w:rFonts w:ascii="Times New Roman" w:hAnsi="Times New Roman" w:cs="Times New Roman"/>
          <w:sz w:val="24"/>
          <w:szCs w:val="24"/>
        </w:rPr>
        <w:tab/>
        <w:t>Date</w:t>
      </w:r>
      <w:r>
        <w:rPr>
          <w:rFonts w:ascii="Times New Roman" w:hAnsi="Times New Roman" w:cs="Times New Roman"/>
          <w:b/>
          <w:bCs/>
          <w:sz w:val="24"/>
          <w:szCs w:val="24"/>
        </w:rPr>
        <w:t xml:space="preserve">                            </w:t>
      </w:r>
    </w:p>
    <w:p w14:paraId="165456E0" w14:textId="77777777" w:rsidR="00802CAF" w:rsidRDefault="00802CAF" w:rsidP="00802CAF">
      <w:pPr>
        <w:spacing w:after="0" w:line="240" w:lineRule="auto"/>
        <w:rPr>
          <w:rFonts w:ascii="Times New Roman" w:hAnsi="Times New Roman" w:cs="Times New Roman"/>
          <w:b/>
          <w:bCs/>
          <w:sz w:val="24"/>
          <w:szCs w:val="24"/>
        </w:rPr>
      </w:pPr>
    </w:p>
    <w:p w14:paraId="3C9585B3" w14:textId="77777777" w:rsidR="00802CAF" w:rsidRDefault="00802CAF" w:rsidP="00802CAF">
      <w:pPr>
        <w:spacing w:after="0" w:line="240" w:lineRule="auto"/>
        <w:rPr>
          <w:rFonts w:ascii="Times New Roman" w:hAnsi="Times New Roman" w:cs="Times New Roman"/>
          <w:b/>
          <w:bCs/>
          <w:sz w:val="24"/>
          <w:szCs w:val="24"/>
        </w:rPr>
      </w:pPr>
    </w:p>
    <w:p w14:paraId="4F36F1F4" w14:textId="77777777" w:rsidR="00802CAF" w:rsidRDefault="00802CAF" w:rsidP="00802CAF">
      <w:pPr>
        <w:spacing w:after="0" w:line="240" w:lineRule="auto"/>
        <w:rPr>
          <w:rFonts w:ascii="Times New Roman" w:hAnsi="Times New Roman" w:cs="Times New Roman"/>
          <w:sz w:val="24"/>
          <w:szCs w:val="24"/>
        </w:rPr>
      </w:pPr>
    </w:p>
    <w:p w14:paraId="09ECF3E3" w14:textId="77777777" w:rsidR="00802CAF" w:rsidRDefault="00802CAF" w:rsidP="00802CAF">
      <w:pPr>
        <w:spacing w:after="0" w:line="240" w:lineRule="auto"/>
        <w:rPr>
          <w:rFonts w:ascii="Times New Roman" w:hAnsi="Times New Roman" w:cs="Times New Roman"/>
          <w:sz w:val="24"/>
          <w:szCs w:val="24"/>
        </w:rPr>
      </w:pPr>
    </w:p>
    <w:p w14:paraId="62550190" w14:textId="77777777" w:rsidR="00802CAF" w:rsidRDefault="00802CAF" w:rsidP="00802CAF">
      <w:pPr>
        <w:spacing w:after="0" w:line="240" w:lineRule="auto"/>
        <w:rPr>
          <w:rFonts w:ascii="Times New Roman" w:hAnsi="Times New Roman" w:cs="Times New Roman"/>
          <w:sz w:val="24"/>
          <w:szCs w:val="24"/>
        </w:rPr>
      </w:pPr>
    </w:p>
    <w:p w14:paraId="7229D0B2" w14:textId="77777777" w:rsidR="00802CAF" w:rsidRDefault="00802CAF" w:rsidP="00802CA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         </w:t>
      </w:r>
      <w:r>
        <w:rPr>
          <w:rFonts w:ascii="Times New Roman" w:hAnsi="Times New Roman" w:cs="Times New Roman"/>
          <w:sz w:val="24"/>
          <w:szCs w:val="24"/>
        </w:rPr>
        <w:tab/>
        <w:t>……………………</w:t>
      </w:r>
    </w:p>
    <w:p w14:paraId="49381F45" w14:textId="77777777" w:rsidR="00802CAF" w:rsidRDefault="00802CAF" w:rsidP="00802CAF">
      <w:pPr>
        <w:spacing w:before="240" w:after="0" w:line="240" w:lineRule="auto"/>
        <w:rPr>
          <w:rFonts w:ascii="Times New Roman" w:hAnsi="Times New Roman" w:cs="Times New Roman"/>
          <w:b/>
          <w:bCs/>
          <w:sz w:val="24"/>
          <w:szCs w:val="24"/>
        </w:rPr>
      </w:pPr>
      <w:r>
        <w:rPr>
          <w:rFonts w:ascii="Times New Roman" w:hAnsi="Times New Roman" w:cs="Times New Roman"/>
          <w:sz w:val="24"/>
          <w:szCs w:val="24"/>
        </w:rPr>
        <w:t xml:space="preserve"> Dean, FNSES                                                 Signature                                </w:t>
      </w:r>
      <w:r>
        <w:rPr>
          <w:rFonts w:ascii="Times New Roman" w:hAnsi="Times New Roman" w:cs="Times New Roman"/>
          <w:sz w:val="24"/>
          <w:szCs w:val="24"/>
        </w:rPr>
        <w:tab/>
        <w:t>Date</w:t>
      </w:r>
    </w:p>
    <w:p w14:paraId="09147568" w14:textId="77777777" w:rsidR="00802CAF" w:rsidRDefault="00802CAF" w:rsidP="00802CAF">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br w:type="page"/>
      </w:r>
    </w:p>
    <w:p w14:paraId="70E8DA5D" w14:textId="77777777" w:rsidR="00802CAF" w:rsidRDefault="00802CAF" w:rsidP="00802CAF">
      <w:pPr>
        <w:pStyle w:val="Heading1"/>
        <w:spacing w:line="480" w:lineRule="auto"/>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lastRenderedPageBreak/>
        <w:t>CERTIFICATION</w:t>
      </w:r>
    </w:p>
    <w:p w14:paraId="300E1BD8" w14:textId="77777777" w:rsidR="00802CAF" w:rsidRDefault="00802CAF" w:rsidP="00802CAF">
      <w:pPr>
        <w:spacing w:after="20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This is to certify that this research titled </w:t>
      </w:r>
      <w:r>
        <w:rPr>
          <w:rFonts w:ascii="Times New Roman" w:hAnsi="Times New Roman" w:cs="Times New Roman"/>
          <w:b/>
          <w:bCs/>
          <w:sz w:val="24"/>
          <w:szCs w:val="24"/>
        </w:rPr>
        <w:t>“</w:t>
      </w:r>
      <w:r>
        <w:rPr>
          <w:rFonts w:ascii="Times New Roman" w:eastAsia="Times New Roman" w:hAnsi="Times New Roman" w:cs="Times New Roman"/>
          <w:color w:val="000000" w:themeColor="text1"/>
          <w:sz w:val="24"/>
          <w:szCs w:val="24"/>
        </w:rPr>
        <w:t xml:space="preserve">Invitro Antioxidants Activities of Extracted Fermented Water from </w:t>
      </w:r>
      <w:r w:rsidRPr="00BD6D7F">
        <w:rPr>
          <w:rFonts w:ascii="Times New Roman" w:eastAsia="Times New Roman" w:hAnsi="Times New Roman" w:cs="Times New Roman"/>
          <w:i/>
          <w:color w:val="000000" w:themeColor="text1"/>
          <w:sz w:val="24"/>
          <w:szCs w:val="24"/>
        </w:rPr>
        <w:t>Carica papaya</w:t>
      </w:r>
      <w:r>
        <w:rPr>
          <w:rFonts w:ascii="Times New Roman" w:eastAsia="Times New Roman" w:hAnsi="Times New Roman" w:cs="Times New Roman"/>
          <w:color w:val="000000" w:themeColor="text1"/>
          <w:sz w:val="24"/>
          <w:szCs w:val="24"/>
        </w:rPr>
        <w:t xml:space="preserve"> Fruit” carried out by Edeh, Deborah Amarachi under supervision in the Department of Biochemistry, Godfrey Okoye University Enugu Nigeria.  </w:t>
      </w:r>
    </w:p>
    <w:p w14:paraId="284F0343" w14:textId="77777777" w:rsidR="00802CAF" w:rsidRDefault="00802CAF" w:rsidP="00802CAF">
      <w:pPr>
        <w:spacing w:after="200"/>
        <w:rPr>
          <w:rFonts w:ascii="Times New Roman" w:eastAsia="Times New Roman" w:hAnsi="Times New Roman" w:cs="Times New Roman"/>
          <w:color w:val="000000" w:themeColor="text1"/>
          <w:sz w:val="24"/>
          <w:szCs w:val="24"/>
        </w:rPr>
      </w:pPr>
    </w:p>
    <w:p w14:paraId="7A3CFA5A" w14:textId="77777777" w:rsidR="00802CAF" w:rsidRDefault="00802CAF" w:rsidP="00802CAF">
      <w:pPr>
        <w:spacing w:after="200"/>
        <w:rPr>
          <w:rFonts w:ascii="Times New Roman" w:eastAsia="Times New Roman" w:hAnsi="Times New Roman" w:cs="Times New Roman"/>
          <w:color w:val="000000" w:themeColor="text1"/>
          <w:sz w:val="24"/>
          <w:szCs w:val="24"/>
        </w:rPr>
      </w:pPr>
    </w:p>
    <w:p w14:paraId="105D46CF" w14:textId="77777777" w:rsidR="00802CAF" w:rsidRDefault="00802CAF" w:rsidP="00802CAF">
      <w:pPr>
        <w:spacing w:after="200"/>
        <w:rPr>
          <w:rFonts w:ascii="Times New Roman" w:eastAsia="Times New Roman" w:hAnsi="Times New Roman" w:cs="Times New Roman"/>
          <w:color w:val="000000" w:themeColor="text1"/>
          <w:sz w:val="24"/>
          <w:szCs w:val="24"/>
        </w:rPr>
      </w:pPr>
    </w:p>
    <w:p w14:paraId="65722D44" w14:textId="77777777" w:rsidR="00802CAF" w:rsidRDefault="00802CAF" w:rsidP="00802CAF">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eastAsia="Times New Roman" w:hAnsi="Times New Roman" w:cs="Times New Roman"/>
          <w:color w:val="000000" w:themeColor="text1"/>
          <w:sz w:val="24"/>
          <w:szCs w:val="24"/>
        </w:rPr>
        <w:t>………………………</w:t>
      </w:r>
    </w:p>
    <w:p w14:paraId="683F8123" w14:textId="77777777" w:rsidR="00802CAF" w:rsidRDefault="00802CAF" w:rsidP="00802CAF">
      <w:pPr>
        <w:spacing w:after="0" w:line="240" w:lineRule="auto"/>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Dr. J.C Anosike</w:t>
      </w:r>
    </w:p>
    <w:p w14:paraId="674A0A15" w14:textId="77777777" w:rsidR="00802CAF" w:rsidRDefault="00802CAF" w:rsidP="00802CAF">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Supervisor                                                                                   </w:t>
      </w:r>
      <w:r>
        <w:rPr>
          <w:rFonts w:ascii="Times New Roman" w:eastAsia="Times New Roman" w:hAnsi="Times New Roman" w:cs="Times New Roman"/>
          <w:color w:val="000000" w:themeColor="text1"/>
          <w:sz w:val="24"/>
          <w:szCs w:val="24"/>
        </w:rPr>
        <w:tab/>
        <w:t xml:space="preserve">Date </w:t>
      </w:r>
    </w:p>
    <w:p w14:paraId="1E71B6D3" w14:textId="77777777" w:rsidR="00802CAF" w:rsidRDefault="00802CAF" w:rsidP="00802CAF">
      <w:pPr>
        <w:spacing w:after="0" w:line="240" w:lineRule="auto"/>
        <w:rPr>
          <w:rFonts w:ascii="Times New Roman" w:eastAsia="Times New Roman" w:hAnsi="Times New Roman" w:cs="Times New Roman"/>
          <w:color w:val="000000" w:themeColor="text1"/>
          <w:sz w:val="24"/>
          <w:szCs w:val="24"/>
        </w:rPr>
      </w:pPr>
    </w:p>
    <w:p w14:paraId="0B7F8569" w14:textId="77777777" w:rsidR="00802CAF" w:rsidRDefault="00802CAF" w:rsidP="00802CAF">
      <w:pPr>
        <w:spacing w:after="0" w:line="240" w:lineRule="auto"/>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           </w:t>
      </w:r>
      <w:r>
        <w:rPr>
          <w:rFonts w:ascii="Times New Roman" w:hAnsi="Times New Roman" w:cs="Times New Roman"/>
          <w:sz w:val="24"/>
          <w:szCs w:val="24"/>
        </w:rPr>
        <w:t xml:space="preserve">               </w:t>
      </w:r>
    </w:p>
    <w:p w14:paraId="362DCEEF" w14:textId="77777777" w:rsidR="00802CAF" w:rsidRDefault="00802CAF" w:rsidP="00802CAF">
      <w:pPr>
        <w:spacing w:after="0" w:line="240" w:lineRule="auto"/>
        <w:rPr>
          <w:rFonts w:ascii="Times New Roman" w:hAnsi="Times New Roman" w:cs="Times New Roman"/>
          <w:sz w:val="24"/>
          <w:szCs w:val="24"/>
        </w:rPr>
      </w:pPr>
    </w:p>
    <w:p w14:paraId="16686CBC" w14:textId="77777777" w:rsidR="00802CAF" w:rsidRDefault="00802CAF" w:rsidP="00802CAF">
      <w:pPr>
        <w:spacing w:after="0" w:line="240" w:lineRule="auto"/>
        <w:rPr>
          <w:rFonts w:ascii="Times New Roman" w:hAnsi="Times New Roman" w:cs="Times New Roman"/>
          <w:sz w:val="24"/>
          <w:szCs w:val="24"/>
        </w:rPr>
      </w:pPr>
    </w:p>
    <w:p w14:paraId="3F202DD5" w14:textId="77777777" w:rsidR="00802CAF" w:rsidRDefault="00802CAF" w:rsidP="00802CAF">
      <w:pPr>
        <w:spacing w:after="0" w:line="240" w:lineRule="auto"/>
        <w:rPr>
          <w:rFonts w:ascii="Times New Roman" w:hAnsi="Times New Roman" w:cs="Times New Roman"/>
          <w:sz w:val="24"/>
          <w:szCs w:val="24"/>
        </w:rPr>
      </w:pPr>
    </w:p>
    <w:p w14:paraId="508B0D6F" w14:textId="77777777" w:rsidR="00802CAF" w:rsidRDefault="00802CAF" w:rsidP="00802CAF">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eastAsia="Times New Roman" w:hAnsi="Times New Roman" w:cs="Times New Roman"/>
          <w:color w:val="000000" w:themeColor="text1"/>
          <w:sz w:val="24"/>
          <w:szCs w:val="24"/>
        </w:rPr>
        <w:t>………………………</w:t>
      </w:r>
    </w:p>
    <w:p w14:paraId="018F38FD" w14:textId="77777777" w:rsidR="00802CAF" w:rsidRDefault="00802CAF" w:rsidP="00802CAF">
      <w:pPr>
        <w:spacing w:after="0" w:line="240" w:lineRule="auto"/>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Dr. J.C ANOSIKE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t>Date</w:t>
      </w:r>
    </w:p>
    <w:p w14:paraId="6E89F755" w14:textId="77777777" w:rsidR="00802CAF" w:rsidRDefault="00802CAF" w:rsidP="00802CAF">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Head of Department</w:t>
      </w:r>
    </w:p>
    <w:p w14:paraId="3DE26547" w14:textId="77777777" w:rsidR="00802CAF" w:rsidRDefault="00802CAF" w:rsidP="00802CAF">
      <w:pPr>
        <w:spacing w:after="200" w:line="240" w:lineRule="auto"/>
        <w:ind w:firstLine="840"/>
        <w:rPr>
          <w:rFonts w:ascii="Times New Roman" w:hAnsi="Times New Roman" w:cs="Times New Roman"/>
          <w:color w:val="000000" w:themeColor="text1"/>
          <w:sz w:val="24"/>
          <w:szCs w:val="24"/>
        </w:rPr>
      </w:pPr>
    </w:p>
    <w:p w14:paraId="31541B4D" w14:textId="77777777" w:rsidR="00802CAF" w:rsidRDefault="00802CAF" w:rsidP="00802CAF">
      <w:pPr>
        <w:spacing w:before="240" w:line="480" w:lineRule="auto"/>
        <w:jc w:val="center"/>
        <w:rPr>
          <w:rFonts w:ascii="Times New Roman" w:hAnsi="Times New Roman" w:cs="Times New Roman"/>
          <w:b/>
          <w:bCs/>
          <w:sz w:val="24"/>
          <w:szCs w:val="24"/>
        </w:rPr>
      </w:pPr>
    </w:p>
    <w:p w14:paraId="02A82FE5" w14:textId="77777777" w:rsidR="00802CAF" w:rsidRDefault="00802CAF" w:rsidP="00802CAF">
      <w:pPr>
        <w:spacing w:before="240" w:line="480" w:lineRule="auto"/>
        <w:jc w:val="center"/>
        <w:rPr>
          <w:rFonts w:ascii="Times New Roman" w:hAnsi="Times New Roman" w:cs="Times New Roman"/>
          <w:b/>
          <w:bCs/>
          <w:sz w:val="24"/>
          <w:szCs w:val="24"/>
        </w:rPr>
      </w:pPr>
    </w:p>
    <w:p w14:paraId="09420C48" w14:textId="77777777" w:rsidR="00802CAF" w:rsidRDefault="00802CAF" w:rsidP="00802CAF">
      <w:pPr>
        <w:rPr>
          <w:rFonts w:ascii="Times New Roman" w:hAnsi="Times New Roman" w:cs="Times New Roman"/>
          <w:b/>
          <w:bCs/>
          <w:sz w:val="24"/>
          <w:szCs w:val="24"/>
        </w:rPr>
      </w:pPr>
      <w:r>
        <w:rPr>
          <w:rFonts w:ascii="Times New Roman" w:hAnsi="Times New Roman" w:cs="Times New Roman"/>
          <w:b/>
          <w:bCs/>
          <w:sz w:val="24"/>
          <w:szCs w:val="24"/>
        </w:rPr>
        <w:br w:type="page"/>
      </w:r>
    </w:p>
    <w:p w14:paraId="45DDE074" w14:textId="77777777" w:rsidR="00802CAF" w:rsidRDefault="00802CAF" w:rsidP="00802CAF">
      <w:pPr>
        <w:spacing w:before="24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DEDICATION</w:t>
      </w:r>
    </w:p>
    <w:p w14:paraId="6BF898BF" w14:textId="77777777" w:rsidR="00802CAF" w:rsidRDefault="00802CAF" w:rsidP="00802CAF">
      <w:pPr>
        <w:spacing w:before="100" w:beforeAutospacing="1" w:line="360" w:lineRule="auto"/>
        <w:jc w:val="both"/>
        <w:rPr>
          <w:rFonts w:ascii="Times New Roman" w:hAnsi="Times New Roman" w:cs="Times New Roman"/>
          <w:sz w:val="24"/>
          <w:szCs w:val="24"/>
        </w:rPr>
      </w:pPr>
      <w:r>
        <w:rPr>
          <w:rFonts w:ascii="Times New Roman" w:hAnsi="Times New Roman" w:cs="Times New Roman"/>
          <w:sz w:val="24"/>
          <w:szCs w:val="24"/>
          <w:lang w:val="en-GB"/>
        </w:rPr>
        <w:t>This report is dedicated first and foremost to God Almighty who has been there right from the beginning to this very point. Also, my family, to my supervisor Dr. J.C Anosike and the entire staff of Department of Biochemistry</w:t>
      </w:r>
      <w:r>
        <w:rPr>
          <w:rFonts w:ascii="Times New Roman" w:eastAsia="Times New Roman" w:hAnsi="Times New Roman" w:cs="Times New Roman"/>
          <w:color w:val="000000" w:themeColor="text1"/>
          <w:sz w:val="24"/>
          <w:szCs w:val="24"/>
        </w:rPr>
        <w:t xml:space="preserve">, Godfrey Okoye University Enugu Nigeria.  </w:t>
      </w:r>
    </w:p>
    <w:p w14:paraId="3B08C768" w14:textId="77777777" w:rsidR="00802CAF" w:rsidRDefault="00802CAF" w:rsidP="00802CAF">
      <w:pPr>
        <w:spacing w:before="100" w:beforeAutospacing="1" w:line="480" w:lineRule="auto"/>
        <w:jc w:val="both"/>
        <w:rPr>
          <w:rFonts w:ascii="Times New Roman" w:hAnsi="Times New Roman" w:cs="Times New Roman"/>
          <w:sz w:val="24"/>
          <w:szCs w:val="24"/>
        </w:rPr>
      </w:pPr>
    </w:p>
    <w:p w14:paraId="5AD6A989" w14:textId="77777777" w:rsidR="00802CAF" w:rsidRDefault="00802CAF" w:rsidP="00802CAF">
      <w:pPr>
        <w:spacing w:before="240" w:line="480" w:lineRule="auto"/>
        <w:jc w:val="center"/>
        <w:rPr>
          <w:rFonts w:ascii="Times New Roman" w:hAnsi="Times New Roman" w:cs="Times New Roman"/>
          <w:b/>
          <w:bCs/>
          <w:sz w:val="24"/>
          <w:szCs w:val="24"/>
        </w:rPr>
      </w:pPr>
    </w:p>
    <w:p w14:paraId="7832D4EB" w14:textId="77777777" w:rsidR="00802CAF" w:rsidRDefault="00802CAF" w:rsidP="00802CAF">
      <w:pPr>
        <w:spacing w:before="240" w:line="480" w:lineRule="auto"/>
        <w:jc w:val="center"/>
        <w:rPr>
          <w:rFonts w:ascii="Times New Roman" w:hAnsi="Times New Roman" w:cs="Times New Roman"/>
          <w:b/>
          <w:bCs/>
          <w:sz w:val="24"/>
          <w:szCs w:val="24"/>
        </w:rPr>
      </w:pPr>
    </w:p>
    <w:p w14:paraId="511F27A4" w14:textId="77777777" w:rsidR="00802CAF" w:rsidRDefault="00802CAF" w:rsidP="00802CAF">
      <w:pPr>
        <w:spacing w:before="240" w:line="480" w:lineRule="auto"/>
        <w:jc w:val="center"/>
        <w:rPr>
          <w:rFonts w:ascii="Times New Roman" w:hAnsi="Times New Roman" w:cs="Times New Roman"/>
          <w:b/>
          <w:bCs/>
          <w:sz w:val="24"/>
          <w:szCs w:val="24"/>
        </w:rPr>
      </w:pPr>
    </w:p>
    <w:p w14:paraId="3340AA8D" w14:textId="77777777" w:rsidR="00802CAF" w:rsidRDefault="00802CAF" w:rsidP="00802CAF">
      <w:pPr>
        <w:spacing w:before="240" w:line="480" w:lineRule="auto"/>
        <w:jc w:val="center"/>
        <w:rPr>
          <w:rFonts w:ascii="Times New Roman" w:hAnsi="Times New Roman" w:cs="Times New Roman"/>
          <w:b/>
          <w:bCs/>
          <w:sz w:val="24"/>
          <w:szCs w:val="24"/>
        </w:rPr>
      </w:pPr>
    </w:p>
    <w:p w14:paraId="52DBB33F" w14:textId="77777777" w:rsidR="00802CAF" w:rsidRDefault="00802CAF" w:rsidP="00802CAF">
      <w:pPr>
        <w:spacing w:before="240" w:line="480" w:lineRule="auto"/>
        <w:jc w:val="center"/>
        <w:rPr>
          <w:rFonts w:ascii="Times New Roman" w:hAnsi="Times New Roman" w:cs="Times New Roman"/>
          <w:b/>
          <w:bCs/>
          <w:sz w:val="24"/>
          <w:szCs w:val="24"/>
        </w:rPr>
      </w:pPr>
    </w:p>
    <w:p w14:paraId="5178516D" w14:textId="77777777" w:rsidR="00802CAF" w:rsidRDefault="00802CAF" w:rsidP="00802CAF">
      <w:pPr>
        <w:spacing w:before="240" w:line="480" w:lineRule="auto"/>
        <w:jc w:val="center"/>
        <w:rPr>
          <w:rFonts w:ascii="Times New Roman" w:hAnsi="Times New Roman" w:cs="Times New Roman"/>
          <w:b/>
          <w:bCs/>
          <w:sz w:val="24"/>
          <w:szCs w:val="24"/>
        </w:rPr>
      </w:pPr>
    </w:p>
    <w:p w14:paraId="0FD89EC3" w14:textId="77777777" w:rsidR="00802CAF" w:rsidRDefault="00802CAF" w:rsidP="00802CAF">
      <w:pPr>
        <w:spacing w:before="240" w:line="480" w:lineRule="auto"/>
        <w:jc w:val="center"/>
        <w:rPr>
          <w:rFonts w:ascii="Times New Roman" w:hAnsi="Times New Roman" w:cs="Times New Roman"/>
          <w:b/>
          <w:bCs/>
          <w:sz w:val="24"/>
          <w:szCs w:val="24"/>
        </w:rPr>
      </w:pPr>
    </w:p>
    <w:p w14:paraId="044F625B" w14:textId="77777777" w:rsidR="00802CAF" w:rsidRDefault="00802CAF" w:rsidP="00802CAF">
      <w:pPr>
        <w:spacing w:before="240" w:line="480" w:lineRule="auto"/>
        <w:jc w:val="center"/>
        <w:rPr>
          <w:rFonts w:ascii="Times New Roman" w:hAnsi="Times New Roman" w:cs="Times New Roman"/>
          <w:b/>
          <w:bCs/>
          <w:sz w:val="24"/>
          <w:szCs w:val="24"/>
        </w:rPr>
      </w:pPr>
    </w:p>
    <w:p w14:paraId="747CE36B" w14:textId="77777777" w:rsidR="00802CAF" w:rsidRDefault="00802CAF" w:rsidP="00802CAF">
      <w:pPr>
        <w:spacing w:before="240" w:line="480" w:lineRule="auto"/>
        <w:jc w:val="center"/>
        <w:rPr>
          <w:rFonts w:ascii="Times New Roman" w:hAnsi="Times New Roman" w:cs="Times New Roman"/>
          <w:b/>
          <w:bCs/>
          <w:sz w:val="24"/>
          <w:szCs w:val="24"/>
        </w:rPr>
      </w:pPr>
    </w:p>
    <w:p w14:paraId="762D8012" w14:textId="77777777" w:rsidR="00802CAF" w:rsidRDefault="00802CAF" w:rsidP="00802CAF">
      <w:pPr>
        <w:spacing w:before="240" w:line="480" w:lineRule="auto"/>
        <w:jc w:val="center"/>
        <w:rPr>
          <w:rFonts w:ascii="Times New Roman" w:hAnsi="Times New Roman" w:cs="Times New Roman"/>
          <w:b/>
          <w:bCs/>
          <w:sz w:val="24"/>
          <w:szCs w:val="24"/>
        </w:rPr>
      </w:pPr>
    </w:p>
    <w:p w14:paraId="4A972AA6" w14:textId="77777777" w:rsidR="00802CAF" w:rsidRDefault="00802CAF" w:rsidP="00802CAF">
      <w:pPr>
        <w:rPr>
          <w:rFonts w:ascii="Times New Roman" w:hAnsi="Times New Roman" w:cs="Times New Roman"/>
          <w:b/>
          <w:bCs/>
          <w:sz w:val="24"/>
          <w:szCs w:val="24"/>
        </w:rPr>
      </w:pPr>
      <w:r>
        <w:rPr>
          <w:rFonts w:ascii="Times New Roman" w:hAnsi="Times New Roman" w:cs="Times New Roman"/>
          <w:b/>
          <w:bCs/>
          <w:sz w:val="24"/>
          <w:szCs w:val="24"/>
        </w:rPr>
        <w:br w:type="page"/>
      </w:r>
    </w:p>
    <w:p w14:paraId="244C02BD" w14:textId="77777777" w:rsidR="00802CAF" w:rsidRDefault="00802CAF" w:rsidP="00802CAF">
      <w:pPr>
        <w:spacing w:before="24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ACKNOWLEDGEMENTS</w:t>
      </w:r>
    </w:p>
    <w:p w14:paraId="1311DDBC" w14:textId="77777777" w:rsidR="00802CAF" w:rsidRDefault="00802CAF" w:rsidP="00802CAF">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Minds are developed through the dedication of great individuals who invest their time and knowledge in others. Deepest gratitude is extended to Dr. J. C. Anosike, whose patience, guidance, tutoring, and leadership throughout this process have made a lasting impact on both personal growth and professional development. Sincere appreciation also goes to family and friends for their invaluable contributions to the success of this project in various ways. Above all, heartfelt thanks are given for the support of Elohim. To God be the glory.</w:t>
      </w:r>
    </w:p>
    <w:p w14:paraId="2F743D4E" w14:textId="77777777" w:rsidR="00802CAF" w:rsidRDefault="00802CAF" w:rsidP="00802CAF">
      <w:pPr>
        <w:spacing w:before="240" w:line="480" w:lineRule="auto"/>
        <w:jc w:val="center"/>
        <w:rPr>
          <w:rFonts w:ascii="Times New Roman" w:hAnsi="Times New Roman" w:cs="Times New Roman"/>
          <w:b/>
          <w:bCs/>
          <w:sz w:val="24"/>
          <w:szCs w:val="24"/>
        </w:rPr>
      </w:pPr>
    </w:p>
    <w:p w14:paraId="1960A22B" w14:textId="77777777" w:rsidR="00802CAF" w:rsidRDefault="00802CAF" w:rsidP="00802CAF">
      <w:pPr>
        <w:spacing w:before="240" w:line="480" w:lineRule="auto"/>
        <w:jc w:val="center"/>
        <w:rPr>
          <w:rFonts w:ascii="Times New Roman" w:hAnsi="Times New Roman" w:cs="Times New Roman"/>
          <w:b/>
          <w:bCs/>
          <w:sz w:val="24"/>
          <w:szCs w:val="24"/>
        </w:rPr>
      </w:pPr>
    </w:p>
    <w:p w14:paraId="2B3A1461" w14:textId="77777777" w:rsidR="00802CAF" w:rsidRDefault="00802CAF" w:rsidP="00802CAF">
      <w:pPr>
        <w:spacing w:before="240" w:line="480" w:lineRule="auto"/>
        <w:jc w:val="center"/>
        <w:rPr>
          <w:rFonts w:ascii="Times New Roman" w:hAnsi="Times New Roman" w:cs="Times New Roman"/>
          <w:b/>
          <w:bCs/>
          <w:sz w:val="24"/>
          <w:szCs w:val="24"/>
        </w:rPr>
      </w:pPr>
    </w:p>
    <w:p w14:paraId="6E2C8F06" w14:textId="77777777" w:rsidR="00802CAF" w:rsidRDefault="00802CAF" w:rsidP="00802CAF">
      <w:pPr>
        <w:spacing w:before="240" w:line="480" w:lineRule="auto"/>
        <w:jc w:val="center"/>
        <w:rPr>
          <w:rFonts w:ascii="Times New Roman" w:hAnsi="Times New Roman" w:cs="Times New Roman"/>
          <w:b/>
          <w:bCs/>
          <w:sz w:val="24"/>
          <w:szCs w:val="24"/>
        </w:rPr>
      </w:pPr>
    </w:p>
    <w:p w14:paraId="3E77C574" w14:textId="77777777" w:rsidR="00802CAF" w:rsidRDefault="00802CAF" w:rsidP="00802CAF">
      <w:pPr>
        <w:spacing w:before="240" w:line="480" w:lineRule="auto"/>
        <w:jc w:val="center"/>
        <w:rPr>
          <w:rFonts w:ascii="Times New Roman" w:hAnsi="Times New Roman" w:cs="Times New Roman"/>
          <w:b/>
          <w:bCs/>
          <w:sz w:val="24"/>
          <w:szCs w:val="24"/>
        </w:rPr>
      </w:pPr>
    </w:p>
    <w:p w14:paraId="13DEB8C1" w14:textId="77777777" w:rsidR="00802CAF" w:rsidRDefault="00802CAF" w:rsidP="00802CAF">
      <w:pPr>
        <w:spacing w:before="240" w:line="480" w:lineRule="auto"/>
        <w:jc w:val="center"/>
        <w:rPr>
          <w:rFonts w:ascii="Times New Roman" w:hAnsi="Times New Roman" w:cs="Times New Roman"/>
          <w:b/>
          <w:bCs/>
          <w:sz w:val="24"/>
          <w:szCs w:val="24"/>
        </w:rPr>
      </w:pPr>
    </w:p>
    <w:p w14:paraId="62626DC6" w14:textId="77777777" w:rsidR="00802CAF" w:rsidRDefault="00802CAF" w:rsidP="00802CAF">
      <w:pPr>
        <w:spacing w:before="240" w:line="480" w:lineRule="auto"/>
        <w:jc w:val="center"/>
        <w:rPr>
          <w:rFonts w:ascii="Times New Roman" w:hAnsi="Times New Roman" w:cs="Times New Roman"/>
          <w:b/>
          <w:bCs/>
          <w:sz w:val="24"/>
          <w:szCs w:val="24"/>
        </w:rPr>
      </w:pPr>
    </w:p>
    <w:p w14:paraId="751A1E77" w14:textId="77777777" w:rsidR="00802CAF" w:rsidRDefault="00802CAF" w:rsidP="00802CAF">
      <w:pPr>
        <w:spacing w:before="240" w:line="480" w:lineRule="auto"/>
        <w:jc w:val="center"/>
        <w:rPr>
          <w:rFonts w:ascii="Times New Roman" w:hAnsi="Times New Roman" w:cs="Times New Roman"/>
          <w:b/>
          <w:bCs/>
          <w:sz w:val="24"/>
          <w:szCs w:val="24"/>
        </w:rPr>
      </w:pPr>
    </w:p>
    <w:p w14:paraId="060FBDC2" w14:textId="77777777" w:rsidR="00802CAF" w:rsidRDefault="00802CAF" w:rsidP="00802CAF">
      <w:pPr>
        <w:spacing w:before="240" w:line="480" w:lineRule="auto"/>
        <w:jc w:val="center"/>
        <w:rPr>
          <w:rFonts w:ascii="Times New Roman" w:hAnsi="Times New Roman" w:cs="Times New Roman"/>
          <w:b/>
          <w:bCs/>
          <w:sz w:val="24"/>
          <w:szCs w:val="24"/>
        </w:rPr>
      </w:pPr>
    </w:p>
    <w:p w14:paraId="24EF7F24" w14:textId="77777777" w:rsidR="00802CAF" w:rsidRDefault="00802CAF" w:rsidP="00802CAF">
      <w:pPr>
        <w:spacing w:before="240" w:line="480" w:lineRule="auto"/>
        <w:jc w:val="center"/>
        <w:rPr>
          <w:rFonts w:ascii="Times New Roman" w:hAnsi="Times New Roman" w:cs="Times New Roman"/>
          <w:b/>
          <w:bCs/>
          <w:sz w:val="24"/>
          <w:szCs w:val="24"/>
        </w:rPr>
      </w:pPr>
    </w:p>
    <w:p w14:paraId="12ED3C62" w14:textId="77777777" w:rsidR="00802CAF" w:rsidRDefault="00802CAF" w:rsidP="00802CAF">
      <w:pPr>
        <w:rPr>
          <w:rFonts w:ascii="Times New Roman" w:hAnsi="Times New Roman" w:cs="Times New Roman"/>
          <w:b/>
          <w:bCs/>
          <w:sz w:val="24"/>
          <w:szCs w:val="24"/>
        </w:rPr>
      </w:pPr>
      <w:r>
        <w:rPr>
          <w:rFonts w:ascii="Times New Roman" w:hAnsi="Times New Roman" w:cs="Times New Roman"/>
          <w:b/>
          <w:bCs/>
          <w:sz w:val="24"/>
          <w:szCs w:val="24"/>
        </w:rPr>
        <w:br w:type="page"/>
      </w:r>
    </w:p>
    <w:p w14:paraId="323226D6" w14:textId="77777777" w:rsidR="00802CAF" w:rsidRDefault="00802CAF" w:rsidP="00802CAF">
      <w:pPr>
        <w:spacing w:before="24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14:paraId="4908B22A" w14:textId="77777777" w:rsidR="00802CAF" w:rsidRDefault="00802CAF" w:rsidP="00802CAF">
      <w:pPr>
        <w:jc w:val="both"/>
        <w:rPr>
          <w:rFonts w:ascii="Times New Roman" w:hAnsi="Times New Roman" w:cs="Times New Roman"/>
          <w:sz w:val="24"/>
          <w:szCs w:val="24"/>
        </w:rPr>
      </w:pPr>
      <w:r w:rsidRPr="00D3733D">
        <w:rPr>
          <w:rFonts w:ascii="Times New Roman" w:hAnsi="Times New Roman" w:cs="Times New Roman"/>
          <w:sz w:val="24"/>
          <w:szCs w:val="24"/>
        </w:rPr>
        <w:t xml:space="preserve">Oxidative stress, caused by an imbalance between reactive oxygen species (ROS) and antioxidant defenses, contributes to aging and various diseases. </w:t>
      </w:r>
      <w:r w:rsidRPr="00BD6D7F">
        <w:rPr>
          <w:rFonts w:ascii="Times New Roman" w:hAnsi="Times New Roman" w:cs="Times New Roman"/>
          <w:i/>
          <w:iCs/>
          <w:sz w:val="24"/>
          <w:szCs w:val="24"/>
        </w:rPr>
        <w:t>Carica papaya</w:t>
      </w:r>
      <w:r w:rsidRPr="00D3733D">
        <w:rPr>
          <w:rFonts w:ascii="Times New Roman" w:hAnsi="Times New Roman" w:cs="Times New Roman"/>
          <w:sz w:val="24"/>
          <w:szCs w:val="24"/>
        </w:rPr>
        <w:t xml:space="preserve"> L., a tropical plant rich in natural antioxidants, contains bioactive compounds such as papain, flavonoids, and phenolic acids, known to scavenge free radicals and mitigate oxidative damage. While leaves and seeds of </w:t>
      </w:r>
      <w:r w:rsidRPr="00BD6D7F">
        <w:rPr>
          <w:rFonts w:ascii="Times New Roman" w:hAnsi="Times New Roman" w:cs="Times New Roman"/>
          <w:i/>
          <w:sz w:val="24"/>
          <w:szCs w:val="24"/>
        </w:rPr>
        <w:t>C. papaya</w:t>
      </w:r>
      <w:r w:rsidRPr="00D3733D">
        <w:rPr>
          <w:rFonts w:ascii="Times New Roman" w:hAnsi="Times New Roman" w:cs="Times New Roman"/>
          <w:sz w:val="24"/>
          <w:szCs w:val="24"/>
        </w:rPr>
        <w:t xml:space="preserve"> have been extensively studied, the antioxidant potential of fermented papaya fruit products remains underexplored. This study investigates the in vitro antioxidant activity of naturally fermented unripe </w:t>
      </w:r>
      <w:r w:rsidRPr="00BD6D7F">
        <w:rPr>
          <w:rFonts w:ascii="Times New Roman" w:hAnsi="Times New Roman" w:cs="Times New Roman"/>
          <w:i/>
          <w:sz w:val="24"/>
          <w:szCs w:val="24"/>
        </w:rPr>
        <w:t>C. papaya</w:t>
      </w:r>
      <w:r w:rsidRPr="00D3733D">
        <w:rPr>
          <w:rFonts w:ascii="Times New Roman" w:hAnsi="Times New Roman" w:cs="Times New Roman"/>
          <w:sz w:val="24"/>
          <w:szCs w:val="24"/>
        </w:rPr>
        <w:t xml:space="preserve"> fruit water over a 12-day period. Fermentation proceeded under anaerobic conditions, with daily monitoring and fermentation progress. Antioxidant activities were assessed using four assays: DPPH, phosphomolybdate (TAC), ferric reducing antioxidant power (FRAP), and nitric oxide (NO) scavenging. Results showed complete DPPH radical scavenging (100%) comparable to ascorbic acid throughout fermentation. However, TAC slightly declined (72.03% to 66.12%), FRAP remained low (~9.32%), and NO scavenging capacity significantly decreased (207.79 to 108.10 nmol/mL). Progressive acidification indicated lactic acid bacterial activity. These findings suggest that fermented C. papaya water retains strong free radical scavenging capacity but has limited metal-reducing and NO-inhibiting properties. This highlights its potential as a source of stable antioxidants for nutraceutical applications, warranting further study for formulation.</w:t>
      </w:r>
    </w:p>
    <w:p w14:paraId="6DA7C79A" w14:textId="77777777" w:rsidR="00802CAF" w:rsidRDefault="00802CAF" w:rsidP="00802CAF">
      <w:pPr>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Keywords:</w:t>
      </w:r>
      <w:r>
        <w:rPr>
          <w:rFonts w:ascii="Times New Roman" w:hAnsi="Times New Roman" w:cs="Times New Roman"/>
          <w:sz w:val="24"/>
          <w:szCs w:val="24"/>
        </w:rPr>
        <w:t> </w:t>
      </w:r>
      <w:r w:rsidRPr="00BD6D7F">
        <w:rPr>
          <w:rFonts w:ascii="Times New Roman" w:hAnsi="Times New Roman" w:cs="Times New Roman"/>
          <w:i/>
          <w:iCs/>
          <w:sz w:val="24"/>
          <w:szCs w:val="24"/>
        </w:rPr>
        <w:t>Carica papaya</w:t>
      </w:r>
      <w:r>
        <w:rPr>
          <w:rFonts w:ascii="Times New Roman" w:hAnsi="Times New Roman" w:cs="Times New Roman"/>
          <w:sz w:val="24"/>
          <w:szCs w:val="24"/>
        </w:rPr>
        <w:t>, natural fermentation, antioxidant activity, DPPH, FRAP, nitric oxide scavenging.</w:t>
      </w:r>
    </w:p>
    <w:p w14:paraId="58A150AF" w14:textId="77777777" w:rsidR="00802CAF" w:rsidRDefault="00802CAF" w:rsidP="00802CAF">
      <w:pPr>
        <w:spacing w:before="240" w:line="480" w:lineRule="auto"/>
        <w:jc w:val="center"/>
        <w:rPr>
          <w:rFonts w:ascii="Times New Roman" w:hAnsi="Times New Roman" w:cs="Times New Roman"/>
          <w:b/>
          <w:bCs/>
          <w:sz w:val="24"/>
          <w:szCs w:val="24"/>
        </w:rPr>
      </w:pPr>
    </w:p>
    <w:p w14:paraId="3FA13F96" w14:textId="77777777" w:rsidR="00802CAF" w:rsidRDefault="00802CAF" w:rsidP="00802CAF">
      <w:pPr>
        <w:spacing w:before="240" w:line="480" w:lineRule="auto"/>
        <w:jc w:val="center"/>
        <w:rPr>
          <w:rFonts w:ascii="Times New Roman" w:hAnsi="Times New Roman" w:cs="Times New Roman"/>
          <w:b/>
          <w:bCs/>
          <w:sz w:val="24"/>
          <w:szCs w:val="24"/>
        </w:rPr>
      </w:pPr>
    </w:p>
    <w:p w14:paraId="28113A8E" w14:textId="77777777" w:rsidR="00802CAF" w:rsidRDefault="00802CAF" w:rsidP="00802CAF">
      <w:pPr>
        <w:rPr>
          <w:rFonts w:ascii="Times New Roman" w:hAnsi="Times New Roman" w:cs="Times New Roman"/>
          <w:b/>
          <w:bCs/>
          <w:sz w:val="24"/>
          <w:szCs w:val="24"/>
        </w:rPr>
      </w:pPr>
      <w:r>
        <w:rPr>
          <w:rFonts w:ascii="Times New Roman" w:hAnsi="Times New Roman" w:cs="Times New Roman"/>
          <w:b/>
          <w:bCs/>
          <w:sz w:val="24"/>
          <w:szCs w:val="24"/>
        </w:rPr>
        <w:br w:type="page"/>
      </w:r>
    </w:p>
    <w:p w14:paraId="380023FE" w14:textId="77777777" w:rsidR="00802CAF" w:rsidRDefault="00802CAF" w:rsidP="00802CAF">
      <w:pPr>
        <w:spacing w:before="24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OF CONTENTS </w:t>
      </w:r>
    </w:p>
    <w:p w14:paraId="787188E8"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lang w:eastAsia="zh-CN" w:bidi="ar"/>
        </w:rPr>
      </w:pPr>
      <w:r>
        <w:rPr>
          <w:rFonts w:ascii="Times New Roman" w:eastAsia="Calibri" w:hAnsi="Times New Roman" w:cs="Times New Roman"/>
          <w:bCs/>
          <w:sz w:val="24"/>
          <w:szCs w:val="24"/>
          <w:lang w:eastAsia="zh-CN" w:bidi="ar"/>
        </w:rPr>
        <w:t>Title page</w:t>
      </w:r>
      <w:r>
        <w:rPr>
          <w:rFonts w:ascii="Times New Roman" w:eastAsia="Calibri" w:hAnsi="Times New Roman" w:cs="Times New Roman"/>
          <w:bCs/>
          <w:sz w:val="24"/>
          <w:szCs w:val="24"/>
          <w:lang w:eastAsia="zh-CN" w:bidi="ar"/>
        </w:rPr>
        <w:tab/>
        <w:t>i</w:t>
      </w:r>
      <w:r>
        <w:rPr>
          <w:rFonts w:ascii="Times New Roman" w:eastAsia="Calibri" w:hAnsi="Times New Roman" w:cs="Times New Roman"/>
          <w:bCs/>
          <w:sz w:val="24"/>
          <w:szCs w:val="24"/>
          <w:lang w:eastAsia="zh-CN" w:bidi="ar"/>
        </w:rPr>
        <w:tab/>
      </w:r>
    </w:p>
    <w:p w14:paraId="369E30FB"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Approval</w:t>
      </w:r>
      <w:r>
        <w:rPr>
          <w:rFonts w:ascii="Times New Roman" w:eastAsia="Calibri" w:hAnsi="Times New Roman" w:cs="Times New Roman"/>
          <w:bCs/>
          <w:sz w:val="24"/>
          <w:szCs w:val="24"/>
          <w:lang w:eastAsia="zh-CN" w:bidi="ar"/>
        </w:rPr>
        <w:tab/>
        <w:t>ii</w:t>
      </w:r>
    </w:p>
    <w:p w14:paraId="6DC9DB08" w14:textId="77777777" w:rsidR="00802CAF" w:rsidRDefault="00802CAF" w:rsidP="00802CAF">
      <w:pPr>
        <w:pStyle w:val="Heading1"/>
        <w:tabs>
          <w:tab w:val="left" w:pos="8800"/>
        </w:tabs>
        <w:spacing w:before="0"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Certification</w:t>
      </w:r>
      <w:r>
        <w:rPr>
          <w:rFonts w:ascii="Times New Roman" w:hAnsi="Times New Roman" w:cs="Times New Roman"/>
          <w:bCs/>
          <w:color w:val="000000"/>
          <w:sz w:val="24"/>
          <w:szCs w:val="24"/>
        </w:rPr>
        <w:tab/>
        <w:t>iii</w:t>
      </w:r>
    </w:p>
    <w:p w14:paraId="73E4B78A"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Dedication</w:t>
      </w:r>
      <w:r>
        <w:rPr>
          <w:rFonts w:ascii="Times New Roman" w:eastAsia="Calibri" w:hAnsi="Times New Roman" w:cs="Times New Roman"/>
          <w:bCs/>
          <w:sz w:val="24"/>
          <w:szCs w:val="24"/>
          <w:lang w:eastAsia="zh-CN" w:bidi="ar"/>
        </w:rPr>
        <w:tab/>
      </w:r>
      <w:proofErr w:type="gramStart"/>
      <w:r>
        <w:rPr>
          <w:rFonts w:ascii="Times New Roman" w:eastAsia="Calibri" w:hAnsi="Times New Roman" w:cs="Times New Roman"/>
          <w:bCs/>
          <w:sz w:val="24"/>
          <w:szCs w:val="24"/>
          <w:lang w:eastAsia="zh-CN" w:bidi="ar"/>
        </w:rPr>
        <w:t>iv</w:t>
      </w:r>
      <w:proofErr w:type="gramEnd"/>
    </w:p>
    <w:p w14:paraId="2862303B"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Acknowledgements</w:t>
      </w:r>
      <w:r>
        <w:rPr>
          <w:rFonts w:ascii="Times New Roman" w:eastAsia="Calibri" w:hAnsi="Times New Roman" w:cs="Times New Roman"/>
          <w:bCs/>
          <w:sz w:val="24"/>
          <w:szCs w:val="24"/>
          <w:lang w:eastAsia="zh-CN" w:bidi="ar"/>
        </w:rPr>
        <w:tab/>
        <w:t>v</w:t>
      </w:r>
    </w:p>
    <w:p w14:paraId="59E10E17"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Abstract</w:t>
      </w:r>
      <w:r>
        <w:rPr>
          <w:rFonts w:ascii="Times New Roman" w:eastAsia="Calibri" w:hAnsi="Times New Roman" w:cs="Times New Roman"/>
          <w:bCs/>
          <w:sz w:val="24"/>
          <w:szCs w:val="24"/>
          <w:lang w:eastAsia="zh-CN" w:bidi="ar"/>
        </w:rPr>
        <w:tab/>
      </w:r>
      <w:proofErr w:type="gramStart"/>
      <w:r>
        <w:rPr>
          <w:rFonts w:ascii="Times New Roman" w:eastAsia="Calibri" w:hAnsi="Times New Roman" w:cs="Times New Roman"/>
          <w:bCs/>
          <w:sz w:val="24"/>
          <w:szCs w:val="24"/>
          <w:lang w:eastAsia="zh-CN" w:bidi="ar"/>
        </w:rPr>
        <w:t>vi</w:t>
      </w:r>
      <w:proofErr w:type="gramEnd"/>
    </w:p>
    <w:p w14:paraId="29E66D36"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Table of contents</w:t>
      </w:r>
      <w:r>
        <w:rPr>
          <w:rFonts w:ascii="Times New Roman" w:eastAsia="Calibri" w:hAnsi="Times New Roman" w:cs="Times New Roman"/>
          <w:bCs/>
          <w:sz w:val="24"/>
          <w:szCs w:val="24"/>
          <w:lang w:eastAsia="zh-CN" w:bidi="ar"/>
        </w:rPr>
        <w:tab/>
        <w:t>vii</w:t>
      </w:r>
    </w:p>
    <w:p w14:paraId="07F876D4"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List of Tables</w:t>
      </w:r>
      <w:r>
        <w:rPr>
          <w:rFonts w:ascii="Times New Roman" w:eastAsia="Calibri" w:hAnsi="Times New Roman" w:cs="Times New Roman"/>
          <w:bCs/>
          <w:sz w:val="24"/>
          <w:szCs w:val="24"/>
          <w:lang w:eastAsia="zh-CN" w:bidi="ar"/>
        </w:rPr>
        <w:tab/>
        <w:t>ix</w:t>
      </w:r>
    </w:p>
    <w:p w14:paraId="61F35E0F"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List of Figures</w:t>
      </w:r>
      <w:r>
        <w:rPr>
          <w:rFonts w:ascii="Times New Roman" w:eastAsia="Calibri" w:hAnsi="Times New Roman" w:cs="Times New Roman"/>
          <w:bCs/>
          <w:sz w:val="24"/>
          <w:szCs w:val="24"/>
          <w:lang w:eastAsia="zh-CN" w:bidi="ar"/>
        </w:rPr>
        <w:tab/>
        <w:t>x</w:t>
      </w:r>
    </w:p>
    <w:p w14:paraId="506C4462"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List of Appendices</w:t>
      </w:r>
      <w:r>
        <w:rPr>
          <w:rFonts w:ascii="Times New Roman" w:eastAsia="Calibri" w:hAnsi="Times New Roman" w:cs="Times New Roman"/>
          <w:bCs/>
          <w:sz w:val="24"/>
          <w:szCs w:val="24"/>
          <w:lang w:eastAsia="zh-CN" w:bidi="ar"/>
        </w:rPr>
        <w:tab/>
        <w:t>xi</w:t>
      </w:r>
    </w:p>
    <w:p w14:paraId="648842C2" w14:textId="77777777" w:rsidR="00802CAF" w:rsidRDefault="00802CAF" w:rsidP="00802CAF">
      <w:pPr>
        <w:tabs>
          <w:tab w:val="left" w:pos="8800"/>
        </w:tabs>
        <w:spacing w:after="0" w:line="276" w:lineRule="auto"/>
        <w:jc w:val="both"/>
        <w:rPr>
          <w:rFonts w:ascii="Times New Roman" w:eastAsia="Calibri" w:hAnsi="Times New Roman" w:cs="Times New Roman"/>
          <w:b/>
          <w:sz w:val="24"/>
          <w:szCs w:val="24"/>
          <w:lang w:eastAsia="zh-CN" w:bidi="ar"/>
        </w:rPr>
      </w:pPr>
    </w:p>
    <w:p w14:paraId="5A76008A" w14:textId="77777777" w:rsidR="00802CAF" w:rsidRDefault="00802CAF" w:rsidP="00802CAF">
      <w:pPr>
        <w:tabs>
          <w:tab w:val="left" w:pos="8800"/>
        </w:tabs>
        <w:spacing w:after="0" w:line="276"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lang w:eastAsia="zh-CN" w:bidi="ar"/>
        </w:rPr>
        <w:t>CHAPTER ONE: INTRODUCTION</w:t>
      </w:r>
    </w:p>
    <w:p w14:paraId="7BFF95D5"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1.0 Background of Study</w:t>
      </w:r>
      <w:r>
        <w:rPr>
          <w:rFonts w:ascii="Times New Roman" w:eastAsia="Calibri" w:hAnsi="Times New Roman" w:cs="Times New Roman"/>
          <w:bCs/>
          <w:sz w:val="24"/>
          <w:szCs w:val="24"/>
          <w:lang w:eastAsia="zh-CN" w:bidi="ar"/>
        </w:rPr>
        <w:tab/>
        <w:t>1</w:t>
      </w:r>
    </w:p>
    <w:p w14:paraId="1723F535"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1.1 Statement of the Research Problem</w:t>
      </w:r>
      <w:r>
        <w:rPr>
          <w:rFonts w:ascii="Times New Roman" w:eastAsia="Calibri" w:hAnsi="Times New Roman" w:cs="Times New Roman"/>
          <w:bCs/>
          <w:sz w:val="24"/>
          <w:szCs w:val="24"/>
          <w:lang w:eastAsia="zh-CN" w:bidi="ar"/>
        </w:rPr>
        <w:tab/>
        <w:t>2</w:t>
      </w:r>
    </w:p>
    <w:p w14:paraId="5982AA39"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1.2 Justification</w:t>
      </w:r>
      <w:r>
        <w:rPr>
          <w:rFonts w:ascii="Times New Roman" w:eastAsia="Calibri" w:hAnsi="Times New Roman" w:cs="Times New Roman"/>
          <w:bCs/>
          <w:sz w:val="24"/>
          <w:szCs w:val="24"/>
          <w:lang w:eastAsia="zh-CN" w:bidi="ar"/>
        </w:rPr>
        <w:tab/>
        <w:t>3</w:t>
      </w:r>
    </w:p>
    <w:p w14:paraId="04C940DA"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1.3 Significance of the Study</w:t>
      </w:r>
      <w:r>
        <w:rPr>
          <w:rFonts w:ascii="Times New Roman" w:eastAsia="Calibri" w:hAnsi="Times New Roman" w:cs="Times New Roman"/>
          <w:bCs/>
          <w:sz w:val="24"/>
          <w:szCs w:val="24"/>
          <w:lang w:eastAsia="zh-CN" w:bidi="ar"/>
        </w:rPr>
        <w:tab/>
        <w:t>3</w:t>
      </w:r>
    </w:p>
    <w:p w14:paraId="37C98D23"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1.4 Aim of Study</w:t>
      </w:r>
      <w:r>
        <w:rPr>
          <w:rFonts w:ascii="Times New Roman" w:eastAsia="Calibri" w:hAnsi="Times New Roman" w:cs="Times New Roman"/>
          <w:bCs/>
          <w:sz w:val="24"/>
          <w:szCs w:val="24"/>
          <w:lang w:eastAsia="zh-CN" w:bidi="ar"/>
        </w:rPr>
        <w:tab/>
        <w:t>3</w:t>
      </w:r>
    </w:p>
    <w:p w14:paraId="4A385C6B"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1.5 Objectives of Study</w:t>
      </w:r>
      <w:r>
        <w:rPr>
          <w:rFonts w:ascii="Times New Roman" w:eastAsia="Calibri" w:hAnsi="Times New Roman" w:cs="Times New Roman"/>
          <w:bCs/>
          <w:sz w:val="24"/>
          <w:szCs w:val="24"/>
          <w:lang w:eastAsia="zh-CN" w:bidi="ar"/>
        </w:rPr>
        <w:tab/>
        <w:t>3</w:t>
      </w:r>
    </w:p>
    <w:p w14:paraId="6F3E5381" w14:textId="77777777" w:rsidR="00802CAF" w:rsidRDefault="00802CAF" w:rsidP="00802CAF">
      <w:pPr>
        <w:tabs>
          <w:tab w:val="left" w:pos="8800"/>
        </w:tabs>
        <w:spacing w:after="0" w:line="276" w:lineRule="auto"/>
        <w:jc w:val="both"/>
        <w:rPr>
          <w:rFonts w:ascii="Times New Roman" w:eastAsia="Calibri" w:hAnsi="Times New Roman" w:cs="Times New Roman"/>
          <w:b/>
          <w:bCs/>
          <w:sz w:val="24"/>
          <w:szCs w:val="24"/>
        </w:rPr>
      </w:pPr>
    </w:p>
    <w:p w14:paraId="45166583" w14:textId="77777777" w:rsidR="00802CAF" w:rsidRDefault="00802CAF" w:rsidP="00802CAF">
      <w:pPr>
        <w:tabs>
          <w:tab w:val="left" w:pos="8800"/>
        </w:tabs>
        <w:spacing w:after="0" w:line="276"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lang w:eastAsia="zh-CN" w:bidi="ar"/>
        </w:rPr>
        <w:t>CHAPTER TWO: LITERATURE REVIEW</w:t>
      </w:r>
    </w:p>
    <w:p w14:paraId="074130EE"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 xml:space="preserve">2.1 Description and Origin of </w:t>
      </w:r>
      <w:r w:rsidRPr="00BD6D7F">
        <w:rPr>
          <w:rFonts w:ascii="Times New Roman" w:eastAsia="Calibri" w:hAnsi="Times New Roman" w:cs="Times New Roman"/>
          <w:bCs/>
          <w:i/>
          <w:iCs/>
          <w:sz w:val="24"/>
          <w:szCs w:val="24"/>
          <w:lang w:eastAsia="zh-CN" w:bidi="ar"/>
        </w:rPr>
        <w:t>Carica papaya</w:t>
      </w:r>
      <w:r>
        <w:rPr>
          <w:rFonts w:ascii="Times New Roman" w:eastAsia="Calibri" w:hAnsi="Times New Roman" w:cs="Times New Roman"/>
          <w:bCs/>
          <w:i/>
          <w:iCs/>
          <w:sz w:val="24"/>
          <w:szCs w:val="24"/>
          <w:lang w:eastAsia="zh-CN" w:bidi="ar"/>
        </w:rPr>
        <w:t xml:space="preserve"> </w:t>
      </w:r>
      <w:r>
        <w:rPr>
          <w:rFonts w:ascii="Times New Roman" w:eastAsia="Calibri" w:hAnsi="Times New Roman" w:cs="Times New Roman"/>
          <w:bCs/>
          <w:sz w:val="24"/>
          <w:szCs w:val="24"/>
          <w:lang w:eastAsia="zh-CN" w:bidi="ar"/>
        </w:rPr>
        <w:t xml:space="preserve">gure 1: </w:t>
      </w:r>
      <w:r w:rsidRPr="00BD6D7F">
        <w:rPr>
          <w:rFonts w:ascii="Times New Roman" w:eastAsia="Calibri" w:hAnsi="Times New Roman" w:cs="Times New Roman"/>
          <w:bCs/>
          <w:i/>
          <w:sz w:val="24"/>
          <w:szCs w:val="24"/>
          <w:lang w:eastAsia="zh-CN" w:bidi="ar"/>
        </w:rPr>
        <w:t>Carica papaya</w:t>
      </w:r>
      <w:r>
        <w:rPr>
          <w:rFonts w:ascii="Times New Roman" w:eastAsia="Calibri" w:hAnsi="Times New Roman" w:cs="Times New Roman"/>
          <w:bCs/>
          <w:sz w:val="24"/>
          <w:szCs w:val="24"/>
          <w:lang w:eastAsia="zh-CN" w:bidi="ar"/>
        </w:rPr>
        <w:t xml:space="preserve"> fruit </w:t>
      </w:r>
      <w:r>
        <w:rPr>
          <w:rFonts w:ascii="Times New Roman" w:eastAsia="Calibri" w:hAnsi="Times New Roman" w:cs="Times New Roman"/>
          <w:bCs/>
          <w:sz w:val="24"/>
          <w:szCs w:val="24"/>
          <w:lang w:eastAsia="zh-CN" w:bidi="ar"/>
        </w:rPr>
        <w:tab/>
        <w:t>5</w:t>
      </w:r>
    </w:p>
    <w:p w14:paraId="6AFEC1DF"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 xml:space="preserve">2.2 Biological Properties/Activities of </w:t>
      </w:r>
      <w:r w:rsidRPr="00BD6D7F">
        <w:rPr>
          <w:rFonts w:ascii="Times New Roman" w:eastAsia="Calibri" w:hAnsi="Times New Roman" w:cs="Times New Roman"/>
          <w:bCs/>
          <w:i/>
          <w:sz w:val="24"/>
          <w:szCs w:val="24"/>
          <w:lang w:eastAsia="zh-CN" w:bidi="ar"/>
        </w:rPr>
        <w:t>Carica papaya</w:t>
      </w:r>
      <w:r>
        <w:rPr>
          <w:rFonts w:ascii="Times New Roman" w:eastAsia="Calibri" w:hAnsi="Times New Roman" w:cs="Times New Roman"/>
          <w:bCs/>
          <w:i/>
          <w:sz w:val="24"/>
          <w:szCs w:val="24"/>
          <w:lang w:eastAsia="zh-CN" w:bidi="ar"/>
        </w:rPr>
        <w:tab/>
      </w:r>
      <w:r w:rsidRPr="00DC344F">
        <w:rPr>
          <w:rFonts w:ascii="Times New Roman" w:eastAsia="Calibri" w:hAnsi="Times New Roman" w:cs="Times New Roman"/>
          <w:bCs/>
          <w:sz w:val="24"/>
          <w:szCs w:val="24"/>
          <w:lang w:eastAsia="zh-CN" w:bidi="ar"/>
        </w:rPr>
        <w:t>9</w:t>
      </w:r>
    </w:p>
    <w:p w14:paraId="4A6076AE"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2.3 Antioxidant Defenses</w:t>
      </w:r>
      <w:r>
        <w:rPr>
          <w:rFonts w:ascii="Times New Roman" w:eastAsia="Calibri" w:hAnsi="Times New Roman" w:cs="Times New Roman"/>
          <w:bCs/>
          <w:sz w:val="24"/>
          <w:szCs w:val="24"/>
          <w:lang w:eastAsia="zh-CN" w:bidi="ar"/>
        </w:rPr>
        <w:tab/>
        <w:t>11</w:t>
      </w:r>
    </w:p>
    <w:p w14:paraId="71B5D5FD"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2.4 Natural Extracts and Compounds in Managing Free Radicals</w:t>
      </w:r>
      <w:r>
        <w:rPr>
          <w:rFonts w:ascii="Times New Roman" w:eastAsia="Calibri" w:hAnsi="Times New Roman" w:cs="Times New Roman"/>
          <w:bCs/>
          <w:sz w:val="24"/>
          <w:szCs w:val="24"/>
          <w:lang w:eastAsia="zh-CN" w:bidi="ar"/>
        </w:rPr>
        <w:tab/>
        <w:t>21</w:t>
      </w:r>
    </w:p>
    <w:p w14:paraId="67DF3083"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 xml:space="preserve">2.5 Bioactive compounds of </w:t>
      </w:r>
      <w:r w:rsidRPr="00BD6D7F">
        <w:rPr>
          <w:rFonts w:ascii="Times New Roman" w:eastAsia="Calibri" w:hAnsi="Times New Roman" w:cs="Times New Roman"/>
          <w:bCs/>
          <w:i/>
          <w:iCs/>
          <w:sz w:val="24"/>
          <w:szCs w:val="24"/>
          <w:lang w:eastAsia="zh-CN" w:bidi="ar"/>
        </w:rPr>
        <w:t>Carica papaya</w:t>
      </w:r>
      <w:r>
        <w:rPr>
          <w:rFonts w:ascii="Times New Roman" w:eastAsia="Calibri" w:hAnsi="Times New Roman" w:cs="Times New Roman"/>
          <w:bCs/>
          <w:sz w:val="24"/>
          <w:szCs w:val="24"/>
          <w:lang w:eastAsia="zh-CN" w:bidi="ar"/>
        </w:rPr>
        <w:t xml:space="preserve"> and Their Role in Oxidative Stress Management 25</w:t>
      </w:r>
    </w:p>
    <w:p w14:paraId="7854F71D"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2.6 Impact of Fermentation on Antioxidant Activity</w:t>
      </w:r>
      <w:r>
        <w:rPr>
          <w:rFonts w:ascii="Times New Roman" w:eastAsia="Calibri" w:hAnsi="Times New Roman" w:cs="Times New Roman"/>
          <w:bCs/>
          <w:sz w:val="24"/>
          <w:szCs w:val="24"/>
          <w:lang w:eastAsia="zh-CN" w:bidi="ar"/>
        </w:rPr>
        <w:tab/>
        <w:t>26</w:t>
      </w:r>
    </w:p>
    <w:p w14:paraId="6E991875"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2.7 Antioxidant Activity Assessment: DPPH, ABTS, FRAP and NO Methodologies</w:t>
      </w:r>
      <w:r>
        <w:rPr>
          <w:rFonts w:ascii="Times New Roman" w:eastAsia="Calibri" w:hAnsi="Times New Roman" w:cs="Times New Roman"/>
          <w:bCs/>
          <w:sz w:val="24"/>
          <w:szCs w:val="24"/>
          <w:lang w:eastAsia="zh-CN" w:bidi="ar"/>
        </w:rPr>
        <w:tab/>
        <w:t>28</w:t>
      </w:r>
    </w:p>
    <w:p w14:paraId="024C2357"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lang w:eastAsia="zh-CN" w:bidi="ar"/>
        </w:rPr>
      </w:pPr>
    </w:p>
    <w:p w14:paraId="3DF46432" w14:textId="77777777" w:rsidR="00802CAF" w:rsidRDefault="00802CAF" w:rsidP="00802CAF">
      <w:pPr>
        <w:tabs>
          <w:tab w:val="left" w:pos="8800"/>
        </w:tabs>
        <w:spacing w:after="0" w:line="276"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lang w:eastAsia="zh-CN" w:bidi="ar"/>
        </w:rPr>
        <w:t xml:space="preserve">CHAPTER THREE: MATERIALS AND METHODS </w:t>
      </w:r>
    </w:p>
    <w:p w14:paraId="63B4B6B8"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 xml:space="preserve">3.1 Collection and Preparation of </w:t>
      </w:r>
      <w:r>
        <w:rPr>
          <w:rFonts w:ascii="Times New Roman" w:eastAsia="Calibri" w:hAnsi="Times New Roman" w:cs="Times New Roman"/>
          <w:bCs/>
          <w:i/>
          <w:iCs/>
          <w:sz w:val="24"/>
          <w:szCs w:val="24"/>
          <w:lang w:eastAsia="zh-CN" w:bidi="ar"/>
        </w:rPr>
        <w:t>C. papaya</w:t>
      </w:r>
      <w:r>
        <w:rPr>
          <w:rFonts w:ascii="Times New Roman" w:eastAsia="Calibri" w:hAnsi="Times New Roman" w:cs="Times New Roman"/>
          <w:bCs/>
          <w:sz w:val="24"/>
          <w:szCs w:val="24"/>
          <w:lang w:eastAsia="zh-CN" w:bidi="ar"/>
        </w:rPr>
        <w:t xml:space="preserve"> Fruit</w:t>
      </w:r>
      <w:r>
        <w:rPr>
          <w:rFonts w:ascii="Times New Roman" w:eastAsia="Calibri" w:hAnsi="Times New Roman" w:cs="Times New Roman"/>
          <w:bCs/>
          <w:sz w:val="24"/>
          <w:szCs w:val="24"/>
          <w:lang w:eastAsia="zh-CN" w:bidi="ar"/>
        </w:rPr>
        <w:tab/>
        <w:t>32</w:t>
      </w:r>
    </w:p>
    <w:p w14:paraId="26D2988C"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 xml:space="preserve">3.2 Fermentation of </w:t>
      </w:r>
      <w:r>
        <w:rPr>
          <w:rFonts w:ascii="Times New Roman" w:eastAsia="Calibri" w:hAnsi="Times New Roman" w:cs="Times New Roman"/>
          <w:bCs/>
          <w:i/>
          <w:iCs/>
          <w:sz w:val="24"/>
          <w:szCs w:val="24"/>
          <w:lang w:eastAsia="zh-CN" w:bidi="ar"/>
        </w:rPr>
        <w:t>C. papaya</w:t>
      </w:r>
      <w:r>
        <w:rPr>
          <w:rFonts w:ascii="Times New Roman" w:eastAsia="Calibri" w:hAnsi="Times New Roman" w:cs="Times New Roman"/>
          <w:bCs/>
          <w:sz w:val="24"/>
          <w:szCs w:val="24"/>
          <w:lang w:eastAsia="zh-CN" w:bidi="ar"/>
        </w:rPr>
        <w:t xml:space="preserve"> Fruit</w:t>
      </w:r>
      <w:r>
        <w:rPr>
          <w:rFonts w:ascii="Times New Roman" w:eastAsia="Calibri" w:hAnsi="Times New Roman" w:cs="Times New Roman"/>
          <w:bCs/>
          <w:sz w:val="24"/>
          <w:szCs w:val="24"/>
          <w:lang w:eastAsia="zh-CN" w:bidi="ar"/>
        </w:rPr>
        <w:tab/>
        <w:t>32</w:t>
      </w:r>
    </w:p>
    <w:p w14:paraId="7832F551"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 xml:space="preserve">3.3 Determination of Antioxidant Potential </w:t>
      </w:r>
      <w:r>
        <w:rPr>
          <w:rFonts w:ascii="Times New Roman" w:eastAsia="Calibri" w:hAnsi="Times New Roman" w:cs="Times New Roman"/>
          <w:bCs/>
          <w:sz w:val="24"/>
          <w:szCs w:val="24"/>
          <w:lang w:eastAsia="zh-CN" w:bidi="ar"/>
        </w:rPr>
        <w:tab/>
        <w:t>33</w:t>
      </w:r>
    </w:p>
    <w:p w14:paraId="55FA290C" w14:textId="77777777" w:rsidR="00802CAF" w:rsidRDefault="00802CAF" w:rsidP="00802CAF">
      <w:pPr>
        <w:tabs>
          <w:tab w:val="left" w:pos="8800"/>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lang w:eastAsia="zh-CN" w:bidi="ar"/>
        </w:rPr>
        <w:t>3.3.1 Phosphomolybdate Assay (Total Anti-oxidant Capacity)</w:t>
      </w:r>
      <w:r>
        <w:rPr>
          <w:rFonts w:ascii="Times New Roman" w:eastAsia="Calibri" w:hAnsi="Times New Roman" w:cs="Times New Roman"/>
          <w:sz w:val="24"/>
          <w:szCs w:val="24"/>
          <w:lang w:eastAsia="zh-CN" w:bidi="ar"/>
        </w:rPr>
        <w:t xml:space="preserve"> </w:t>
      </w:r>
      <w:r>
        <w:rPr>
          <w:rFonts w:ascii="Times New Roman" w:eastAsia="Calibri" w:hAnsi="Times New Roman" w:cs="Times New Roman"/>
          <w:sz w:val="24"/>
          <w:szCs w:val="24"/>
          <w:lang w:eastAsia="zh-CN" w:bidi="ar"/>
        </w:rPr>
        <w:tab/>
        <w:t>33</w:t>
      </w:r>
    </w:p>
    <w:p w14:paraId="79059EAD" w14:textId="77777777" w:rsidR="00802CAF" w:rsidRDefault="00802CAF" w:rsidP="00802CAF">
      <w:pPr>
        <w:tabs>
          <w:tab w:val="left" w:pos="8800"/>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lang w:eastAsia="zh-CN" w:bidi="ar"/>
        </w:rPr>
        <w:t>3.3.2 Nitric Oxide Scavenging Activity</w:t>
      </w:r>
      <w:r>
        <w:rPr>
          <w:rFonts w:ascii="Times New Roman" w:eastAsia="Calibri" w:hAnsi="Times New Roman" w:cs="Times New Roman"/>
          <w:bCs/>
          <w:sz w:val="24"/>
          <w:szCs w:val="24"/>
          <w:lang w:eastAsia="zh-CN" w:bidi="ar"/>
        </w:rPr>
        <w:tab/>
        <w:t>33</w:t>
      </w:r>
    </w:p>
    <w:p w14:paraId="67A55393" w14:textId="77777777" w:rsidR="00802CAF" w:rsidRDefault="00802CAF" w:rsidP="00802CAF">
      <w:pPr>
        <w:tabs>
          <w:tab w:val="left" w:pos="8800"/>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lang w:eastAsia="zh-CN" w:bidi="ar"/>
        </w:rPr>
        <w:t>3.3.3 DPPH Radical Scavenging Assay</w:t>
      </w:r>
      <w:r>
        <w:rPr>
          <w:rFonts w:ascii="Times New Roman" w:eastAsia="Calibri" w:hAnsi="Times New Roman" w:cs="Times New Roman"/>
          <w:bCs/>
          <w:sz w:val="24"/>
          <w:szCs w:val="24"/>
          <w:lang w:eastAsia="zh-CN" w:bidi="ar"/>
        </w:rPr>
        <w:tab/>
        <w:t>34</w:t>
      </w:r>
    </w:p>
    <w:p w14:paraId="4C840AA3" w14:textId="77777777" w:rsidR="00802CAF" w:rsidRDefault="00802CAF" w:rsidP="00802CAF">
      <w:pPr>
        <w:tabs>
          <w:tab w:val="left" w:pos="8800"/>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lang w:eastAsia="zh-CN" w:bidi="ar"/>
        </w:rPr>
        <w:t>3.3.4 Ferric Reducing Antioxidant Power (FRAP)</w:t>
      </w:r>
      <w:r>
        <w:rPr>
          <w:rFonts w:ascii="Times New Roman" w:eastAsia="Calibri" w:hAnsi="Times New Roman" w:cs="Times New Roman"/>
          <w:bCs/>
          <w:sz w:val="24"/>
          <w:szCs w:val="24"/>
          <w:lang w:eastAsia="zh-CN" w:bidi="ar"/>
        </w:rPr>
        <w:tab/>
        <w:t>34</w:t>
      </w:r>
    </w:p>
    <w:p w14:paraId="00990010"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 xml:space="preserve">3.4 Statistical Analysis </w:t>
      </w:r>
      <w:r>
        <w:rPr>
          <w:rFonts w:ascii="Times New Roman" w:eastAsia="Calibri" w:hAnsi="Times New Roman" w:cs="Times New Roman"/>
          <w:bCs/>
          <w:sz w:val="24"/>
          <w:szCs w:val="24"/>
          <w:lang w:eastAsia="zh-CN" w:bidi="ar"/>
        </w:rPr>
        <w:tab/>
        <w:t>35</w:t>
      </w:r>
    </w:p>
    <w:p w14:paraId="08A4080F" w14:textId="77777777" w:rsidR="00802CAF" w:rsidRDefault="00802CAF" w:rsidP="00802CAF">
      <w:pPr>
        <w:tabs>
          <w:tab w:val="left" w:pos="8800"/>
        </w:tabs>
        <w:spacing w:after="0" w:line="276" w:lineRule="auto"/>
        <w:jc w:val="both"/>
        <w:rPr>
          <w:rFonts w:ascii="Times New Roman" w:eastAsia="Calibri" w:hAnsi="Times New Roman" w:cs="Times New Roman"/>
          <w:b/>
          <w:bCs/>
          <w:sz w:val="24"/>
          <w:szCs w:val="24"/>
        </w:rPr>
      </w:pPr>
    </w:p>
    <w:p w14:paraId="17D5DB4E" w14:textId="77777777" w:rsidR="00802CAF" w:rsidRDefault="00802CAF" w:rsidP="00802CAF">
      <w:pPr>
        <w:tabs>
          <w:tab w:val="left" w:pos="8800"/>
        </w:tabs>
        <w:spacing w:after="0" w:line="276"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lang w:eastAsia="zh-CN" w:bidi="ar"/>
        </w:rPr>
        <w:lastRenderedPageBreak/>
        <w:t xml:space="preserve">CHAPTER FOUR: RESULTS </w:t>
      </w:r>
    </w:p>
    <w:p w14:paraId="024AF2A1" w14:textId="77777777" w:rsidR="00802CAF" w:rsidRDefault="00802CAF" w:rsidP="00802CAF">
      <w:pPr>
        <w:tabs>
          <w:tab w:val="left" w:pos="8800"/>
        </w:tabs>
        <w:spacing w:after="0" w:line="276" w:lineRule="auto"/>
        <w:jc w:val="both"/>
        <w:rPr>
          <w:rFonts w:ascii="Times New Roman" w:eastAsia="Calibri" w:hAnsi="Times New Roman" w:cs="Times New Roman"/>
          <w:bCs/>
          <w:i/>
          <w:sz w:val="24"/>
          <w:szCs w:val="24"/>
        </w:rPr>
      </w:pPr>
      <w:r>
        <w:rPr>
          <w:rFonts w:ascii="Times New Roman" w:eastAsia="Calibri" w:hAnsi="Times New Roman" w:cs="Times New Roman"/>
          <w:sz w:val="24"/>
          <w:szCs w:val="24"/>
          <w:lang w:eastAsia="zh-CN" w:bidi="ar"/>
        </w:rPr>
        <w:t xml:space="preserve">4.1: Antioxidant Activities of </w:t>
      </w:r>
      <w:r>
        <w:rPr>
          <w:rFonts w:ascii="Times New Roman" w:eastAsia="Calibri" w:hAnsi="Times New Roman" w:cs="Times New Roman"/>
          <w:bCs/>
          <w:sz w:val="24"/>
          <w:szCs w:val="24"/>
          <w:lang w:eastAsia="zh-CN" w:bidi="ar"/>
        </w:rPr>
        <w:t xml:space="preserve">fermenting water from unripe </w:t>
      </w:r>
      <w:r w:rsidRPr="00BD6D7F">
        <w:rPr>
          <w:rFonts w:ascii="Times New Roman" w:eastAsia="Calibri" w:hAnsi="Times New Roman" w:cs="Times New Roman"/>
          <w:bCs/>
          <w:i/>
          <w:sz w:val="24"/>
          <w:szCs w:val="24"/>
          <w:lang w:eastAsia="zh-CN" w:bidi="ar"/>
        </w:rPr>
        <w:t>Carica papaya</w:t>
      </w:r>
      <w:r>
        <w:rPr>
          <w:rFonts w:ascii="Times New Roman" w:eastAsia="Calibri" w:hAnsi="Times New Roman" w:cs="Times New Roman"/>
          <w:bCs/>
          <w:i/>
          <w:sz w:val="24"/>
          <w:szCs w:val="24"/>
          <w:lang w:eastAsia="zh-CN" w:bidi="ar"/>
        </w:rPr>
        <w:tab/>
      </w:r>
      <w:r>
        <w:rPr>
          <w:rFonts w:ascii="Times New Roman" w:eastAsia="Calibri" w:hAnsi="Times New Roman" w:cs="Times New Roman"/>
          <w:bCs/>
          <w:sz w:val="24"/>
          <w:szCs w:val="24"/>
          <w:lang w:eastAsia="zh-CN" w:bidi="ar"/>
        </w:rPr>
        <w:t>36</w:t>
      </w:r>
      <w:r>
        <w:rPr>
          <w:rFonts w:ascii="Times New Roman" w:eastAsia="Calibri" w:hAnsi="Times New Roman" w:cs="Times New Roman"/>
          <w:bCs/>
          <w:i/>
          <w:sz w:val="24"/>
          <w:szCs w:val="24"/>
          <w:lang w:eastAsia="zh-CN" w:bidi="ar"/>
        </w:rPr>
        <w:tab/>
      </w:r>
    </w:p>
    <w:p w14:paraId="104AB790" w14:textId="77777777" w:rsidR="00802CAF" w:rsidRDefault="00802CAF" w:rsidP="00802CAF">
      <w:pPr>
        <w:tabs>
          <w:tab w:val="left" w:pos="8800"/>
        </w:tabs>
        <w:spacing w:after="0" w:line="276" w:lineRule="auto"/>
        <w:ind w:left="439" w:hangingChars="183" w:hanging="439"/>
        <w:jc w:val="both"/>
        <w:rPr>
          <w:rFonts w:ascii="Times New Roman" w:eastAsia="Calibri" w:hAnsi="Times New Roman" w:cs="Times New Roman"/>
          <w:bCs/>
          <w:i/>
          <w:sz w:val="24"/>
          <w:szCs w:val="24"/>
          <w:lang w:eastAsia="zh-CN" w:bidi="ar"/>
        </w:rPr>
      </w:pPr>
      <w:r>
        <w:rPr>
          <w:rFonts w:ascii="Times New Roman" w:eastAsia="Calibri" w:hAnsi="Times New Roman" w:cs="Times New Roman"/>
          <w:sz w:val="24"/>
          <w:szCs w:val="24"/>
          <w:lang w:eastAsia="zh-CN" w:bidi="ar"/>
        </w:rPr>
        <w:t xml:space="preserve">4.2: Total Antioxidant Capacity (TAC) Assay of </w:t>
      </w:r>
      <w:r>
        <w:rPr>
          <w:rFonts w:ascii="Times New Roman" w:eastAsia="Calibri" w:hAnsi="Times New Roman" w:cs="Times New Roman"/>
          <w:bCs/>
          <w:sz w:val="24"/>
          <w:szCs w:val="24"/>
          <w:lang w:eastAsia="zh-CN" w:bidi="ar"/>
        </w:rPr>
        <w:t xml:space="preserve">fermenting water from unripe </w:t>
      </w:r>
      <w:r>
        <w:rPr>
          <w:rFonts w:ascii="Times New Roman" w:eastAsia="Calibri" w:hAnsi="Times New Roman" w:cs="Times New Roman"/>
          <w:bCs/>
          <w:i/>
          <w:sz w:val="24"/>
          <w:szCs w:val="24"/>
          <w:lang w:eastAsia="zh-CN" w:bidi="ar"/>
        </w:rPr>
        <w:t xml:space="preserve">Carica </w:t>
      </w:r>
    </w:p>
    <w:p w14:paraId="1D70B977" w14:textId="77777777" w:rsidR="00802CAF" w:rsidRPr="008F5DE6" w:rsidRDefault="00802CAF" w:rsidP="00802CAF">
      <w:pPr>
        <w:tabs>
          <w:tab w:val="left" w:pos="8800"/>
        </w:tabs>
        <w:spacing w:after="0" w:line="276" w:lineRule="auto"/>
        <w:ind w:firstLineChars="183" w:firstLine="439"/>
        <w:jc w:val="both"/>
        <w:rPr>
          <w:rFonts w:ascii="Times New Roman" w:eastAsia="Calibri" w:hAnsi="Times New Roman" w:cs="Times New Roman"/>
          <w:bCs/>
          <w:sz w:val="24"/>
          <w:szCs w:val="24"/>
        </w:rPr>
      </w:pPr>
      <w:proofErr w:type="gramStart"/>
      <w:r>
        <w:rPr>
          <w:rFonts w:ascii="Times New Roman" w:eastAsia="Calibri" w:hAnsi="Times New Roman" w:cs="Times New Roman"/>
          <w:bCs/>
          <w:i/>
          <w:sz w:val="24"/>
          <w:szCs w:val="24"/>
          <w:lang w:eastAsia="zh-CN" w:bidi="ar"/>
        </w:rPr>
        <w:t>papaya</w:t>
      </w:r>
      <w:proofErr w:type="gramEnd"/>
      <w:r>
        <w:rPr>
          <w:rFonts w:ascii="Times New Roman" w:eastAsia="Calibri" w:hAnsi="Times New Roman" w:cs="Times New Roman"/>
          <w:bCs/>
          <w:i/>
          <w:sz w:val="24"/>
          <w:szCs w:val="24"/>
          <w:lang w:eastAsia="zh-CN" w:bidi="ar"/>
        </w:rPr>
        <w:tab/>
      </w:r>
      <w:r>
        <w:rPr>
          <w:rFonts w:ascii="Times New Roman" w:eastAsia="Calibri" w:hAnsi="Times New Roman" w:cs="Times New Roman"/>
          <w:bCs/>
          <w:sz w:val="24"/>
          <w:szCs w:val="24"/>
          <w:lang w:eastAsia="zh-CN" w:bidi="ar"/>
        </w:rPr>
        <w:t>38</w:t>
      </w:r>
    </w:p>
    <w:p w14:paraId="0887C82A" w14:textId="77777777" w:rsidR="00802CAF" w:rsidRPr="008F5DE6"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lang w:eastAsia="zh-CN" w:bidi="ar"/>
        </w:rPr>
        <w:t xml:space="preserve">4.3: DPPH Radical Scavenging Activity of fermenting water from unripe </w:t>
      </w:r>
      <w:r w:rsidRPr="00BD6D7F">
        <w:rPr>
          <w:rFonts w:ascii="Times New Roman" w:eastAsia="Calibri" w:hAnsi="Times New Roman" w:cs="Times New Roman"/>
          <w:bCs/>
          <w:i/>
          <w:sz w:val="24"/>
          <w:szCs w:val="24"/>
          <w:lang w:eastAsia="zh-CN" w:bidi="ar"/>
        </w:rPr>
        <w:t>Carica papaya</w:t>
      </w:r>
      <w:r>
        <w:rPr>
          <w:rFonts w:ascii="Times New Roman" w:eastAsia="Calibri" w:hAnsi="Times New Roman" w:cs="Times New Roman"/>
          <w:bCs/>
          <w:i/>
          <w:sz w:val="24"/>
          <w:szCs w:val="24"/>
          <w:lang w:eastAsia="zh-CN" w:bidi="ar"/>
        </w:rPr>
        <w:tab/>
      </w:r>
      <w:r>
        <w:rPr>
          <w:rFonts w:ascii="Times New Roman" w:eastAsia="Calibri" w:hAnsi="Times New Roman" w:cs="Times New Roman"/>
          <w:bCs/>
          <w:sz w:val="24"/>
          <w:szCs w:val="24"/>
          <w:lang w:eastAsia="zh-CN" w:bidi="ar"/>
        </w:rPr>
        <w:t>40</w:t>
      </w:r>
    </w:p>
    <w:p w14:paraId="5C169862" w14:textId="77777777" w:rsidR="00802CAF" w:rsidRPr="008F5DE6" w:rsidRDefault="00802CAF" w:rsidP="00802CAF">
      <w:pPr>
        <w:tabs>
          <w:tab w:val="left" w:pos="8800"/>
        </w:tabs>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sz w:val="24"/>
          <w:szCs w:val="24"/>
          <w:lang w:eastAsia="zh-CN" w:bidi="ar"/>
        </w:rPr>
        <w:t xml:space="preserve">4.4: Ferric Reducing Power Capacity of </w:t>
      </w:r>
      <w:r>
        <w:rPr>
          <w:rFonts w:ascii="Times New Roman" w:eastAsia="Calibri" w:hAnsi="Times New Roman" w:cs="Times New Roman"/>
          <w:bCs/>
          <w:sz w:val="24"/>
          <w:szCs w:val="24"/>
          <w:lang w:eastAsia="zh-CN" w:bidi="ar"/>
        </w:rPr>
        <w:t xml:space="preserve">fermenting water from unripe </w:t>
      </w:r>
      <w:r w:rsidRPr="00BD6D7F">
        <w:rPr>
          <w:rFonts w:ascii="Times New Roman" w:eastAsia="Calibri" w:hAnsi="Times New Roman" w:cs="Times New Roman"/>
          <w:bCs/>
          <w:i/>
          <w:sz w:val="24"/>
          <w:szCs w:val="24"/>
          <w:lang w:eastAsia="zh-CN" w:bidi="ar"/>
        </w:rPr>
        <w:t>Carica papaya</w:t>
      </w:r>
      <w:r>
        <w:rPr>
          <w:rFonts w:ascii="Times New Roman" w:eastAsia="Calibri" w:hAnsi="Times New Roman" w:cs="Times New Roman"/>
          <w:bCs/>
          <w:i/>
          <w:sz w:val="24"/>
          <w:szCs w:val="24"/>
          <w:lang w:eastAsia="zh-CN" w:bidi="ar"/>
        </w:rPr>
        <w:tab/>
      </w:r>
      <w:r>
        <w:rPr>
          <w:rFonts w:ascii="Times New Roman" w:eastAsia="Calibri" w:hAnsi="Times New Roman" w:cs="Times New Roman"/>
          <w:bCs/>
          <w:sz w:val="24"/>
          <w:szCs w:val="24"/>
          <w:lang w:eastAsia="zh-CN" w:bidi="ar"/>
        </w:rPr>
        <w:t>41</w:t>
      </w:r>
    </w:p>
    <w:p w14:paraId="69E0D4BB" w14:textId="77777777" w:rsidR="00802CAF" w:rsidRDefault="00802CAF" w:rsidP="00802CAF">
      <w:pPr>
        <w:tabs>
          <w:tab w:val="left" w:pos="8800"/>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eastAsia="zh-CN" w:bidi="ar"/>
        </w:rPr>
        <w:t xml:space="preserve">4.5: Nitric Oxide (NO) Scavenging Activity of </w:t>
      </w:r>
      <w:r>
        <w:rPr>
          <w:rFonts w:ascii="Times New Roman" w:eastAsia="Calibri" w:hAnsi="Times New Roman" w:cs="Times New Roman"/>
          <w:bCs/>
          <w:sz w:val="24"/>
          <w:szCs w:val="24"/>
          <w:lang w:eastAsia="zh-CN" w:bidi="ar"/>
        </w:rPr>
        <w:t xml:space="preserve">fermenting water from unripe </w:t>
      </w:r>
      <w:r w:rsidRPr="00BD6D7F">
        <w:rPr>
          <w:rFonts w:ascii="Times New Roman" w:eastAsia="Calibri" w:hAnsi="Times New Roman" w:cs="Times New Roman"/>
          <w:bCs/>
          <w:i/>
          <w:sz w:val="24"/>
          <w:szCs w:val="24"/>
          <w:lang w:eastAsia="zh-CN" w:bidi="ar"/>
        </w:rPr>
        <w:t>Carica papaya</w:t>
      </w:r>
      <w:r>
        <w:rPr>
          <w:rFonts w:ascii="Times New Roman" w:eastAsia="Calibri" w:hAnsi="Times New Roman" w:cs="Times New Roman"/>
          <w:sz w:val="24"/>
          <w:szCs w:val="24"/>
          <w:lang w:eastAsia="zh-CN" w:bidi="ar"/>
        </w:rPr>
        <w:t xml:space="preserve"> 43</w:t>
      </w:r>
    </w:p>
    <w:p w14:paraId="714E0C75" w14:textId="77777777" w:rsidR="00802CAF" w:rsidRPr="008F5DE6" w:rsidRDefault="00802CAF" w:rsidP="00802CAF">
      <w:pPr>
        <w:tabs>
          <w:tab w:val="left" w:pos="8800"/>
        </w:tabs>
        <w:spacing w:after="0" w:line="276" w:lineRule="auto"/>
        <w:ind w:rightChars="-145" w:right="-319"/>
        <w:jc w:val="both"/>
        <w:rPr>
          <w:rFonts w:ascii="Times New Roman" w:eastAsia="Calibri" w:hAnsi="Times New Roman" w:cs="Times New Roman"/>
          <w:sz w:val="24"/>
          <w:szCs w:val="24"/>
        </w:rPr>
      </w:pPr>
      <w:r>
        <w:rPr>
          <w:rFonts w:ascii="Times New Roman" w:eastAsia="Calibri" w:hAnsi="Times New Roman" w:cs="Times New Roman"/>
          <w:sz w:val="24"/>
          <w:szCs w:val="24"/>
          <w:lang w:eastAsia="zh-CN" w:bidi="ar"/>
        </w:rPr>
        <w:t xml:space="preserve">4.6: The pH and Titratable Acidity against time of the fermenting water from </w:t>
      </w:r>
      <w:r w:rsidRPr="00BD6D7F">
        <w:rPr>
          <w:rFonts w:ascii="Times New Roman" w:eastAsia="Calibri" w:hAnsi="Times New Roman" w:cs="Times New Roman"/>
          <w:i/>
          <w:sz w:val="24"/>
          <w:szCs w:val="24"/>
          <w:lang w:eastAsia="zh-CN" w:bidi="ar"/>
        </w:rPr>
        <w:t>Carica papaya</w:t>
      </w:r>
      <w:r>
        <w:rPr>
          <w:rFonts w:ascii="Times New Roman" w:eastAsia="Calibri" w:hAnsi="Times New Roman" w:cs="Times New Roman"/>
          <w:i/>
          <w:sz w:val="24"/>
          <w:szCs w:val="24"/>
          <w:lang w:eastAsia="zh-CN" w:bidi="ar"/>
        </w:rPr>
        <w:t xml:space="preserve"> </w:t>
      </w:r>
      <w:r>
        <w:rPr>
          <w:rFonts w:ascii="Times New Roman" w:eastAsia="Calibri" w:hAnsi="Times New Roman" w:cs="Times New Roman"/>
          <w:sz w:val="24"/>
          <w:szCs w:val="24"/>
          <w:lang w:eastAsia="zh-CN" w:bidi="ar"/>
        </w:rPr>
        <w:t>45</w:t>
      </w:r>
    </w:p>
    <w:p w14:paraId="5A40CE60" w14:textId="77777777" w:rsidR="00802CAF" w:rsidRDefault="00802CAF" w:rsidP="00802CAF">
      <w:pPr>
        <w:tabs>
          <w:tab w:val="left" w:pos="8800"/>
        </w:tabs>
        <w:spacing w:after="0" w:line="276" w:lineRule="auto"/>
        <w:jc w:val="both"/>
        <w:rPr>
          <w:rFonts w:ascii="Times New Roman" w:eastAsia="Calibri" w:hAnsi="Times New Roman" w:cs="Times New Roman"/>
          <w:b/>
          <w:bCs/>
          <w:sz w:val="24"/>
          <w:szCs w:val="24"/>
          <w:lang w:eastAsia="zh-CN" w:bidi="ar"/>
        </w:rPr>
      </w:pPr>
    </w:p>
    <w:p w14:paraId="033A2C0B" w14:textId="77777777" w:rsidR="00802CAF" w:rsidRDefault="00802CAF" w:rsidP="00802CAF">
      <w:pPr>
        <w:tabs>
          <w:tab w:val="left" w:pos="8800"/>
        </w:tabs>
        <w:spacing w:after="0" w:line="276" w:lineRule="auto"/>
        <w:jc w:val="both"/>
        <w:rPr>
          <w:rFonts w:ascii="Times New Roman" w:eastAsia="Calibri" w:hAnsi="Times New Roman" w:cs="Times New Roman"/>
          <w:b/>
          <w:sz w:val="24"/>
          <w:szCs w:val="24"/>
        </w:rPr>
      </w:pPr>
      <w:r>
        <w:rPr>
          <w:rFonts w:ascii="Times New Roman" w:eastAsia="Calibri" w:hAnsi="Times New Roman" w:cs="Times New Roman"/>
          <w:b/>
          <w:bCs/>
          <w:sz w:val="24"/>
          <w:szCs w:val="24"/>
          <w:lang w:eastAsia="zh-CN" w:bidi="ar"/>
        </w:rPr>
        <w:t>CHAPTER FIVE: DISCUSSION</w:t>
      </w:r>
    </w:p>
    <w:p w14:paraId="69B85C70" w14:textId="77777777" w:rsidR="00802CAF" w:rsidRDefault="00802CAF" w:rsidP="00802CAF">
      <w:pPr>
        <w:tabs>
          <w:tab w:val="left" w:pos="8800"/>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lang w:eastAsia="zh-CN" w:bidi="ar"/>
        </w:rPr>
        <w:t>5.1 Total Antioxidant Capacity (TAC)</w:t>
      </w:r>
      <w:r>
        <w:rPr>
          <w:rFonts w:ascii="Times New Roman" w:eastAsia="Calibri" w:hAnsi="Times New Roman" w:cs="Times New Roman"/>
          <w:bCs/>
          <w:sz w:val="24"/>
          <w:szCs w:val="24"/>
          <w:lang w:eastAsia="zh-CN" w:bidi="ar"/>
        </w:rPr>
        <w:tab/>
        <w:t>47</w:t>
      </w:r>
    </w:p>
    <w:p w14:paraId="60BF289A" w14:textId="77777777" w:rsidR="00802CAF" w:rsidRDefault="00802CAF" w:rsidP="00802CAF">
      <w:pPr>
        <w:tabs>
          <w:tab w:val="left" w:pos="8800"/>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lang w:eastAsia="zh-CN" w:bidi="ar"/>
        </w:rPr>
        <w:t>5.2 DPPH Radical Scavenging Activity</w:t>
      </w:r>
      <w:r>
        <w:rPr>
          <w:rFonts w:ascii="Times New Roman" w:eastAsia="Calibri" w:hAnsi="Times New Roman" w:cs="Times New Roman"/>
          <w:bCs/>
          <w:sz w:val="24"/>
          <w:szCs w:val="24"/>
          <w:lang w:eastAsia="zh-CN" w:bidi="ar"/>
        </w:rPr>
        <w:tab/>
        <w:t>48</w:t>
      </w:r>
    </w:p>
    <w:p w14:paraId="20858CB7" w14:textId="77777777" w:rsidR="00802CAF" w:rsidRDefault="00802CAF" w:rsidP="00802CAF">
      <w:pPr>
        <w:tabs>
          <w:tab w:val="left" w:pos="8800"/>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lang w:eastAsia="zh-CN" w:bidi="ar"/>
        </w:rPr>
        <w:t>5.3 Ferric Reducing Antioxidant Power (FRAP)</w:t>
      </w:r>
      <w:r>
        <w:rPr>
          <w:rFonts w:ascii="Times New Roman" w:eastAsia="Calibri" w:hAnsi="Times New Roman" w:cs="Times New Roman"/>
          <w:bCs/>
          <w:sz w:val="24"/>
          <w:szCs w:val="24"/>
          <w:lang w:eastAsia="zh-CN" w:bidi="ar"/>
        </w:rPr>
        <w:tab/>
        <w:t>48</w:t>
      </w:r>
    </w:p>
    <w:p w14:paraId="3E740A1E" w14:textId="77777777" w:rsidR="00802CAF" w:rsidRDefault="00802CAF" w:rsidP="00802CAF">
      <w:pPr>
        <w:tabs>
          <w:tab w:val="left" w:pos="8800"/>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lang w:eastAsia="zh-CN" w:bidi="ar"/>
        </w:rPr>
        <w:t>5.4 Nitric Oxide (NO) Scavenging Activity</w:t>
      </w:r>
      <w:r>
        <w:rPr>
          <w:rFonts w:ascii="Times New Roman" w:eastAsia="Calibri" w:hAnsi="Times New Roman" w:cs="Times New Roman"/>
          <w:bCs/>
          <w:sz w:val="24"/>
          <w:szCs w:val="24"/>
          <w:lang w:eastAsia="zh-CN" w:bidi="ar"/>
        </w:rPr>
        <w:tab/>
        <w:t>49</w:t>
      </w:r>
    </w:p>
    <w:p w14:paraId="04B4FF3D" w14:textId="77777777" w:rsidR="00802CAF" w:rsidRDefault="00802CAF" w:rsidP="00802CAF">
      <w:pPr>
        <w:tabs>
          <w:tab w:val="left" w:pos="8800"/>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lang w:eastAsia="zh-CN" w:bidi="ar"/>
        </w:rPr>
        <w:t>5.5 Conclusion</w:t>
      </w:r>
      <w:r>
        <w:rPr>
          <w:rFonts w:ascii="Times New Roman" w:eastAsia="Calibri" w:hAnsi="Times New Roman" w:cs="Times New Roman"/>
          <w:bCs/>
          <w:sz w:val="24"/>
          <w:szCs w:val="24"/>
          <w:lang w:eastAsia="zh-CN" w:bidi="ar"/>
        </w:rPr>
        <w:tab/>
        <w:t>49</w:t>
      </w:r>
    </w:p>
    <w:p w14:paraId="2EB06E93"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lang w:eastAsia="zh-CN" w:bidi="ar"/>
        </w:rPr>
      </w:pPr>
      <w:r>
        <w:rPr>
          <w:rFonts w:ascii="Times New Roman" w:eastAsia="Calibri" w:hAnsi="Times New Roman" w:cs="Times New Roman"/>
          <w:bCs/>
          <w:sz w:val="24"/>
          <w:szCs w:val="24"/>
          <w:lang w:eastAsia="zh-CN" w:bidi="ar"/>
        </w:rPr>
        <w:t>5.6 Recommendations</w:t>
      </w:r>
      <w:r>
        <w:rPr>
          <w:rFonts w:ascii="Times New Roman" w:eastAsia="Calibri" w:hAnsi="Times New Roman" w:cs="Times New Roman"/>
          <w:bCs/>
          <w:sz w:val="24"/>
          <w:szCs w:val="24"/>
          <w:lang w:eastAsia="zh-CN" w:bidi="ar"/>
        </w:rPr>
        <w:tab/>
        <w:t>44</w:t>
      </w:r>
    </w:p>
    <w:p w14:paraId="418EC5B5" w14:textId="77777777" w:rsidR="00802CAF" w:rsidRDefault="00802CAF" w:rsidP="00802CAF">
      <w:pPr>
        <w:tabs>
          <w:tab w:val="left" w:pos="8800"/>
        </w:tabs>
        <w:spacing w:after="0" w:line="276" w:lineRule="auto"/>
        <w:jc w:val="both"/>
        <w:rPr>
          <w:rFonts w:ascii="Times New Roman" w:eastAsia="Calibri" w:hAnsi="Times New Roman" w:cs="Times New Roman"/>
          <w:bCs/>
          <w:sz w:val="24"/>
          <w:szCs w:val="24"/>
        </w:rPr>
      </w:pPr>
    </w:p>
    <w:p w14:paraId="1D439576" w14:textId="77777777" w:rsidR="00802CAF" w:rsidRPr="00B9030D" w:rsidRDefault="00802CAF" w:rsidP="00802CAF">
      <w:pPr>
        <w:tabs>
          <w:tab w:val="left" w:pos="8800"/>
        </w:tabs>
        <w:spacing w:after="0" w:line="276"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lang w:eastAsia="zh-CN" w:bidi="ar"/>
        </w:rPr>
        <w:t>REFERENCES</w:t>
      </w:r>
      <w:r>
        <w:rPr>
          <w:rFonts w:ascii="Times New Roman" w:eastAsia="Calibri" w:hAnsi="Times New Roman" w:cs="Times New Roman"/>
          <w:b/>
          <w:bCs/>
          <w:sz w:val="24"/>
          <w:szCs w:val="24"/>
          <w:lang w:eastAsia="zh-CN" w:bidi="ar"/>
        </w:rPr>
        <w:tab/>
        <w:t>50</w:t>
      </w:r>
    </w:p>
    <w:p w14:paraId="44C98823" w14:textId="77777777" w:rsidR="00802CAF" w:rsidRDefault="00802CAF" w:rsidP="00802CAF">
      <w:pPr>
        <w:spacing w:before="240" w:line="480" w:lineRule="auto"/>
        <w:jc w:val="both"/>
        <w:rPr>
          <w:rFonts w:ascii="Times New Roman" w:hAnsi="Times New Roman" w:cs="Times New Roman"/>
          <w:b/>
          <w:bCs/>
          <w:sz w:val="24"/>
          <w:szCs w:val="24"/>
        </w:rPr>
      </w:pPr>
    </w:p>
    <w:p w14:paraId="0278905E" w14:textId="77777777" w:rsidR="00802CAF" w:rsidRDefault="00802CAF" w:rsidP="00802CAF">
      <w:pPr>
        <w:spacing w:before="240" w:line="480" w:lineRule="auto"/>
        <w:jc w:val="center"/>
        <w:rPr>
          <w:rFonts w:ascii="Times New Roman" w:hAnsi="Times New Roman" w:cs="Times New Roman"/>
          <w:b/>
          <w:bCs/>
          <w:sz w:val="24"/>
          <w:szCs w:val="24"/>
        </w:rPr>
      </w:pPr>
    </w:p>
    <w:p w14:paraId="66471DF8" w14:textId="77777777" w:rsidR="00802CAF" w:rsidRDefault="00802CAF" w:rsidP="00802CAF">
      <w:pPr>
        <w:spacing w:before="240" w:line="480" w:lineRule="auto"/>
        <w:jc w:val="center"/>
        <w:rPr>
          <w:rFonts w:ascii="Times New Roman" w:hAnsi="Times New Roman" w:cs="Times New Roman"/>
          <w:b/>
          <w:bCs/>
          <w:sz w:val="24"/>
          <w:szCs w:val="24"/>
        </w:rPr>
      </w:pPr>
    </w:p>
    <w:p w14:paraId="5155994C" w14:textId="77777777" w:rsidR="00802CAF" w:rsidRDefault="00802CAF" w:rsidP="00802CAF">
      <w:pPr>
        <w:spacing w:before="240" w:line="480" w:lineRule="auto"/>
        <w:jc w:val="center"/>
        <w:rPr>
          <w:rFonts w:ascii="Times New Roman" w:hAnsi="Times New Roman" w:cs="Times New Roman"/>
          <w:b/>
          <w:bCs/>
          <w:sz w:val="24"/>
          <w:szCs w:val="24"/>
        </w:rPr>
      </w:pPr>
    </w:p>
    <w:p w14:paraId="5BE6E029" w14:textId="77777777" w:rsidR="00802CAF" w:rsidRDefault="00802CAF" w:rsidP="00802CAF">
      <w:pPr>
        <w:spacing w:before="240" w:line="480" w:lineRule="auto"/>
        <w:jc w:val="center"/>
        <w:rPr>
          <w:rFonts w:ascii="Times New Roman" w:hAnsi="Times New Roman" w:cs="Times New Roman"/>
          <w:b/>
          <w:bCs/>
          <w:sz w:val="24"/>
          <w:szCs w:val="24"/>
        </w:rPr>
      </w:pPr>
    </w:p>
    <w:p w14:paraId="43325FC8" w14:textId="77777777" w:rsidR="00802CAF" w:rsidRDefault="00802CAF" w:rsidP="00802CAF">
      <w:pPr>
        <w:spacing w:before="240" w:line="480" w:lineRule="auto"/>
        <w:jc w:val="center"/>
        <w:rPr>
          <w:rFonts w:ascii="Times New Roman" w:hAnsi="Times New Roman" w:cs="Times New Roman"/>
          <w:b/>
          <w:bCs/>
          <w:sz w:val="24"/>
          <w:szCs w:val="24"/>
        </w:rPr>
      </w:pPr>
    </w:p>
    <w:p w14:paraId="7E916228" w14:textId="77777777" w:rsidR="00802CAF" w:rsidRDefault="00802CAF" w:rsidP="00802CAF">
      <w:pPr>
        <w:spacing w:before="240" w:line="480" w:lineRule="auto"/>
        <w:jc w:val="center"/>
        <w:rPr>
          <w:rFonts w:ascii="Times New Roman" w:hAnsi="Times New Roman" w:cs="Times New Roman"/>
          <w:b/>
          <w:bCs/>
          <w:sz w:val="24"/>
          <w:szCs w:val="24"/>
        </w:rPr>
      </w:pPr>
    </w:p>
    <w:p w14:paraId="2A6F84F4" w14:textId="77777777" w:rsidR="00802CAF" w:rsidRDefault="00802CAF" w:rsidP="00802CAF">
      <w:pPr>
        <w:spacing w:before="240" w:line="480" w:lineRule="auto"/>
        <w:jc w:val="center"/>
        <w:rPr>
          <w:rFonts w:ascii="Times New Roman" w:hAnsi="Times New Roman" w:cs="Times New Roman"/>
          <w:b/>
          <w:bCs/>
          <w:sz w:val="24"/>
          <w:szCs w:val="24"/>
        </w:rPr>
      </w:pPr>
    </w:p>
    <w:p w14:paraId="134C5830" w14:textId="77777777" w:rsidR="00802CAF" w:rsidRDefault="00802CAF" w:rsidP="00802CAF">
      <w:pPr>
        <w:spacing w:before="240" w:line="480" w:lineRule="auto"/>
        <w:jc w:val="center"/>
        <w:rPr>
          <w:rFonts w:ascii="Times New Roman" w:hAnsi="Times New Roman" w:cs="Times New Roman"/>
          <w:b/>
          <w:bCs/>
          <w:sz w:val="24"/>
          <w:szCs w:val="24"/>
        </w:rPr>
      </w:pPr>
    </w:p>
    <w:p w14:paraId="72DFF137" w14:textId="77777777" w:rsidR="00802CAF" w:rsidRDefault="00802CAF" w:rsidP="00802CAF">
      <w:pPr>
        <w:spacing w:before="24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LIST OF TABLES</w:t>
      </w:r>
    </w:p>
    <w:p w14:paraId="1435CBA3" w14:textId="77777777" w:rsidR="00802CAF" w:rsidRPr="008F5DE6" w:rsidRDefault="00802CAF" w:rsidP="00802CAF">
      <w:pPr>
        <w:spacing w:after="0" w:line="360" w:lineRule="auto"/>
        <w:jc w:val="both"/>
        <w:rPr>
          <w:rFonts w:ascii="Times New Roman" w:eastAsia="Calibri" w:hAnsi="Times New Roman" w:cs="Times New Roman"/>
          <w:bCs/>
          <w:sz w:val="24"/>
          <w:szCs w:val="24"/>
        </w:rPr>
      </w:pPr>
      <w:r w:rsidRPr="008F5DE6">
        <w:rPr>
          <w:rFonts w:ascii="Times New Roman" w:eastAsia="Calibri" w:hAnsi="Times New Roman" w:cs="Times New Roman"/>
          <w:b/>
          <w:bCs/>
          <w:sz w:val="24"/>
          <w:szCs w:val="24"/>
          <w:lang w:eastAsia="zh-CN" w:bidi="ar"/>
        </w:rPr>
        <w:t>Table 1:</w:t>
      </w:r>
      <w:r>
        <w:rPr>
          <w:rFonts w:ascii="Times New Roman" w:eastAsia="Calibri" w:hAnsi="Times New Roman" w:cs="Times New Roman"/>
          <w:bCs/>
          <w:sz w:val="24"/>
          <w:szCs w:val="24"/>
          <w:lang w:eastAsia="zh-CN" w:bidi="ar"/>
        </w:rPr>
        <w:t xml:space="preserve"> Biological Activities of </w:t>
      </w:r>
      <w:r w:rsidRPr="00BD6D7F">
        <w:rPr>
          <w:rFonts w:ascii="Times New Roman" w:eastAsia="Calibri" w:hAnsi="Times New Roman" w:cs="Times New Roman"/>
          <w:bCs/>
          <w:i/>
          <w:iCs/>
          <w:sz w:val="24"/>
          <w:szCs w:val="24"/>
          <w:lang w:eastAsia="zh-CN" w:bidi="ar"/>
        </w:rPr>
        <w:t>Carica papaya</w:t>
      </w:r>
      <w:r>
        <w:rPr>
          <w:rFonts w:ascii="Times New Roman" w:eastAsia="Calibri" w:hAnsi="Times New Roman" w:cs="Times New Roman"/>
          <w:bCs/>
          <w:i/>
          <w:iCs/>
          <w:sz w:val="24"/>
          <w:szCs w:val="24"/>
          <w:lang w:eastAsia="zh-CN" w:bidi="ar"/>
        </w:rPr>
        <w:tab/>
      </w:r>
      <w:r>
        <w:rPr>
          <w:rFonts w:ascii="Times New Roman" w:eastAsia="Calibri" w:hAnsi="Times New Roman" w:cs="Times New Roman"/>
          <w:bCs/>
          <w:i/>
          <w:iCs/>
          <w:sz w:val="24"/>
          <w:szCs w:val="24"/>
          <w:lang w:eastAsia="zh-CN" w:bidi="ar"/>
        </w:rPr>
        <w:tab/>
      </w:r>
      <w:r>
        <w:rPr>
          <w:rFonts w:ascii="Times New Roman" w:eastAsia="Calibri" w:hAnsi="Times New Roman" w:cs="Times New Roman"/>
          <w:bCs/>
          <w:i/>
          <w:iCs/>
          <w:sz w:val="24"/>
          <w:szCs w:val="24"/>
          <w:lang w:eastAsia="zh-CN" w:bidi="ar"/>
        </w:rPr>
        <w:tab/>
      </w:r>
      <w:r>
        <w:rPr>
          <w:rFonts w:ascii="Times New Roman" w:eastAsia="Calibri" w:hAnsi="Times New Roman" w:cs="Times New Roman"/>
          <w:bCs/>
          <w:i/>
          <w:iCs/>
          <w:sz w:val="24"/>
          <w:szCs w:val="24"/>
          <w:lang w:eastAsia="zh-CN" w:bidi="ar"/>
        </w:rPr>
        <w:tab/>
      </w:r>
      <w:r>
        <w:rPr>
          <w:rFonts w:ascii="Times New Roman" w:eastAsia="Calibri" w:hAnsi="Times New Roman" w:cs="Times New Roman"/>
          <w:bCs/>
          <w:i/>
          <w:iCs/>
          <w:sz w:val="24"/>
          <w:szCs w:val="24"/>
          <w:lang w:eastAsia="zh-CN" w:bidi="ar"/>
        </w:rPr>
        <w:tab/>
      </w:r>
      <w:r>
        <w:rPr>
          <w:rFonts w:ascii="Times New Roman" w:eastAsia="Calibri" w:hAnsi="Times New Roman" w:cs="Times New Roman"/>
          <w:bCs/>
          <w:i/>
          <w:iCs/>
          <w:sz w:val="24"/>
          <w:szCs w:val="24"/>
          <w:lang w:eastAsia="zh-CN" w:bidi="ar"/>
        </w:rPr>
        <w:tab/>
      </w:r>
      <w:r>
        <w:rPr>
          <w:rFonts w:ascii="Times New Roman" w:eastAsia="Calibri" w:hAnsi="Times New Roman" w:cs="Times New Roman"/>
          <w:bCs/>
          <w:iCs/>
          <w:sz w:val="24"/>
          <w:szCs w:val="24"/>
          <w:lang w:eastAsia="zh-CN" w:bidi="ar"/>
        </w:rPr>
        <w:t>7</w:t>
      </w:r>
    </w:p>
    <w:p w14:paraId="6ED1DB0B" w14:textId="77777777" w:rsidR="00802CAF" w:rsidRDefault="00802CAF" w:rsidP="00802CAF">
      <w:pPr>
        <w:spacing w:after="0" w:line="360" w:lineRule="auto"/>
        <w:jc w:val="both"/>
        <w:rPr>
          <w:rFonts w:ascii="Times New Roman" w:eastAsia="Calibri" w:hAnsi="Times New Roman" w:cs="Times New Roman"/>
          <w:bCs/>
          <w:sz w:val="24"/>
          <w:szCs w:val="24"/>
        </w:rPr>
      </w:pPr>
      <w:r w:rsidRPr="008F5DE6">
        <w:rPr>
          <w:rFonts w:ascii="Times New Roman" w:eastAsia="Calibri" w:hAnsi="Times New Roman" w:cs="Times New Roman"/>
          <w:b/>
          <w:bCs/>
          <w:sz w:val="24"/>
          <w:szCs w:val="24"/>
          <w:lang w:eastAsia="zh-CN" w:bidi="ar"/>
        </w:rPr>
        <w:t>Table 2:</w:t>
      </w:r>
      <w:r>
        <w:rPr>
          <w:rFonts w:ascii="Times New Roman" w:eastAsia="Calibri" w:hAnsi="Times New Roman" w:cs="Times New Roman"/>
          <w:bCs/>
          <w:sz w:val="24"/>
          <w:szCs w:val="24"/>
          <w:lang w:eastAsia="zh-CN" w:bidi="ar"/>
        </w:rPr>
        <w:t xml:space="preserve"> Natural Extracts and Compounds in Managing Free Radicals</w:t>
      </w:r>
      <w:r>
        <w:rPr>
          <w:rFonts w:ascii="Times New Roman" w:eastAsia="Calibri" w:hAnsi="Times New Roman" w:cs="Times New Roman"/>
          <w:bCs/>
          <w:sz w:val="24"/>
          <w:szCs w:val="24"/>
          <w:lang w:eastAsia="zh-CN" w:bidi="ar"/>
        </w:rPr>
        <w:tab/>
      </w:r>
      <w:r>
        <w:rPr>
          <w:rFonts w:ascii="Times New Roman" w:eastAsia="Calibri" w:hAnsi="Times New Roman" w:cs="Times New Roman"/>
          <w:bCs/>
          <w:sz w:val="24"/>
          <w:szCs w:val="24"/>
          <w:lang w:eastAsia="zh-CN" w:bidi="ar"/>
        </w:rPr>
        <w:tab/>
      </w:r>
      <w:r>
        <w:rPr>
          <w:rFonts w:ascii="Times New Roman" w:eastAsia="Calibri" w:hAnsi="Times New Roman" w:cs="Times New Roman"/>
          <w:bCs/>
          <w:sz w:val="24"/>
          <w:szCs w:val="24"/>
          <w:lang w:eastAsia="zh-CN" w:bidi="ar"/>
        </w:rPr>
        <w:tab/>
        <w:t>21</w:t>
      </w:r>
    </w:p>
    <w:p w14:paraId="03CD22FF" w14:textId="77777777" w:rsidR="00802CAF" w:rsidRPr="008F5DE6" w:rsidRDefault="00802CAF" w:rsidP="00802CAF">
      <w:pPr>
        <w:spacing w:after="0" w:line="360" w:lineRule="auto"/>
        <w:jc w:val="both"/>
        <w:rPr>
          <w:rFonts w:ascii="Times New Roman" w:eastAsia="Calibri" w:hAnsi="Times New Roman" w:cs="Times New Roman"/>
          <w:sz w:val="24"/>
          <w:szCs w:val="24"/>
        </w:rPr>
      </w:pPr>
      <w:r w:rsidRPr="008F5DE6">
        <w:rPr>
          <w:rFonts w:ascii="Times New Roman" w:eastAsia="Calibri" w:hAnsi="Times New Roman" w:cs="Times New Roman"/>
          <w:b/>
          <w:sz w:val="24"/>
          <w:szCs w:val="24"/>
          <w:lang w:eastAsia="zh-CN" w:bidi="ar"/>
        </w:rPr>
        <w:t>Table 3:</w:t>
      </w:r>
      <w:r>
        <w:rPr>
          <w:rFonts w:ascii="Times New Roman" w:eastAsia="Calibri" w:hAnsi="Times New Roman" w:cs="Times New Roman"/>
          <w:sz w:val="24"/>
          <w:szCs w:val="24"/>
          <w:lang w:eastAsia="zh-CN" w:bidi="ar"/>
        </w:rPr>
        <w:t xml:space="preserve"> Antioxidant Activities of </w:t>
      </w:r>
      <w:r>
        <w:rPr>
          <w:rFonts w:ascii="Times New Roman" w:eastAsia="Calibri" w:hAnsi="Times New Roman" w:cs="Times New Roman"/>
          <w:bCs/>
          <w:sz w:val="24"/>
          <w:szCs w:val="24"/>
          <w:lang w:eastAsia="zh-CN" w:bidi="ar"/>
        </w:rPr>
        <w:t xml:space="preserve">fermenting water from unripe </w:t>
      </w:r>
      <w:r w:rsidRPr="00BD6D7F">
        <w:rPr>
          <w:rFonts w:ascii="Times New Roman" w:eastAsia="Calibri" w:hAnsi="Times New Roman" w:cs="Times New Roman"/>
          <w:bCs/>
          <w:i/>
          <w:sz w:val="24"/>
          <w:szCs w:val="24"/>
          <w:lang w:eastAsia="zh-CN" w:bidi="ar"/>
        </w:rPr>
        <w:t>Carica papaya</w:t>
      </w:r>
      <w:r>
        <w:rPr>
          <w:rFonts w:ascii="Times New Roman" w:eastAsia="Calibri" w:hAnsi="Times New Roman" w:cs="Times New Roman"/>
          <w:bCs/>
          <w:i/>
          <w:sz w:val="24"/>
          <w:szCs w:val="24"/>
          <w:lang w:eastAsia="zh-CN" w:bidi="ar"/>
        </w:rPr>
        <w:tab/>
      </w:r>
      <w:r>
        <w:rPr>
          <w:rFonts w:ascii="Times New Roman" w:eastAsia="Calibri" w:hAnsi="Times New Roman" w:cs="Times New Roman"/>
          <w:bCs/>
          <w:i/>
          <w:sz w:val="24"/>
          <w:szCs w:val="24"/>
          <w:lang w:eastAsia="zh-CN" w:bidi="ar"/>
        </w:rPr>
        <w:tab/>
      </w:r>
      <w:r>
        <w:rPr>
          <w:rFonts w:ascii="Times New Roman" w:eastAsia="Calibri" w:hAnsi="Times New Roman" w:cs="Times New Roman"/>
          <w:bCs/>
          <w:sz w:val="24"/>
          <w:szCs w:val="24"/>
          <w:lang w:eastAsia="zh-CN" w:bidi="ar"/>
        </w:rPr>
        <w:t>37</w:t>
      </w:r>
    </w:p>
    <w:p w14:paraId="6FC4369F" w14:textId="77777777" w:rsidR="00802CAF" w:rsidRDefault="00802CAF" w:rsidP="00802CAF">
      <w:pPr>
        <w:spacing w:after="0" w:line="276" w:lineRule="auto"/>
        <w:jc w:val="both"/>
        <w:rPr>
          <w:rFonts w:ascii="Times New Roman" w:eastAsia="Calibri" w:hAnsi="Times New Roman" w:cs="Times New Roman"/>
          <w:bCs/>
          <w:i/>
          <w:sz w:val="24"/>
          <w:szCs w:val="24"/>
          <w:lang w:eastAsia="zh-CN" w:bidi="ar"/>
        </w:rPr>
      </w:pPr>
      <w:r w:rsidRPr="008F5DE6">
        <w:rPr>
          <w:rFonts w:ascii="Times New Roman" w:eastAsia="Calibri" w:hAnsi="Times New Roman" w:cs="Times New Roman"/>
          <w:b/>
          <w:sz w:val="24"/>
          <w:szCs w:val="24"/>
          <w:shd w:val="clear" w:color="auto" w:fill="FFFFFF"/>
          <w:lang w:eastAsia="zh-CN" w:bidi="ar"/>
        </w:rPr>
        <w:t>Table 4:</w:t>
      </w:r>
      <w:r>
        <w:rPr>
          <w:rFonts w:ascii="Times New Roman" w:eastAsia="Calibri" w:hAnsi="Times New Roman" w:cs="Times New Roman"/>
          <w:sz w:val="24"/>
          <w:szCs w:val="24"/>
          <w:shd w:val="clear" w:color="auto" w:fill="FFFFFF"/>
          <w:lang w:eastAsia="zh-CN" w:bidi="ar"/>
        </w:rPr>
        <w:t xml:space="preserve"> </w:t>
      </w:r>
      <w:r>
        <w:rPr>
          <w:rFonts w:ascii="Times New Roman" w:eastAsia="Calibri" w:hAnsi="Times New Roman" w:cs="Times New Roman"/>
          <w:bCs/>
          <w:sz w:val="24"/>
          <w:szCs w:val="24"/>
          <w:lang w:eastAsia="zh-CN" w:bidi="ar"/>
        </w:rPr>
        <w:t xml:space="preserve">DPPH Radical Scavenging Activity of fermenting water from unripe </w:t>
      </w:r>
      <w:r>
        <w:rPr>
          <w:rFonts w:ascii="Times New Roman" w:eastAsia="Calibri" w:hAnsi="Times New Roman" w:cs="Times New Roman"/>
          <w:bCs/>
          <w:i/>
          <w:sz w:val="24"/>
          <w:szCs w:val="24"/>
          <w:lang w:eastAsia="zh-CN" w:bidi="ar"/>
        </w:rPr>
        <w:t xml:space="preserve">Carica </w:t>
      </w:r>
    </w:p>
    <w:p w14:paraId="5570757C" w14:textId="77777777" w:rsidR="00802CAF" w:rsidRPr="008F5DE6" w:rsidRDefault="00802CAF" w:rsidP="00802CAF">
      <w:pPr>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i/>
          <w:sz w:val="24"/>
          <w:szCs w:val="24"/>
          <w:lang w:eastAsia="zh-CN" w:bidi="ar"/>
        </w:rPr>
        <w:t xml:space="preserve">            </w:t>
      </w:r>
      <w:proofErr w:type="gramStart"/>
      <w:r>
        <w:rPr>
          <w:rFonts w:ascii="Times New Roman" w:eastAsia="Calibri" w:hAnsi="Times New Roman" w:cs="Times New Roman"/>
          <w:bCs/>
          <w:i/>
          <w:sz w:val="24"/>
          <w:szCs w:val="24"/>
          <w:lang w:eastAsia="zh-CN" w:bidi="ar"/>
        </w:rPr>
        <w:t>papaya</w:t>
      </w:r>
      <w:proofErr w:type="gramEnd"/>
      <w:r>
        <w:rPr>
          <w:rFonts w:ascii="Times New Roman" w:eastAsia="Calibri" w:hAnsi="Times New Roman" w:cs="Times New Roman"/>
          <w:bCs/>
          <w:i/>
          <w:sz w:val="24"/>
          <w:szCs w:val="24"/>
          <w:lang w:eastAsia="zh-CN" w:bidi="ar"/>
        </w:rPr>
        <w:t xml:space="preserve"> </w:t>
      </w:r>
      <w:r>
        <w:rPr>
          <w:rFonts w:ascii="Times New Roman" w:eastAsia="Calibri" w:hAnsi="Times New Roman" w:cs="Times New Roman"/>
          <w:bCs/>
          <w:i/>
          <w:sz w:val="24"/>
          <w:szCs w:val="24"/>
          <w:lang w:eastAsia="zh-CN" w:bidi="ar"/>
        </w:rPr>
        <w:tab/>
      </w:r>
      <w:r>
        <w:rPr>
          <w:rFonts w:ascii="Times New Roman" w:eastAsia="Calibri" w:hAnsi="Times New Roman" w:cs="Times New Roman"/>
          <w:bCs/>
          <w:i/>
          <w:sz w:val="24"/>
          <w:szCs w:val="24"/>
          <w:lang w:eastAsia="zh-CN" w:bidi="ar"/>
        </w:rPr>
        <w:tab/>
      </w:r>
      <w:r>
        <w:rPr>
          <w:rFonts w:ascii="Times New Roman" w:eastAsia="Calibri" w:hAnsi="Times New Roman" w:cs="Times New Roman"/>
          <w:bCs/>
          <w:i/>
          <w:sz w:val="24"/>
          <w:szCs w:val="24"/>
          <w:lang w:eastAsia="zh-CN" w:bidi="ar"/>
        </w:rPr>
        <w:tab/>
      </w:r>
      <w:r>
        <w:rPr>
          <w:rFonts w:ascii="Times New Roman" w:eastAsia="Calibri" w:hAnsi="Times New Roman" w:cs="Times New Roman"/>
          <w:bCs/>
          <w:i/>
          <w:sz w:val="24"/>
          <w:szCs w:val="24"/>
          <w:lang w:eastAsia="zh-CN" w:bidi="ar"/>
        </w:rPr>
        <w:tab/>
      </w:r>
      <w:r>
        <w:rPr>
          <w:rFonts w:ascii="Times New Roman" w:eastAsia="Calibri" w:hAnsi="Times New Roman" w:cs="Times New Roman"/>
          <w:bCs/>
          <w:i/>
          <w:sz w:val="24"/>
          <w:szCs w:val="24"/>
          <w:lang w:eastAsia="zh-CN" w:bidi="ar"/>
        </w:rPr>
        <w:tab/>
      </w:r>
      <w:r>
        <w:rPr>
          <w:rFonts w:ascii="Times New Roman" w:eastAsia="Calibri" w:hAnsi="Times New Roman" w:cs="Times New Roman"/>
          <w:bCs/>
          <w:i/>
          <w:sz w:val="24"/>
          <w:szCs w:val="24"/>
          <w:lang w:eastAsia="zh-CN" w:bidi="ar"/>
        </w:rPr>
        <w:tab/>
      </w:r>
      <w:r>
        <w:rPr>
          <w:rFonts w:ascii="Times New Roman" w:eastAsia="Calibri" w:hAnsi="Times New Roman" w:cs="Times New Roman"/>
          <w:bCs/>
          <w:i/>
          <w:sz w:val="24"/>
          <w:szCs w:val="24"/>
          <w:lang w:eastAsia="zh-CN" w:bidi="ar"/>
        </w:rPr>
        <w:tab/>
      </w:r>
      <w:r>
        <w:rPr>
          <w:rFonts w:ascii="Times New Roman" w:eastAsia="Calibri" w:hAnsi="Times New Roman" w:cs="Times New Roman"/>
          <w:bCs/>
          <w:i/>
          <w:sz w:val="24"/>
          <w:szCs w:val="24"/>
          <w:lang w:eastAsia="zh-CN" w:bidi="ar"/>
        </w:rPr>
        <w:tab/>
      </w:r>
      <w:r>
        <w:rPr>
          <w:rFonts w:ascii="Times New Roman" w:eastAsia="Calibri" w:hAnsi="Times New Roman" w:cs="Times New Roman"/>
          <w:bCs/>
          <w:i/>
          <w:sz w:val="24"/>
          <w:szCs w:val="24"/>
          <w:lang w:eastAsia="zh-CN" w:bidi="ar"/>
        </w:rPr>
        <w:tab/>
      </w:r>
      <w:r>
        <w:rPr>
          <w:rFonts w:ascii="Times New Roman" w:eastAsia="Calibri" w:hAnsi="Times New Roman" w:cs="Times New Roman"/>
          <w:bCs/>
          <w:i/>
          <w:sz w:val="24"/>
          <w:szCs w:val="24"/>
          <w:lang w:eastAsia="zh-CN" w:bidi="ar"/>
        </w:rPr>
        <w:tab/>
      </w:r>
      <w:r>
        <w:rPr>
          <w:rFonts w:ascii="Times New Roman" w:eastAsia="Calibri" w:hAnsi="Times New Roman" w:cs="Times New Roman"/>
          <w:bCs/>
          <w:sz w:val="24"/>
          <w:szCs w:val="24"/>
          <w:lang w:eastAsia="zh-CN" w:bidi="ar"/>
        </w:rPr>
        <w:t>40</w:t>
      </w:r>
    </w:p>
    <w:p w14:paraId="5657FC79" w14:textId="77777777" w:rsidR="00802CAF" w:rsidRDefault="00802CAF" w:rsidP="00802CAF">
      <w:pPr>
        <w:spacing w:before="240" w:line="480" w:lineRule="auto"/>
        <w:jc w:val="center"/>
        <w:rPr>
          <w:rFonts w:ascii="Times New Roman" w:hAnsi="Times New Roman" w:cs="Times New Roman"/>
          <w:b/>
          <w:bCs/>
          <w:sz w:val="24"/>
          <w:szCs w:val="24"/>
        </w:rPr>
      </w:pPr>
    </w:p>
    <w:p w14:paraId="087D936A" w14:textId="77777777" w:rsidR="00802CAF" w:rsidRDefault="00802CAF" w:rsidP="00802CAF">
      <w:pPr>
        <w:spacing w:before="240" w:line="480" w:lineRule="auto"/>
        <w:jc w:val="center"/>
        <w:rPr>
          <w:rFonts w:ascii="Times New Roman" w:hAnsi="Times New Roman" w:cs="Times New Roman"/>
          <w:b/>
          <w:bCs/>
          <w:sz w:val="24"/>
          <w:szCs w:val="24"/>
        </w:rPr>
      </w:pPr>
    </w:p>
    <w:p w14:paraId="548CFABC" w14:textId="77777777" w:rsidR="00802CAF" w:rsidRDefault="00802CAF" w:rsidP="00802CAF">
      <w:pPr>
        <w:spacing w:before="240" w:line="480" w:lineRule="auto"/>
        <w:jc w:val="center"/>
        <w:rPr>
          <w:rFonts w:ascii="Times New Roman" w:hAnsi="Times New Roman" w:cs="Times New Roman"/>
          <w:b/>
          <w:bCs/>
          <w:sz w:val="24"/>
          <w:szCs w:val="24"/>
        </w:rPr>
      </w:pPr>
    </w:p>
    <w:p w14:paraId="3F7BE519" w14:textId="77777777" w:rsidR="00802CAF" w:rsidRDefault="00802CAF" w:rsidP="00802CAF">
      <w:pPr>
        <w:spacing w:before="240" w:line="480" w:lineRule="auto"/>
        <w:jc w:val="center"/>
        <w:rPr>
          <w:rFonts w:ascii="Times New Roman" w:hAnsi="Times New Roman" w:cs="Times New Roman"/>
          <w:b/>
          <w:bCs/>
          <w:sz w:val="24"/>
          <w:szCs w:val="24"/>
        </w:rPr>
      </w:pPr>
    </w:p>
    <w:p w14:paraId="0F10D204" w14:textId="77777777" w:rsidR="00802CAF" w:rsidRDefault="00802CAF" w:rsidP="00802CAF">
      <w:pPr>
        <w:spacing w:before="240" w:line="480" w:lineRule="auto"/>
        <w:jc w:val="center"/>
        <w:rPr>
          <w:rFonts w:ascii="Times New Roman" w:hAnsi="Times New Roman" w:cs="Times New Roman"/>
          <w:b/>
          <w:bCs/>
          <w:sz w:val="24"/>
          <w:szCs w:val="24"/>
        </w:rPr>
      </w:pPr>
    </w:p>
    <w:p w14:paraId="1355A671" w14:textId="77777777" w:rsidR="00802CAF" w:rsidRDefault="00802CAF" w:rsidP="00802CAF">
      <w:pPr>
        <w:spacing w:before="240" w:line="480" w:lineRule="auto"/>
        <w:jc w:val="center"/>
        <w:rPr>
          <w:rFonts w:ascii="Times New Roman" w:hAnsi="Times New Roman" w:cs="Times New Roman"/>
          <w:b/>
          <w:bCs/>
          <w:sz w:val="24"/>
          <w:szCs w:val="24"/>
        </w:rPr>
      </w:pPr>
    </w:p>
    <w:p w14:paraId="57DEFF5C" w14:textId="77777777" w:rsidR="00802CAF" w:rsidRDefault="00802CAF" w:rsidP="00802CAF">
      <w:pPr>
        <w:spacing w:before="240" w:line="480" w:lineRule="auto"/>
        <w:jc w:val="center"/>
        <w:rPr>
          <w:rFonts w:ascii="Times New Roman" w:hAnsi="Times New Roman" w:cs="Times New Roman"/>
          <w:b/>
          <w:bCs/>
          <w:sz w:val="24"/>
          <w:szCs w:val="24"/>
        </w:rPr>
      </w:pPr>
    </w:p>
    <w:p w14:paraId="20F7631C" w14:textId="77777777" w:rsidR="00802CAF" w:rsidRDefault="00802CAF" w:rsidP="00802CAF">
      <w:pPr>
        <w:spacing w:before="240" w:line="480" w:lineRule="auto"/>
        <w:jc w:val="center"/>
        <w:rPr>
          <w:rFonts w:ascii="Times New Roman" w:hAnsi="Times New Roman" w:cs="Times New Roman"/>
          <w:b/>
          <w:bCs/>
          <w:sz w:val="24"/>
          <w:szCs w:val="24"/>
        </w:rPr>
      </w:pPr>
    </w:p>
    <w:p w14:paraId="4DA1F839" w14:textId="77777777" w:rsidR="00802CAF" w:rsidRDefault="00802CAF" w:rsidP="00802CAF">
      <w:pPr>
        <w:spacing w:before="240" w:line="480" w:lineRule="auto"/>
        <w:jc w:val="center"/>
        <w:rPr>
          <w:rFonts w:ascii="Times New Roman" w:hAnsi="Times New Roman" w:cs="Times New Roman"/>
          <w:b/>
          <w:bCs/>
          <w:sz w:val="24"/>
          <w:szCs w:val="24"/>
        </w:rPr>
      </w:pPr>
    </w:p>
    <w:p w14:paraId="59BC6E62" w14:textId="77777777" w:rsidR="00802CAF" w:rsidRDefault="00802CAF" w:rsidP="00802CAF">
      <w:pPr>
        <w:spacing w:before="240" w:line="480" w:lineRule="auto"/>
        <w:jc w:val="center"/>
        <w:rPr>
          <w:rFonts w:ascii="Times New Roman" w:hAnsi="Times New Roman" w:cs="Times New Roman"/>
          <w:b/>
          <w:bCs/>
          <w:sz w:val="24"/>
          <w:szCs w:val="24"/>
        </w:rPr>
      </w:pPr>
    </w:p>
    <w:p w14:paraId="2CE390FA" w14:textId="77777777" w:rsidR="00802CAF" w:rsidRDefault="00802CAF" w:rsidP="00802CAF">
      <w:pPr>
        <w:spacing w:before="240" w:line="480" w:lineRule="auto"/>
        <w:jc w:val="center"/>
        <w:rPr>
          <w:rFonts w:ascii="Times New Roman" w:hAnsi="Times New Roman" w:cs="Times New Roman"/>
          <w:b/>
          <w:bCs/>
          <w:sz w:val="24"/>
          <w:szCs w:val="24"/>
        </w:rPr>
      </w:pPr>
    </w:p>
    <w:p w14:paraId="313D8576" w14:textId="77777777" w:rsidR="00802CAF" w:rsidRDefault="00802CAF" w:rsidP="00802CAF">
      <w:pPr>
        <w:spacing w:before="240" w:line="480" w:lineRule="auto"/>
        <w:jc w:val="center"/>
        <w:rPr>
          <w:rFonts w:ascii="Times New Roman" w:hAnsi="Times New Roman" w:cs="Times New Roman"/>
          <w:b/>
          <w:bCs/>
          <w:sz w:val="24"/>
          <w:szCs w:val="24"/>
        </w:rPr>
      </w:pPr>
    </w:p>
    <w:p w14:paraId="2035D404" w14:textId="77777777" w:rsidR="00802CAF" w:rsidRDefault="00802CAF" w:rsidP="00802CAF">
      <w:pPr>
        <w:spacing w:before="240" w:line="480" w:lineRule="auto"/>
        <w:jc w:val="center"/>
        <w:rPr>
          <w:rFonts w:ascii="Times New Roman" w:hAnsi="Times New Roman" w:cs="Times New Roman"/>
          <w:b/>
          <w:bCs/>
          <w:sz w:val="24"/>
          <w:szCs w:val="24"/>
        </w:rPr>
      </w:pPr>
    </w:p>
    <w:p w14:paraId="4C135041" w14:textId="77777777" w:rsidR="00802CAF" w:rsidRDefault="00802CAF" w:rsidP="00802CAF">
      <w:pPr>
        <w:spacing w:before="24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LIST OF FIGURES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8"/>
        <w:gridCol w:w="7015"/>
        <w:gridCol w:w="1167"/>
      </w:tblGrid>
      <w:tr w:rsidR="00802CAF" w14:paraId="2AC190C2" w14:textId="77777777" w:rsidTr="00377B6A">
        <w:tc>
          <w:tcPr>
            <w:tcW w:w="1182" w:type="dxa"/>
          </w:tcPr>
          <w:p w14:paraId="1BFAAD4D" w14:textId="77777777" w:rsidR="00802CAF" w:rsidRPr="008F5DE6" w:rsidRDefault="00802CAF" w:rsidP="00377B6A">
            <w:pPr>
              <w:spacing w:before="240"/>
              <w:jc w:val="both"/>
              <w:rPr>
                <w:rFonts w:ascii="Times New Roman" w:hAnsi="Times New Roman"/>
                <w:b/>
                <w:sz w:val="24"/>
                <w:szCs w:val="24"/>
              </w:rPr>
            </w:pPr>
            <w:r w:rsidRPr="008F5DE6">
              <w:rPr>
                <w:rFonts w:ascii="Times New Roman" w:hAnsi="Times New Roman"/>
                <w:b/>
                <w:bCs/>
                <w:sz w:val="24"/>
                <w:szCs w:val="24"/>
                <w:lang w:eastAsia="zh-CN" w:bidi="ar"/>
              </w:rPr>
              <w:t>Figure 1</w:t>
            </w:r>
          </w:p>
        </w:tc>
        <w:tc>
          <w:tcPr>
            <w:tcW w:w="7096" w:type="dxa"/>
          </w:tcPr>
          <w:p w14:paraId="7AD714B9" w14:textId="77777777" w:rsidR="00802CAF" w:rsidRDefault="00802CAF" w:rsidP="00377B6A">
            <w:pPr>
              <w:spacing w:before="240" w:line="480" w:lineRule="auto"/>
              <w:jc w:val="both"/>
              <w:rPr>
                <w:rFonts w:ascii="Times New Roman" w:hAnsi="Times New Roman"/>
                <w:sz w:val="24"/>
                <w:szCs w:val="24"/>
              </w:rPr>
            </w:pPr>
            <w:r w:rsidRPr="00BD6D7F">
              <w:rPr>
                <w:rFonts w:ascii="Times New Roman" w:hAnsi="Times New Roman"/>
                <w:i/>
                <w:sz w:val="24"/>
                <w:szCs w:val="24"/>
              </w:rPr>
              <w:t>Carica papaya</w:t>
            </w:r>
            <w:r>
              <w:rPr>
                <w:rFonts w:ascii="Times New Roman" w:hAnsi="Times New Roman"/>
                <w:sz w:val="24"/>
                <w:szCs w:val="24"/>
              </w:rPr>
              <w:t xml:space="preserve"> fruit </w:t>
            </w:r>
          </w:p>
        </w:tc>
        <w:tc>
          <w:tcPr>
            <w:tcW w:w="1177" w:type="dxa"/>
          </w:tcPr>
          <w:p w14:paraId="2842EE6D" w14:textId="77777777" w:rsidR="00802CAF" w:rsidRDefault="00802CAF" w:rsidP="00377B6A">
            <w:pPr>
              <w:spacing w:before="240"/>
              <w:jc w:val="both"/>
              <w:rPr>
                <w:rFonts w:ascii="Times New Roman" w:hAnsi="Times New Roman"/>
                <w:sz w:val="24"/>
                <w:szCs w:val="24"/>
              </w:rPr>
            </w:pPr>
            <w:r>
              <w:rPr>
                <w:rFonts w:ascii="Times New Roman" w:hAnsi="Times New Roman"/>
                <w:sz w:val="24"/>
                <w:szCs w:val="24"/>
              </w:rPr>
              <w:t>6</w:t>
            </w:r>
          </w:p>
        </w:tc>
      </w:tr>
      <w:tr w:rsidR="00802CAF" w14:paraId="32943D4B" w14:textId="77777777" w:rsidTr="00377B6A">
        <w:tc>
          <w:tcPr>
            <w:tcW w:w="1182" w:type="dxa"/>
          </w:tcPr>
          <w:p w14:paraId="5EDB2F0D" w14:textId="77777777" w:rsidR="00802CAF" w:rsidRPr="00DC344F" w:rsidRDefault="00802CAF" w:rsidP="00377B6A">
            <w:pPr>
              <w:spacing w:before="240"/>
              <w:jc w:val="both"/>
              <w:rPr>
                <w:rFonts w:ascii="Times New Roman" w:hAnsi="Times New Roman"/>
                <w:b/>
                <w:bCs/>
                <w:sz w:val="24"/>
                <w:szCs w:val="24"/>
                <w:lang w:eastAsia="zh-CN" w:bidi="ar"/>
              </w:rPr>
            </w:pPr>
            <w:r>
              <w:rPr>
                <w:rFonts w:ascii="Times New Roman" w:hAnsi="Times New Roman"/>
                <w:b/>
                <w:bCs/>
                <w:sz w:val="24"/>
                <w:szCs w:val="24"/>
                <w:lang w:eastAsia="zh-CN" w:bidi="ar"/>
              </w:rPr>
              <w:t>Figure 2</w:t>
            </w:r>
          </w:p>
        </w:tc>
        <w:tc>
          <w:tcPr>
            <w:tcW w:w="7096" w:type="dxa"/>
          </w:tcPr>
          <w:p w14:paraId="19A8F7FE" w14:textId="77777777" w:rsidR="00802CAF" w:rsidRPr="00BD6D7F" w:rsidRDefault="00802CAF" w:rsidP="00377B6A">
            <w:pPr>
              <w:spacing w:before="240" w:line="480" w:lineRule="auto"/>
              <w:jc w:val="both"/>
              <w:rPr>
                <w:rFonts w:ascii="Times New Roman" w:hAnsi="Times New Roman"/>
                <w:i/>
                <w:sz w:val="24"/>
                <w:szCs w:val="24"/>
              </w:rPr>
            </w:pPr>
            <w:r>
              <w:rPr>
                <w:rFonts w:ascii="Times New Roman" w:hAnsi="Times New Roman"/>
                <w:i/>
                <w:sz w:val="24"/>
                <w:szCs w:val="24"/>
              </w:rPr>
              <w:t xml:space="preserve">Carica papaya </w:t>
            </w:r>
            <w:r w:rsidRPr="00DC344F">
              <w:rPr>
                <w:rFonts w:ascii="Times New Roman" w:hAnsi="Times New Roman"/>
                <w:sz w:val="24"/>
                <w:szCs w:val="24"/>
              </w:rPr>
              <w:t>tree</w:t>
            </w:r>
            <w:r>
              <w:rPr>
                <w:rFonts w:ascii="Times New Roman" w:hAnsi="Times New Roman"/>
                <w:i/>
                <w:sz w:val="24"/>
                <w:szCs w:val="24"/>
              </w:rPr>
              <w:t xml:space="preserve"> </w:t>
            </w:r>
          </w:p>
        </w:tc>
        <w:tc>
          <w:tcPr>
            <w:tcW w:w="1177" w:type="dxa"/>
          </w:tcPr>
          <w:p w14:paraId="023E7ED4" w14:textId="77777777" w:rsidR="00802CAF" w:rsidRDefault="00802CAF" w:rsidP="00377B6A">
            <w:pPr>
              <w:spacing w:before="240"/>
              <w:jc w:val="both"/>
              <w:rPr>
                <w:rFonts w:ascii="Times New Roman" w:hAnsi="Times New Roman"/>
                <w:sz w:val="24"/>
                <w:szCs w:val="24"/>
              </w:rPr>
            </w:pPr>
            <w:r>
              <w:rPr>
                <w:rFonts w:ascii="Times New Roman" w:hAnsi="Times New Roman"/>
                <w:sz w:val="24"/>
                <w:szCs w:val="24"/>
              </w:rPr>
              <w:t>6</w:t>
            </w:r>
          </w:p>
        </w:tc>
      </w:tr>
      <w:tr w:rsidR="00802CAF" w14:paraId="43A38C18" w14:textId="77777777" w:rsidTr="00377B6A">
        <w:tc>
          <w:tcPr>
            <w:tcW w:w="1182" w:type="dxa"/>
            <w:shd w:val="clear" w:color="auto" w:fill="auto"/>
          </w:tcPr>
          <w:p w14:paraId="7C003B83" w14:textId="77777777" w:rsidR="00802CAF" w:rsidRPr="008F5DE6" w:rsidRDefault="00802CAF" w:rsidP="00377B6A">
            <w:pPr>
              <w:spacing w:before="240"/>
              <w:jc w:val="both"/>
              <w:rPr>
                <w:rFonts w:ascii="Times New Roman" w:hAnsi="Times New Roman"/>
                <w:b/>
                <w:sz w:val="24"/>
                <w:szCs w:val="24"/>
                <w:lang w:eastAsia="zh-CN"/>
              </w:rPr>
            </w:pPr>
            <w:r>
              <w:rPr>
                <w:rFonts w:ascii="Times New Roman" w:hAnsi="Times New Roman"/>
                <w:b/>
                <w:bCs/>
                <w:sz w:val="24"/>
                <w:szCs w:val="24"/>
                <w:lang w:eastAsia="zh-CN" w:bidi="ar"/>
              </w:rPr>
              <w:t>Figure 3</w:t>
            </w:r>
          </w:p>
        </w:tc>
        <w:tc>
          <w:tcPr>
            <w:tcW w:w="7096" w:type="dxa"/>
            <w:shd w:val="clear" w:color="auto" w:fill="auto"/>
          </w:tcPr>
          <w:p w14:paraId="2FF81C8F" w14:textId="77777777" w:rsidR="00802CAF" w:rsidRDefault="00802CAF" w:rsidP="00377B6A">
            <w:pPr>
              <w:spacing w:line="360" w:lineRule="auto"/>
              <w:jc w:val="both"/>
              <w:rPr>
                <w:rFonts w:ascii="Times New Roman" w:hAnsi="Times New Roman"/>
                <w:sz w:val="24"/>
                <w:szCs w:val="24"/>
                <w:lang w:eastAsia="zh-CN"/>
              </w:rPr>
            </w:pPr>
            <w:r>
              <w:rPr>
                <w:rFonts w:ascii="Times New Roman" w:hAnsi="Times New Roman"/>
                <w:bCs/>
                <w:sz w:val="24"/>
                <w:szCs w:val="24"/>
                <w:lang w:eastAsia="zh-CN" w:bidi="ar"/>
              </w:rPr>
              <w:t xml:space="preserve">Roles of ROS in chronic liver, kidney and lung diseases (Chaudhary </w:t>
            </w:r>
            <w:r w:rsidRPr="008F5DE6">
              <w:rPr>
                <w:rFonts w:ascii="Times New Roman" w:hAnsi="Times New Roman"/>
                <w:bCs/>
                <w:i/>
                <w:sz w:val="24"/>
                <w:szCs w:val="24"/>
                <w:lang w:eastAsia="zh-CN" w:bidi="ar"/>
              </w:rPr>
              <w:t>et al</w:t>
            </w:r>
            <w:r>
              <w:rPr>
                <w:rFonts w:ascii="Times New Roman" w:hAnsi="Times New Roman"/>
                <w:bCs/>
                <w:sz w:val="24"/>
                <w:szCs w:val="24"/>
                <w:lang w:eastAsia="zh-CN" w:bidi="ar"/>
              </w:rPr>
              <w:t>., 2023).</w:t>
            </w:r>
          </w:p>
        </w:tc>
        <w:tc>
          <w:tcPr>
            <w:tcW w:w="1177" w:type="dxa"/>
          </w:tcPr>
          <w:p w14:paraId="5C6C591D" w14:textId="77777777" w:rsidR="00802CAF" w:rsidRDefault="00802CAF" w:rsidP="00377B6A">
            <w:pPr>
              <w:spacing w:before="240"/>
              <w:jc w:val="both"/>
              <w:rPr>
                <w:rFonts w:ascii="Times New Roman" w:hAnsi="Times New Roman"/>
                <w:sz w:val="24"/>
                <w:szCs w:val="24"/>
              </w:rPr>
            </w:pPr>
            <w:r>
              <w:rPr>
                <w:rFonts w:ascii="Times New Roman" w:hAnsi="Times New Roman"/>
                <w:sz w:val="24"/>
                <w:szCs w:val="24"/>
              </w:rPr>
              <w:t>11</w:t>
            </w:r>
          </w:p>
        </w:tc>
      </w:tr>
      <w:tr w:rsidR="00802CAF" w14:paraId="61E27451" w14:textId="77777777" w:rsidTr="00377B6A">
        <w:tc>
          <w:tcPr>
            <w:tcW w:w="1182" w:type="dxa"/>
          </w:tcPr>
          <w:p w14:paraId="74425765" w14:textId="77777777" w:rsidR="00802CAF" w:rsidRPr="008F5DE6" w:rsidRDefault="00802CAF" w:rsidP="00377B6A">
            <w:pPr>
              <w:spacing w:before="240"/>
              <w:jc w:val="both"/>
              <w:rPr>
                <w:rFonts w:ascii="Times New Roman" w:hAnsi="Times New Roman"/>
                <w:b/>
                <w:sz w:val="24"/>
                <w:szCs w:val="24"/>
              </w:rPr>
            </w:pPr>
            <w:r>
              <w:rPr>
                <w:rFonts w:ascii="Times New Roman" w:hAnsi="Times New Roman"/>
                <w:b/>
                <w:sz w:val="24"/>
                <w:szCs w:val="24"/>
                <w:lang w:eastAsia="zh-CN" w:bidi="ar"/>
              </w:rPr>
              <w:t>Figure 4</w:t>
            </w:r>
          </w:p>
        </w:tc>
        <w:tc>
          <w:tcPr>
            <w:tcW w:w="7096" w:type="dxa"/>
          </w:tcPr>
          <w:p w14:paraId="301FC65D" w14:textId="77777777" w:rsidR="00802CAF" w:rsidRDefault="00802CAF" w:rsidP="00377B6A">
            <w:pPr>
              <w:spacing w:before="240"/>
              <w:jc w:val="both"/>
              <w:rPr>
                <w:rFonts w:ascii="Times New Roman" w:hAnsi="Times New Roman"/>
                <w:sz w:val="24"/>
                <w:szCs w:val="24"/>
              </w:rPr>
            </w:pPr>
            <w:r>
              <w:rPr>
                <w:rFonts w:ascii="Times New Roman" w:hAnsi="Times New Roman"/>
                <w:sz w:val="24"/>
                <w:szCs w:val="24"/>
                <w:lang w:eastAsia="zh-CN" w:bidi="ar"/>
              </w:rPr>
              <w:t xml:space="preserve">Total Antioxidant Capacity (TAC) Assay of </w:t>
            </w:r>
            <w:r>
              <w:rPr>
                <w:rFonts w:ascii="Times New Roman" w:hAnsi="Times New Roman"/>
                <w:bCs/>
                <w:sz w:val="24"/>
                <w:szCs w:val="24"/>
                <w:lang w:eastAsia="zh-CN" w:bidi="ar"/>
              </w:rPr>
              <w:t xml:space="preserve">fermenting water from unripe </w:t>
            </w:r>
            <w:r>
              <w:rPr>
                <w:rFonts w:ascii="Times New Roman" w:hAnsi="Times New Roman"/>
                <w:bCs/>
                <w:i/>
                <w:sz w:val="24"/>
                <w:szCs w:val="24"/>
                <w:lang w:eastAsia="zh-CN" w:bidi="ar"/>
              </w:rPr>
              <w:t>Carica</w:t>
            </w:r>
          </w:p>
        </w:tc>
        <w:tc>
          <w:tcPr>
            <w:tcW w:w="1177" w:type="dxa"/>
          </w:tcPr>
          <w:p w14:paraId="4E099D40" w14:textId="77777777" w:rsidR="00802CAF" w:rsidRDefault="00802CAF" w:rsidP="00377B6A">
            <w:pPr>
              <w:spacing w:before="240"/>
              <w:jc w:val="both"/>
              <w:rPr>
                <w:rFonts w:ascii="Times New Roman" w:hAnsi="Times New Roman"/>
                <w:sz w:val="24"/>
                <w:szCs w:val="24"/>
              </w:rPr>
            </w:pPr>
            <w:r>
              <w:rPr>
                <w:rFonts w:ascii="Times New Roman" w:hAnsi="Times New Roman"/>
                <w:sz w:val="24"/>
                <w:szCs w:val="24"/>
              </w:rPr>
              <w:t>39</w:t>
            </w:r>
          </w:p>
        </w:tc>
      </w:tr>
      <w:tr w:rsidR="00802CAF" w14:paraId="21587511" w14:textId="77777777" w:rsidTr="00377B6A">
        <w:tc>
          <w:tcPr>
            <w:tcW w:w="1182" w:type="dxa"/>
          </w:tcPr>
          <w:p w14:paraId="47953FFC" w14:textId="77777777" w:rsidR="00802CAF" w:rsidRPr="008F5DE6" w:rsidRDefault="00802CAF" w:rsidP="00377B6A">
            <w:pPr>
              <w:spacing w:before="240"/>
              <w:jc w:val="both"/>
              <w:rPr>
                <w:rFonts w:ascii="Times New Roman" w:hAnsi="Times New Roman"/>
                <w:b/>
                <w:sz w:val="24"/>
                <w:szCs w:val="24"/>
              </w:rPr>
            </w:pPr>
            <w:r>
              <w:rPr>
                <w:rFonts w:ascii="Times New Roman" w:hAnsi="Times New Roman"/>
                <w:b/>
                <w:sz w:val="24"/>
                <w:szCs w:val="24"/>
                <w:lang w:eastAsia="zh-CN" w:bidi="ar"/>
              </w:rPr>
              <w:t>Figure 5</w:t>
            </w:r>
          </w:p>
        </w:tc>
        <w:tc>
          <w:tcPr>
            <w:tcW w:w="7096" w:type="dxa"/>
          </w:tcPr>
          <w:p w14:paraId="43C48A5A" w14:textId="77777777" w:rsidR="00802CAF" w:rsidRDefault="00802CAF" w:rsidP="00377B6A">
            <w:pPr>
              <w:spacing w:before="240"/>
              <w:jc w:val="both"/>
              <w:rPr>
                <w:rFonts w:ascii="Times New Roman" w:hAnsi="Times New Roman"/>
                <w:sz w:val="24"/>
                <w:szCs w:val="24"/>
              </w:rPr>
            </w:pPr>
            <w:r>
              <w:rPr>
                <w:rFonts w:ascii="Times New Roman" w:hAnsi="Times New Roman"/>
                <w:sz w:val="24"/>
                <w:szCs w:val="24"/>
                <w:lang w:eastAsia="zh-CN" w:bidi="ar"/>
              </w:rPr>
              <w:t xml:space="preserve">Ferric Reducing Power Capacity of </w:t>
            </w:r>
            <w:r>
              <w:rPr>
                <w:rFonts w:ascii="Times New Roman" w:hAnsi="Times New Roman"/>
                <w:bCs/>
                <w:sz w:val="24"/>
                <w:szCs w:val="24"/>
                <w:lang w:eastAsia="zh-CN" w:bidi="ar"/>
              </w:rPr>
              <w:t xml:space="preserve">fermenting water from unripe </w:t>
            </w:r>
            <w:r w:rsidRPr="00BD6D7F">
              <w:rPr>
                <w:rFonts w:ascii="Times New Roman" w:hAnsi="Times New Roman"/>
                <w:bCs/>
                <w:i/>
                <w:sz w:val="24"/>
                <w:szCs w:val="24"/>
                <w:lang w:eastAsia="zh-CN" w:bidi="ar"/>
              </w:rPr>
              <w:t>Carica papaya</w:t>
            </w:r>
          </w:p>
        </w:tc>
        <w:tc>
          <w:tcPr>
            <w:tcW w:w="1177" w:type="dxa"/>
          </w:tcPr>
          <w:p w14:paraId="65FC766F" w14:textId="77777777" w:rsidR="00802CAF" w:rsidRDefault="00802CAF" w:rsidP="00377B6A">
            <w:pPr>
              <w:spacing w:before="240"/>
              <w:jc w:val="both"/>
              <w:rPr>
                <w:rFonts w:ascii="Times New Roman" w:hAnsi="Times New Roman"/>
                <w:sz w:val="24"/>
                <w:szCs w:val="24"/>
              </w:rPr>
            </w:pPr>
            <w:r>
              <w:rPr>
                <w:rFonts w:ascii="Times New Roman" w:hAnsi="Times New Roman"/>
                <w:sz w:val="24"/>
                <w:szCs w:val="24"/>
              </w:rPr>
              <w:t>42</w:t>
            </w:r>
          </w:p>
        </w:tc>
      </w:tr>
      <w:tr w:rsidR="00802CAF" w14:paraId="7B8AD687" w14:textId="77777777" w:rsidTr="00377B6A">
        <w:tc>
          <w:tcPr>
            <w:tcW w:w="1182" w:type="dxa"/>
          </w:tcPr>
          <w:p w14:paraId="598FC080" w14:textId="77777777" w:rsidR="00802CAF" w:rsidRPr="008F5DE6" w:rsidRDefault="00802CAF" w:rsidP="00377B6A">
            <w:pPr>
              <w:spacing w:before="240"/>
              <w:jc w:val="both"/>
              <w:rPr>
                <w:rFonts w:ascii="Times New Roman" w:hAnsi="Times New Roman"/>
                <w:b/>
                <w:sz w:val="24"/>
                <w:szCs w:val="24"/>
              </w:rPr>
            </w:pPr>
            <w:r>
              <w:rPr>
                <w:rFonts w:ascii="Times New Roman" w:hAnsi="Times New Roman"/>
                <w:b/>
                <w:sz w:val="24"/>
                <w:szCs w:val="24"/>
                <w:lang w:eastAsia="zh-CN" w:bidi="ar"/>
              </w:rPr>
              <w:t>Figure 6</w:t>
            </w:r>
          </w:p>
        </w:tc>
        <w:tc>
          <w:tcPr>
            <w:tcW w:w="7096" w:type="dxa"/>
          </w:tcPr>
          <w:p w14:paraId="7AD8D898" w14:textId="77777777" w:rsidR="00802CAF" w:rsidRDefault="00802CAF" w:rsidP="00377B6A">
            <w:pPr>
              <w:spacing w:before="240"/>
              <w:jc w:val="both"/>
              <w:rPr>
                <w:rFonts w:ascii="Times New Roman" w:hAnsi="Times New Roman"/>
                <w:sz w:val="24"/>
                <w:szCs w:val="24"/>
              </w:rPr>
            </w:pPr>
            <w:r>
              <w:rPr>
                <w:rFonts w:ascii="Times New Roman" w:hAnsi="Times New Roman"/>
                <w:sz w:val="24"/>
                <w:szCs w:val="24"/>
                <w:lang w:eastAsia="zh-CN" w:bidi="ar"/>
              </w:rPr>
              <w:t xml:space="preserve">Nitric Oxide (NO) Scavenging Activity of </w:t>
            </w:r>
            <w:r>
              <w:rPr>
                <w:rFonts w:ascii="Times New Roman" w:hAnsi="Times New Roman"/>
                <w:bCs/>
                <w:sz w:val="24"/>
                <w:szCs w:val="24"/>
                <w:lang w:eastAsia="zh-CN" w:bidi="ar"/>
              </w:rPr>
              <w:t xml:space="preserve">fermenting water from unripe </w:t>
            </w:r>
            <w:r w:rsidRPr="00BD6D7F">
              <w:rPr>
                <w:rFonts w:ascii="Times New Roman" w:hAnsi="Times New Roman"/>
                <w:bCs/>
                <w:i/>
                <w:sz w:val="24"/>
                <w:szCs w:val="24"/>
                <w:lang w:eastAsia="zh-CN" w:bidi="ar"/>
              </w:rPr>
              <w:t>Carica papaya</w:t>
            </w:r>
          </w:p>
        </w:tc>
        <w:tc>
          <w:tcPr>
            <w:tcW w:w="1177" w:type="dxa"/>
          </w:tcPr>
          <w:p w14:paraId="6BFA4736" w14:textId="77777777" w:rsidR="00802CAF" w:rsidRDefault="00802CAF" w:rsidP="00377B6A">
            <w:pPr>
              <w:spacing w:before="240"/>
              <w:jc w:val="both"/>
              <w:rPr>
                <w:rFonts w:ascii="Times New Roman" w:hAnsi="Times New Roman"/>
                <w:sz w:val="24"/>
                <w:szCs w:val="24"/>
              </w:rPr>
            </w:pPr>
            <w:r>
              <w:rPr>
                <w:rFonts w:ascii="Times New Roman" w:hAnsi="Times New Roman"/>
                <w:sz w:val="24"/>
                <w:szCs w:val="24"/>
              </w:rPr>
              <w:t>44</w:t>
            </w:r>
          </w:p>
        </w:tc>
      </w:tr>
      <w:tr w:rsidR="00802CAF" w14:paraId="03C2BBBA" w14:textId="77777777" w:rsidTr="00377B6A">
        <w:tc>
          <w:tcPr>
            <w:tcW w:w="1182" w:type="dxa"/>
          </w:tcPr>
          <w:p w14:paraId="1854F93F" w14:textId="77777777" w:rsidR="00802CAF" w:rsidRPr="008F5DE6" w:rsidRDefault="00802CAF" w:rsidP="00377B6A">
            <w:pPr>
              <w:spacing w:before="240"/>
              <w:jc w:val="both"/>
              <w:rPr>
                <w:rFonts w:ascii="Times New Roman" w:hAnsi="Times New Roman"/>
                <w:b/>
                <w:sz w:val="24"/>
                <w:szCs w:val="24"/>
              </w:rPr>
            </w:pPr>
            <w:r>
              <w:rPr>
                <w:rFonts w:ascii="Times New Roman" w:hAnsi="Times New Roman"/>
                <w:b/>
                <w:sz w:val="24"/>
                <w:szCs w:val="24"/>
                <w:lang w:eastAsia="zh-CN" w:bidi="ar"/>
              </w:rPr>
              <w:t>Figure 7</w:t>
            </w:r>
          </w:p>
        </w:tc>
        <w:tc>
          <w:tcPr>
            <w:tcW w:w="7096" w:type="dxa"/>
          </w:tcPr>
          <w:p w14:paraId="0EEAB7A3" w14:textId="77777777" w:rsidR="00802CAF" w:rsidRDefault="00802CAF" w:rsidP="00377B6A">
            <w:pPr>
              <w:spacing w:before="240"/>
              <w:jc w:val="both"/>
              <w:rPr>
                <w:rFonts w:ascii="Times New Roman" w:hAnsi="Times New Roman"/>
                <w:sz w:val="24"/>
                <w:szCs w:val="24"/>
              </w:rPr>
            </w:pPr>
            <w:r>
              <w:rPr>
                <w:rFonts w:ascii="Times New Roman" w:hAnsi="Times New Roman"/>
                <w:sz w:val="24"/>
                <w:szCs w:val="24"/>
                <w:lang w:eastAsia="zh-CN" w:bidi="ar"/>
              </w:rPr>
              <w:t xml:space="preserve">The pH and Titratable Acidity against time of the fermenting water from </w:t>
            </w:r>
            <w:r w:rsidRPr="00BD6D7F">
              <w:rPr>
                <w:rFonts w:ascii="Times New Roman" w:hAnsi="Times New Roman"/>
                <w:i/>
                <w:sz w:val="24"/>
                <w:szCs w:val="24"/>
                <w:lang w:eastAsia="zh-CN" w:bidi="ar"/>
              </w:rPr>
              <w:t>Carica papaya</w:t>
            </w:r>
          </w:p>
        </w:tc>
        <w:tc>
          <w:tcPr>
            <w:tcW w:w="1177" w:type="dxa"/>
          </w:tcPr>
          <w:p w14:paraId="5D93A235" w14:textId="77777777" w:rsidR="00802CAF" w:rsidRDefault="00802CAF" w:rsidP="00377B6A">
            <w:pPr>
              <w:spacing w:before="240"/>
              <w:jc w:val="both"/>
              <w:rPr>
                <w:rFonts w:ascii="Times New Roman" w:hAnsi="Times New Roman"/>
                <w:sz w:val="24"/>
                <w:szCs w:val="24"/>
              </w:rPr>
            </w:pPr>
            <w:r>
              <w:rPr>
                <w:rFonts w:ascii="Times New Roman" w:hAnsi="Times New Roman"/>
                <w:sz w:val="24"/>
                <w:szCs w:val="24"/>
              </w:rPr>
              <w:t>46</w:t>
            </w:r>
          </w:p>
        </w:tc>
      </w:tr>
    </w:tbl>
    <w:p w14:paraId="60A87455" w14:textId="77777777" w:rsidR="00802CAF" w:rsidRDefault="00802CAF" w:rsidP="00802CAF">
      <w:pPr>
        <w:spacing w:before="240" w:line="480" w:lineRule="auto"/>
        <w:jc w:val="center"/>
        <w:rPr>
          <w:rFonts w:ascii="Times New Roman" w:hAnsi="Times New Roman" w:cs="Times New Roman"/>
          <w:b/>
          <w:bCs/>
          <w:sz w:val="24"/>
          <w:szCs w:val="24"/>
        </w:rPr>
      </w:pPr>
    </w:p>
    <w:p w14:paraId="3983CFB3" w14:textId="77777777" w:rsidR="00802CAF" w:rsidRDefault="00802CAF" w:rsidP="00802CAF">
      <w:pPr>
        <w:spacing w:before="240" w:line="480" w:lineRule="auto"/>
        <w:jc w:val="center"/>
        <w:rPr>
          <w:rFonts w:ascii="Times New Roman" w:hAnsi="Times New Roman" w:cs="Times New Roman"/>
          <w:b/>
          <w:bCs/>
          <w:sz w:val="24"/>
          <w:szCs w:val="24"/>
        </w:rPr>
      </w:pPr>
    </w:p>
    <w:p w14:paraId="10C3D24F" w14:textId="77777777" w:rsidR="00802CAF" w:rsidRDefault="00802CAF" w:rsidP="00802CAF">
      <w:pPr>
        <w:spacing w:before="240" w:line="480" w:lineRule="auto"/>
        <w:jc w:val="center"/>
        <w:rPr>
          <w:rFonts w:ascii="Times New Roman" w:hAnsi="Times New Roman" w:cs="Times New Roman"/>
          <w:b/>
          <w:bCs/>
          <w:sz w:val="24"/>
          <w:szCs w:val="24"/>
        </w:rPr>
      </w:pPr>
    </w:p>
    <w:p w14:paraId="4367D0BA" w14:textId="77777777" w:rsidR="00802CAF" w:rsidRDefault="00802CAF" w:rsidP="00802CAF">
      <w:pPr>
        <w:spacing w:before="240" w:line="480" w:lineRule="auto"/>
        <w:jc w:val="center"/>
        <w:rPr>
          <w:rFonts w:ascii="Times New Roman" w:hAnsi="Times New Roman" w:cs="Times New Roman"/>
          <w:b/>
          <w:bCs/>
          <w:sz w:val="24"/>
          <w:szCs w:val="24"/>
        </w:rPr>
      </w:pPr>
    </w:p>
    <w:p w14:paraId="00BF59F9" w14:textId="77777777" w:rsidR="00802CAF" w:rsidRDefault="00802CAF" w:rsidP="00802CAF">
      <w:pPr>
        <w:spacing w:before="240" w:line="480" w:lineRule="auto"/>
        <w:jc w:val="center"/>
        <w:rPr>
          <w:rFonts w:ascii="Times New Roman" w:hAnsi="Times New Roman" w:cs="Times New Roman"/>
          <w:b/>
          <w:bCs/>
          <w:sz w:val="24"/>
          <w:szCs w:val="24"/>
        </w:rPr>
      </w:pPr>
    </w:p>
    <w:p w14:paraId="47EB563C" w14:textId="77777777" w:rsidR="00802CAF" w:rsidRDefault="00802CAF" w:rsidP="00802CAF">
      <w:pPr>
        <w:spacing w:before="240" w:line="480" w:lineRule="auto"/>
        <w:jc w:val="center"/>
        <w:rPr>
          <w:rFonts w:ascii="Times New Roman" w:hAnsi="Times New Roman" w:cs="Times New Roman"/>
          <w:b/>
          <w:bCs/>
          <w:sz w:val="24"/>
          <w:szCs w:val="24"/>
        </w:rPr>
      </w:pPr>
    </w:p>
    <w:p w14:paraId="2A581F28" w14:textId="77777777" w:rsidR="00802CAF" w:rsidRDefault="00802CAF" w:rsidP="00802CAF">
      <w:pPr>
        <w:rPr>
          <w:rFonts w:ascii="Times New Roman" w:hAnsi="Times New Roman" w:cs="Times New Roman"/>
          <w:b/>
          <w:bCs/>
          <w:sz w:val="24"/>
          <w:szCs w:val="24"/>
        </w:rPr>
      </w:pPr>
      <w:r>
        <w:rPr>
          <w:rFonts w:ascii="Times New Roman" w:hAnsi="Times New Roman" w:cs="Times New Roman"/>
          <w:b/>
          <w:bCs/>
          <w:sz w:val="24"/>
          <w:szCs w:val="24"/>
        </w:rPr>
        <w:br w:type="page"/>
      </w:r>
    </w:p>
    <w:p w14:paraId="11AFFAEE" w14:textId="77777777" w:rsidR="00802CAF" w:rsidRDefault="00802CAF" w:rsidP="00802CAF">
      <w:pPr>
        <w:spacing w:before="24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LIST OF APPENDICES</w:t>
      </w:r>
    </w:p>
    <w:p w14:paraId="273A352F" w14:textId="77777777" w:rsidR="00802CAF" w:rsidRDefault="00802CAF" w:rsidP="00802CAF">
      <w:pPr>
        <w:spacing w:line="240" w:lineRule="auto"/>
        <w:ind w:left="720" w:hanging="720"/>
        <w:rPr>
          <w:rFonts w:ascii="Times New Roman" w:hAnsi="Times New Roman" w:cs="Times New Roman"/>
          <w:sz w:val="24"/>
          <w:szCs w:val="24"/>
        </w:rPr>
      </w:pPr>
      <w:r w:rsidRPr="00B9030D">
        <w:rPr>
          <w:rFonts w:ascii="Times New Roman" w:hAnsi="Times New Roman" w:cs="Times New Roman"/>
          <w:b/>
          <w:sz w:val="24"/>
          <w:szCs w:val="24"/>
        </w:rPr>
        <w:t>Appendix 1:</w:t>
      </w:r>
      <w:r>
        <w:rPr>
          <w:rFonts w:ascii="Times New Roman" w:hAnsi="Times New Roman" w:cs="Times New Roman"/>
          <w:sz w:val="24"/>
          <w:szCs w:val="24"/>
        </w:rPr>
        <w:t xml:space="preserve"> </w:t>
      </w:r>
      <w:r w:rsidRPr="00BD6D7F">
        <w:rPr>
          <w:rFonts w:ascii="Times New Roman" w:hAnsi="Times New Roman" w:cs="Times New Roman"/>
          <w:i/>
          <w:sz w:val="24"/>
          <w:szCs w:val="24"/>
        </w:rPr>
        <w:t>Carica papaya</w:t>
      </w:r>
      <w:r>
        <w:rPr>
          <w:rFonts w:ascii="Times New Roman" w:hAnsi="Times New Roman" w:cs="Times New Roman"/>
          <w:sz w:val="24"/>
          <w:szCs w:val="24"/>
        </w:rPr>
        <w:t xml:space="preserve"> fruit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60</w:t>
      </w:r>
    </w:p>
    <w:p w14:paraId="7F1712CE" w14:textId="77777777" w:rsidR="00802CAF" w:rsidRDefault="00802CAF" w:rsidP="00802CAF">
      <w:pPr>
        <w:spacing w:line="240" w:lineRule="auto"/>
        <w:ind w:left="720" w:hanging="720"/>
        <w:rPr>
          <w:rFonts w:ascii="Times New Roman" w:hAnsi="Times New Roman" w:cs="Times New Roman"/>
          <w:sz w:val="24"/>
          <w:szCs w:val="24"/>
        </w:rPr>
      </w:pPr>
      <w:r w:rsidRPr="00B9030D">
        <w:rPr>
          <w:rFonts w:ascii="Times New Roman" w:hAnsi="Times New Roman" w:cs="Times New Roman"/>
          <w:b/>
          <w:sz w:val="24"/>
          <w:szCs w:val="24"/>
        </w:rPr>
        <w:t>Appendix 2:</w:t>
      </w:r>
      <w:r>
        <w:rPr>
          <w:rFonts w:ascii="Times New Roman" w:hAnsi="Times New Roman" w:cs="Times New Roman"/>
          <w:sz w:val="24"/>
          <w:szCs w:val="24"/>
        </w:rPr>
        <w:t xml:space="preserve"> The Spectrophotometer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61</w:t>
      </w:r>
    </w:p>
    <w:p w14:paraId="333954A9" w14:textId="77777777" w:rsidR="00802CAF" w:rsidRDefault="00802CAF" w:rsidP="00802CAF"/>
    <w:p w14:paraId="2FFEF938" w14:textId="77777777" w:rsidR="00802CAF" w:rsidRDefault="00802CAF" w:rsidP="0060593F">
      <w:pPr>
        <w:spacing w:after="0" w:line="480" w:lineRule="auto"/>
        <w:jc w:val="center"/>
        <w:rPr>
          <w:rFonts w:ascii="Times New Roman" w:hAnsi="Times New Roman" w:cs="Times New Roman"/>
          <w:b/>
          <w:bCs/>
          <w:sz w:val="24"/>
          <w:szCs w:val="24"/>
        </w:rPr>
        <w:sectPr w:rsidR="00802CAF" w:rsidSect="00802CAF">
          <w:footerReference w:type="default" r:id="rId10"/>
          <w:pgSz w:w="12240" w:h="15840"/>
          <w:pgMar w:top="1440" w:right="1440" w:bottom="1440" w:left="1440" w:header="720" w:footer="720" w:gutter="0"/>
          <w:pgNumType w:fmt="lowerRoman" w:start="1"/>
          <w:cols w:space="720"/>
          <w:docGrid w:linePitch="360"/>
        </w:sectPr>
      </w:pPr>
    </w:p>
    <w:p w14:paraId="6702BB3E" w14:textId="04724CF5" w:rsidR="002038AB" w:rsidRDefault="002038AB" w:rsidP="0060593F">
      <w:pPr>
        <w:spacing w:after="0" w:line="480" w:lineRule="auto"/>
        <w:jc w:val="center"/>
        <w:rPr>
          <w:rFonts w:ascii="Times New Roman" w:hAnsi="Times New Roman" w:cs="Times New Roman"/>
          <w:b/>
          <w:bCs/>
          <w:sz w:val="24"/>
          <w:szCs w:val="24"/>
        </w:rPr>
      </w:pPr>
      <w:r w:rsidRPr="0060593F">
        <w:rPr>
          <w:rFonts w:ascii="Times New Roman" w:hAnsi="Times New Roman" w:cs="Times New Roman"/>
          <w:b/>
          <w:bCs/>
          <w:sz w:val="24"/>
          <w:szCs w:val="24"/>
        </w:rPr>
        <w:lastRenderedPageBreak/>
        <w:t>CHAPTER ONE</w:t>
      </w:r>
    </w:p>
    <w:p w14:paraId="746641F2" w14:textId="5F78269D" w:rsidR="0060593F" w:rsidRPr="0060593F" w:rsidRDefault="0060593F" w:rsidP="0060593F">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INTRODUCTION</w:t>
      </w:r>
    </w:p>
    <w:p w14:paraId="67E21051" w14:textId="32A109D3" w:rsidR="00217FC9" w:rsidRPr="0060593F" w:rsidRDefault="00217FC9"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1.0 Background of Study</w:t>
      </w:r>
    </w:p>
    <w:p w14:paraId="37443741" w14:textId="4D9318F2" w:rsidR="00483D51" w:rsidRPr="0060593F" w:rsidRDefault="00217FC9"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Oxidative stress, a physiological imbalance where pro-oxidants exceed antioxidants, disrupts redox homeostasis, leading to cellular and tissue damage (Sies, 2015). </w:t>
      </w:r>
      <w:r w:rsidR="00705F4E" w:rsidRPr="0060593F">
        <w:rPr>
          <w:rFonts w:ascii="Times New Roman" w:hAnsi="Times New Roman" w:cs="Times New Roman"/>
          <w:sz w:val="24"/>
          <w:szCs w:val="24"/>
        </w:rPr>
        <w:t xml:space="preserve">Reactive oxygen species (ROS), most notably hydroxyl radicals and hydrogen peroxide, which are formed endogenously as part of our daily metabolism, and also exogenously, in factors like UV light and pollution, are the prime suspects (Mandal </w:t>
      </w:r>
      <w:r w:rsidR="0060593F" w:rsidRPr="0060593F">
        <w:rPr>
          <w:rFonts w:ascii="Times New Roman" w:hAnsi="Times New Roman" w:cs="Times New Roman"/>
          <w:i/>
          <w:sz w:val="24"/>
          <w:szCs w:val="24"/>
        </w:rPr>
        <w:t>et al</w:t>
      </w:r>
      <w:r w:rsidR="00705F4E" w:rsidRPr="0060593F">
        <w:rPr>
          <w:rFonts w:ascii="Times New Roman" w:hAnsi="Times New Roman" w:cs="Times New Roman"/>
          <w:sz w:val="24"/>
          <w:szCs w:val="24"/>
        </w:rPr>
        <w:t xml:space="preserve">., 2022). </w:t>
      </w:r>
      <w:r w:rsidR="00C34233" w:rsidRPr="0060593F">
        <w:rPr>
          <w:rFonts w:ascii="Times New Roman" w:hAnsi="Times New Roman" w:cs="Times New Roman"/>
          <w:sz w:val="24"/>
          <w:szCs w:val="24"/>
        </w:rPr>
        <w:t xml:space="preserve">Moreso, </w:t>
      </w:r>
      <w:r w:rsidRPr="0060593F">
        <w:rPr>
          <w:rFonts w:ascii="Times New Roman" w:hAnsi="Times New Roman" w:cs="Times New Roman"/>
          <w:sz w:val="24"/>
          <w:szCs w:val="24"/>
        </w:rPr>
        <w:t xml:space="preserve">the body </w:t>
      </w:r>
      <w:r w:rsidR="00C34233" w:rsidRPr="0060593F">
        <w:rPr>
          <w:rFonts w:ascii="Times New Roman" w:hAnsi="Times New Roman" w:cs="Times New Roman"/>
          <w:sz w:val="24"/>
          <w:szCs w:val="24"/>
        </w:rPr>
        <w:t xml:space="preserve">utilizes </w:t>
      </w:r>
      <w:r w:rsidRPr="0060593F">
        <w:rPr>
          <w:rFonts w:ascii="Times New Roman" w:hAnsi="Times New Roman" w:cs="Times New Roman"/>
          <w:sz w:val="24"/>
          <w:szCs w:val="24"/>
        </w:rPr>
        <w:t>enzymatic antioxidants like superoxide dismutase (SOD) and catalase (CAT) to neutralize ROS</w:t>
      </w:r>
      <w:r w:rsidR="00C34233" w:rsidRPr="0060593F">
        <w:rPr>
          <w:rFonts w:ascii="Times New Roman" w:hAnsi="Times New Roman" w:cs="Times New Roman"/>
          <w:sz w:val="24"/>
          <w:szCs w:val="24"/>
        </w:rPr>
        <w:t xml:space="preserve"> (Mandal </w:t>
      </w:r>
      <w:r w:rsidR="0060593F" w:rsidRPr="0060593F">
        <w:rPr>
          <w:rFonts w:ascii="Times New Roman" w:hAnsi="Times New Roman" w:cs="Times New Roman"/>
          <w:i/>
          <w:iCs/>
          <w:sz w:val="24"/>
          <w:szCs w:val="24"/>
        </w:rPr>
        <w:t>et al</w:t>
      </w:r>
      <w:r w:rsidR="00C34233" w:rsidRPr="0060593F">
        <w:rPr>
          <w:rFonts w:ascii="Times New Roman" w:hAnsi="Times New Roman" w:cs="Times New Roman"/>
          <w:sz w:val="24"/>
          <w:szCs w:val="24"/>
        </w:rPr>
        <w:t>., 2022).</w:t>
      </w:r>
      <w:r w:rsidRPr="0060593F">
        <w:rPr>
          <w:rFonts w:ascii="Times New Roman" w:hAnsi="Times New Roman" w:cs="Times New Roman"/>
          <w:sz w:val="24"/>
          <w:szCs w:val="24"/>
        </w:rPr>
        <w:t xml:space="preserve"> </w:t>
      </w:r>
      <w:r w:rsidR="00C34233" w:rsidRPr="0060593F">
        <w:rPr>
          <w:rFonts w:ascii="Times New Roman" w:hAnsi="Times New Roman" w:cs="Times New Roman"/>
          <w:sz w:val="24"/>
          <w:szCs w:val="24"/>
        </w:rPr>
        <w:t xml:space="preserve">The </w:t>
      </w:r>
      <w:r w:rsidRPr="0060593F">
        <w:rPr>
          <w:rFonts w:ascii="Times New Roman" w:hAnsi="Times New Roman" w:cs="Times New Roman"/>
          <w:sz w:val="24"/>
          <w:szCs w:val="24"/>
        </w:rPr>
        <w:t xml:space="preserve">excessive accumulation </w:t>
      </w:r>
      <w:r w:rsidR="00C34233" w:rsidRPr="0060593F">
        <w:rPr>
          <w:rFonts w:ascii="Times New Roman" w:hAnsi="Times New Roman" w:cs="Times New Roman"/>
          <w:sz w:val="24"/>
          <w:szCs w:val="24"/>
        </w:rPr>
        <w:t xml:space="preserve">of ROS have been reported to </w:t>
      </w:r>
      <w:r w:rsidRPr="0060593F">
        <w:rPr>
          <w:rFonts w:ascii="Times New Roman" w:hAnsi="Times New Roman" w:cs="Times New Roman"/>
          <w:sz w:val="24"/>
          <w:szCs w:val="24"/>
        </w:rPr>
        <w:t>overwhelm these defenses,</w:t>
      </w:r>
      <w:r w:rsidR="00C34233" w:rsidRPr="0060593F">
        <w:rPr>
          <w:rFonts w:ascii="Times New Roman" w:hAnsi="Times New Roman" w:cs="Times New Roman"/>
          <w:sz w:val="24"/>
          <w:szCs w:val="24"/>
        </w:rPr>
        <w:t xml:space="preserve"> thus</w:t>
      </w:r>
      <w:r w:rsidRPr="0060593F">
        <w:rPr>
          <w:rFonts w:ascii="Times New Roman" w:hAnsi="Times New Roman" w:cs="Times New Roman"/>
          <w:sz w:val="24"/>
          <w:szCs w:val="24"/>
        </w:rPr>
        <w:t xml:space="preserve"> accelerating aging and </w:t>
      </w:r>
      <w:r w:rsidR="00C34233" w:rsidRPr="0060593F">
        <w:rPr>
          <w:rFonts w:ascii="Times New Roman" w:hAnsi="Times New Roman" w:cs="Times New Roman"/>
          <w:sz w:val="24"/>
          <w:szCs w:val="24"/>
        </w:rPr>
        <w:t xml:space="preserve">diseases </w:t>
      </w:r>
      <w:r w:rsidRPr="0060593F">
        <w:rPr>
          <w:rFonts w:ascii="Times New Roman" w:hAnsi="Times New Roman" w:cs="Times New Roman"/>
          <w:sz w:val="24"/>
          <w:szCs w:val="24"/>
        </w:rPr>
        <w:t xml:space="preserve">like Alzheimer’s disease, cancer, and cardiovascular disorders (Sies, 2015). </w:t>
      </w:r>
    </w:p>
    <w:p w14:paraId="6FE5CED9" w14:textId="4A8EAF94" w:rsidR="00C34233" w:rsidRPr="0060593F" w:rsidRDefault="00C34233"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A</w:t>
      </w:r>
      <w:r w:rsidR="00217FC9" w:rsidRPr="0060593F">
        <w:rPr>
          <w:rFonts w:ascii="Times New Roman" w:hAnsi="Times New Roman" w:cs="Times New Roman"/>
          <w:sz w:val="24"/>
          <w:szCs w:val="24"/>
        </w:rPr>
        <w:t xml:space="preserve">ntioxidants derived from plants, </w:t>
      </w:r>
      <w:r w:rsidR="00217FC9" w:rsidRPr="0060593F">
        <w:rPr>
          <w:rFonts w:ascii="Times New Roman" w:hAnsi="Times New Roman" w:cs="Times New Roman"/>
          <w:i/>
          <w:iCs/>
          <w:sz w:val="24"/>
          <w:szCs w:val="24"/>
        </w:rPr>
        <w:t>Carica papaya</w:t>
      </w:r>
      <w:r w:rsidR="00217FC9" w:rsidRPr="0060593F">
        <w:rPr>
          <w:rFonts w:ascii="Times New Roman" w:hAnsi="Times New Roman" w:cs="Times New Roman"/>
          <w:sz w:val="24"/>
          <w:szCs w:val="24"/>
        </w:rPr>
        <w:t> </w:t>
      </w:r>
      <w:r w:rsidRPr="0060593F">
        <w:rPr>
          <w:rFonts w:ascii="Times New Roman" w:hAnsi="Times New Roman" w:cs="Times New Roman"/>
          <w:sz w:val="24"/>
          <w:szCs w:val="24"/>
        </w:rPr>
        <w:t xml:space="preserve">L </w:t>
      </w:r>
      <w:proofErr w:type="gramStart"/>
      <w:r w:rsidRPr="0060593F">
        <w:rPr>
          <w:rFonts w:ascii="Times New Roman" w:hAnsi="Times New Roman" w:cs="Times New Roman"/>
          <w:sz w:val="24"/>
          <w:szCs w:val="24"/>
        </w:rPr>
        <w:t>inclusive</w:t>
      </w:r>
      <w:r w:rsidR="00217FC9" w:rsidRPr="0060593F">
        <w:rPr>
          <w:rFonts w:ascii="Times New Roman" w:hAnsi="Times New Roman" w:cs="Times New Roman"/>
          <w:sz w:val="24"/>
          <w:szCs w:val="24"/>
        </w:rPr>
        <w:t>.,</w:t>
      </w:r>
      <w:proofErr w:type="gramEnd"/>
      <w:r w:rsidR="00217FC9" w:rsidRPr="0060593F">
        <w:rPr>
          <w:rFonts w:ascii="Times New Roman" w:hAnsi="Times New Roman" w:cs="Times New Roman"/>
          <w:sz w:val="24"/>
          <w:szCs w:val="24"/>
        </w:rPr>
        <w:t xml:space="preserve"> </w:t>
      </w:r>
      <w:r w:rsidRPr="0060593F">
        <w:rPr>
          <w:rFonts w:ascii="Times New Roman" w:hAnsi="Times New Roman" w:cs="Times New Roman"/>
          <w:sz w:val="24"/>
          <w:szCs w:val="24"/>
        </w:rPr>
        <w:t xml:space="preserve">have been reported to </w:t>
      </w:r>
      <w:r w:rsidR="00217FC9" w:rsidRPr="0060593F">
        <w:rPr>
          <w:rFonts w:ascii="Times New Roman" w:hAnsi="Times New Roman" w:cs="Times New Roman"/>
          <w:sz w:val="24"/>
          <w:szCs w:val="24"/>
        </w:rPr>
        <w:t xml:space="preserve">offer therapeutic </w:t>
      </w:r>
      <w:r w:rsidRPr="0060593F">
        <w:rPr>
          <w:rFonts w:ascii="Times New Roman" w:hAnsi="Times New Roman" w:cs="Times New Roman"/>
          <w:sz w:val="24"/>
          <w:szCs w:val="24"/>
        </w:rPr>
        <w:t xml:space="preserve">protection </w:t>
      </w:r>
      <w:r w:rsidR="00217FC9" w:rsidRPr="0060593F">
        <w:rPr>
          <w:rFonts w:ascii="Times New Roman" w:hAnsi="Times New Roman" w:cs="Times New Roman"/>
          <w:sz w:val="24"/>
          <w:szCs w:val="24"/>
        </w:rPr>
        <w:t>against oxidative stress</w:t>
      </w:r>
      <w:r w:rsidRPr="0060593F">
        <w:rPr>
          <w:rFonts w:ascii="Times New Roman" w:hAnsi="Times New Roman" w:cs="Times New Roman"/>
          <w:sz w:val="24"/>
          <w:szCs w:val="24"/>
        </w:rPr>
        <w:t xml:space="preserve"> (Yap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2020)</w:t>
      </w:r>
      <w:r w:rsidR="00217FC9" w:rsidRPr="0060593F">
        <w:rPr>
          <w:rFonts w:ascii="Times New Roman" w:hAnsi="Times New Roman" w:cs="Times New Roman"/>
          <w:sz w:val="24"/>
          <w:szCs w:val="24"/>
        </w:rPr>
        <w:t xml:space="preserve">. </w:t>
      </w:r>
      <w:r w:rsidR="00217FC9" w:rsidRPr="0060593F">
        <w:rPr>
          <w:rFonts w:ascii="Times New Roman" w:hAnsi="Times New Roman" w:cs="Times New Roman"/>
          <w:i/>
          <w:iCs/>
          <w:sz w:val="24"/>
          <w:szCs w:val="24"/>
        </w:rPr>
        <w:t>C. papaya</w:t>
      </w:r>
      <w:r w:rsidR="00217FC9" w:rsidRPr="0060593F">
        <w:rPr>
          <w:rFonts w:ascii="Times New Roman" w:hAnsi="Times New Roman" w:cs="Times New Roman"/>
          <w:sz w:val="24"/>
          <w:szCs w:val="24"/>
        </w:rPr>
        <w:t xml:space="preserve"> is a tropical plant cultivated globally for its medicinal properties (Yap </w:t>
      </w:r>
      <w:r w:rsidR="0060593F" w:rsidRPr="0060593F">
        <w:rPr>
          <w:rFonts w:ascii="Times New Roman" w:hAnsi="Times New Roman" w:cs="Times New Roman"/>
          <w:i/>
          <w:iCs/>
          <w:sz w:val="24"/>
          <w:szCs w:val="24"/>
        </w:rPr>
        <w:t>et al</w:t>
      </w:r>
      <w:r w:rsidR="00217FC9" w:rsidRPr="0060593F">
        <w:rPr>
          <w:rFonts w:ascii="Times New Roman" w:hAnsi="Times New Roman" w:cs="Times New Roman"/>
          <w:sz w:val="24"/>
          <w:szCs w:val="24"/>
        </w:rPr>
        <w:t xml:space="preserve">., 2020). Traditionally, its fruits, leaves, seeds, and roots have been used to treat ailments ranging from malaria and dengue to chronic inflammation (Bergonio &amp; Perez, 2016). </w:t>
      </w:r>
    </w:p>
    <w:p w14:paraId="0F7A7635" w14:textId="2AB7767A" w:rsidR="00217FC9" w:rsidRPr="0060593F" w:rsidRDefault="00217FC9"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The efficacy </w:t>
      </w:r>
      <w:r w:rsidR="00C34233" w:rsidRPr="0060593F">
        <w:rPr>
          <w:rFonts w:ascii="Times New Roman" w:hAnsi="Times New Roman" w:cs="Times New Roman"/>
          <w:sz w:val="24"/>
          <w:szCs w:val="24"/>
        </w:rPr>
        <w:t xml:space="preserve">of </w:t>
      </w:r>
      <w:r w:rsidR="00C34233" w:rsidRPr="0060593F">
        <w:rPr>
          <w:rFonts w:ascii="Times New Roman" w:hAnsi="Times New Roman" w:cs="Times New Roman"/>
          <w:i/>
          <w:iCs/>
          <w:sz w:val="24"/>
          <w:szCs w:val="24"/>
        </w:rPr>
        <w:t>Carica papaya</w:t>
      </w:r>
      <w:r w:rsidR="00C34233" w:rsidRPr="0060593F">
        <w:rPr>
          <w:rFonts w:ascii="Times New Roman" w:hAnsi="Times New Roman" w:cs="Times New Roman"/>
          <w:sz w:val="24"/>
          <w:szCs w:val="24"/>
        </w:rPr>
        <w:t xml:space="preserve"> have been </w:t>
      </w:r>
      <w:r w:rsidRPr="0060593F">
        <w:rPr>
          <w:rFonts w:ascii="Times New Roman" w:hAnsi="Times New Roman" w:cs="Times New Roman"/>
          <w:sz w:val="24"/>
          <w:szCs w:val="24"/>
        </w:rPr>
        <w:t>attributed to bioactive compounds like papain, flavonoids, and phenolic acids, which exhibit antioxidant activity by scavenging free radicals and reducing lipid peroxidation (</w:t>
      </w:r>
      <w:r w:rsidR="00483D51" w:rsidRPr="0060593F">
        <w:rPr>
          <w:rFonts w:ascii="Times New Roman" w:hAnsi="Times New Roman" w:cs="Times New Roman"/>
          <w:sz w:val="24"/>
          <w:szCs w:val="24"/>
        </w:rPr>
        <w:t xml:space="preserve">Sharma </w:t>
      </w:r>
      <w:r w:rsidR="0060593F" w:rsidRPr="0060593F">
        <w:rPr>
          <w:rFonts w:ascii="Times New Roman" w:hAnsi="Times New Roman" w:cs="Times New Roman"/>
          <w:i/>
          <w:iCs/>
          <w:sz w:val="24"/>
          <w:szCs w:val="24"/>
        </w:rPr>
        <w:t>et al</w:t>
      </w:r>
      <w:r w:rsidR="00483D51" w:rsidRPr="0060593F">
        <w:rPr>
          <w:rFonts w:ascii="Times New Roman" w:hAnsi="Times New Roman" w:cs="Times New Roman"/>
          <w:sz w:val="24"/>
          <w:szCs w:val="24"/>
        </w:rPr>
        <w:t>., 2020</w:t>
      </w:r>
      <w:r w:rsidRPr="0060593F">
        <w:rPr>
          <w:rFonts w:ascii="Times New Roman" w:hAnsi="Times New Roman" w:cs="Times New Roman"/>
          <w:sz w:val="24"/>
          <w:szCs w:val="24"/>
        </w:rPr>
        <w:t xml:space="preserve">). </w:t>
      </w:r>
      <w:r w:rsidR="00C34233" w:rsidRPr="0060593F">
        <w:rPr>
          <w:rFonts w:ascii="Times New Roman" w:hAnsi="Times New Roman" w:cs="Times New Roman"/>
          <w:sz w:val="24"/>
          <w:szCs w:val="24"/>
        </w:rPr>
        <w:t xml:space="preserve">Study by Sharma </w:t>
      </w:r>
      <w:r w:rsidR="0060593F" w:rsidRPr="0060593F">
        <w:rPr>
          <w:rFonts w:ascii="Times New Roman" w:hAnsi="Times New Roman" w:cs="Times New Roman"/>
          <w:i/>
          <w:iCs/>
          <w:sz w:val="24"/>
          <w:szCs w:val="24"/>
        </w:rPr>
        <w:t>et al</w:t>
      </w:r>
      <w:r w:rsidR="00C34233" w:rsidRPr="0060593F">
        <w:rPr>
          <w:rFonts w:ascii="Times New Roman" w:hAnsi="Times New Roman" w:cs="Times New Roman"/>
          <w:sz w:val="24"/>
          <w:szCs w:val="24"/>
        </w:rPr>
        <w:t xml:space="preserve">. (2020) reported that </w:t>
      </w:r>
      <w:r w:rsidRPr="0060593F">
        <w:rPr>
          <w:rFonts w:ascii="Times New Roman" w:hAnsi="Times New Roman" w:cs="Times New Roman"/>
          <w:sz w:val="24"/>
          <w:szCs w:val="24"/>
        </w:rPr>
        <w:t>papaya leaf extracts demonstrate</w:t>
      </w:r>
      <w:r w:rsidR="00C34233" w:rsidRPr="0060593F">
        <w:rPr>
          <w:rFonts w:ascii="Times New Roman" w:hAnsi="Times New Roman" w:cs="Times New Roman"/>
          <w:sz w:val="24"/>
          <w:szCs w:val="24"/>
        </w:rPr>
        <w:t>d</w:t>
      </w:r>
      <w:r w:rsidRPr="0060593F">
        <w:rPr>
          <w:rFonts w:ascii="Times New Roman" w:hAnsi="Times New Roman" w:cs="Times New Roman"/>
          <w:sz w:val="24"/>
          <w:szCs w:val="24"/>
        </w:rPr>
        <w:t xml:space="preserve"> antiplasmodial effects due to karpain, while seed extracts protect fibroblasts from oxidative damage (</w:t>
      </w:r>
      <w:r w:rsidR="000C1A35" w:rsidRPr="0060593F">
        <w:rPr>
          <w:rFonts w:ascii="Times New Roman" w:hAnsi="Times New Roman" w:cs="Times New Roman"/>
          <w:sz w:val="24"/>
          <w:szCs w:val="24"/>
        </w:rPr>
        <w:t xml:space="preserve">Sharma </w:t>
      </w:r>
      <w:r w:rsidR="0060593F" w:rsidRPr="0060593F">
        <w:rPr>
          <w:rFonts w:ascii="Times New Roman" w:hAnsi="Times New Roman" w:cs="Times New Roman"/>
          <w:i/>
          <w:iCs/>
          <w:sz w:val="24"/>
          <w:szCs w:val="24"/>
        </w:rPr>
        <w:t>et al</w:t>
      </w:r>
      <w:r w:rsidR="000C1A35" w:rsidRPr="0060593F">
        <w:rPr>
          <w:rFonts w:ascii="Times New Roman" w:hAnsi="Times New Roman" w:cs="Times New Roman"/>
          <w:sz w:val="24"/>
          <w:szCs w:val="24"/>
        </w:rPr>
        <w:t>.</w:t>
      </w:r>
      <w:r w:rsidRPr="0060593F">
        <w:rPr>
          <w:rFonts w:ascii="Times New Roman" w:hAnsi="Times New Roman" w:cs="Times New Roman"/>
          <w:sz w:val="24"/>
          <w:szCs w:val="24"/>
        </w:rPr>
        <w:t>, 2020).</w:t>
      </w:r>
    </w:p>
    <w:p w14:paraId="681576E4" w14:textId="0B64E063" w:rsidR="00217FC9" w:rsidRPr="0060593F" w:rsidRDefault="00217FC9"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Phytochemical </w:t>
      </w:r>
      <w:r w:rsidR="00C34233" w:rsidRPr="0060593F">
        <w:rPr>
          <w:rFonts w:ascii="Times New Roman" w:hAnsi="Times New Roman" w:cs="Times New Roman"/>
          <w:sz w:val="24"/>
          <w:szCs w:val="24"/>
        </w:rPr>
        <w:t xml:space="preserve">studies on </w:t>
      </w:r>
      <w:r w:rsidRPr="0060593F">
        <w:rPr>
          <w:rFonts w:ascii="Times New Roman" w:hAnsi="Times New Roman" w:cs="Times New Roman"/>
          <w:i/>
          <w:iCs/>
          <w:sz w:val="24"/>
          <w:szCs w:val="24"/>
        </w:rPr>
        <w:t>C. papaya</w:t>
      </w:r>
      <w:r w:rsidRPr="0060593F">
        <w:rPr>
          <w:rFonts w:ascii="Times New Roman" w:hAnsi="Times New Roman" w:cs="Times New Roman"/>
          <w:sz w:val="24"/>
          <w:szCs w:val="24"/>
        </w:rPr>
        <w:t> </w:t>
      </w:r>
      <w:r w:rsidR="00C34233" w:rsidRPr="0060593F">
        <w:rPr>
          <w:rFonts w:ascii="Times New Roman" w:hAnsi="Times New Roman" w:cs="Times New Roman"/>
          <w:sz w:val="24"/>
          <w:szCs w:val="24"/>
        </w:rPr>
        <w:t xml:space="preserve">reveals that the plant </w:t>
      </w:r>
      <w:r w:rsidRPr="0060593F">
        <w:rPr>
          <w:rFonts w:ascii="Times New Roman" w:hAnsi="Times New Roman" w:cs="Times New Roman"/>
          <w:sz w:val="24"/>
          <w:szCs w:val="24"/>
        </w:rPr>
        <w:t xml:space="preserve">contains diverse antioxidants, including ascorbic acid, carotenoids, and polyphenols, which vary across plant parts and ripeness stages </w:t>
      </w:r>
      <w:r w:rsidRPr="0060593F">
        <w:rPr>
          <w:rFonts w:ascii="Times New Roman" w:hAnsi="Times New Roman" w:cs="Times New Roman"/>
          <w:sz w:val="24"/>
          <w:szCs w:val="24"/>
        </w:rPr>
        <w:lastRenderedPageBreak/>
        <w:t xml:space="preserve">(Chielle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2016). </w:t>
      </w:r>
      <w:r w:rsidR="00C34233" w:rsidRPr="0060593F">
        <w:rPr>
          <w:rFonts w:ascii="Times New Roman" w:hAnsi="Times New Roman" w:cs="Times New Roman"/>
          <w:sz w:val="24"/>
          <w:szCs w:val="24"/>
        </w:rPr>
        <w:t xml:space="preserve">The ripe fruit of the plant </w:t>
      </w:r>
      <w:r w:rsidRPr="0060593F">
        <w:rPr>
          <w:rFonts w:ascii="Times New Roman" w:hAnsi="Times New Roman" w:cs="Times New Roman"/>
          <w:sz w:val="24"/>
          <w:szCs w:val="24"/>
        </w:rPr>
        <w:t xml:space="preserve">Ripe fruits show higher phenolic content (up to 1263 mg GAE/100 g dry weight) compared to unripe ones, with flavonoids like quercetin and kaempferol dominating (Ikram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2015). These compounds neutralize ROS, delay nucleic acid and protein oxidation, and enhance cellular resilience (Mohamed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2016). Despite extensive research on seeds and leaves, the antioxidant potential of fermented papaya fruit products remains underexplored. Fermentation may enhance bioavailability of antioxidants through microbial biotransformation, a process documented in other plant-based foods (Vega-Galvez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2021).</w:t>
      </w:r>
    </w:p>
    <w:p w14:paraId="1A7EE60B" w14:textId="172D9889" w:rsidR="00217FC9" w:rsidRPr="0060593F" w:rsidRDefault="00A37212"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Even with the emphasis of </w:t>
      </w:r>
      <w:r w:rsidR="00217FC9" w:rsidRPr="0060593F">
        <w:rPr>
          <w:rFonts w:ascii="Times New Roman" w:hAnsi="Times New Roman" w:cs="Times New Roman"/>
          <w:i/>
          <w:iCs/>
          <w:sz w:val="24"/>
          <w:szCs w:val="24"/>
        </w:rPr>
        <w:t>C. papaya</w:t>
      </w:r>
      <w:r w:rsidR="00217FC9" w:rsidRPr="0060593F">
        <w:rPr>
          <w:rFonts w:ascii="Times New Roman" w:hAnsi="Times New Roman" w:cs="Times New Roman"/>
          <w:sz w:val="24"/>
          <w:szCs w:val="24"/>
        </w:rPr>
        <w:t xml:space="preserve">’s role in nutraceuticals, gaps </w:t>
      </w:r>
      <w:r w:rsidRPr="0060593F">
        <w:rPr>
          <w:rFonts w:ascii="Times New Roman" w:hAnsi="Times New Roman" w:cs="Times New Roman"/>
          <w:sz w:val="24"/>
          <w:szCs w:val="24"/>
        </w:rPr>
        <w:t xml:space="preserve">still </w:t>
      </w:r>
      <w:r w:rsidR="00217FC9" w:rsidRPr="0060593F">
        <w:rPr>
          <w:rFonts w:ascii="Times New Roman" w:hAnsi="Times New Roman" w:cs="Times New Roman"/>
          <w:sz w:val="24"/>
          <w:szCs w:val="24"/>
        </w:rPr>
        <w:t xml:space="preserve">persist regarding novel preparations like </w:t>
      </w:r>
      <w:r w:rsidRPr="0060593F">
        <w:rPr>
          <w:rFonts w:ascii="Times New Roman" w:hAnsi="Times New Roman" w:cs="Times New Roman"/>
          <w:sz w:val="24"/>
          <w:szCs w:val="24"/>
        </w:rPr>
        <w:t xml:space="preserve">determining the impact of fermentation on the antioxidant potential of </w:t>
      </w:r>
      <w:r w:rsidRPr="0060593F">
        <w:rPr>
          <w:rFonts w:ascii="Times New Roman" w:hAnsi="Times New Roman" w:cs="Times New Roman"/>
          <w:i/>
          <w:iCs/>
          <w:sz w:val="24"/>
          <w:szCs w:val="24"/>
        </w:rPr>
        <w:t>C. papaya</w:t>
      </w:r>
      <w:r w:rsidRPr="0060593F">
        <w:rPr>
          <w:rFonts w:ascii="Times New Roman" w:hAnsi="Times New Roman" w:cs="Times New Roman"/>
          <w:sz w:val="24"/>
          <w:szCs w:val="24"/>
        </w:rPr>
        <w:t xml:space="preserve"> </w:t>
      </w:r>
      <w:r w:rsidR="00217FC9" w:rsidRPr="0060593F">
        <w:rPr>
          <w:rFonts w:ascii="Times New Roman" w:hAnsi="Times New Roman" w:cs="Times New Roman"/>
          <w:sz w:val="24"/>
          <w:szCs w:val="24"/>
        </w:rPr>
        <w:t>fruit water. While seeds and leaves are established for antihypertensive and antimicrobial uses (</w:t>
      </w:r>
      <w:bookmarkStart w:id="1" w:name="_Hlk204254061"/>
      <w:r w:rsidR="00217FC9" w:rsidRPr="0060593F">
        <w:rPr>
          <w:rFonts w:ascii="Times New Roman" w:hAnsi="Times New Roman" w:cs="Times New Roman"/>
          <w:sz w:val="24"/>
          <w:szCs w:val="24"/>
        </w:rPr>
        <w:t xml:space="preserve">Nna </w:t>
      </w:r>
      <w:r w:rsidR="0060593F" w:rsidRPr="0060593F">
        <w:rPr>
          <w:rFonts w:ascii="Times New Roman" w:hAnsi="Times New Roman" w:cs="Times New Roman"/>
          <w:i/>
          <w:iCs/>
          <w:sz w:val="24"/>
          <w:szCs w:val="24"/>
        </w:rPr>
        <w:t>et al</w:t>
      </w:r>
      <w:r w:rsidR="00217FC9" w:rsidRPr="0060593F">
        <w:rPr>
          <w:rFonts w:ascii="Times New Roman" w:hAnsi="Times New Roman" w:cs="Times New Roman"/>
          <w:sz w:val="24"/>
          <w:szCs w:val="24"/>
        </w:rPr>
        <w:t>., 2019</w:t>
      </w:r>
      <w:bookmarkEnd w:id="1"/>
      <w:r w:rsidR="00217FC9" w:rsidRPr="0060593F">
        <w:rPr>
          <w:rFonts w:ascii="Times New Roman" w:hAnsi="Times New Roman" w:cs="Times New Roman"/>
          <w:sz w:val="24"/>
          <w:szCs w:val="24"/>
        </w:rPr>
        <w:t>), fermented fruit derivatives could offer a sustainable source of water-soluble antioxidants. This study investigate</w:t>
      </w:r>
      <w:r w:rsidR="000412CD" w:rsidRPr="0060593F">
        <w:rPr>
          <w:rFonts w:ascii="Times New Roman" w:hAnsi="Times New Roman" w:cs="Times New Roman"/>
          <w:sz w:val="24"/>
          <w:szCs w:val="24"/>
        </w:rPr>
        <w:t>d</w:t>
      </w:r>
      <w:r w:rsidR="00217FC9" w:rsidRPr="0060593F">
        <w:rPr>
          <w:rFonts w:ascii="Times New Roman" w:hAnsi="Times New Roman" w:cs="Times New Roman"/>
          <w:sz w:val="24"/>
          <w:szCs w:val="24"/>
        </w:rPr>
        <w:t xml:space="preserve"> the </w:t>
      </w:r>
      <w:r w:rsidR="00217FC9" w:rsidRPr="0060593F">
        <w:rPr>
          <w:rFonts w:ascii="Times New Roman" w:hAnsi="Times New Roman" w:cs="Times New Roman"/>
          <w:i/>
          <w:iCs/>
          <w:sz w:val="24"/>
          <w:szCs w:val="24"/>
        </w:rPr>
        <w:t>in vitro</w:t>
      </w:r>
      <w:r w:rsidR="00217FC9" w:rsidRPr="0060593F">
        <w:rPr>
          <w:rFonts w:ascii="Times New Roman" w:hAnsi="Times New Roman" w:cs="Times New Roman"/>
          <w:sz w:val="24"/>
          <w:szCs w:val="24"/>
        </w:rPr>
        <w:t> antioxidant activities of fermented </w:t>
      </w:r>
      <w:r w:rsidR="00217FC9" w:rsidRPr="0060593F">
        <w:rPr>
          <w:rFonts w:ascii="Times New Roman" w:hAnsi="Times New Roman" w:cs="Times New Roman"/>
          <w:i/>
          <w:iCs/>
          <w:sz w:val="24"/>
          <w:szCs w:val="24"/>
        </w:rPr>
        <w:t>C. papaya</w:t>
      </w:r>
      <w:r w:rsidR="00217FC9" w:rsidRPr="0060593F">
        <w:rPr>
          <w:rFonts w:ascii="Times New Roman" w:hAnsi="Times New Roman" w:cs="Times New Roman"/>
          <w:sz w:val="24"/>
          <w:szCs w:val="24"/>
        </w:rPr>
        <w:t xml:space="preserve"> fruit water, addressing its potential to complement traditional remedies and industrial applications. </w:t>
      </w:r>
    </w:p>
    <w:p w14:paraId="574425A4" w14:textId="050C023A" w:rsidR="006D0B87" w:rsidRPr="0060593F" w:rsidRDefault="002C2F04" w:rsidP="0060593F">
      <w:pPr>
        <w:spacing w:after="0" w:line="480" w:lineRule="auto"/>
        <w:jc w:val="both"/>
        <w:rPr>
          <w:rFonts w:ascii="Times New Roman" w:hAnsi="Times New Roman" w:cs="Times New Roman"/>
          <w:b/>
          <w:bCs/>
          <w:sz w:val="24"/>
          <w:szCs w:val="24"/>
        </w:rPr>
      </w:pPr>
      <w:r w:rsidRPr="0060593F">
        <w:rPr>
          <w:rFonts w:ascii="Times New Roman" w:hAnsi="Times New Roman" w:cs="Times New Roman"/>
          <w:b/>
          <w:bCs/>
          <w:sz w:val="24"/>
          <w:szCs w:val="24"/>
        </w:rPr>
        <w:t xml:space="preserve">1.1 </w:t>
      </w:r>
      <w:r w:rsidR="006D0B87" w:rsidRPr="0060593F">
        <w:rPr>
          <w:rFonts w:ascii="Times New Roman" w:hAnsi="Times New Roman" w:cs="Times New Roman"/>
          <w:b/>
          <w:bCs/>
          <w:sz w:val="24"/>
          <w:szCs w:val="24"/>
        </w:rPr>
        <w:t>Statement of the Research Problem</w:t>
      </w:r>
    </w:p>
    <w:p w14:paraId="73EC9843" w14:textId="73CC18D4" w:rsidR="006D0B87" w:rsidRDefault="00A37212"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Although the medicinal properties of </w:t>
      </w:r>
      <w:r w:rsidR="006D0B87"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xml:space="preserve"> is</w:t>
      </w:r>
      <w:r w:rsidR="006D0B87" w:rsidRPr="0060593F">
        <w:rPr>
          <w:rFonts w:ascii="Times New Roman" w:hAnsi="Times New Roman" w:cs="Times New Roman"/>
          <w:sz w:val="24"/>
          <w:szCs w:val="24"/>
        </w:rPr>
        <w:t xml:space="preserve"> well-documented, existing </w:t>
      </w:r>
      <w:r w:rsidRPr="0060593F">
        <w:rPr>
          <w:rFonts w:ascii="Times New Roman" w:hAnsi="Times New Roman" w:cs="Times New Roman"/>
          <w:sz w:val="24"/>
          <w:szCs w:val="24"/>
        </w:rPr>
        <w:t xml:space="preserve">literature </w:t>
      </w:r>
      <w:r w:rsidR="006D0B87" w:rsidRPr="0060593F">
        <w:rPr>
          <w:rFonts w:ascii="Times New Roman" w:hAnsi="Times New Roman" w:cs="Times New Roman"/>
          <w:sz w:val="24"/>
          <w:szCs w:val="24"/>
        </w:rPr>
        <w:t>predominantly</w:t>
      </w:r>
      <w:r w:rsidRPr="0060593F">
        <w:rPr>
          <w:rFonts w:ascii="Times New Roman" w:hAnsi="Times New Roman" w:cs="Times New Roman"/>
          <w:sz w:val="24"/>
          <w:szCs w:val="24"/>
        </w:rPr>
        <w:t xml:space="preserve"> focuses on the </w:t>
      </w:r>
      <w:r w:rsidR="006D0B87" w:rsidRPr="0060593F">
        <w:rPr>
          <w:rFonts w:ascii="Times New Roman" w:hAnsi="Times New Roman" w:cs="Times New Roman"/>
          <w:sz w:val="24"/>
          <w:szCs w:val="24"/>
        </w:rPr>
        <w:t xml:space="preserve">non-fermented extracts from leaves and seeds (Yap </w:t>
      </w:r>
      <w:r w:rsidR="0060593F" w:rsidRPr="0060593F">
        <w:rPr>
          <w:rFonts w:ascii="Times New Roman" w:hAnsi="Times New Roman" w:cs="Times New Roman"/>
          <w:i/>
          <w:iCs/>
          <w:sz w:val="24"/>
          <w:szCs w:val="24"/>
        </w:rPr>
        <w:t>et al</w:t>
      </w:r>
      <w:r w:rsidR="006D0B87" w:rsidRPr="0060593F">
        <w:rPr>
          <w:rFonts w:ascii="Times New Roman" w:hAnsi="Times New Roman" w:cs="Times New Roman"/>
          <w:sz w:val="24"/>
          <w:szCs w:val="24"/>
        </w:rPr>
        <w:t>., 2020)</w:t>
      </w:r>
      <w:r w:rsidRPr="0060593F">
        <w:rPr>
          <w:rFonts w:ascii="Times New Roman" w:hAnsi="Times New Roman" w:cs="Times New Roman"/>
          <w:sz w:val="24"/>
          <w:szCs w:val="24"/>
        </w:rPr>
        <w:t xml:space="preserve">; this leaves a gap in literature concerning the </w:t>
      </w:r>
      <w:r w:rsidR="006D0B87" w:rsidRPr="0060593F">
        <w:rPr>
          <w:rFonts w:ascii="Times New Roman" w:hAnsi="Times New Roman" w:cs="Times New Roman"/>
          <w:sz w:val="24"/>
          <w:szCs w:val="24"/>
        </w:rPr>
        <w:t xml:space="preserve">antioxidant potential of fermented fruit-derived aqueous fractions. While phenolic-rich extracts (Mohamed </w:t>
      </w:r>
      <w:r w:rsidR="0060593F" w:rsidRPr="0060593F">
        <w:rPr>
          <w:rFonts w:ascii="Times New Roman" w:hAnsi="Times New Roman" w:cs="Times New Roman"/>
          <w:i/>
          <w:iCs/>
          <w:sz w:val="24"/>
          <w:szCs w:val="24"/>
        </w:rPr>
        <w:t>et al</w:t>
      </w:r>
      <w:r w:rsidR="006D0B87" w:rsidRPr="0060593F">
        <w:rPr>
          <w:rFonts w:ascii="Times New Roman" w:hAnsi="Times New Roman" w:cs="Times New Roman"/>
          <w:sz w:val="24"/>
          <w:szCs w:val="24"/>
        </w:rPr>
        <w:t xml:space="preserve">., 2016) and seed-based formulations (Agarwal </w:t>
      </w:r>
      <w:r w:rsidR="0060593F" w:rsidRPr="0060593F">
        <w:rPr>
          <w:rFonts w:ascii="Times New Roman" w:hAnsi="Times New Roman" w:cs="Times New Roman"/>
          <w:i/>
          <w:iCs/>
          <w:sz w:val="24"/>
          <w:szCs w:val="24"/>
        </w:rPr>
        <w:t>et al</w:t>
      </w:r>
      <w:r w:rsidR="006D0B87" w:rsidRPr="0060593F">
        <w:rPr>
          <w:rFonts w:ascii="Times New Roman" w:hAnsi="Times New Roman" w:cs="Times New Roman"/>
          <w:sz w:val="24"/>
          <w:szCs w:val="24"/>
        </w:rPr>
        <w:t>., 2016) are well-studied, the impact of fermentation on modulating antioxidant activity in papaya fruit water remains unexplored. This gap hinders the development of sustainable antioxidant therapies from underutilized papaya byproducts.</w:t>
      </w:r>
    </w:p>
    <w:p w14:paraId="1F6E49DA" w14:textId="77777777" w:rsidR="0060593F" w:rsidRDefault="0060593F" w:rsidP="0060593F">
      <w:pPr>
        <w:spacing w:after="0" w:line="480" w:lineRule="auto"/>
        <w:jc w:val="both"/>
        <w:rPr>
          <w:rFonts w:ascii="Times New Roman" w:hAnsi="Times New Roman" w:cs="Times New Roman"/>
          <w:sz w:val="24"/>
          <w:szCs w:val="24"/>
        </w:rPr>
      </w:pPr>
    </w:p>
    <w:p w14:paraId="6513EA7D" w14:textId="77777777" w:rsidR="0060593F" w:rsidRPr="0060593F" w:rsidRDefault="0060593F" w:rsidP="0060593F">
      <w:pPr>
        <w:spacing w:after="0" w:line="480" w:lineRule="auto"/>
        <w:jc w:val="both"/>
        <w:rPr>
          <w:rFonts w:ascii="Times New Roman" w:hAnsi="Times New Roman" w:cs="Times New Roman"/>
          <w:sz w:val="24"/>
          <w:szCs w:val="24"/>
        </w:rPr>
      </w:pPr>
    </w:p>
    <w:p w14:paraId="3F23FD2E" w14:textId="11EB0B88" w:rsidR="006D0B87" w:rsidRPr="0060593F" w:rsidRDefault="002C2F04" w:rsidP="0060593F">
      <w:pPr>
        <w:spacing w:after="0" w:line="480" w:lineRule="auto"/>
        <w:jc w:val="both"/>
        <w:rPr>
          <w:rFonts w:ascii="Times New Roman" w:hAnsi="Times New Roman" w:cs="Times New Roman"/>
          <w:b/>
          <w:bCs/>
          <w:sz w:val="24"/>
          <w:szCs w:val="24"/>
        </w:rPr>
      </w:pPr>
      <w:r w:rsidRPr="0060593F">
        <w:rPr>
          <w:rFonts w:ascii="Times New Roman" w:hAnsi="Times New Roman" w:cs="Times New Roman"/>
          <w:b/>
          <w:bCs/>
          <w:sz w:val="24"/>
          <w:szCs w:val="24"/>
        </w:rPr>
        <w:lastRenderedPageBreak/>
        <w:t xml:space="preserve">1.2 </w:t>
      </w:r>
      <w:r w:rsidR="006D0B87" w:rsidRPr="0060593F">
        <w:rPr>
          <w:rFonts w:ascii="Times New Roman" w:hAnsi="Times New Roman" w:cs="Times New Roman"/>
          <w:b/>
          <w:bCs/>
          <w:sz w:val="24"/>
          <w:szCs w:val="24"/>
        </w:rPr>
        <w:t>Justification</w:t>
      </w:r>
    </w:p>
    <w:p w14:paraId="569A38A7" w14:textId="37DE751B" w:rsidR="006D0B87" w:rsidRPr="0060593F" w:rsidRDefault="00424E4E"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xml:space="preserve"> </w:t>
      </w:r>
      <w:r w:rsidR="006D0B87" w:rsidRPr="0060593F">
        <w:rPr>
          <w:rFonts w:ascii="Times New Roman" w:hAnsi="Times New Roman" w:cs="Times New Roman"/>
          <w:sz w:val="24"/>
          <w:szCs w:val="24"/>
        </w:rPr>
        <w:t xml:space="preserve">cultivation generates </w:t>
      </w:r>
      <w:r w:rsidRPr="0060593F">
        <w:rPr>
          <w:rFonts w:ascii="Times New Roman" w:hAnsi="Times New Roman" w:cs="Times New Roman"/>
          <w:sz w:val="24"/>
          <w:szCs w:val="24"/>
        </w:rPr>
        <w:t xml:space="preserve">a high amount of </w:t>
      </w:r>
      <w:r w:rsidR="006D0B87" w:rsidRPr="0060593F">
        <w:rPr>
          <w:rFonts w:ascii="Times New Roman" w:hAnsi="Times New Roman" w:cs="Times New Roman"/>
          <w:sz w:val="24"/>
          <w:szCs w:val="24"/>
        </w:rPr>
        <w:t>agro-waste</w:t>
      </w:r>
      <w:r w:rsidRPr="0060593F">
        <w:rPr>
          <w:rFonts w:ascii="Times New Roman" w:hAnsi="Times New Roman" w:cs="Times New Roman"/>
          <w:sz w:val="24"/>
          <w:szCs w:val="24"/>
        </w:rPr>
        <w:t>; these</w:t>
      </w:r>
      <w:r w:rsidR="006D0B87" w:rsidRPr="0060593F">
        <w:rPr>
          <w:rFonts w:ascii="Times New Roman" w:hAnsi="Times New Roman" w:cs="Times New Roman"/>
          <w:sz w:val="24"/>
          <w:szCs w:val="24"/>
        </w:rPr>
        <w:t xml:space="preserve"> includ</w:t>
      </w:r>
      <w:r w:rsidRPr="0060593F">
        <w:rPr>
          <w:rFonts w:ascii="Times New Roman" w:hAnsi="Times New Roman" w:cs="Times New Roman"/>
          <w:sz w:val="24"/>
          <w:szCs w:val="24"/>
        </w:rPr>
        <w:t>e</w:t>
      </w:r>
      <w:r w:rsidR="006D0B87" w:rsidRPr="0060593F">
        <w:rPr>
          <w:rFonts w:ascii="Times New Roman" w:hAnsi="Times New Roman" w:cs="Times New Roman"/>
          <w:sz w:val="24"/>
          <w:szCs w:val="24"/>
        </w:rPr>
        <w:t xml:space="preserve"> peels and residual fruit water, which are often discarded (Ikram </w:t>
      </w:r>
      <w:r w:rsidR="0060593F" w:rsidRPr="0060593F">
        <w:rPr>
          <w:rFonts w:ascii="Times New Roman" w:hAnsi="Times New Roman" w:cs="Times New Roman"/>
          <w:i/>
          <w:iCs/>
          <w:sz w:val="24"/>
          <w:szCs w:val="24"/>
        </w:rPr>
        <w:t>et al</w:t>
      </w:r>
      <w:r w:rsidR="006D0B87" w:rsidRPr="0060593F">
        <w:rPr>
          <w:rFonts w:ascii="Times New Roman" w:hAnsi="Times New Roman" w:cs="Times New Roman"/>
          <w:sz w:val="24"/>
          <w:szCs w:val="24"/>
        </w:rPr>
        <w:t xml:space="preserve">., 2015). </w:t>
      </w:r>
      <w:r w:rsidRPr="0060593F">
        <w:rPr>
          <w:rFonts w:ascii="Times New Roman" w:hAnsi="Times New Roman" w:cs="Times New Roman"/>
          <w:sz w:val="24"/>
          <w:szCs w:val="24"/>
        </w:rPr>
        <w:t xml:space="preserve">Why fermentation product was chosen for this study is because of the reported enhancement of </w:t>
      </w:r>
      <w:r w:rsidR="007B598E" w:rsidRPr="0060593F">
        <w:rPr>
          <w:rFonts w:ascii="Times New Roman" w:hAnsi="Times New Roman" w:cs="Times New Roman"/>
          <w:sz w:val="24"/>
          <w:szCs w:val="24"/>
        </w:rPr>
        <w:t>bioactiv</w:t>
      </w:r>
      <w:r w:rsidR="00E9042D" w:rsidRPr="0060593F">
        <w:rPr>
          <w:rFonts w:ascii="Times New Roman" w:hAnsi="Times New Roman" w:cs="Times New Roman"/>
          <w:sz w:val="24"/>
          <w:szCs w:val="24"/>
        </w:rPr>
        <w:t xml:space="preserve">ity </w:t>
      </w:r>
      <w:r w:rsidR="007B598E" w:rsidRPr="0060593F">
        <w:rPr>
          <w:rFonts w:ascii="Times New Roman" w:hAnsi="Times New Roman" w:cs="Times New Roman"/>
          <w:sz w:val="24"/>
          <w:szCs w:val="24"/>
        </w:rPr>
        <w:t xml:space="preserve">after the fermentation process; </w:t>
      </w:r>
      <w:r w:rsidR="006D0B87" w:rsidRPr="0060593F">
        <w:rPr>
          <w:rFonts w:ascii="Times New Roman" w:hAnsi="Times New Roman" w:cs="Times New Roman"/>
          <w:sz w:val="24"/>
          <w:szCs w:val="24"/>
        </w:rPr>
        <w:t xml:space="preserve">Fermentation, a low-cost bioprocess, could valorize </w:t>
      </w:r>
      <w:r w:rsidR="007B598E" w:rsidRPr="0060593F">
        <w:rPr>
          <w:rFonts w:ascii="Times New Roman" w:hAnsi="Times New Roman" w:cs="Times New Roman"/>
          <w:sz w:val="24"/>
          <w:szCs w:val="24"/>
        </w:rPr>
        <w:t xml:space="preserve">the selected </w:t>
      </w:r>
      <w:r w:rsidR="007B598E" w:rsidRPr="0060593F">
        <w:rPr>
          <w:rFonts w:ascii="Times New Roman" w:hAnsi="Times New Roman" w:cs="Times New Roman"/>
          <w:i/>
          <w:iCs/>
          <w:sz w:val="24"/>
          <w:szCs w:val="24"/>
        </w:rPr>
        <w:t>C. papaya</w:t>
      </w:r>
      <w:r w:rsidR="007B598E" w:rsidRPr="0060593F">
        <w:rPr>
          <w:rFonts w:ascii="Times New Roman" w:hAnsi="Times New Roman" w:cs="Times New Roman"/>
          <w:sz w:val="24"/>
          <w:szCs w:val="24"/>
        </w:rPr>
        <w:t xml:space="preserve"> agro-waste </w:t>
      </w:r>
      <w:r w:rsidR="006D0B87" w:rsidRPr="0060593F">
        <w:rPr>
          <w:rFonts w:ascii="Times New Roman" w:hAnsi="Times New Roman" w:cs="Times New Roman"/>
          <w:sz w:val="24"/>
          <w:szCs w:val="24"/>
        </w:rPr>
        <w:t>byproducts by enhancing bioactive compound bioavailability</w:t>
      </w:r>
      <w:r w:rsidR="007B598E" w:rsidRPr="0060593F">
        <w:rPr>
          <w:rFonts w:ascii="Times New Roman" w:hAnsi="Times New Roman" w:cs="Times New Roman"/>
          <w:sz w:val="24"/>
          <w:szCs w:val="24"/>
        </w:rPr>
        <w:t xml:space="preserve">. It has been reported that during microbial fermentation, </w:t>
      </w:r>
      <w:r w:rsidR="006D0B87" w:rsidRPr="0060593F">
        <w:rPr>
          <w:rFonts w:ascii="Times New Roman" w:hAnsi="Times New Roman" w:cs="Times New Roman"/>
          <w:sz w:val="24"/>
          <w:szCs w:val="24"/>
        </w:rPr>
        <w:t>microbial hydrolysis bound phenolics into free forms, thereby amplifying radical-scavenging capacity (</w:t>
      </w:r>
      <w:r w:rsidR="00F67983" w:rsidRPr="0060593F">
        <w:rPr>
          <w:rFonts w:ascii="Times New Roman" w:hAnsi="Times New Roman" w:cs="Times New Roman"/>
          <w:sz w:val="24"/>
          <w:szCs w:val="24"/>
        </w:rPr>
        <w:t xml:space="preserve">Chielle </w:t>
      </w:r>
      <w:r w:rsidR="0060593F" w:rsidRPr="0060593F">
        <w:rPr>
          <w:rFonts w:ascii="Times New Roman" w:hAnsi="Times New Roman" w:cs="Times New Roman"/>
          <w:i/>
          <w:iCs/>
          <w:sz w:val="24"/>
          <w:szCs w:val="24"/>
        </w:rPr>
        <w:t>et al</w:t>
      </w:r>
      <w:r w:rsidR="00F67983" w:rsidRPr="0060593F">
        <w:rPr>
          <w:rFonts w:ascii="Times New Roman" w:hAnsi="Times New Roman" w:cs="Times New Roman"/>
          <w:sz w:val="24"/>
          <w:szCs w:val="24"/>
        </w:rPr>
        <w:t>., 2016</w:t>
      </w:r>
      <w:r w:rsidR="006D0B87" w:rsidRPr="0060593F">
        <w:rPr>
          <w:rFonts w:ascii="Times New Roman" w:hAnsi="Times New Roman" w:cs="Times New Roman"/>
          <w:sz w:val="24"/>
          <w:szCs w:val="24"/>
        </w:rPr>
        <w:t xml:space="preserve">). Investigating fermented papaya fruit water aligns with sustainable agro-economies, reducing waste while addressing unmet therapeutic needs (Vega-Galvez </w:t>
      </w:r>
      <w:r w:rsidR="0060593F" w:rsidRPr="0060593F">
        <w:rPr>
          <w:rFonts w:ascii="Times New Roman" w:hAnsi="Times New Roman" w:cs="Times New Roman"/>
          <w:i/>
          <w:iCs/>
          <w:sz w:val="24"/>
          <w:szCs w:val="24"/>
        </w:rPr>
        <w:t>et al</w:t>
      </w:r>
      <w:r w:rsidR="006D0B87" w:rsidRPr="0060593F">
        <w:rPr>
          <w:rFonts w:ascii="Times New Roman" w:hAnsi="Times New Roman" w:cs="Times New Roman"/>
          <w:sz w:val="24"/>
          <w:szCs w:val="24"/>
        </w:rPr>
        <w:t>., 2021).</w:t>
      </w:r>
    </w:p>
    <w:p w14:paraId="0BC08789" w14:textId="33235069" w:rsidR="006D0B87" w:rsidRPr="0060593F" w:rsidRDefault="002C2F04" w:rsidP="0060593F">
      <w:pPr>
        <w:spacing w:after="0" w:line="480" w:lineRule="auto"/>
        <w:jc w:val="both"/>
        <w:rPr>
          <w:rFonts w:ascii="Times New Roman" w:hAnsi="Times New Roman" w:cs="Times New Roman"/>
          <w:b/>
          <w:bCs/>
          <w:sz w:val="24"/>
          <w:szCs w:val="24"/>
        </w:rPr>
      </w:pPr>
      <w:r w:rsidRPr="0060593F">
        <w:rPr>
          <w:rFonts w:ascii="Times New Roman" w:hAnsi="Times New Roman" w:cs="Times New Roman"/>
          <w:b/>
          <w:bCs/>
          <w:sz w:val="24"/>
          <w:szCs w:val="24"/>
        </w:rPr>
        <w:t xml:space="preserve">1.3 </w:t>
      </w:r>
      <w:r w:rsidR="006D0B87" w:rsidRPr="0060593F">
        <w:rPr>
          <w:rFonts w:ascii="Times New Roman" w:hAnsi="Times New Roman" w:cs="Times New Roman"/>
          <w:b/>
          <w:bCs/>
          <w:sz w:val="24"/>
          <w:szCs w:val="24"/>
        </w:rPr>
        <w:t>Significance of the Study</w:t>
      </w:r>
    </w:p>
    <w:p w14:paraId="015D1CEE" w14:textId="55749572" w:rsidR="00E9042D" w:rsidRPr="0060593F" w:rsidRDefault="006D0B8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This study </w:t>
      </w:r>
      <w:r w:rsidR="00265A2A" w:rsidRPr="0060593F">
        <w:rPr>
          <w:rFonts w:ascii="Times New Roman" w:hAnsi="Times New Roman" w:cs="Times New Roman"/>
          <w:sz w:val="24"/>
          <w:szCs w:val="24"/>
        </w:rPr>
        <w:t xml:space="preserve">evaluates the antioxidant potential of Fermented </w:t>
      </w:r>
      <w:r w:rsidR="00265A2A" w:rsidRPr="0060593F">
        <w:rPr>
          <w:rFonts w:ascii="Times New Roman" w:hAnsi="Times New Roman" w:cs="Times New Roman"/>
          <w:i/>
          <w:iCs/>
          <w:sz w:val="24"/>
          <w:szCs w:val="24"/>
        </w:rPr>
        <w:t xml:space="preserve">C. papaya </w:t>
      </w:r>
      <w:r w:rsidR="00265A2A" w:rsidRPr="0060593F">
        <w:rPr>
          <w:rFonts w:ascii="Times New Roman" w:hAnsi="Times New Roman" w:cs="Times New Roman"/>
          <w:sz w:val="24"/>
          <w:szCs w:val="24"/>
        </w:rPr>
        <w:t xml:space="preserve">fruit water. The goal </w:t>
      </w:r>
      <w:r w:rsidR="00E9042D" w:rsidRPr="0060593F">
        <w:rPr>
          <w:rFonts w:ascii="Times New Roman" w:hAnsi="Times New Roman" w:cs="Times New Roman"/>
          <w:sz w:val="24"/>
          <w:szCs w:val="24"/>
        </w:rPr>
        <w:t>was</w:t>
      </w:r>
      <w:r w:rsidR="00265A2A" w:rsidRPr="0060593F">
        <w:rPr>
          <w:rFonts w:ascii="Times New Roman" w:hAnsi="Times New Roman" w:cs="Times New Roman"/>
          <w:sz w:val="24"/>
          <w:szCs w:val="24"/>
        </w:rPr>
        <w:t xml:space="preserve"> to study the role of fermentation </w:t>
      </w:r>
      <w:r w:rsidRPr="0060593F">
        <w:rPr>
          <w:rFonts w:ascii="Times New Roman" w:hAnsi="Times New Roman" w:cs="Times New Roman"/>
          <w:sz w:val="24"/>
          <w:szCs w:val="24"/>
        </w:rPr>
        <w:t>in optimizing antioxidant activity in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xml:space="preserve"> fruit water. </w:t>
      </w:r>
      <w:r w:rsidR="00265A2A" w:rsidRPr="0060593F">
        <w:rPr>
          <w:rFonts w:ascii="Times New Roman" w:hAnsi="Times New Roman" w:cs="Times New Roman"/>
          <w:sz w:val="24"/>
          <w:szCs w:val="24"/>
        </w:rPr>
        <w:t>The o</w:t>
      </w:r>
      <w:r w:rsidRPr="0060593F">
        <w:rPr>
          <w:rFonts w:ascii="Times New Roman" w:hAnsi="Times New Roman" w:cs="Times New Roman"/>
          <w:sz w:val="24"/>
          <w:szCs w:val="24"/>
        </w:rPr>
        <w:t>utcome</w:t>
      </w:r>
      <w:r w:rsidR="00265A2A" w:rsidRPr="0060593F">
        <w:rPr>
          <w:rFonts w:ascii="Times New Roman" w:hAnsi="Times New Roman" w:cs="Times New Roman"/>
          <w:sz w:val="24"/>
          <w:szCs w:val="24"/>
        </w:rPr>
        <w:t xml:space="preserve"> of this study</w:t>
      </w:r>
      <w:r w:rsidRPr="0060593F">
        <w:rPr>
          <w:rFonts w:ascii="Times New Roman" w:hAnsi="Times New Roman" w:cs="Times New Roman"/>
          <w:sz w:val="24"/>
          <w:szCs w:val="24"/>
        </w:rPr>
        <w:t xml:space="preserve"> </w:t>
      </w:r>
      <w:r w:rsidR="00265A2A" w:rsidRPr="0060593F">
        <w:rPr>
          <w:rFonts w:ascii="Times New Roman" w:hAnsi="Times New Roman" w:cs="Times New Roman"/>
          <w:sz w:val="24"/>
          <w:szCs w:val="24"/>
        </w:rPr>
        <w:t>w</w:t>
      </w:r>
      <w:r w:rsidR="00E9042D" w:rsidRPr="0060593F">
        <w:rPr>
          <w:rFonts w:ascii="Times New Roman" w:hAnsi="Times New Roman" w:cs="Times New Roman"/>
          <w:sz w:val="24"/>
          <w:szCs w:val="24"/>
        </w:rPr>
        <w:t>as to</w:t>
      </w:r>
      <w:r w:rsidR="00265A2A" w:rsidRPr="0060593F">
        <w:rPr>
          <w:rFonts w:ascii="Times New Roman" w:hAnsi="Times New Roman" w:cs="Times New Roman"/>
          <w:sz w:val="24"/>
          <w:szCs w:val="24"/>
        </w:rPr>
        <w:t xml:space="preserve"> </w:t>
      </w:r>
      <w:r w:rsidRPr="0060593F">
        <w:rPr>
          <w:rFonts w:ascii="Times New Roman" w:hAnsi="Times New Roman" w:cs="Times New Roman"/>
          <w:sz w:val="24"/>
          <w:szCs w:val="24"/>
        </w:rPr>
        <w:t xml:space="preserve">validate </w:t>
      </w:r>
      <w:r w:rsidR="00265A2A" w:rsidRPr="0060593F">
        <w:rPr>
          <w:rFonts w:ascii="Times New Roman" w:hAnsi="Times New Roman" w:cs="Times New Roman"/>
          <w:i/>
          <w:iCs/>
          <w:sz w:val="24"/>
          <w:szCs w:val="24"/>
        </w:rPr>
        <w:t xml:space="preserve">C. papaya </w:t>
      </w:r>
      <w:r w:rsidRPr="0060593F">
        <w:rPr>
          <w:rFonts w:ascii="Times New Roman" w:hAnsi="Times New Roman" w:cs="Times New Roman"/>
          <w:sz w:val="24"/>
          <w:szCs w:val="24"/>
        </w:rPr>
        <w:t xml:space="preserve">use in nutraceuticals or functional foods to mitigate oxidative damage; empower agricultural communities by transforming waste into value-added products; and expand the plant’s applications beyond traditional remedies, supporting global shifts toward plant-based therapeutics (Chaudhary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2023).</w:t>
      </w:r>
    </w:p>
    <w:p w14:paraId="70598F4C" w14:textId="634DBE7F" w:rsidR="00517583" w:rsidRPr="0060593F" w:rsidRDefault="002C2F04"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 xml:space="preserve">1.4 </w:t>
      </w:r>
      <w:r w:rsidR="00517583" w:rsidRPr="0060593F">
        <w:rPr>
          <w:rFonts w:ascii="Times New Roman" w:hAnsi="Times New Roman" w:cs="Times New Roman"/>
          <w:b/>
          <w:bCs/>
          <w:sz w:val="24"/>
          <w:szCs w:val="24"/>
        </w:rPr>
        <w:t>Aim of Study</w:t>
      </w:r>
    </w:p>
    <w:p w14:paraId="36DB4308" w14:textId="17CB9123" w:rsidR="00517583" w:rsidRPr="0060593F" w:rsidRDefault="00517583" w:rsidP="0060593F">
      <w:pPr>
        <w:spacing w:after="0" w:line="480" w:lineRule="auto"/>
        <w:rPr>
          <w:rFonts w:ascii="Times New Roman" w:hAnsi="Times New Roman" w:cs="Times New Roman"/>
          <w:sz w:val="24"/>
          <w:szCs w:val="24"/>
        </w:rPr>
      </w:pPr>
      <w:r w:rsidRPr="0060593F">
        <w:rPr>
          <w:rFonts w:ascii="Times New Roman" w:hAnsi="Times New Roman" w:cs="Times New Roman"/>
          <w:sz w:val="24"/>
          <w:szCs w:val="24"/>
        </w:rPr>
        <w:t>To investigate the </w:t>
      </w:r>
      <w:r w:rsidRPr="0060593F">
        <w:rPr>
          <w:rFonts w:ascii="Times New Roman" w:hAnsi="Times New Roman" w:cs="Times New Roman"/>
          <w:i/>
          <w:iCs/>
          <w:sz w:val="24"/>
          <w:szCs w:val="24"/>
        </w:rPr>
        <w:t>in vitro</w:t>
      </w:r>
      <w:r w:rsidRPr="0060593F">
        <w:rPr>
          <w:rFonts w:ascii="Times New Roman" w:hAnsi="Times New Roman" w:cs="Times New Roman"/>
          <w:sz w:val="24"/>
          <w:szCs w:val="24"/>
        </w:rPr>
        <w:t xml:space="preserve"> antioxidant activities of </w:t>
      </w:r>
      <w:r w:rsidR="00265A2A" w:rsidRPr="0060593F">
        <w:rPr>
          <w:rFonts w:ascii="Times New Roman" w:hAnsi="Times New Roman" w:cs="Times New Roman"/>
          <w:i/>
          <w:iCs/>
          <w:sz w:val="24"/>
          <w:szCs w:val="24"/>
        </w:rPr>
        <w:t>C. papaya</w:t>
      </w:r>
      <w:r w:rsidR="00265A2A" w:rsidRPr="0060593F">
        <w:rPr>
          <w:rFonts w:ascii="Times New Roman" w:hAnsi="Times New Roman" w:cs="Times New Roman"/>
          <w:sz w:val="24"/>
          <w:szCs w:val="24"/>
        </w:rPr>
        <w:t xml:space="preserve"> fruit </w:t>
      </w:r>
      <w:r w:rsidRPr="0060593F">
        <w:rPr>
          <w:rFonts w:ascii="Times New Roman" w:hAnsi="Times New Roman" w:cs="Times New Roman"/>
          <w:sz w:val="24"/>
          <w:szCs w:val="24"/>
        </w:rPr>
        <w:t>fermented water and evaluate its potential as a natural antioxidant source.</w:t>
      </w:r>
    </w:p>
    <w:p w14:paraId="14A75D74" w14:textId="3D1ADDDD" w:rsidR="00517583" w:rsidRPr="0060593F" w:rsidRDefault="002C2F04"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 xml:space="preserve">1.5 </w:t>
      </w:r>
      <w:r w:rsidR="00517583" w:rsidRPr="0060593F">
        <w:rPr>
          <w:rFonts w:ascii="Times New Roman" w:hAnsi="Times New Roman" w:cs="Times New Roman"/>
          <w:b/>
          <w:bCs/>
          <w:sz w:val="24"/>
          <w:szCs w:val="24"/>
        </w:rPr>
        <w:t>Objectives of Study</w:t>
      </w:r>
    </w:p>
    <w:p w14:paraId="7B6451E9" w14:textId="6833F2B7" w:rsidR="004D2FA8" w:rsidRPr="0060593F" w:rsidRDefault="004D2FA8" w:rsidP="0060593F">
      <w:pPr>
        <w:pStyle w:val="ListParagraph"/>
        <w:numPr>
          <w:ilvl w:val="0"/>
          <w:numId w:val="14"/>
        </w:numPr>
        <w:spacing w:after="0" w:line="480" w:lineRule="auto"/>
        <w:rPr>
          <w:rFonts w:ascii="Times New Roman" w:hAnsi="Times New Roman" w:cs="Times New Roman"/>
          <w:sz w:val="24"/>
          <w:szCs w:val="24"/>
        </w:rPr>
      </w:pPr>
      <w:r w:rsidRPr="0060593F">
        <w:rPr>
          <w:rFonts w:ascii="Times New Roman" w:hAnsi="Times New Roman" w:cs="Times New Roman"/>
          <w:sz w:val="24"/>
          <w:szCs w:val="24"/>
        </w:rPr>
        <w:t>To evaluate the antioxidant capacity of fermented</w:t>
      </w:r>
      <w:r w:rsidR="00D4445D" w:rsidRPr="0060593F">
        <w:rPr>
          <w:rFonts w:ascii="Times New Roman" w:hAnsi="Times New Roman" w:cs="Times New Roman"/>
          <w:sz w:val="24"/>
          <w:szCs w:val="24"/>
        </w:rPr>
        <w:t xml:space="preserve"> water from</w:t>
      </w:r>
      <w:r w:rsidRPr="0060593F">
        <w:rPr>
          <w:rFonts w:ascii="Times New Roman" w:hAnsi="Times New Roman" w:cs="Times New Roman"/>
          <w:sz w:val="24"/>
          <w:szCs w:val="24"/>
        </w:rPr>
        <w:t xml:space="preserve"> </w:t>
      </w:r>
      <w:r w:rsidRPr="0060593F">
        <w:rPr>
          <w:rFonts w:ascii="Times New Roman" w:hAnsi="Times New Roman" w:cs="Times New Roman"/>
          <w:i/>
          <w:iCs/>
          <w:sz w:val="24"/>
          <w:szCs w:val="24"/>
        </w:rPr>
        <w:t>Carica papaya</w:t>
      </w:r>
      <w:r w:rsidR="00D4445D" w:rsidRPr="0060593F">
        <w:rPr>
          <w:rFonts w:ascii="Times New Roman" w:hAnsi="Times New Roman" w:cs="Times New Roman"/>
          <w:sz w:val="24"/>
          <w:szCs w:val="24"/>
        </w:rPr>
        <w:t xml:space="preserve"> fruit </w:t>
      </w:r>
      <w:r w:rsidRPr="0060593F">
        <w:rPr>
          <w:rFonts w:ascii="Times New Roman" w:hAnsi="Times New Roman" w:cs="Times New Roman"/>
          <w:sz w:val="24"/>
          <w:szCs w:val="24"/>
        </w:rPr>
        <w:t>using the following assays:</w:t>
      </w:r>
    </w:p>
    <w:p w14:paraId="22578BA0" w14:textId="77777777" w:rsidR="004D2FA8" w:rsidRPr="0060593F" w:rsidRDefault="004D2FA8" w:rsidP="0060593F">
      <w:pPr>
        <w:pStyle w:val="ListParagraph"/>
        <w:numPr>
          <w:ilvl w:val="1"/>
          <w:numId w:val="14"/>
        </w:numPr>
        <w:spacing w:after="0" w:line="480" w:lineRule="auto"/>
        <w:rPr>
          <w:rFonts w:ascii="Times New Roman" w:hAnsi="Times New Roman" w:cs="Times New Roman"/>
          <w:sz w:val="24"/>
          <w:szCs w:val="24"/>
        </w:rPr>
      </w:pPr>
      <w:r w:rsidRPr="0060593F">
        <w:rPr>
          <w:rFonts w:ascii="Times New Roman" w:hAnsi="Times New Roman" w:cs="Times New Roman"/>
          <w:sz w:val="24"/>
          <w:szCs w:val="24"/>
        </w:rPr>
        <w:lastRenderedPageBreak/>
        <w:t>DPPH radical scavenging activity to assess hydrogen-donating ability.</w:t>
      </w:r>
    </w:p>
    <w:p w14:paraId="743F4DF2" w14:textId="77777777" w:rsidR="004D2FA8" w:rsidRPr="0060593F" w:rsidRDefault="004D2FA8" w:rsidP="0060593F">
      <w:pPr>
        <w:pStyle w:val="ListParagraph"/>
        <w:numPr>
          <w:ilvl w:val="1"/>
          <w:numId w:val="14"/>
        </w:numPr>
        <w:spacing w:after="0" w:line="480" w:lineRule="auto"/>
        <w:rPr>
          <w:rFonts w:ascii="Times New Roman" w:hAnsi="Times New Roman" w:cs="Times New Roman"/>
          <w:sz w:val="24"/>
          <w:szCs w:val="24"/>
        </w:rPr>
      </w:pPr>
      <w:bookmarkStart w:id="2" w:name="_Hlk197697366"/>
      <w:r w:rsidRPr="0060593F">
        <w:rPr>
          <w:rFonts w:ascii="Times New Roman" w:hAnsi="Times New Roman" w:cs="Times New Roman"/>
          <w:sz w:val="24"/>
          <w:szCs w:val="24"/>
        </w:rPr>
        <w:t>Ferric reducing antioxidant power (FRAP) to determine electron transfer capacity.</w:t>
      </w:r>
    </w:p>
    <w:bookmarkEnd w:id="2"/>
    <w:p w14:paraId="499C1F15" w14:textId="77777777" w:rsidR="004D2FA8" w:rsidRPr="0060593F" w:rsidRDefault="004D2FA8" w:rsidP="0060593F">
      <w:pPr>
        <w:pStyle w:val="ListParagraph"/>
        <w:numPr>
          <w:ilvl w:val="1"/>
          <w:numId w:val="14"/>
        </w:numPr>
        <w:spacing w:after="0" w:line="480" w:lineRule="auto"/>
        <w:rPr>
          <w:rFonts w:ascii="Times New Roman" w:hAnsi="Times New Roman" w:cs="Times New Roman"/>
          <w:sz w:val="24"/>
          <w:szCs w:val="24"/>
        </w:rPr>
      </w:pPr>
      <w:r w:rsidRPr="0060593F">
        <w:rPr>
          <w:rFonts w:ascii="Times New Roman" w:hAnsi="Times New Roman" w:cs="Times New Roman"/>
          <w:sz w:val="24"/>
          <w:szCs w:val="24"/>
        </w:rPr>
        <w:t>ABTS</w:t>
      </w:r>
      <w:r w:rsidRPr="0060593F">
        <w:rPr>
          <w:rFonts w:ascii="Cambria Math" w:hAnsi="Cambria Math" w:cs="Cambria Math"/>
          <w:sz w:val="24"/>
          <w:szCs w:val="24"/>
        </w:rPr>
        <w:t>⁺</w:t>
      </w:r>
      <w:r w:rsidRPr="0060593F">
        <w:rPr>
          <w:rFonts w:ascii="Times New Roman" w:hAnsi="Times New Roman" w:cs="Times New Roman"/>
          <w:sz w:val="24"/>
          <w:szCs w:val="24"/>
        </w:rPr>
        <w:t xml:space="preserve"> radical inhibition assay to evaluate hydrophilic antioxidant activity.</w:t>
      </w:r>
    </w:p>
    <w:p w14:paraId="03F1198B" w14:textId="4290D730" w:rsidR="004D2FA8" w:rsidRPr="0060593F" w:rsidRDefault="004D2FA8" w:rsidP="0060593F">
      <w:pPr>
        <w:pStyle w:val="ListParagraph"/>
        <w:numPr>
          <w:ilvl w:val="1"/>
          <w:numId w:val="14"/>
        </w:numPr>
        <w:spacing w:after="0" w:line="480" w:lineRule="auto"/>
        <w:rPr>
          <w:rFonts w:ascii="Times New Roman" w:hAnsi="Times New Roman" w:cs="Times New Roman"/>
          <w:sz w:val="24"/>
          <w:szCs w:val="24"/>
        </w:rPr>
      </w:pPr>
      <w:r w:rsidRPr="0060593F">
        <w:rPr>
          <w:rFonts w:ascii="Times New Roman" w:hAnsi="Times New Roman" w:cs="Times New Roman"/>
          <w:sz w:val="24"/>
          <w:szCs w:val="24"/>
        </w:rPr>
        <w:t>Nitric oxide (NO) radical scavenging assay to assess inhibition of reactive nitrogen species.</w:t>
      </w:r>
    </w:p>
    <w:p w14:paraId="780E83A8" w14:textId="34B1FFB4" w:rsidR="00FB6AAF" w:rsidRPr="0060593F" w:rsidRDefault="00FB6AAF" w:rsidP="0060593F">
      <w:pPr>
        <w:spacing w:after="0" w:line="480" w:lineRule="auto"/>
        <w:rPr>
          <w:rFonts w:ascii="Times New Roman" w:hAnsi="Times New Roman" w:cs="Times New Roman"/>
          <w:sz w:val="24"/>
          <w:szCs w:val="24"/>
        </w:rPr>
      </w:pPr>
      <w:r w:rsidRPr="0060593F">
        <w:rPr>
          <w:rFonts w:ascii="Times New Roman" w:hAnsi="Times New Roman" w:cs="Times New Roman"/>
          <w:sz w:val="24"/>
          <w:szCs w:val="24"/>
        </w:rPr>
        <w:br w:type="page"/>
      </w:r>
    </w:p>
    <w:p w14:paraId="2BAB63CD" w14:textId="53AE3B8E" w:rsidR="008D1199" w:rsidRPr="0060593F" w:rsidRDefault="00FB6AAF" w:rsidP="0060593F">
      <w:pPr>
        <w:spacing w:after="0" w:line="480" w:lineRule="auto"/>
        <w:jc w:val="center"/>
        <w:rPr>
          <w:rFonts w:ascii="Times New Roman" w:hAnsi="Times New Roman" w:cs="Times New Roman"/>
          <w:b/>
          <w:bCs/>
          <w:sz w:val="24"/>
          <w:szCs w:val="24"/>
        </w:rPr>
      </w:pPr>
      <w:r w:rsidRPr="0060593F">
        <w:rPr>
          <w:rFonts w:ascii="Times New Roman" w:hAnsi="Times New Roman" w:cs="Times New Roman"/>
          <w:b/>
          <w:bCs/>
          <w:sz w:val="24"/>
          <w:szCs w:val="24"/>
        </w:rPr>
        <w:lastRenderedPageBreak/>
        <w:t>CHAPTER TWO</w:t>
      </w:r>
    </w:p>
    <w:p w14:paraId="6379639C" w14:textId="6EA79DC0" w:rsidR="00FB6AAF" w:rsidRPr="0060593F" w:rsidRDefault="00FB6AAF" w:rsidP="0060593F">
      <w:pPr>
        <w:spacing w:after="0" w:line="480" w:lineRule="auto"/>
        <w:jc w:val="center"/>
        <w:rPr>
          <w:rFonts w:ascii="Times New Roman" w:hAnsi="Times New Roman" w:cs="Times New Roman"/>
          <w:b/>
          <w:bCs/>
          <w:sz w:val="24"/>
          <w:szCs w:val="24"/>
        </w:rPr>
      </w:pPr>
      <w:r w:rsidRPr="0060593F">
        <w:rPr>
          <w:rFonts w:ascii="Times New Roman" w:hAnsi="Times New Roman" w:cs="Times New Roman"/>
          <w:b/>
          <w:bCs/>
          <w:sz w:val="24"/>
          <w:szCs w:val="24"/>
        </w:rPr>
        <w:t>LITERATURE REVIEW</w:t>
      </w:r>
    </w:p>
    <w:p w14:paraId="0E7DCD59" w14:textId="6FF2829C" w:rsidR="00A6296F" w:rsidRPr="0060593F" w:rsidRDefault="002C2F04"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 xml:space="preserve">2.1 </w:t>
      </w:r>
      <w:r w:rsidR="000C1E41" w:rsidRPr="0060593F">
        <w:rPr>
          <w:rFonts w:ascii="Times New Roman" w:hAnsi="Times New Roman" w:cs="Times New Roman"/>
          <w:b/>
          <w:bCs/>
          <w:sz w:val="24"/>
          <w:szCs w:val="24"/>
        </w:rPr>
        <w:t xml:space="preserve">The </w:t>
      </w:r>
      <w:r w:rsidR="00A6296F" w:rsidRPr="0060593F">
        <w:rPr>
          <w:rFonts w:ascii="Times New Roman" w:hAnsi="Times New Roman" w:cs="Times New Roman"/>
          <w:b/>
          <w:bCs/>
          <w:sz w:val="24"/>
          <w:szCs w:val="24"/>
        </w:rPr>
        <w:t>Origin of </w:t>
      </w:r>
      <w:r w:rsidR="00A6296F" w:rsidRPr="0060593F">
        <w:rPr>
          <w:rFonts w:ascii="Times New Roman" w:hAnsi="Times New Roman" w:cs="Times New Roman"/>
          <w:b/>
          <w:bCs/>
          <w:i/>
          <w:iCs/>
          <w:sz w:val="24"/>
          <w:szCs w:val="24"/>
        </w:rPr>
        <w:t>Carica papaya</w:t>
      </w:r>
    </w:p>
    <w:p w14:paraId="0B3B953E" w14:textId="3AF1EB2F" w:rsidR="00A6296F" w:rsidRPr="0060593F" w:rsidRDefault="000C1E41"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xml:space="preserve"> L., paw-paw or papaya, is a tropical fruit crop belonging to the family Caricaceae, order Brassicales, and class Magnoliopsida. The Carica genus comprises approximately 22 species, with C. papaya being the most widely grown and economically useful (Sharma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2020). It is characterized by a single, vertical stem with large, lobed leaves massed at the apex, and it produces melon-like fruit in a range of sizes, shapes, and colors depending on the variety.</w:t>
      </w:r>
    </w:p>
    <w:p w14:paraId="1CFFC433" w14:textId="77777777" w:rsidR="00E9042D" w:rsidRPr="0060593F" w:rsidRDefault="00E9042D" w:rsidP="0060593F">
      <w:pPr>
        <w:spacing w:after="0" w:line="480" w:lineRule="auto"/>
        <w:jc w:val="both"/>
        <w:rPr>
          <w:rFonts w:ascii="Times New Roman" w:hAnsi="Times New Roman" w:cs="Times New Roman"/>
          <w:sz w:val="24"/>
          <w:szCs w:val="24"/>
        </w:rPr>
      </w:pPr>
    </w:p>
    <w:p w14:paraId="4C78A35A" w14:textId="77777777" w:rsidR="00E9042D" w:rsidRPr="0060593F" w:rsidRDefault="00E9042D" w:rsidP="0060593F">
      <w:pPr>
        <w:spacing w:after="0" w:line="480" w:lineRule="auto"/>
        <w:jc w:val="both"/>
        <w:rPr>
          <w:rFonts w:ascii="Times New Roman" w:hAnsi="Times New Roman" w:cs="Times New Roman"/>
          <w:sz w:val="24"/>
          <w:szCs w:val="24"/>
        </w:rPr>
      </w:pPr>
    </w:p>
    <w:p w14:paraId="154629C8" w14:textId="77777777" w:rsidR="00E9042D" w:rsidRPr="0060593F" w:rsidRDefault="00E9042D" w:rsidP="0060593F">
      <w:pPr>
        <w:spacing w:after="0" w:line="480" w:lineRule="auto"/>
        <w:jc w:val="both"/>
        <w:rPr>
          <w:rFonts w:ascii="Times New Roman" w:hAnsi="Times New Roman" w:cs="Times New Roman"/>
          <w:sz w:val="24"/>
          <w:szCs w:val="24"/>
        </w:rPr>
      </w:pPr>
    </w:p>
    <w:p w14:paraId="654204DC" w14:textId="77777777" w:rsidR="00E9042D" w:rsidRPr="0060593F" w:rsidRDefault="00E9042D" w:rsidP="0060593F">
      <w:pPr>
        <w:spacing w:after="0" w:line="480" w:lineRule="auto"/>
        <w:jc w:val="both"/>
        <w:rPr>
          <w:rFonts w:ascii="Times New Roman" w:hAnsi="Times New Roman" w:cs="Times New Roman"/>
          <w:sz w:val="24"/>
          <w:szCs w:val="24"/>
        </w:rPr>
      </w:pPr>
    </w:p>
    <w:p w14:paraId="04641B92" w14:textId="77777777" w:rsidR="00E9042D" w:rsidRPr="0060593F" w:rsidRDefault="00E9042D" w:rsidP="0060593F">
      <w:pPr>
        <w:spacing w:after="0" w:line="480" w:lineRule="auto"/>
        <w:jc w:val="both"/>
        <w:rPr>
          <w:rFonts w:ascii="Times New Roman" w:hAnsi="Times New Roman" w:cs="Times New Roman"/>
          <w:sz w:val="24"/>
          <w:szCs w:val="24"/>
        </w:rPr>
      </w:pPr>
    </w:p>
    <w:p w14:paraId="1ACE527F" w14:textId="77777777" w:rsidR="00E9042D" w:rsidRPr="0060593F" w:rsidRDefault="00E9042D" w:rsidP="0060593F">
      <w:pPr>
        <w:spacing w:after="0" w:line="480" w:lineRule="auto"/>
        <w:jc w:val="both"/>
        <w:rPr>
          <w:rFonts w:ascii="Times New Roman" w:hAnsi="Times New Roman" w:cs="Times New Roman"/>
          <w:sz w:val="24"/>
          <w:szCs w:val="24"/>
        </w:rPr>
      </w:pPr>
    </w:p>
    <w:p w14:paraId="37B94C6C" w14:textId="77777777" w:rsidR="00E9042D" w:rsidRPr="0060593F" w:rsidRDefault="00E9042D" w:rsidP="0060593F">
      <w:pPr>
        <w:spacing w:after="0" w:line="480" w:lineRule="auto"/>
        <w:jc w:val="both"/>
        <w:rPr>
          <w:rFonts w:ascii="Times New Roman" w:hAnsi="Times New Roman" w:cs="Times New Roman"/>
          <w:sz w:val="24"/>
          <w:szCs w:val="24"/>
        </w:rPr>
      </w:pPr>
    </w:p>
    <w:p w14:paraId="06F4CB48" w14:textId="77777777" w:rsidR="00E9042D" w:rsidRPr="0060593F" w:rsidRDefault="00E9042D" w:rsidP="0060593F">
      <w:pPr>
        <w:spacing w:after="0" w:line="480" w:lineRule="auto"/>
        <w:jc w:val="both"/>
        <w:rPr>
          <w:rFonts w:ascii="Times New Roman" w:hAnsi="Times New Roman" w:cs="Times New Roman"/>
          <w:sz w:val="24"/>
          <w:szCs w:val="24"/>
        </w:rPr>
      </w:pPr>
    </w:p>
    <w:p w14:paraId="16E8C686" w14:textId="77777777" w:rsidR="00E9042D" w:rsidRPr="0060593F" w:rsidRDefault="00E9042D" w:rsidP="0060593F">
      <w:pPr>
        <w:spacing w:after="0" w:line="480" w:lineRule="auto"/>
        <w:jc w:val="both"/>
        <w:rPr>
          <w:rFonts w:ascii="Times New Roman" w:hAnsi="Times New Roman" w:cs="Times New Roman"/>
          <w:sz w:val="24"/>
          <w:szCs w:val="24"/>
        </w:rPr>
      </w:pPr>
    </w:p>
    <w:p w14:paraId="6504698C" w14:textId="77777777" w:rsidR="00E9042D" w:rsidRPr="0060593F" w:rsidRDefault="00E9042D" w:rsidP="0060593F">
      <w:pPr>
        <w:spacing w:after="0" w:line="480" w:lineRule="auto"/>
        <w:jc w:val="both"/>
        <w:rPr>
          <w:rFonts w:ascii="Times New Roman" w:hAnsi="Times New Roman" w:cs="Times New Roman"/>
          <w:sz w:val="24"/>
          <w:szCs w:val="24"/>
        </w:rPr>
      </w:pPr>
    </w:p>
    <w:p w14:paraId="659D116C" w14:textId="77777777" w:rsidR="00E9042D" w:rsidRPr="0060593F" w:rsidRDefault="00E9042D" w:rsidP="0060593F">
      <w:pPr>
        <w:spacing w:after="0" w:line="480" w:lineRule="auto"/>
        <w:jc w:val="both"/>
        <w:rPr>
          <w:rFonts w:ascii="Times New Roman" w:hAnsi="Times New Roman" w:cs="Times New Roman"/>
          <w:sz w:val="24"/>
          <w:szCs w:val="24"/>
        </w:rPr>
      </w:pPr>
    </w:p>
    <w:p w14:paraId="317DC0D1" w14:textId="77777777" w:rsidR="00E9042D" w:rsidRPr="0060593F" w:rsidRDefault="00E9042D" w:rsidP="0060593F">
      <w:pPr>
        <w:spacing w:after="0" w:line="480" w:lineRule="auto"/>
        <w:jc w:val="both"/>
        <w:rPr>
          <w:rFonts w:ascii="Times New Roman" w:hAnsi="Times New Roman" w:cs="Times New Roman"/>
          <w:sz w:val="24"/>
          <w:szCs w:val="24"/>
        </w:rPr>
      </w:pPr>
    </w:p>
    <w:p w14:paraId="2E3D6765" w14:textId="61BE16ED" w:rsidR="00DD4267" w:rsidRPr="0060593F" w:rsidRDefault="00D63039"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noProof/>
          <w:sz w:val="24"/>
          <w:szCs w:val="24"/>
        </w:rPr>
        <w:lastRenderedPageBreak/>
        <w:drawing>
          <wp:anchor distT="0" distB="0" distL="114300" distR="114300" simplePos="0" relativeHeight="251658240" behindDoc="1" locked="0" layoutInCell="1" allowOverlap="1" wp14:anchorId="54A79374" wp14:editId="6531ACEC">
            <wp:simplePos x="0" y="0"/>
            <wp:positionH relativeFrom="margin">
              <wp:posOffset>2848191</wp:posOffset>
            </wp:positionH>
            <wp:positionV relativeFrom="paragraph">
              <wp:posOffset>220965</wp:posOffset>
            </wp:positionV>
            <wp:extent cx="3286125" cy="2185035"/>
            <wp:effectExtent l="0" t="0" r="9525" b="5715"/>
            <wp:wrapNone/>
            <wp:docPr id="1591982855" name="Picture 3" descr="Carica | plant genus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ica | plant genus | Britannic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86125" cy="2185035"/>
                    </a:xfrm>
                    <a:prstGeom prst="rect">
                      <a:avLst/>
                    </a:prstGeom>
                    <a:noFill/>
                    <a:ln>
                      <a:noFill/>
                    </a:ln>
                  </pic:spPr>
                </pic:pic>
              </a:graphicData>
            </a:graphic>
          </wp:anchor>
        </w:drawing>
      </w:r>
      <w:r w:rsidR="00DD4267" w:rsidRPr="0060593F">
        <w:rPr>
          <w:rFonts w:ascii="Times New Roman" w:hAnsi="Times New Roman" w:cs="Times New Roman"/>
          <w:noProof/>
          <w:sz w:val="24"/>
          <w:szCs w:val="24"/>
        </w:rPr>
        <w:drawing>
          <wp:inline distT="0" distB="0" distL="0" distR="0" wp14:anchorId="5894246D" wp14:editId="6D74C8C5">
            <wp:extent cx="2393795" cy="2393795"/>
            <wp:effectExtent l="0" t="0" r="0" b="0"/>
            <wp:docPr id="927567795" name="Picture 2" descr="Papaya | High-Quality Tropical Vegetable Seeds for Smallholder Far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paya | High-Quality Tropical Vegetable Seeds for Smallholder Farmer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9686" cy="2409686"/>
                    </a:xfrm>
                    <a:prstGeom prst="rect">
                      <a:avLst/>
                    </a:prstGeom>
                    <a:noFill/>
                    <a:ln>
                      <a:noFill/>
                    </a:ln>
                  </pic:spPr>
                </pic:pic>
              </a:graphicData>
            </a:graphic>
          </wp:inline>
        </w:drawing>
      </w:r>
    </w:p>
    <w:p w14:paraId="7AF45074" w14:textId="1966D3B2" w:rsidR="00D63039" w:rsidRPr="0060593F" w:rsidRDefault="00D63039" w:rsidP="0060593F">
      <w:pPr>
        <w:spacing w:after="0" w:line="480" w:lineRule="auto"/>
        <w:jc w:val="both"/>
        <w:rPr>
          <w:rFonts w:ascii="Times New Roman" w:hAnsi="Times New Roman" w:cs="Times New Roman"/>
          <w:b/>
          <w:bCs/>
          <w:sz w:val="24"/>
          <w:szCs w:val="24"/>
        </w:rPr>
      </w:pPr>
      <w:r w:rsidRPr="0060593F">
        <w:rPr>
          <w:rFonts w:ascii="Times New Roman" w:hAnsi="Times New Roman" w:cs="Times New Roman"/>
          <w:b/>
          <w:bCs/>
          <w:sz w:val="24"/>
          <w:szCs w:val="24"/>
        </w:rPr>
        <w:t xml:space="preserve">Figure 1: </w:t>
      </w:r>
      <w:r w:rsidRPr="0060593F">
        <w:rPr>
          <w:rFonts w:ascii="Times New Roman" w:hAnsi="Times New Roman" w:cs="Times New Roman"/>
          <w:b/>
          <w:bCs/>
          <w:i/>
          <w:iCs/>
          <w:sz w:val="24"/>
          <w:szCs w:val="24"/>
        </w:rPr>
        <w:t>Carica papaya</w:t>
      </w:r>
      <w:r w:rsidRPr="0060593F">
        <w:rPr>
          <w:rFonts w:ascii="Times New Roman" w:hAnsi="Times New Roman" w:cs="Times New Roman"/>
          <w:b/>
          <w:bCs/>
          <w:sz w:val="24"/>
          <w:szCs w:val="24"/>
        </w:rPr>
        <w:t xml:space="preserve"> fruit </w:t>
      </w:r>
      <w:r w:rsidR="00E9042D" w:rsidRPr="0060593F">
        <w:rPr>
          <w:rFonts w:ascii="Times New Roman" w:hAnsi="Times New Roman" w:cs="Times New Roman"/>
          <w:b/>
          <w:bCs/>
          <w:sz w:val="24"/>
          <w:szCs w:val="24"/>
        </w:rPr>
        <w:t xml:space="preserve">                           Figure 2: </w:t>
      </w:r>
      <w:r w:rsidR="00E9042D" w:rsidRPr="0060593F">
        <w:rPr>
          <w:rFonts w:ascii="Times New Roman" w:hAnsi="Times New Roman" w:cs="Times New Roman"/>
          <w:b/>
          <w:bCs/>
          <w:i/>
          <w:iCs/>
          <w:sz w:val="24"/>
          <w:szCs w:val="24"/>
        </w:rPr>
        <w:t xml:space="preserve">Carica papaya </w:t>
      </w:r>
      <w:r w:rsidR="00E9042D" w:rsidRPr="0060593F">
        <w:rPr>
          <w:rFonts w:ascii="Times New Roman" w:hAnsi="Times New Roman" w:cs="Times New Roman"/>
          <w:b/>
          <w:bCs/>
          <w:sz w:val="24"/>
          <w:szCs w:val="24"/>
        </w:rPr>
        <w:t>tree</w:t>
      </w:r>
    </w:p>
    <w:p w14:paraId="10D1A8E0" w14:textId="77777777" w:rsidR="00D63039" w:rsidRPr="0060593F" w:rsidRDefault="00D63039" w:rsidP="0060593F">
      <w:pPr>
        <w:spacing w:after="0" w:line="480" w:lineRule="auto"/>
        <w:jc w:val="both"/>
        <w:rPr>
          <w:rFonts w:ascii="Times New Roman" w:hAnsi="Times New Roman" w:cs="Times New Roman"/>
          <w:b/>
          <w:bCs/>
          <w:sz w:val="24"/>
          <w:szCs w:val="24"/>
        </w:rPr>
      </w:pPr>
    </w:p>
    <w:p w14:paraId="61F6F291" w14:textId="77777777" w:rsidR="000C1E41" w:rsidRPr="0060593F" w:rsidRDefault="000C1E41" w:rsidP="0060593F">
      <w:pPr>
        <w:spacing w:after="0" w:line="480" w:lineRule="auto"/>
        <w:jc w:val="both"/>
        <w:rPr>
          <w:rFonts w:ascii="Times New Roman" w:hAnsi="Times New Roman" w:cs="Times New Roman"/>
          <w:b/>
          <w:bCs/>
          <w:sz w:val="24"/>
          <w:szCs w:val="24"/>
        </w:rPr>
      </w:pPr>
    </w:p>
    <w:p w14:paraId="7872EE22" w14:textId="77777777" w:rsidR="00E9042D" w:rsidRPr="0060593F" w:rsidRDefault="00E9042D" w:rsidP="0060593F">
      <w:pPr>
        <w:spacing w:after="0" w:line="480" w:lineRule="auto"/>
        <w:jc w:val="both"/>
        <w:rPr>
          <w:rFonts w:ascii="Times New Roman" w:hAnsi="Times New Roman" w:cs="Times New Roman"/>
          <w:b/>
          <w:bCs/>
          <w:sz w:val="24"/>
          <w:szCs w:val="24"/>
        </w:rPr>
      </w:pPr>
    </w:p>
    <w:p w14:paraId="1EEFA70F" w14:textId="77777777" w:rsidR="00E9042D" w:rsidRPr="0060593F" w:rsidRDefault="00E9042D" w:rsidP="0060593F">
      <w:pPr>
        <w:spacing w:after="0" w:line="480" w:lineRule="auto"/>
        <w:jc w:val="both"/>
        <w:rPr>
          <w:rFonts w:ascii="Times New Roman" w:hAnsi="Times New Roman" w:cs="Times New Roman"/>
          <w:b/>
          <w:bCs/>
          <w:sz w:val="24"/>
          <w:szCs w:val="24"/>
        </w:rPr>
      </w:pPr>
    </w:p>
    <w:p w14:paraId="7AB44B1C" w14:textId="77777777" w:rsidR="00E9042D" w:rsidRPr="0060593F" w:rsidRDefault="00E9042D" w:rsidP="0060593F">
      <w:pPr>
        <w:spacing w:after="0" w:line="480" w:lineRule="auto"/>
        <w:jc w:val="both"/>
        <w:rPr>
          <w:rFonts w:ascii="Times New Roman" w:hAnsi="Times New Roman" w:cs="Times New Roman"/>
          <w:b/>
          <w:bCs/>
          <w:sz w:val="24"/>
          <w:szCs w:val="24"/>
        </w:rPr>
      </w:pPr>
    </w:p>
    <w:p w14:paraId="63C5D7DD" w14:textId="77777777" w:rsidR="00E9042D" w:rsidRPr="0060593F" w:rsidRDefault="00E9042D" w:rsidP="0060593F">
      <w:pPr>
        <w:spacing w:after="0" w:line="480" w:lineRule="auto"/>
        <w:jc w:val="both"/>
        <w:rPr>
          <w:rFonts w:ascii="Times New Roman" w:hAnsi="Times New Roman" w:cs="Times New Roman"/>
          <w:b/>
          <w:bCs/>
          <w:sz w:val="24"/>
          <w:szCs w:val="24"/>
        </w:rPr>
      </w:pPr>
    </w:p>
    <w:p w14:paraId="205FD95D" w14:textId="77777777" w:rsidR="00E9042D" w:rsidRPr="0060593F" w:rsidRDefault="00E9042D" w:rsidP="0060593F">
      <w:pPr>
        <w:spacing w:after="0" w:line="480" w:lineRule="auto"/>
        <w:jc w:val="both"/>
        <w:rPr>
          <w:rFonts w:ascii="Times New Roman" w:hAnsi="Times New Roman" w:cs="Times New Roman"/>
          <w:b/>
          <w:bCs/>
          <w:sz w:val="24"/>
          <w:szCs w:val="24"/>
        </w:rPr>
      </w:pPr>
    </w:p>
    <w:p w14:paraId="7F499E8A" w14:textId="77777777" w:rsidR="00E9042D" w:rsidRDefault="00E9042D" w:rsidP="0060593F">
      <w:pPr>
        <w:spacing w:after="0" w:line="480" w:lineRule="auto"/>
        <w:jc w:val="both"/>
        <w:rPr>
          <w:rFonts w:ascii="Times New Roman" w:hAnsi="Times New Roman" w:cs="Times New Roman"/>
          <w:b/>
          <w:bCs/>
          <w:sz w:val="24"/>
          <w:szCs w:val="24"/>
        </w:rPr>
      </w:pPr>
    </w:p>
    <w:p w14:paraId="4DE3EEF8" w14:textId="77777777" w:rsidR="0060593F" w:rsidRDefault="0060593F" w:rsidP="0060593F">
      <w:pPr>
        <w:spacing w:after="0" w:line="480" w:lineRule="auto"/>
        <w:jc w:val="both"/>
        <w:rPr>
          <w:rFonts w:ascii="Times New Roman" w:hAnsi="Times New Roman" w:cs="Times New Roman"/>
          <w:b/>
          <w:bCs/>
          <w:sz w:val="24"/>
          <w:szCs w:val="24"/>
        </w:rPr>
      </w:pPr>
    </w:p>
    <w:p w14:paraId="3C539069" w14:textId="77777777" w:rsidR="0060593F" w:rsidRDefault="0060593F" w:rsidP="0060593F">
      <w:pPr>
        <w:spacing w:after="0" w:line="480" w:lineRule="auto"/>
        <w:jc w:val="both"/>
        <w:rPr>
          <w:rFonts w:ascii="Times New Roman" w:hAnsi="Times New Roman" w:cs="Times New Roman"/>
          <w:b/>
          <w:bCs/>
          <w:sz w:val="24"/>
          <w:szCs w:val="24"/>
        </w:rPr>
      </w:pPr>
    </w:p>
    <w:p w14:paraId="6CD7F0B2" w14:textId="77777777" w:rsidR="0060593F" w:rsidRDefault="0060593F" w:rsidP="0060593F">
      <w:pPr>
        <w:spacing w:after="0" w:line="480" w:lineRule="auto"/>
        <w:jc w:val="both"/>
        <w:rPr>
          <w:rFonts w:ascii="Times New Roman" w:hAnsi="Times New Roman" w:cs="Times New Roman"/>
          <w:b/>
          <w:bCs/>
          <w:sz w:val="24"/>
          <w:szCs w:val="24"/>
        </w:rPr>
      </w:pPr>
    </w:p>
    <w:p w14:paraId="3339D3BA" w14:textId="77777777" w:rsidR="0060593F" w:rsidRDefault="0060593F" w:rsidP="0060593F">
      <w:pPr>
        <w:spacing w:after="0" w:line="480" w:lineRule="auto"/>
        <w:jc w:val="both"/>
        <w:rPr>
          <w:rFonts w:ascii="Times New Roman" w:hAnsi="Times New Roman" w:cs="Times New Roman"/>
          <w:b/>
          <w:bCs/>
          <w:sz w:val="24"/>
          <w:szCs w:val="24"/>
        </w:rPr>
      </w:pPr>
    </w:p>
    <w:p w14:paraId="4C7C522C" w14:textId="77777777" w:rsidR="0060593F" w:rsidRDefault="0060593F" w:rsidP="0060593F">
      <w:pPr>
        <w:spacing w:after="0" w:line="480" w:lineRule="auto"/>
        <w:jc w:val="both"/>
        <w:rPr>
          <w:rFonts w:ascii="Times New Roman" w:hAnsi="Times New Roman" w:cs="Times New Roman"/>
          <w:b/>
          <w:bCs/>
          <w:sz w:val="24"/>
          <w:szCs w:val="24"/>
        </w:rPr>
      </w:pPr>
    </w:p>
    <w:p w14:paraId="58694663" w14:textId="77777777" w:rsidR="0060593F" w:rsidRDefault="0060593F" w:rsidP="0060593F">
      <w:pPr>
        <w:spacing w:after="0" w:line="480" w:lineRule="auto"/>
        <w:jc w:val="both"/>
        <w:rPr>
          <w:rFonts w:ascii="Times New Roman" w:hAnsi="Times New Roman" w:cs="Times New Roman"/>
          <w:b/>
          <w:bCs/>
          <w:sz w:val="24"/>
          <w:szCs w:val="24"/>
        </w:rPr>
      </w:pPr>
    </w:p>
    <w:p w14:paraId="59BE2D17" w14:textId="77777777" w:rsidR="0060593F" w:rsidRPr="0060593F" w:rsidRDefault="0060593F" w:rsidP="0060593F">
      <w:pPr>
        <w:spacing w:after="0" w:line="480" w:lineRule="auto"/>
        <w:jc w:val="both"/>
        <w:rPr>
          <w:rFonts w:ascii="Times New Roman" w:hAnsi="Times New Roman" w:cs="Times New Roman"/>
          <w:b/>
          <w:bCs/>
          <w:sz w:val="24"/>
          <w:szCs w:val="24"/>
        </w:rPr>
      </w:pPr>
    </w:p>
    <w:p w14:paraId="5DC355C0" w14:textId="1C3CC24E" w:rsidR="00A6296F" w:rsidRPr="0060593F" w:rsidRDefault="002C2F04" w:rsidP="0060593F">
      <w:pPr>
        <w:spacing w:after="0" w:line="480" w:lineRule="auto"/>
        <w:jc w:val="both"/>
        <w:rPr>
          <w:rFonts w:ascii="Times New Roman" w:hAnsi="Times New Roman" w:cs="Times New Roman"/>
          <w:b/>
          <w:bCs/>
          <w:sz w:val="24"/>
          <w:szCs w:val="24"/>
        </w:rPr>
      </w:pPr>
      <w:r w:rsidRPr="0060593F">
        <w:rPr>
          <w:rFonts w:ascii="Times New Roman" w:hAnsi="Times New Roman" w:cs="Times New Roman"/>
          <w:b/>
          <w:bCs/>
          <w:sz w:val="24"/>
          <w:szCs w:val="24"/>
        </w:rPr>
        <w:lastRenderedPageBreak/>
        <w:t xml:space="preserve">2.1.1 </w:t>
      </w:r>
      <w:r w:rsidR="00A6296F" w:rsidRPr="0060593F">
        <w:rPr>
          <w:rFonts w:ascii="Times New Roman" w:hAnsi="Times New Roman" w:cs="Times New Roman"/>
          <w:b/>
          <w:bCs/>
          <w:sz w:val="24"/>
          <w:szCs w:val="24"/>
        </w:rPr>
        <w:t>Origin</w:t>
      </w:r>
    </w:p>
    <w:p w14:paraId="07D93110" w14:textId="60869307" w:rsidR="00A6296F" w:rsidRPr="0060593F" w:rsidRDefault="00271022"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Papaya originated in Central and South America, while its domestication is said to have occurred in regions ranging from southern Mexico to Costa Rica (Vega-Galvez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2021). It spread everywhere across the globe from its original Mesoamerican homeland during the 16th and 17th centuries as a result of European colonial commerce (Sharma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2020). It is now cultivated extensively in countries such as India, Brazil, Indonesia, Nigeria, and Thailand, where climatic conditions—warm weather, moderate rainfall, and drained grounds—are conducive to its cultivation (Vega-Galvez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2021).</w:t>
      </w:r>
    </w:p>
    <w:p w14:paraId="25B60074" w14:textId="60327641" w:rsidR="00A6296F" w:rsidRPr="0060593F" w:rsidRDefault="002C2F04" w:rsidP="0060593F">
      <w:pPr>
        <w:spacing w:after="0" w:line="480" w:lineRule="auto"/>
        <w:jc w:val="both"/>
        <w:rPr>
          <w:rFonts w:ascii="Times New Roman" w:hAnsi="Times New Roman" w:cs="Times New Roman"/>
          <w:b/>
          <w:bCs/>
          <w:sz w:val="24"/>
          <w:szCs w:val="24"/>
        </w:rPr>
      </w:pPr>
      <w:r w:rsidRPr="0060593F">
        <w:rPr>
          <w:rFonts w:ascii="Times New Roman" w:hAnsi="Times New Roman" w:cs="Times New Roman"/>
          <w:b/>
          <w:bCs/>
          <w:sz w:val="24"/>
          <w:szCs w:val="24"/>
        </w:rPr>
        <w:t xml:space="preserve">2.1.2 </w:t>
      </w:r>
      <w:r w:rsidR="00A6296F" w:rsidRPr="0060593F">
        <w:rPr>
          <w:rFonts w:ascii="Times New Roman" w:hAnsi="Times New Roman" w:cs="Times New Roman"/>
          <w:b/>
          <w:bCs/>
          <w:sz w:val="24"/>
          <w:szCs w:val="24"/>
        </w:rPr>
        <w:t>Ethnobotanical Significance</w:t>
      </w:r>
    </w:p>
    <w:p w14:paraId="323BD581" w14:textId="4CC4A95A" w:rsidR="00A6296F" w:rsidRPr="0060593F" w:rsidRDefault="00271022"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i/>
          <w:iCs/>
          <w:sz w:val="24"/>
          <w:szCs w:val="24"/>
        </w:rPr>
        <w:t>C. papaya</w:t>
      </w:r>
      <w:r w:rsidRPr="0060593F">
        <w:rPr>
          <w:rFonts w:ascii="Times New Roman" w:hAnsi="Times New Roman" w:cs="Times New Roman"/>
          <w:sz w:val="24"/>
          <w:szCs w:val="24"/>
        </w:rPr>
        <w:t xml:space="preserve"> wide spread was provoked by its dual-use function in the native food and medicine. Indigenous people in the Americas used unripe fruits, latex, leaves, and seeds to make foods specifically cooked foods, salads and medicine for wound treatment, treatment of malaria, relief from digestive problems traditionally (Sharma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2020). These applications were the foundation of its entry into current ethnopharmacology, and the majority of these indigenous applications are validated by current studies using phytochemical and pharmacological assays (Santana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2019).</w:t>
      </w:r>
    </w:p>
    <w:p w14:paraId="7AC66F2F" w14:textId="4A0E00F5" w:rsidR="00A6296F" w:rsidRPr="0060593F" w:rsidRDefault="002C2F04" w:rsidP="0060593F">
      <w:pPr>
        <w:spacing w:after="0" w:line="480" w:lineRule="auto"/>
        <w:jc w:val="both"/>
        <w:rPr>
          <w:rFonts w:ascii="Times New Roman" w:hAnsi="Times New Roman" w:cs="Times New Roman"/>
          <w:b/>
          <w:bCs/>
          <w:sz w:val="24"/>
          <w:szCs w:val="24"/>
        </w:rPr>
      </w:pPr>
      <w:r w:rsidRPr="0060593F">
        <w:rPr>
          <w:rFonts w:ascii="Times New Roman" w:hAnsi="Times New Roman" w:cs="Times New Roman"/>
          <w:b/>
          <w:bCs/>
          <w:sz w:val="24"/>
          <w:szCs w:val="24"/>
        </w:rPr>
        <w:t xml:space="preserve">2.1.3 </w:t>
      </w:r>
      <w:r w:rsidR="00A6296F" w:rsidRPr="0060593F">
        <w:rPr>
          <w:rFonts w:ascii="Times New Roman" w:hAnsi="Times New Roman" w:cs="Times New Roman"/>
          <w:b/>
          <w:bCs/>
          <w:sz w:val="24"/>
          <w:szCs w:val="24"/>
        </w:rPr>
        <w:t>Taxonomic Clarification</w:t>
      </w:r>
    </w:p>
    <w:p w14:paraId="3C7A9386" w14:textId="6D8FA6D0" w:rsidR="00A6296F" w:rsidRDefault="00A6296F"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While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xml:space="preserve"> is often </w:t>
      </w:r>
      <w:r w:rsidR="00652E93" w:rsidRPr="0060593F">
        <w:rPr>
          <w:rFonts w:ascii="Times New Roman" w:hAnsi="Times New Roman" w:cs="Times New Roman"/>
          <w:sz w:val="24"/>
          <w:szCs w:val="24"/>
        </w:rPr>
        <w:t xml:space="preserve">called </w:t>
      </w:r>
      <w:r w:rsidRPr="0060593F">
        <w:rPr>
          <w:rFonts w:ascii="Times New Roman" w:hAnsi="Times New Roman" w:cs="Times New Roman"/>
          <w:sz w:val="24"/>
          <w:szCs w:val="24"/>
        </w:rPr>
        <w:t xml:space="preserve">“paw-paw,” this name is </w:t>
      </w:r>
      <w:r w:rsidR="00652E93" w:rsidRPr="0060593F">
        <w:rPr>
          <w:rFonts w:ascii="Times New Roman" w:hAnsi="Times New Roman" w:cs="Times New Roman"/>
          <w:sz w:val="24"/>
          <w:szCs w:val="24"/>
        </w:rPr>
        <w:t xml:space="preserve">different </w:t>
      </w:r>
      <w:r w:rsidRPr="0060593F">
        <w:rPr>
          <w:rFonts w:ascii="Times New Roman" w:hAnsi="Times New Roman" w:cs="Times New Roman"/>
          <w:sz w:val="24"/>
          <w:szCs w:val="24"/>
        </w:rPr>
        <w:t>from the North American </w:t>
      </w:r>
      <w:r w:rsidRPr="0060593F">
        <w:rPr>
          <w:rFonts w:ascii="Times New Roman" w:hAnsi="Times New Roman" w:cs="Times New Roman"/>
          <w:i/>
          <w:iCs/>
          <w:sz w:val="24"/>
          <w:szCs w:val="24"/>
        </w:rPr>
        <w:t>Asimina triloba</w:t>
      </w:r>
      <w:r w:rsidRPr="0060593F">
        <w:rPr>
          <w:rFonts w:ascii="Times New Roman" w:hAnsi="Times New Roman" w:cs="Times New Roman"/>
          <w:sz w:val="24"/>
          <w:szCs w:val="24"/>
        </w:rPr>
        <w:t xml:space="preserve"> (true pawpaw), a member of the Annonaceae family. This highlights the importance of its botanical classification to avoid confusion with unrelated species (Santana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2019).</w:t>
      </w:r>
    </w:p>
    <w:p w14:paraId="6FD49F1F" w14:textId="77777777" w:rsidR="0060593F" w:rsidRDefault="0060593F" w:rsidP="0060593F">
      <w:pPr>
        <w:spacing w:after="0" w:line="480" w:lineRule="auto"/>
        <w:jc w:val="both"/>
        <w:rPr>
          <w:rFonts w:ascii="Times New Roman" w:hAnsi="Times New Roman" w:cs="Times New Roman"/>
          <w:sz w:val="24"/>
          <w:szCs w:val="24"/>
        </w:rPr>
      </w:pPr>
    </w:p>
    <w:p w14:paraId="4AE96B50" w14:textId="77777777" w:rsidR="0060593F" w:rsidRPr="0060593F" w:rsidRDefault="0060593F" w:rsidP="0060593F">
      <w:pPr>
        <w:spacing w:after="0" w:line="480" w:lineRule="auto"/>
        <w:jc w:val="both"/>
        <w:rPr>
          <w:rFonts w:ascii="Times New Roman" w:hAnsi="Times New Roman" w:cs="Times New Roman"/>
          <w:sz w:val="24"/>
          <w:szCs w:val="24"/>
        </w:rPr>
      </w:pPr>
    </w:p>
    <w:p w14:paraId="5124F3C9" w14:textId="3140096C" w:rsidR="00FB6AAF" w:rsidRPr="0060593F" w:rsidRDefault="002C2F04" w:rsidP="0060593F">
      <w:pPr>
        <w:spacing w:after="0" w:line="480" w:lineRule="auto"/>
        <w:jc w:val="both"/>
        <w:rPr>
          <w:rFonts w:ascii="Times New Roman" w:hAnsi="Times New Roman" w:cs="Times New Roman"/>
          <w:b/>
          <w:bCs/>
          <w:sz w:val="24"/>
          <w:szCs w:val="24"/>
        </w:rPr>
      </w:pPr>
      <w:r w:rsidRPr="0060593F">
        <w:rPr>
          <w:rFonts w:ascii="Times New Roman" w:hAnsi="Times New Roman" w:cs="Times New Roman"/>
          <w:b/>
          <w:bCs/>
          <w:sz w:val="24"/>
          <w:szCs w:val="24"/>
        </w:rPr>
        <w:lastRenderedPageBreak/>
        <w:t xml:space="preserve">2.1.4 </w:t>
      </w:r>
      <w:r w:rsidR="00FB6AAF" w:rsidRPr="0060593F">
        <w:rPr>
          <w:rFonts w:ascii="Times New Roman" w:hAnsi="Times New Roman" w:cs="Times New Roman"/>
          <w:b/>
          <w:bCs/>
          <w:sz w:val="24"/>
          <w:szCs w:val="24"/>
        </w:rPr>
        <w:t>Chemical Composition of Carica Papaya</w:t>
      </w:r>
    </w:p>
    <w:p w14:paraId="11A935E5" w14:textId="23204E2C" w:rsidR="00FB6AAF" w:rsidRPr="0060593F" w:rsidRDefault="008B69C0"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xml:space="preserve"> possess great nutraceutical value with diverse phytochemical and nutritional profiles in its fruit, seeds, peels, and leaves. The fruit composition varies in the unripe and ripe stages. Ripe papaya contains higher amounts of proteins (up to 2%), lipids (0.6%), and dietary fiber (1.7%) compared to unripe fruit (1.1%, 0.5%, and 1.3%, respectively), while carbohydrate (11–24%) and moisture (85–95%) content is equal (Ikram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2015). Seeds are particularly rich in nutrients, with lipids contributing 21–30% of their dry weight, which consists mainly of oleic acid (70.84–79.10%), an anti-inflammatory and antitumor monounsaturated fatty acid (Briones-Labarca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2015). Seeds also contain 16–32% protein (predominantly globulins), 8–58% carbohydrates, and 23% fiber, along with minerals such as potassium (K), magnesium (Mg), calcium (Ca), and phosphorus (P), with high daily mineral consumption per 100 g (Oche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2017).</w:t>
      </w:r>
    </w:p>
    <w:p w14:paraId="23855DCC" w14:textId="38F5B42E" w:rsidR="00FB6AAF" w:rsidRPr="0060593F" w:rsidRDefault="00FB6AAF"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Papaya peels, though often discarded, are rich in dietary fiber (3–12% ash, 7–20% protein) and minerals, including trace elements like zinc and manganese (Azevedo, 2014). Leaves, traditionally used in herbal teas, contain 16–32% protein and bioactive compounds such as flavonoids (myricetin, quercetin), phenolic acids (chlorogenic, protocatechuic acids), tannins, and saponins (Chielle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2016). Notably, the latex from unripe fruits contains proteolytic enzymes like papain and chymopapain, which contribute to its medicinal applications (Sharma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2020).</w:t>
      </w:r>
    </w:p>
    <w:p w14:paraId="7138E5C1" w14:textId="5ED0FA66" w:rsidR="00232E61" w:rsidRPr="0060593F" w:rsidRDefault="00FB6AAF" w:rsidP="0060593F">
      <w:pPr>
        <w:spacing w:after="0" w:line="360" w:lineRule="auto"/>
        <w:jc w:val="both"/>
        <w:rPr>
          <w:rFonts w:ascii="Times New Roman" w:hAnsi="Times New Roman" w:cs="Times New Roman"/>
          <w:b/>
          <w:bCs/>
          <w:sz w:val="24"/>
          <w:szCs w:val="24"/>
        </w:rPr>
      </w:pPr>
      <w:r w:rsidRPr="0060593F">
        <w:rPr>
          <w:rFonts w:ascii="Times New Roman" w:hAnsi="Times New Roman" w:cs="Times New Roman"/>
          <w:sz w:val="24"/>
          <w:szCs w:val="24"/>
        </w:rPr>
        <w:t xml:space="preserve">Phytochemical diversity in papaya is influenced by ripeness, plant part, and environmental factors. Total phenolic content ranges from 26–75.6 mg GAE/100 g in fresh pulp to 1263 mg GAE/100 g in dried pulp, with flavonoids (e.g., apigenin, luteolin) and hydroxycinnamic acids (e.g., ferulic acid) being predominant (Chielle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2016). Carotenoids, ascorbic acid, and triterpenoids further enhance its antioxidant capacity, which underpins many pharmacological activities (Meng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2021).</w:t>
      </w:r>
    </w:p>
    <w:p w14:paraId="701C0C01" w14:textId="77777777" w:rsidR="00232E61" w:rsidRPr="0060593F" w:rsidRDefault="00232E61" w:rsidP="0060593F">
      <w:pPr>
        <w:spacing w:after="0" w:line="480" w:lineRule="auto"/>
        <w:jc w:val="both"/>
        <w:rPr>
          <w:rFonts w:ascii="Times New Roman" w:hAnsi="Times New Roman" w:cs="Times New Roman"/>
          <w:b/>
          <w:bCs/>
          <w:sz w:val="24"/>
          <w:szCs w:val="24"/>
        </w:rPr>
      </w:pPr>
    </w:p>
    <w:p w14:paraId="4A7D6916" w14:textId="77777777" w:rsidR="00232E61" w:rsidRPr="0060593F" w:rsidRDefault="00232E61" w:rsidP="0060593F">
      <w:pPr>
        <w:spacing w:after="0" w:line="480" w:lineRule="auto"/>
        <w:jc w:val="both"/>
        <w:rPr>
          <w:rFonts w:ascii="Times New Roman" w:hAnsi="Times New Roman" w:cs="Times New Roman"/>
          <w:b/>
          <w:bCs/>
          <w:sz w:val="24"/>
          <w:szCs w:val="24"/>
        </w:rPr>
        <w:sectPr w:rsidR="00232E61" w:rsidRPr="0060593F" w:rsidSect="00802CAF">
          <w:pgSz w:w="12240" w:h="15840"/>
          <w:pgMar w:top="1440" w:right="1440" w:bottom="1440" w:left="1440" w:header="720" w:footer="720" w:gutter="0"/>
          <w:pgNumType w:start="1"/>
          <w:cols w:space="720"/>
          <w:docGrid w:linePitch="360"/>
        </w:sectPr>
      </w:pPr>
    </w:p>
    <w:p w14:paraId="240DAFEE" w14:textId="2ED302B8" w:rsidR="00FB6AAF" w:rsidRPr="0060593F" w:rsidRDefault="002C2F04" w:rsidP="0060593F">
      <w:pPr>
        <w:spacing w:after="0" w:line="480" w:lineRule="auto"/>
        <w:ind w:left="-540"/>
        <w:jc w:val="both"/>
        <w:rPr>
          <w:rFonts w:ascii="Times New Roman" w:hAnsi="Times New Roman" w:cs="Times New Roman"/>
          <w:b/>
          <w:bCs/>
          <w:sz w:val="24"/>
          <w:szCs w:val="24"/>
        </w:rPr>
      </w:pPr>
      <w:r w:rsidRPr="0060593F">
        <w:rPr>
          <w:rFonts w:ascii="Times New Roman" w:hAnsi="Times New Roman" w:cs="Times New Roman"/>
          <w:b/>
          <w:bCs/>
          <w:sz w:val="24"/>
          <w:szCs w:val="24"/>
        </w:rPr>
        <w:lastRenderedPageBreak/>
        <w:t xml:space="preserve">2.2 </w:t>
      </w:r>
      <w:r w:rsidR="00FB6AAF" w:rsidRPr="0060593F">
        <w:rPr>
          <w:rFonts w:ascii="Times New Roman" w:hAnsi="Times New Roman" w:cs="Times New Roman"/>
          <w:b/>
          <w:bCs/>
          <w:sz w:val="24"/>
          <w:szCs w:val="24"/>
        </w:rPr>
        <w:t>Biological Properties/Activities of Carica Papaya</w:t>
      </w:r>
    </w:p>
    <w:p w14:paraId="737B6C10" w14:textId="2FC6B24A" w:rsidR="00232E61" w:rsidRPr="0060593F" w:rsidRDefault="00232E61" w:rsidP="0060593F">
      <w:pPr>
        <w:spacing w:after="0" w:line="480" w:lineRule="auto"/>
        <w:ind w:left="-540"/>
        <w:jc w:val="both"/>
        <w:rPr>
          <w:rFonts w:ascii="Times New Roman" w:hAnsi="Times New Roman" w:cs="Times New Roman"/>
          <w:b/>
          <w:bCs/>
          <w:sz w:val="24"/>
          <w:szCs w:val="24"/>
        </w:rPr>
      </w:pPr>
      <w:r w:rsidRPr="0060593F">
        <w:rPr>
          <w:rFonts w:ascii="Times New Roman" w:hAnsi="Times New Roman" w:cs="Times New Roman"/>
          <w:b/>
          <w:bCs/>
          <w:sz w:val="24"/>
          <w:szCs w:val="24"/>
        </w:rPr>
        <w:t>Table</w:t>
      </w:r>
      <w:r w:rsidR="002C6B7F" w:rsidRPr="0060593F">
        <w:rPr>
          <w:rFonts w:ascii="Times New Roman" w:hAnsi="Times New Roman" w:cs="Times New Roman"/>
          <w:b/>
          <w:bCs/>
          <w:sz w:val="24"/>
          <w:szCs w:val="24"/>
        </w:rPr>
        <w:t xml:space="preserve"> 1</w:t>
      </w:r>
      <w:r w:rsidRPr="0060593F">
        <w:rPr>
          <w:rFonts w:ascii="Times New Roman" w:hAnsi="Times New Roman" w:cs="Times New Roman"/>
          <w:b/>
          <w:bCs/>
          <w:sz w:val="24"/>
          <w:szCs w:val="24"/>
        </w:rPr>
        <w:t xml:space="preserve">: Biological Activities of </w:t>
      </w:r>
      <w:r w:rsidRPr="0060593F">
        <w:rPr>
          <w:rFonts w:ascii="Times New Roman" w:hAnsi="Times New Roman" w:cs="Times New Roman"/>
          <w:b/>
          <w:bCs/>
          <w:i/>
          <w:iCs/>
          <w:sz w:val="24"/>
          <w:szCs w:val="24"/>
        </w:rPr>
        <w:t>Carica Papaya</w:t>
      </w:r>
    </w:p>
    <w:tbl>
      <w:tblPr>
        <w:tblW w:w="13892" w:type="dxa"/>
        <w:tblCellSpacing w:w="15" w:type="dxa"/>
        <w:tblInd w:w="-540" w:type="dxa"/>
        <w:tblCellMar>
          <w:top w:w="15" w:type="dxa"/>
          <w:left w:w="15" w:type="dxa"/>
          <w:bottom w:w="15" w:type="dxa"/>
          <w:right w:w="15" w:type="dxa"/>
        </w:tblCellMar>
        <w:tblLook w:val="04A0" w:firstRow="1" w:lastRow="0" w:firstColumn="1" w:lastColumn="0" w:noHBand="0" w:noVBand="1"/>
      </w:tblPr>
      <w:tblGrid>
        <w:gridCol w:w="2337"/>
        <w:gridCol w:w="1929"/>
        <w:gridCol w:w="3773"/>
        <w:gridCol w:w="3761"/>
        <w:gridCol w:w="2092"/>
      </w:tblGrid>
      <w:tr w:rsidR="009E6F91" w:rsidRPr="0060593F" w14:paraId="7800C4EA" w14:textId="77777777" w:rsidTr="00232E61">
        <w:trPr>
          <w:tblHeader/>
          <w:tblCellSpacing w:w="15" w:type="dxa"/>
        </w:trPr>
        <w:tc>
          <w:tcPr>
            <w:tcW w:w="0" w:type="auto"/>
            <w:tcBorders>
              <w:top w:val="single" w:sz="4" w:space="0" w:color="auto"/>
            </w:tcBorders>
            <w:vAlign w:val="center"/>
            <w:hideMark/>
          </w:tcPr>
          <w:p w14:paraId="426F79E5" w14:textId="0912DFB2" w:rsidR="00232E61" w:rsidRPr="0060593F" w:rsidRDefault="00232E61" w:rsidP="0060593F">
            <w:pPr>
              <w:spacing w:after="0" w:line="240" w:lineRule="auto"/>
              <w:rPr>
                <w:rFonts w:ascii="Times New Roman" w:hAnsi="Times New Roman" w:cs="Times New Roman"/>
                <w:b/>
                <w:bCs/>
                <w:szCs w:val="24"/>
              </w:rPr>
            </w:pPr>
            <w:r w:rsidRPr="0060593F">
              <w:rPr>
                <w:rFonts w:ascii="Times New Roman" w:hAnsi="Times New Roman" w:cs="Times New Roman"/>
                <w:b/>
                <w:bCs/>
                <w:szCs w:val="24"/>
              </w:rPr>
              <w:t>Property</w:t>
            </w:r>
          </w:p>
        </w:tc>
        <w:tc>
          <w:tcPr>
            <w:tcW w:w="0" w:type="auto"/>
            <w:tcBorders>
              <w:top w:val="single" w:sz="4" w:space="0" w:color="auto"/>
            </w:tcBorders>
            <w:vAlign w:val="center"/>
            <w:hideMark/>
          </w:tcPr>
          <w:p w14:paraId="49A412C5" w14:textId="77777777" w:rsidR="00232E61" w:rsidRPr="0060593F" w:rsidRDefault="00232E61" w:rsidP="0060593F">
            <w:pPr>
              <w:spacing w:after="0" w:line="240" w:lineRule="auto"/>
              <w:jc w:val="both"/>
              <w:rPr>
                <w:rFonts w:ascii="Times New Roman" w:hAnsi="Times New Roman" w:cs="Times New Roman"/>
                <w:b/>
                <w:bCs/>
                <w:szCs w:val="24"/>
              </w:rPr>
            </w:pPr>
            <w:r w:rsidRPr="0060593F">
              <w:rPr>
                <w:rFonts w:ascii="Times New Roman" w:hAnsi="Times New Roman" w:cs="Times New Roman"/>
                <w:b/>
                <w:bCs/>
                <w:szCs w:val="24"/>
              </w:rPr>
              <w:t>Biological Activity</w:t>
            </w:r>
          </w:p>
        </w:tc>
        <w:tc>
          <w:tcPr>
            <w:tcW w:w="3743" w:type="dxa"/>
            <w:tcBorders>
              <w:top w:val="single" w:sz="4" w:space="0" w:color="auto"/>
            </w:tcBorders>
            <w:vAlign w:val="center"/>
            <w:hideMark/>
          </w:tcPr>
          <w:p w14:paraId="3670DB78" w14:textId="77777777" w:rsidR="00232E61" w:rsidRPr="0060593F" w:rsidRDefault="00232E61" w:rsidP="0060593F">
            <w:pPr>
              <w:spacing w:after="0" w:line="240" w:lineRule="auto"/>
              <w:rPr>
                <w:rFonts w:ascii="Times New Roman" w:hAnsi="Times New Roman" w:cs="Times New Roman"/>
                <w:b/>
                <w:bCs/>
                <w:szCs w:val="24"/>
              </w:rPr>
            </w:pPr>
            <w:r w:rsidRPr="0060593F">
              <w:rPr>
                <w:rFonts w:ascii="Times New Roman" w:hAnsi="Times New Roman" w:cs="Times New Roman"/>
                <w:b/>
                <w:bCs/>
                <w:szCs w:val="24"/>
              </w:rPr>
              <w:t>Key Findings</w:t>
            </w:r>
          </w:p>
        </w:tc>
        <w:tc>
          <w:tcPr>
            <w:tcW w:w="0" w:type="auto"/>
            <w:tcBorders>
              <w:top w:val="single" w:sz="4" w:space="0" w:color="auto"/>
            </w:tcBorders>
            <w:vAlign w:val="center"/>
            <w:hideMark/>
          </w:tcPr>
          <w:p w14:paraId="22A06483" w14:textId="77777777" w:rsidR="00232E61" w:rsidRPr="0060593F" w:rsidRDefault="00232E61" w:rsidP="0060593F">
            <w:pPr>
              <w:spacing w:after="0" w:line="240" w:lineRule="auto"/>
              <w:rPr>
                <w:rFonts w:ascii="Times New Roman" w:hAnsi="Times New Roman" w:cs="Times New Roman"/>
                <w:b/>
                <w:bCs/>
                <w:szCs w:val="24"/>
              </w:rPr>
            </w:pPr>
            <w:r w:rsidRPr="0060593F">
              <w:rPr>
                <w:rFonts w:ascii="Times New Roman" w:hAnsi="Times New Roman" w:cs="Times New Roman"/>
                <w:b/>
                <w:bCs/>
                <w:szCs w:val="24"/>
              </w:rPr>
              <w:t>Active Compounds/Mechanisms</w:t>
            </w:r>
          </w:p>
        </w:tc>
        <w:tc>
          <w:tcPr>
            <w:tcW w:w="0" w:type="auto"/>
            <w:tcBorders>
              <w:top w:val="single" w:sz="4" w:space="0" w:color="auto"/>
            </w:tcBorders>
            <w:vAlign w:val="center"/>
            <w:hideMark/>
          </w:tcPr>
          <w:p w14:paraId="7E3CA7DD" w14:textId="77777777" w:rsidR="00232E61" w:rsidRPr="0060593F" w:rsidRDefault="00232E61" w:rsidP="0060593F">
            <w:pPr>
              <w:spacing w:after="0" w:line="240" w:lineRule="auto"/>
              <w:rPr>
                <w:rFonts w:ascii="Times New Roman" w:hAnsi="Times New Roman" w:cs="Times New Roman"/>
                <w:b/>
                <w:bCs/>
                <w:szCs w:val="24"/>
              </w:rPr>
            </w:pPr>
            <w:r w:rsidRPr="0060593F">
              <w:rPr>
                <w:rFonts w:ascii="Times New Roman" w:hAnsi="Times New Roman" w:cs="Times New Roman"/>
                <w:b/>
                <w:bCs/>
                <w:szCs w:val="24"/>
              </w:rPr>
              <w:t>References</w:t>
            </w:r>
          </w:p>
        </w:tc>
      </w:tr>
      <w:tr w:rsidR="009E6F91" w:rsidRPr="0060593F" w14:paraId="1508D937" w14:textId="77777777" w:rsidTr="00232E61">
        <w:trPr>
          <w:tblCellSpacing w:w="15" w:type="dxa"/>
        </w:trPr>
        <w:tc>
          <w:tcPr>
            <w:tcW w:w="0" w:type="auto"/>
            <w:tcBorders>
              <w:top w:val="single" w:sz="4" w:space="0" w:color="auto"/>
            </w:tcBorders>
            <w:vAlign w:val="center"/>
            <w:hideMark/>
          </w:tcPr>
          <w:p w14:paraId="508F3A1F" w14:textId="78A9FE98" w:rsidR="00232E61" w:rsidRPr="0060593F" w:rsidRDefault="00232E61" w:rsidP="0060593F">
            <w:pPr>
              <w:spacing w:after="0" w:line="240" w:lineRule="auto"/>
              <w:rPr>
                <w:rFonts w:ascii="Times New Roman" w:hAnsi="Times New Roman" w:cs="Times New Roman"/>
                <w:szCs w:val="24"/>
              </w:rPr>
            </w:pPr>
            <w:r w:rsidRPr="0060593F">
              <w:rPr>
                <w:rFonts w:ascii="Times New Roman" w:hAnsi="Times New Roman" w:cs="Times New Roman"/>
                <w:szCs w:val="24"/>
              </w:rPr>
              <w:t>Antitumor Activity</w:t>
            </w:r>
          </w:p>
        </w:tc>
        <w:tc>
          <w:tcPr>
            <w:tcW w:w="0" w:type="auto"/>
            <w:tcBorders>
              <w:top w:val="single" w:sz="4" w:space="0" w:color="auto"/>
            </w:tcBorders>
            <w:vAlign w:val="center"/>
            <w:hideMark/>
          </w:tcPr>
          <w:p w14:paraId="21B58D82" w14:textId="77777777" w:rsidR="00232E61" w:rsidRPr="0060593F" w:rsidRDefault="00232E61" w:rsidP="0060593F">
            <w:pPr>
              <w:spacing w:after="0" w:line="240" w:lineRule="auto"/>
              <w:jc w:val="both"/>
              <w:rPr>
                <w:rFonts w:ascii="Times New Roman" w:hAnsi="Times New Roman" w:cs="Times New Roman"/>
                <w:szCs w:val="24"/>
              </w:rPr>
            </w:pPr>
            <w:r w:rsidRPr="0060593F">
              <w:rPr>
                <w:rFonts w:ascii="Times New Roman" w:hAnsi="Times New Roman" w:cs="Times New Roman"/>
                <w:szCs w:val="24"/>
              </w:rPr>
              <w:t>Inhibition of tumor growth in various cancer cell lines</w:t>
            </w:r>
          </w:p>
        </w:tc>
        <w:tc>
          <w:tcPr>
            <w:tcW w:w="3743" w:type="dxa"/>
            <w:tcBorders>
              <w:top w:val="single" w:sz="4" w:space="0" w:color="auto"/>
            </w:tcBorders>
            <w:vAlign w:val="center"/>
            <w:hideMark/>
          </w:tcPr>
          <w:p w14:paraId="704DC7F6" w14:textId="77777777" w:rsidR="00232E61" w:rsidRPr="0060593F" w:rsidRDefault="00232E61" w:rsidP="0060593F">
            <w:pPr>
              <w:pStyle w:val="ListParagraph"/>
              <w:numPr>
                <w:ilvl w:val="0"/>
                <w:numId w:val="15"/>
              </w:numPr>
              <w:spacing w:after="0" w:line="240" w:lineRule="auto"/>
              <w:rPr>
                <w:rFonts w:ascii="Times New Roman" w:hAnsi="Times New Roman" w:cs="Times New Roman"/>
                <w:szCs w:val="24"/>
              </w:rPr>
            </w:pPr>
            <w:r w:rsidRPr="0060593F">
              <w:rPr>
                <w:rFonts w:ascii="Times New Roman" w:hAnsi="Times New Roman" w:cs="Times New Roman"/>
                <w:szCs w:val="24"/>
              </w:rPr>
              <w:t>Methanolic leaf and seed extracts induce apoptosis and cell cycle arrest in SW872,</w:t>
            </w:r>
          </w:p>
          <w:p w14:paraId="598BB6AC" w14:textId="77777777" w:rsidR="00232E61" w:rsidRPr="0060593F" w:rsidRDefault="00232E61" w:rsidP="0060593F">
            <w:pPr>
              <w:pStyle w:val="ListParagraph"/>
              <w:numPr>
                <w:ilvl w:val="0"/>
                <w:numId w:val="15"/>
              </w:numPr>
              <w:spacing w:after="0" w:line="240" w:lineRule="auto"/>
              <w:rPr>
                <w:rFonts w:ascii="Times New Roman" w:hAnsi="Times New Roman" w:cs="Times New Roman"/>
                <w:szCs w:val="24"/>
              </w:rPr>
            </w:pPr>
            <w:r w:rsidRPr="0060593F">
              <w:rPr>
                <w:rFonts w:ascii="Times New Roman" w:hAnsi="Times New Roman" w:cs="Times New Roman"/>
                <w:szCs w:val="24"/>
              </w:rPr>
              <w:t>HepG2, and Huh-7 cells</w:t>
            </w:r>
            <w:r w:rsidRPr="0060593F">
              <w:rPr>
                <w:rFonts w:ascii="Times New Roman" w:hAnsi="Times New Roman" w:cs="Times New Roman"/>
                <w:szCs w:val="24"/>
              </w:rPr>
              <w:br/>
              <w:t>Aqueous extracts suppress tumor-associated macrophages (TAMs)</w:t>
            </w:r>
          </w:p>
          <w:p w14:paraId="4D026A53" w14:textId="75BC72C4" w:rsidR="00232E61" w:rsidRPr="0060593F" w:rsidRDefault="00232E61" w:rsidP="0060593F">
            <w:pPr>
              <w:pStyle w:val="ListParagraph"/>
              <w:numPr>
                <w:ilvl w:val="0"/>
                <w:numId w:val="15"/>
              </w:numPr>
              <w:spacing w:after="0" w:line="240" w:lineRule="auto"/>
              <w:rPr>
                <w:rFonts w:ascii="Times New Roman" w:hAnsi="Times New Roman" w:cs="Times New Roman"/>
                <w:szCs w:val="24"/>
              </w:rPr>
            </w:pPr>
            <w:r w:rsidRPr="0060593F">
              <w:rPr>
                <w:rFonts w:ascii="Times New Roman" w:hAnsi="Times New Roman" w:cs="Times New Roman"/>
                <w:szCs w:val="24"/>
              </w:rPr>
              <w:t>Dose-dependent cytotoxicity in H69 and breast cancer cells</w:t>
            </w:r>
          </w:p>
        </w:tc>
        <w:tc>
          <w:tcPr>
            <w:tcW w:w="0" w:type="auto"/>
            <w:tcBorders>
              <w:top w:val="single" w:sz="4" w:space="0" w:color="auto"/>
            </w:tcBorders>
            <w:vAlign w:val="center"/>
            <w:hideMark/>
          </w:tcPr>
          <w:p w14:paraId="70B5D189" w14:textId="77777777" w:rsidR="00232E61" w:rsidRPr="0060593F" w:rsidRDefault="00232E61" w:rsidP="0060593F">
            <w:pPr>
              <w:spacing w:after="0" w:line="240" w:lineRule="auto"/>
              <w:rPr>
                <w:rFonts w:ascii="Times New Roman" w:hAnsi="Times New Roman" w:cs="Times New Roman"/>
                <w:szCs w:val="24"/>
              </w:rPr>
            </w:pPr>
            <w:r w:rsidRPr="0060593F">
              <w:rPr>
                <w:rFonts w:ascii="Times New Roman" w:hAnsi="Times New Roman" w:cs="Times New Roman"/>
                <w:szCs w:val="24"/>
              </w:rPr>
              <w:t>Polyphenols and benzyl isothiocyanate (BITC); disruption of mitochondria and ROS balance</w:t>
            </w:r>
          </w:p>
        </w:tc>
        <w:tc>
          <w:tcPr>
            <w:tcW w:w="0" w:type="auto"/>
            <w:tcBorders>
              <w:top w:val="single" w:sz="4" w:space="0" w:color="auto"/>
            </w:tcBorders>
            <w:vAlign w:val="center"/>
            <w:hideMark/>
          </w:tcPr>
          <w:p w14:paraId="0A345761" w14:textId="42215B82" w:rsidR="00232E61" w:rsidRPr="0060593F" w:rsidRDefault="00232E61" w:rsidP="0060593F">
            <w:pPr>
              <w:spacing w:after="0" w:line="240" w:lineRule="auto"/>
              <w:rPr>
                <w:rFonts w:ascii="Times New Roman" w:hAnsi="Times New Roman" w:cs="Times New Roman"/>
                <w:szCs w:val="24"/>
              </w:rPr>
            </w:pPr>
            <w:r w:rsidRPr="0060593F">
              <w:rPr>
                <w:rFonts w:ascii="Times New Roman" w:hAnsi="Times New Roman" w:cs="Times New Roman"/>
                <w:szCs w:val="24"/>
              </w:rPr>
              <w:t xml:space="preserve">Salla </w:t>
            </w:r>
            <w:r w:rsidR="0060593F" w:rsidRPr="0060593F">
              <w:rPr>
                <w:rFonts w:ascii="Times New Roman" w:hAnsi="Times New Roman" w:cs="Times New Roman"/>
                <w:i/>
                <w:iCs/>
                <w:szCs w:val="24"/>
              </w:rPr>
              <w:t>et al</w:t>
            </w:r>
            <w:r w:rsidRPr="0060593F">
              <w:rPr>
                <w:rFonts w:ascii="Times New Roman" w:hAnsi="Times New Roman" w:cs="Times New Roman"/>
                <w:szCs w:val="24"/>
              </w:rPr>
              <w:t xml:space="preserve">., 2016; Singh </w:t>
            </w:r>
            <w:r w:rsidR="0060593F" w:rsidRPr="0060593F">
              <w:rPr>
                <w:rFonts w:ascii="Times New Roman" w:hAnsi="Times New Roman" w:cs="Times New Roman"/>
                <w:i/>
                <w:iCs/>
                <w:szCs w:val="24"/>
              </w:rPr>
              <w:t>et al</w:t>
            </w:r>
            <w:r w:rsidRPr="0060593F">
              <w:rPr>
                <w:rFonts w:ascii="Times New Roman" w:hAnsi="Times New Roman" w:cs="Times New Roman"/>
                <w:szCs w:val="24"/>
              </w:rPr>
              <w:t xml:space="preserve">., 2019; Hadadi </w:t>
            </w:r>
            <w:r w:rsidR="0060593F" w:rsidRPr="0060593F">
              <w:rPr>
                <w:rFonts w:ascii="Times New Roman" w:hAnsi="Times New Roman" w:cs="Times New Roman"/>
                <w:i/>
                <w:iCs/>
                <w:szCs w:val="24"/>
              </w:rPr>
              <w:t>et al</w:t>
            </w:r>
            <w:r w:rsidRPr="0060593F">
              <w:rPr>
                <w:rFonts w:ascii="Times New Roman" w:hAnsi="Times New Roman" w:cs="Times New Roman"/>
                <w:szCs w:val="24"/>
              </w:rPr>
              <w:t>., 2018</w:t>
            </w:r>
          </w:p>
        </w:tc>
      </w:tr>
      <w:tr w:rsidR="009E6F91" w:rsidRPr="0060593F" w14:paraId="70194480" w14:textId="77777777" w:rsidTr="00232E61">
        <w:trPr>
          <w:tblCellSpacing w:w="15" w:type="dxa"/>
        </w:trPr>
        <w:tc>
          <w:tcPr>
            <w:tcW w:w="0" w:type="auto"/>
            <w:vAlign w:val="center"/>
            <w:hideMark/>
          </w:tcPr>
          <w:p w14:paraId="0F81D692" w14:textId="737E3F1B" w:rsidR="00232E61" w:rsidRPr="0060593F" w:rsidRDefault="00232E61" w:rsidP="0060593F">
            <w:pPr>
              <w:spacing w:after="0" w:line="240" w:lineRule="auto"/>
              <w:rPr>
                <w:rFonts w:ascii="Times New Roman" w:hAnsi="Times New Roman" w:cs="Times New Roman"/>
                <w:szCs w:val="24"/>
              </w:rPr>
            </w:pPr>
            <w:r w:rsidRPr="0060593F">
              <w:rPr>
                <w:rFonts w:ascii="Times New Roman" w:hAnsi="Times New Roman" w:cs="Times New Roman"/>
                <w:szCs w:val="24"/>
              </w:rPr>
              <w:t>Anti-Sickling Activity</w:t>
            </w:r>
          </w:p>
        </w:tc>
        <w:tc>
          <w:tcPr>
            <w:tcW w:w="0" w:type="auto"/>
            <w:vAlign w:val="center"/>
            <w:hideMark/>
          </w:tcPr>
          <w:p w14:paraId="03114C60" w14:textId="77777777" w:rsidR="00232E61" w:rsidRPr="0060593F" w:rsidRDefault="00232E61" w:rsidP="0060593F">
            <w:pPr>
              <w:spacing w:after="0" w:line="240" w:lineRule="auto"/>
              <w:jc w:val="both"/>
              <w:rPr>
                <w:rFonts w:ascii="Times New Roman" w:hAnsi="Times New Roman" w:cs="Times New Roman"/>
                <w:szCs w:val="24"/>
              </w:rPr>
            </w:pPr>
            <w:r w:rsidRPr="0060593F">
              <w:rPr>
                <w:rFonts w:ascii="Times New Roman" w:hAnsi="Times New Roman" w:cs="Times New Roman"/>
                <w:szCs w:val="24"/>
              </w:rPr>
              <w:t>Prevention and reversal of sickle-cell anemia symptoms</w:t>
            </w:r>
          </w:p>
        </w:tc>
        <w:tc>
          <w:tcPr>
            <w:tcW w:w="3743" w:type="dxa"/>
            <w:vAlign w:val="center"/>
            <w:hideMark/>
          </w:tcPr>
          <w:p w14:paraId="62A0FC84" w14:textId="77777777" w:rsidR="00232E61" w:rsidRPr="0060593F" w:rsidRDefault="00232E61" w:rsidP="0060593F">
            <w:pPr>
              <w:pStyle w:val="ListParagraph"/>
              <w:numPr>
                <w:ilvl w:val="0"/>
                <w:numId w:val="15"/>
              </w:numPr>
              <w:spacing w:after="0" w:line="240" w:lineRule="auto"/>
              <w:rPr>
                <w:rFonts w:ascii="Times New Roman" w:hAnsi="Times New Roman" w:cs="Times New Roman"/>
                <w:szCs w:val="24"/>
              </w:rPr>
            </w:pPr>
            <w:r w:rsidRPr="0060593F">
              <w:rPr>
                <w:rFonts w:ascii="Times New Roman" w:hAnsi="Times New Roman" w:cs="Times New Roman"/>
                <w:szCs w:val="24"/>
              </w:rPr>
              <w:t>Methanolic ripe fruit extract increases normal erythrocytes by 98.7%</w:t>
            </w:r>
          </w:p>
          <w:p w14:paraId="7FC353B1" w14:textId="77777777" w:rsidR="00232E61" w:rsidRPr="0060593F" w:rsidRDefault="00232E61" w:rsidP="0060593F">
            <w:pPr>
              <w:pStyle w:val="ListParagraph"/>
              <w:numPr>
                <w:ilvl w:val="0"/>
                <w:numId w:val="15"/>
              </w:numPr>
              <w:spacing w:after="0" w:line="240" w:lineRule="auto"/>
              <w:rPr>
                <w:rFonts w:ascii="Times New Roman" w:hAnsi="Times New Roman" w:cs="Times New Roman"/>
                <w:szCs w:val="24"/>
              </w:rPr>
            </w:pPr>
            <w:r w:rsidRPr="0060593F">
              <w:rPr>
                <w:rFonts w:ascii="Times New Roman" w:hAnsi="Times New Roman" w:cs="Times New Roman"/>
                <w:szCs w:val="24"/>
              </w:rPr>
              <w:t>Fermented unripe pulp inhibits sickling by 87%</w:t>
            </w:r>
          </w:p>
          <w:p w14:paraId="49ABAE3B" w14:textId="503E43FE" w:rsidR="00232E61" w:rsidRPr="0060593F" w:rsidRDefault="00232E61" w:rsidP="0060593F">
            <w:pPr>
              <w:pStyle w:val="ListParagraph"/>
              <w:numPr>
                <w:ilvl w:val="0"/>
                <w:numId w:val="15"/>
              </w:numPr>
              <w:spacing w:after="0" w:line="240" w:lineRule="auto"/>
              <w:rPr>
                <w:rFonts w:ascii="Times New Roman" w:hAnsi="Times New Roman" w:cs="Times New Roman"/>
                <w:szCs w:val="24"/>
              </w:rPr>
            </w:pPr>
            <w:r w:rsidRPr="0060593F">
              <w:rPr>
                <w:rFonts w:ascii="Times New Roman" w:hAnsi="Times New Roman" w:cs="Times New Roman"/>
                <w:szCs w:val="24"/>
              </w:rPr>
              <w:t>Seed oil reverses erythrocyte deformation</w:t>
            </w:r>
          </w:p>
        </w:tc>
        <w:tc>
          <w:tcPr>
            <w:tcW w:w="0" w:type="auto"/>
            <w:vAlign w:val="center"/>
            <w:hideMark/>
          </w:tcPr>
          <w:p w14:paraId="5A47DF7B" w14:textId="77777777" w:rsidR="00232E61" w:rsidRPr="0060593F" w:rsidRDefault="00232E61" w:rsidP="0060593F">
            <w:pPr>
              <w:spacing w:after="0" w:line="240" w:lineRule="auto"/>
              <w:rPr>
                <w:rFonts w:ascii="Times New Roman" w:hAnsi="Times New Roman" w:cs="Times New Roman"/>
                <w:szCs w:val="24"/>
              </w:rPr>
            </w:pPr>
            <w:r w:rsidRPr="0060593F">
              <w:rPr>
                <w:rFonts w:ascii="Times New Roman" w:hAnsi="Times New Roman" w:cs="Times New Roman"/>
                <w:szCs w:val="24"/>
              </w:rPr>
              <w:t>Phenolic acids (e.g., p-coumaric acid), tyrosine, phenylalanine; stabilization of hemoglobin and reduction of oxidative stress</w:t>
            </w:r>
          </w:p>
        </w:tc>
        <w:tc>
          <w:tcPr>
            <w:tcW w:w="0" w:type="auto"/>
            <w:vAlign w:val="center"/>
            <w:hideMark/>
          </w:tcPr>
          <w:p w14:paraId="12555E8F" w14:textId="2F43AE2F" w:rsidR="00232E61" w:rsidRPr="0060593F" w:rsidRDefault="00232E61" w:rsidP="0060593F">
            <w:pPr>
              <w:spacing w:after="0" w:line="240" w:lineRule="auto"/>
              <w:rPr>
                <w:rFonts w:ascii="Times New Roman" w:hAnsi="Times New Roman" w:cs="Times New Roman"/>
                <w:szCs w:val="24"/>
              </w:rPr>
            </w:pPr>
            <w:r w:rsidRPr="0060593F">
              <w:rPr>
                <w:rFonts w:ascii="Times New Roman" w:hAnsi="Times New Roman" w:cs="Times New Roman"/>
                <w:szCs w:val="24"/>
              </w:rPr>
              <w:t xml:space="preserve">Yembeau </w:t>
            </w:r>
            <w:r w:rsidR="0060593F" w:rsidRPr="0060593F">
              <w:rPr>
                <w:rFonts w:ascii="Times New Roman" w:hAnsi="Times New Roman" w:cs="Times New Roman"/>
                <w:i/>
                <w:iCs/>
                <w:szCs w:val="24"/>
              </w:rPr>
              <w:t>et al</w:t>
            </w:r>
            <w:r w:rsidRPr="0060593F">
              <w:rPr>
                <w:rFonts w:ascii="Times New Roman" w:hAnsi="Times New Roman" w:cs="Times New Roman"/>
                <w:szCs w:val="24"/>
              </w:rPr>
              <w:t xml:space="preserve">., 2018; Iweala </w:t>
            </w:r>
            <w:r w:rsidR="0060593F" w:rsidRPr="0060593F">
              <w:rPr>
                <w:rFonts w:ascii="Times New Roman" w:hAnsi="Times New Roman" w:cs="Times New Roman"/>
                <w:i/>
                <w:iCs/>
                <w:szCs w:val="24"/>
              </w:rPr>
              <w:t>et al</w:t>
            </w:r>
            <w:r w:rsidRPr="0060593F">
              <w:rPr>
                <w:rFonts w:ascii="Times New Roman" w:hAnsi="Times New Roman" w:cs="Times New Roman"/>
                <w:szCs w:val="24"/>
              </w:rPr>
              <w:t>., 2010</w:t>
            </w:r>
          </w:p>
        </w:tc>
      </w:tr>
      <w:tr w:rsidR="009E6F91" w:rsidRPr="0060593F" w14:paraId="666C233C" w14:textId="77777777" w:rsidTr="00232E61">
        <w:trPr>
          <w:tblCellSpacing w:w="15" w:type="dxa"/>
        </w:trPr>
        <w:tc>
          <w:tcPr>
            <w:tcW w:w="0" w:type="auto"/>
            <w:vAlign w:val="center"/>
            <w:hideMark/>
          </w:tcPr>
          <w:p w14:paraId="1465D751" w14:textId="224EDE39" w:rsidR="00232E61" w:rsidRPr="0060593F" w:rsidRDefault="00232E61" w:rsidP="0060593F">
            <w:pPr>
              <w:spacing w:after="0" w:line="240" w:lineRule="auto"/>
              <w:rPr>
                <w:rFonts w:ascii="Times New Roman" w:hAnsi="Times New Roman" w:cs="Times New Roman"/>
                <w:szCs w:val="24"/>
              </w:rPr>
            </w:pPr>
            <w:r w:rsidRPr="0060593F">
              <w:rPr>
                <w:rFonts w:ascii="Times New Roman" w:hAnsi="Times New Roman" w:cs="Times New Roman"/>
                <w:szCs w:val="24"/>
              </w:rPr>
              <w:t>Anti-Thrombocytopenic and Immunomodulatory Effects</w:t>
            </w:r>
          </w:p>
        </w:tc>
        <w:tc>
          <w:tcPr>
            <w:tcW w:w="0" w:type="auto"/>
            <w:vAlign w:val="center"/>
            <w:hideMark/>
          </w:tcPr>
          <w:p w14:paraId="2201F8CC" w14:textId="77777777" w:rsidR="00232E61" w:rsidRPr="0060593F" w:rsidRDefault="00232E61" w:rsidP="0060593F">
            <w:pPr>
              <w:spacing w:after="0" w:line="240" w:lineRule="auto"/>
              <w:jc w:val="both"/>
              <w:rPr>
                <w:rFonts w:ascii="Times New Roman" w:hAnsi="Times New Roman" w:cs="Times New Roman"/>
                <w:szCs w:val="24"/>
              </w:rPr>
            </w:pPr>
            <w:r w:rsidRPr="0060593F">
              <w:rPr>
                <w:rFonts w:ascii="Times New Roman" w:hAnsi="Times New Roman" w:cs="Times New Roman"/>
                <w:szCs w:val="24"/>
              </w:rPr>
              <w:t>Increased platelet counts and immune response modulation</w:t>
            </w:r>
          </w:p>
        </w:tc>
        <w:tc>
          <w:tcPr>
            <w:tcW w:w="3743" w:type="dxa"/>
            <w:vAlign w:val="center"/>
            <w:hideMark/>
          </w:tcPr>
          <w:p w14:paraId="11888288" w14:textId="77777777" w:rsidR="00232E61" w:rsidRPr="0060593F" w:rsidRDefault="00232E61" w:rsidP="0060593F">
            <w:pPr>
              <w:pStyle w:val="ListParagraph"/>
              <w:numPr>
                <w:ilvl w:val="0"/>
                <w:numId w:val="15"/>
              </w:numPr>
              <w:spacing w:after="0" w:line="240" w:lineRule="auto"/>
              <w:rPr>
                <w:rFonts w:ascii="Times New Roman" w:hAnsi="Times New Roman" w:cs="Times New Roman"/>
                <w:szCs w:val="24"/>
              </w:rPr>
            </w:pPr>
            <w:r w:rsidRPr="0060593F">
              <w:rPr>
                <w:rFonts w:ascii="Times New Roman" w:hAnsi="Times New Roman" w:cs="Times New Roman"/>
                <w:szCs w:val="24"/>
              </w:rPr>
              <w:t>Papaya leaf tea boosts platelet count in dengue patients</w:t>
            </w:r>
          </w:p>
          <w:p w14:paraId="40B270B1" w14:textId="0438C920" w:rsidR="00232E61" w:rsidRPr="0060593F" w:rsidRDefault="00232E61" w:rsidP="0060593F">
            <w:pPr>
              <w:pStyle w:val="ListParagraph"/>
              <w:numPr>
                <w:ilvl w:val="0"/>
                <w:numId w:val="15"/>
              </w:numPr>
              <w:spacing w:after="0" w:line="240" w:lineRule="auto"/>
              <w:rPr>
                <w:rFonts w:ascii="Times New Roman" w:hAnsi="Times New Roman" w:cs="Times New Roman"/>
                <w:szCs w:val="24"/>
              </w:rPr>
            </w:pPr>
            <w:r w:rsidRPr="0060593F">
              <w:rPr>
                <w:rFonts w:ascii="Times New Roman" w:hAnsi="Times New Roman" w:cs="Times New Roman"/>
                <w:szCs w:val="24"/>
              </w:rPr>
              <w:t>Reverses carboplatin-induced thrombocytopenia in mice</w:t>
            </w:r>
          </w:p>
        </w:tc>
        <w:tc>
          <w:tcPr>
            <w:tcW w:w="0" w:type="auto"/>
            <w:vAlign w:val="center"/>
            <w:hideMark/>
          </w:tcPr>
          <w:p w14:paraId="189A1430" w14:textId="77777777" w:rsidR="00232E61" w:rsidRPr="0060593F" w:rsidRDefault="00232E61" w:rsidP="0060593F">
            <w:pPr>
              <w:spacing w:after="0" w:line="240" w:lineRule="auto"/>
              <w:rPr>
                <w:rFonts w:ascii="Times New Roman" w:hAnsi="Times New Roman" w:cs="Times New Roman"/>
                <w:szCs w:val="24"/>
              </w:rPr>
            </w:pPr>
            <w:r w:rsidRPr="0060593F">
              <w:rPr>
                <w:rFonts w:ascii="Times New Roman" w:hAnsi="Times New Roman" w:cs="Times New Roman"/>
                <w:szCs w:val="24"/>
              </w:rPr>
              <w:t>Alkaloids and flavonoids; enhanced thrombopoiesis and reduced splenic sequestration</w:t>
            </w:r>
          </w:p>
        </w:tc>
        <w:tc>
          <w:tcPr>
            <w:tcW w:w="0" w:type="auto"/>
            <w:vAlign w:val="center"/>
            <w:hideMark/>
          </w:tcPr>
          <w:p w14:paraId="6A053FC4" w14:textId="2C55DB53" w:rsidR="00232E61" w:rsidRPr="0060593F" w:rsidRDefault="00232E61" w:rsidP="0060593F">
            <w:pPr>
              <w:spacing w:after="0" w:line="240" w:lineRule="auto"/>
              <w:rPr>
                <w:rFonts w:ascii="Times New Roman" w:hAnsi="Times New Roman" w:cs="Times New Roman"/>
                <w:szCs w:val="24"/>
              </w:rPr>
            </w:pPr>
            <w:r w:rsidRPr="0060593F">
              <w:rPr>
                <w:rFonts w:ascii="Times New Roman" w:hAnsi="Times New Roman" w:cs="Times New Roman"/>
                <w:szCs w:val="24"/>
              </w:rPr>
              <w:t xml:space="preserve">Subenthiran </w:t>
            </w:r>
            <w:r w:rsidR="0060593F" w:rsidRPr="0060593F">
              <w:rPr>
                <w:rFonts w:ascii="Times New Roman" w:hAnsi="Times New Roman" w:cs="Times New Roman"/>
                <w:i/>
                <w:iCs/>
                <w:szCs w:val="24"/>
              </w:rPr>
              <w:t>et al</w:t>
            </w:r>
            <w:r w:rsidRPr="0060593F">
              <w:rPr>
                <w:rFonts w:ascii="Times New Roman" w:hAnsi="Times New Roman" w:cs="Times New Roman"/>
                <w:szCs w:val="24"/>
              </w:rPr>
              <w:t xml:space="preserve">., 2013; Tahir </w:t>
            </w:r>
            <w:r w:rsidR="0060593F" w:rsidRPr="0060593F">
              <w:rPr>
                <w:rFonts w:ascii="Times New Roman" w:hAnsi="Times New Roman" w:cs="Times New Roman"/>
                <w:i/>
                <w:iCs/>
                <w:szCs w:val="24"/>
              </w:rPr>
              <w:t>et al</w:t>
            </w:r>
            <w:r w:rsidRPr="0060593F">
              <w:rPr>
                <w:rFonts w:ascii="Times New Roman" w:hAnsi="Times New Roman" w:cs="Times New Roman"/>
                <w:szCs w:val="24"/>
              </w:rPr>
              <w:t xml:space="preserve">., 2014; Sundarmurthy </w:t>
            </w:r>
            <w:r w:rsidR="0060593F" w:rsidRPr="0060593F">
              <w:rPr>
                <w:rFonts w:ascii="Times New Roman" w:hAnsi="Times New Roman" w:cs="Times New Roman"/>
                <w:i/>
                <w:iCs/>
                <w:szCs w:val="24"/>
              </w:rPr>
              <w:t>et al</w:t>
            </w:r>
            <w:r w:rsidRPr="0060593F">
              <w:rPr>
                <w:rFonts w:ascii="Times New Roman" w:hAnsi="Times New Roman" w:cs="Times New Roman"/>
                <w:szCs w:val="24"/>
              </w:rPr>
              <w:t>., 2017</w:t>
            </w:r>
          </w:p>
        </w:tc>
      </w:tr>
      <w:tr w:rsidR="009E6F91" w:rsidRPr="0060593F" w14:paraId="00A9C427" w14:textId="77777777" w:rsidTr="00232E61">
        <w:trPr>
          <w:tblCellSpacing w:w="15" w:type="dxa"/>
        </w:trPr>
        <w:tc>
          <w:tcPr>
            <w:tcW w:w="0" w:type="auto"/>
            <w:tcBorders>
              <w:top w:val="single" w:sz="4" w:space="0" w:color="auto"/>
              <w:bottom w:val="single" w:sz="4" w:space="0" w:color="auto"/>
            </w:tcBorders>
            <w:vAlign w:val="center"/>
            <w:hideMark/>
          </w:tcPr>
          <w:p w14:paraId="5D909740" w14:textId="2E4C1E0F" w:rsidR="00232E61" w:rsidRPr="0060593F" w:rsidRDefault="00232E61" w:rsidP="0060593F">
            <w:pPr>
              <w:spacing w:after="0" w:line="240" w:lineRule="auto"/>
              <w:rPr>
                <w:rFonts w:ascii="Times New Roman" w:hAnsi="Times New Roman" w:cs="Times New Roman"/>
                <w:szCs w:val="24"/>
              </w:rPr>
            </w:pPr>
            <w:r w:rsidRPr="0060593F">
              <w:rPr>
                <w:rFonts w:ascii="Times New Roman" w:hAnsi="Times New Roman" w:cs="Times New Roman"/>
                <w:szCs w:val="24"/>
              </w:rPr>
              <w:t>Antiparasitic Activity</w:t>
            </w:r>
          </w:p>
        </w:tc>
        <w:tc>
          <w:tcPr>
            <w:tcW w:w="0" w:type="auto"/>
            <w:tcBorders>
              <w:top w:val="single" w:sz="4" w:space="0" w:color="auto"/>
              <w:bottom w:val="single" w:sz="4" w:space="0" w:color="auto"/>
            </w:tcBorders>
            <w:vAlign w:val="center"/>
            <w:hideMark/>
          </w:tcPr>
          <w:p w14:paraId="0F076604" w14:textId="77777777" w:rsidR="00232E61" w:rsidRPr="0060593F" w:rsidRDefault="00232E61" w:rsidP="0060593F">
            <w:pPr>
              <w:spacing w:after="0" w:line="240" w:lineRule="auto"/>
              <w:jc w:val="both"/>
              <w:rPr>
                <w:rFonts w:ascii="Times New Roman" w:hAnsi="Times New Roman" w:cs="Times New Roman"/>
                <w:szCs w:val="24"/>
              </w:rPr>
            </w:pPr>
            <w:r w:rsidRPr="0060593F">
              <w:rPr>
                <w:rFonts w:ascii="Times New Roman" w:hAnsi="Times New Roman" w:cs="Times New Roman"/>
                <w:szCs w:val="24"/>
              </w:rPr>
              <w:t>Anthelmintic, anti-trypanosomal, and anti-protozoal effects</w:t>
            </w:r>
          </w:p>
        </w:tc>
        <w:tc>
          <w:tcPr>
            <w:tcW w:w="3743" w:type="dxa"/>
            <w:tcBorders>
              <w:top w:val="single" w:sz="4" w:space="0" w:color="auto"/>
              <w:bottom w:val="single" w:sz="4" w:space="0" w:color="auto"/>
            </w:tcBorders>
            <w:vAlign w:val="center"/>
            <w:hideMark/>
          </w:tcPr>
          <w:p w14:paraId="799DDA26" w14:textId="77777777" w:rsidR="00232E61" w:rsidRPr="0060593F" w:rsidRDefault="00232E61" w:rsidP="0060593F">
            <w:pPr>
              <w:pStyle w:val="ListParagraph"/>
              <w:numPr>
                <w:ilvl w:val="0"/>
                <w:numId w:val="15"/>
              </w:numPr>
              <w:spacing w:after="0" w:line="240" w:lineRule="auto"/>
              <w:rPr>
                <w:rFonts w:ascii="Times New Roman" w:hAnsi="Times New Roman" w:cs="Times New Roman"/>
                <w:szCs w:val="24"/>
              </w:rPr>
            </w:pPr>
            <w:r w:rsidRPr="0060593F">
              <w:rPr>
                <w:rFonts w:ascii="Times New Roman" w:hAnsi="Times New Roman" w:cs="Times New Roman"/>
                <w:szCs w:val="24"/>
              </w:rPr>
              <w:t>BITC inhibits nematode egg hatching (99%) and larval development (60%)</w:t>
            </w:r>
          </w:p>
          <w:p w14:paraId="35A58E0E" w14:textId="77777777" w:rsidR="00232E61" w:rsidRPr="0060593F" w:rsidRDefault="00232E61" w:rsidP="0060593F">
            <w:pPr>
              <w:pStyle w:val="ListParagraph"/>
              <w:numPr>
                <w:ilvl w:val="0"/>
                <w:numId w:val="15"/>
              </w:numPr>
              <w:spacing w:after="0" w:line="240" w:lineRule="auto"/>
              <w:rPr>
                <w:rFonts w:ascii="Times New Roman" w:hAnsi="Times New Roman" w:cs="Times New Roman"/>
                <w:szCs w:val="24"/>
              </w:rPr>
            </w:pPr>
            <w:r w:rsidRPr="0060593F">
              <w:rPr>
                <w:rFonts w:ascii="Times New Roman" w:hAnsi="Times New Roman" w:cs="Times New Roman"/>
                <w:szCs w:val="24"/>
              </w:rPr>
              <w:t xml:space="preserve">Seed extracts reduce </w:t>
            </w:r>
            <w:r w:rsidRPr="0060593F">
              <w:rPr>
                <w:rFonts w:ascii="Times New Roman" w:hAnsi="Times New Roman" w:cs="Times New Roman"/>
                <w:i/>
                <w:iCs/>
                <w:szCs w:val="24"/>
              </w:rPr>
              <w:t>Trypanosoma cruzi</w:t>
            </w:r>
            <w:r w:rsidRPr="0060593F">
              <w:rPr>
                <w:rFonts w:ascii="Times New Roman" w:hAnsi="Times New Roman" w:cs="Times New Roman"/>
                <w:szCs w:val="24"/>
              </w:rPr>
              <w:t xml:space="preserve"> load in mice</w:t>
            </w:r>
          </w:p>
          <w:p w14:paraId="29E17348" w14:textId="1636213B" w:rsidR="00232E61" w:rsidRPr="0060593F" w:rsidRDefault="00232E61" w:rsidP="0060593F">
            <w:pPr>
              <w:pStyle w:val="ListParagraph"/>
              <w:numPr>
                <w:ilvl w:val="0"/>
                <w:numId w:val="15"/>
              </w:numPr>
              <w:spacing w:after="0" w:line="240" w:lineRule="auto"/>
              <w:rPr>
                <w:rFonts w:ascii="Times New Roman" w:hAnsi="Times New Roman" w:cs="Times New Roman"/>
                <w:szCs w:val="24"/>
              </w:rPr>
            </w:pPr>
            <w:r w:rsidRPr="0060593F">
              <w:rPr>
                <w:rFonts w:ascii="Times New Roman" w:hAnsi="Times New Roman" w:cs="Times New Roman"/>
                <w:szCs w:val="24"/>
              </w:rPr>
              <w:t xml:space="preserve">BITC induces mitochondrial dysfunction in </w:t>
            </w:r>
            <w:r w:rsidRPr="0060593F">
              <w:rPr>
                <w:rFonts w:ascii="Times New Roman" w:hAnsi="Times New Roman" w:cs="Times New Roman"/>
                <w:i/>
                <w:iCs/>
                <w:szCs w:val="24"/>
              </w:rPr>
              <w:t>Entamoeba histolytica</w:t>
            </w:r>
          </w:p>
        </w:tc>
        <w:tc>
          <w:tcPr>
            <w:tcW w:w="0" w:type="auto"/>
            <w:tcBorders>
              <w:top w:val="single" w:sz="4" w:space="0" w:color="auto"/>
              <w:bottom w:val="single" w:sz="4" w:space="0" w:color="auto"/>
            </w:tcBorders>
            <w:vAlign w:val="center"/>
            <w:hideMark/>
          </w:tcPr>
          <w:p w14:paraId="4910641A" w14:textId="77777777" w:rsidR="00232E61" w:rsidRPr="0060593F" w:rsidRDefault="00232E61" w:rsidP="0060593F">
            <w:pPr>
              <w:spacing w:after="0" w:line="240" w:lineRule="auto"/>
              <w:rPr>
                <w:rFonts w:ascii="Times New Roman" w:hAnsi="Times New Roman" w:cs="Times New Roman"/>
                <w:szCs w:val="24"/>
              </w:rPr>
            </w:pPr>
            <w:r w:rsidRPr="0060593F">
              <w:rPr>
                <w:rFonts w:ascii="Times New Roman" w:hAnsi="Times New Roman" w:cs="Times New Roman"/>
                <w:szCs w:val="24"/>
              </w:rPr>
              <w:t>Benzyl isothiocyanate (BITC); mitochondrial dysfunction</w:t>
            </w:r>
          </w:p>
        </w:tc>
        <w:tc>
          <w:tcPr>
            <w:tcW w:w="0" w:type="auto"/>
            <w:tcBorders>
              <w:top w:val="single" w:sz="4" w:space="0" w:color="auto"/>
              <w:bottom w:val="single" w:sz="4" w:space="0" w:color="auto"/>
            </w:tcBorders>
            <w:vAlign w:val="center"/>
            <w:hideMark/>
          </w:tcPr>
          <w:p w14:paraId="14DD1636" w14:textId="29DB81E4" w:rsidR="00232E61" w:rsidRPr="0060593F" w:rsidRDefault="00232E61" w:rsidP="0060593F">
            <w:pPr>
              <w:spacing w:after="0" w:line="240" w:lineRule="auto"/>
              <w:rPr>
                <w:rFonts w:ascii="Times New Roman" w:hAnsi="Times New Roman" w:cs="Times New Roman"/>
                <w:szCs w:val="24"/>
              </w:rPr>
            </w:pPr>
            <w:r w:rsidRPr="0060593F">
              <w:rPr>
                <w:rFonts w:ascii="Times New Roman" w:hAnsi="Times New Roman" w:cs="Times New Roman"/>
                <w:szCs w:val="24"/>
              </w:rPr>
              <w:t xml:space="preserve">Odhong </w:t>
            </w:r>
            <w:r w:rsidR="0060593F" w:rsidRPr="0060593F">
              <w:rPr>
                <w:rFonts w:ascii="Times New Roman" w:hAnsi="Times New Roman" w:cs="Times New Roman"/>
                <w:i/>
                <w:iCs/>
                <w:szCs w:val="24"/>
              </w:rPr>
              <w:t>et al</w:t>
            </w:r>
            <w:r w:rsidRPr="0060593F">
              <w:rPr>
                <w:rFonts w:ascii="Times New Roman" w:hAnsi="Times New Roman" w:cs="Times New Roman"/>
                <w:szCs w:val="24"/>
              </w:rPr>
              <w:t xml:space="preserve">., 2014; Mohammed </w:t>
            </w:r>
            <w:r w:rsidR="0060593F" w:rsidRPr="0060593F">
              <w:rPr>
                <w:rFonts w:ascii="Times New Roman" w:hAnsi="Times New Roman" w:cs="Times New Roman"/>
                <w:i/>
                <w:iCs/>
                <w:szCs w:val="24"/>
              </w:rPr>
              <w:t>et al</w:t>
            </w:r>
            <w:r w:rsidRPr="0060593F">
              <w:rPr>
                <w:rFonts w:ascii="Times New Roman" w:hAnsi="Times New Roman" w:cs="Times New Roman"/>
                <w:szCs w:val="24"/>
              </w:rPr>
              <w:t>., 2014; Zhang &amp; Chen, 2017</w:t>
            </w:r>
          </w:p>
        </w:tc>
      </w:tr>
    </w:tbl>
    <w:p w14:paraId="1AF1D9B1" w14:textId="68D21064" w:rsidR="00232E61" w:rsidRPr="0060593F" w:rsidRDefault="00232E61" w:rsidP="0060593F">
      <w:pPr>
        <w:tabs>
          <w:tab w:val="left" w:pos="9594"/>
        </w:tabs>
        <w:spacing w:after="0" w:line="480" w:lineRule="auto"/>
        <w:jc w:val="both"/>
        <w:rPr>
          <w:rFonts w:ascii="Times New Roman" w:hAnsi="Times New Roman" w:cs="Times New Roman"/>
          <w:sz w:val="24"/>
          <w:szCs w:val="24"/>
        </w:rPr>
        <w:sectPr w:rsidR="00232E61" w:rsidRPr="0060593F" w:rsidSect="00232E61">
          <w:pgSz w:w="15840" w:h="12240" w:orient="landscape"/>
          <w:pgMar w:top="1440" w:right="1440" w:bottom="1440" w:left="1440" w:header="720" w:footer="720" w:gutter="0"/>
          <w:cols w:space="720"/>
          <w:docGrid w:linePitch="360"/>
        </w:sectPr>
      </w:pPr>
      <w:r w:rsidRPr="0060593F">
        <w:rPr>
          <w:rFonts w:ascii="Times New Roman" w:hAnsi="Times New Roman" w:cs="Times New Roman"/>
          <w:sz w:val="24"/>
          <w:szCs w:val="24"/>
        </w:rPr>
        <w:tab/>
      </w:r>
    </w:p>
    <w:p w14:paraId="0C372386" w14:textId="20E319FC" w:rsidR="00FB6AAF" w:rsidRPr="0060593F" w:rsidRDefault="002C2F04" w:rsidP="0060593F">
      <w:pPr>
        <w:spacing w:after="0" w:line="480" w:lineRule="auto"/>
        <w:jc w:val="both"/>
        <w:rPr>
          <w:rFonts w:ascii="Times New Roman" w:hAnsi="Times New Roman" w:cs="Times New Roman"/>
          <w:b/>
          <w:bCs/>
          <w:sz w:val="24"/>
          <w:szCs w:val="24"/>
        </w:rPr>
      </w:pPr>
      <w:r w:rsidRPr="0060593F">
        <w:rPr>
          <w:rFonts w:ascii="Times New Roman" w:hAnsi="Times New Roman" w:cs="Times New Roman"/>
          <w:b/>
          <w:bCs/>
          <w:sz w:val="24"/>
          <w:szCs w:val="24"/>
        </w:rPr>
        <w:lastRenderedPageBreak/>
        <w:t xml:space="preserve">2.2.1 </w:t>
      </w:r>
      <w:r w:rsidR="00FB6AAF" w:rsidRPr="0060593F">
        <w:rPr>
          <w:rFonts w:ascii="Times New Roman" w:hAnsi="Times New Roman" w:cs="Times New Roman"/>
          <w:b/>
          <w:bCs/>
          <w:sz w:val="24"/>
          <w:szCs w:val="24"/>
        </w:rPr>
        <w:t>Antitumor Activity</w:t>
      </w:r>
    </w:p>
    <w:p w14:paraId="78F73256" w14:textId="7B01E9CF" w:rsidR="00FC4F7E" w:rsidRPr="0060593F" w:rsidRDefault="00FC4F7E"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The extracts of papaya display anti-tumor activities in a variety of cancer cells. HepG2, Huh-7, and human pre-adipocytes (SW872) have their proliferation in cells inhibited by methanolic leaf and seed extracts through the process of apoptosis and cell cycle arrest (Salla </w:t>
      </w:r>
      <w:r w:rsidR="0060593F" w:rsidRPr="0060593F">
        <w:rPr>
          <w:rFonts w:ascii="Times New Roman" w:hAnsi="Times New Roman" w:cs="Times New Roman"/>
          <w:i/>
          <w:sz w:val="24"/>
          <w:szCs w:val="24"/>
        </w:rPr>
        <w:t>et al</w:t>
      </w:r>
      <w:r w:rsidRPr="0060593F">
        <w:rPr>
          <w:rFonts w:ascii="Times New Roman" w:hAnsi="Times New Roman" w:cs="Times New Roman"/>
          <w:sz w:val="24"/>
          <w:szCs w:val="24"/>
        </w:rPr>
        <w:t xml:space="preserve">., 2016). In a similar manner, the aqueous extracts inhibit the tumor-associated macrophages (TAMs) that promote the growth and metastasis of tumor cells (Singh </w:t>
      </w:r>
      <w:r w:rsidR="0060593F" w:rsidRPr="0060593F">
        <w:rPr>
          <w:rFonts w:ascii="Times New Roman" w:hAnsi="Times New Roman" w:cs="Times New Roman"/>
          <w:i/>
          <w:sz w:val="24"/>
          <w:szCs w:val="24"/>
        </w:rPr>
        <w:t>et al</w:t>
      </w:r>
      <w:r w:rsidRPr="0060593F">
        <w:rPr>
          <w:rFonts w:ascii="Times New Roman" w:hAnsi="Times New Roman" w:cs="Times New Roman"/>
          <w:sz w:val="24"/>
          <w:szCs w:val="24"/>
        </w:rPr>
        <w:t xml:space="preserve">., 2019). Hadadi </w:t>
      </w:r>
      <w:r w:rsidR="0060593F" w:rsidRPr="0060593F">
        <w:rPr>
          <w:rFonts w:ascii="Times New Roman" w:hAnsi="Times New Roman" w:cs="Times New Roman"/>
          <w:i/>
          <w:sz w:val="24"/>
          <w:szCs w:val="24"/>
        </w:rPr>
        <w:t>et al</w:t>
      </w:r>
      <w:r w:rsidRPr="0060593F">
        <w:rPr>
          <w:rFonts w:ascii="Times New Roman" w:hAnsi="Times New Roman" w:cs="Times New Roman"/>
          <w:sz w:val="24"/>
          <w:szCs w:val="24"/>
        </w:rPr>
        <w:t>., (2018) indicate that in vitro studies on human lung cancer H 69 cells and breast cancer (ER -, Her- 2) cells have shown the presence of dose-dependent cytotoxicity, which can be attributed to polyphenols and isothiocyanates, such as benzyl isothiocyanate (BITC), which mitochondrial and reactive oxygen species (ROS) imbalance is disrupted.</w:t>
      </w:r>
    </w:p>
    <w:p w14:paraId="412D349B" w14:textId="08CB07C2" w:rsidR="00FB6AAF" w:rsidRPr="0060593F" w:rsidRDefault="002C2F04" w:rsidP="0060593F">
      <w:pPr>
        <w:spacing w:after="0" w:line="480" w:lineRule="auto"/>
        <w:jc w:val="both"/>
        <w:rPr>
          <w:rFonts w:ascii="Times New Roman" w:hAnsi="Times New Roman" w:cs="Times New Roman"/>
          <w:b/>
          <w:bCs/>
          <w:sz w:val="24"/>
          <w:szCs w:val="24"/>
        </w:rPr>
      </w:pPr>
      <w:r w:rsidRPr="0060593F">
        <w:rPr>
          <w:rFonts w:ascii="Times New Roman" w:hAnsi="Times New Roman" w:cs="Times New Roman"/>
          <w:b/>
          <w:bCs/>
          <w:sz w:val="24"/>
          <w:szCs w:val="24"/>
        </w:rPr>
        <w:t xml:space="preserve">2.2.2 </w:t>
      </w:r>
      <w:r w:rsidR="00FB6AAF" w:rsidRPr="0060593F">
        <w:rPr>
          <w:rFonts w:ascii="Times New Roman" w:hAnsi="Times New Roman" w:cs="Times New Roman"/>
          <w:b/>
          <w:bCs/>
          <w:sz w:val="24"/>
          <w:szCs w:val="24"/>
        </w:rPr>
        <w:t>Anti-Sickling Activity</w:t>
      </w:r>
    </w:p>
    <w:p w14:paraId="2858E11F" w14:textId="0EAC1D76" w:rsidR="00FB6AAF" w:rsidRPr="0060593F" w:rsidRDefault="00FB6AAF"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Papaya demonstrates therapeutic potential against sickle-cell disease (SCD), a hemoglobinopathy affecting erythrocyte morphology. Methanolic extracts of ripe fruit increase normal erythrocyte counts by 98.7% in vitro, while ethanolic fermented unripe pulp exhibits 87% inhibition of erythrocyte sickling (</w:t>
      </w:r>
      <w:r w:rsidR="006F204C" w:rsidRPr="0060593F">
        <w:rPr>
          <w:rFonts w:ascii="Times New Roman" w:hAnsi="Times New Roman" w:cs="Times New Roman"/>
          <w:sz w:val="24"/>
          <w:szCs w:val="24"/>
        </w:rPr>
        <w:t xml:space="preserve">Yembeau </w:t>
      </w:r>
      <w:r w:rsidR="0060593F" w:rsidRPr="0060593F">
        <w:rPr>
          <w:rFonts w:ascii="Times New Roman" w:hAnsi="Times New Roman" w:cs="Times New Roman"/>
          <w:i/>
          <w:iCs/>
          <w:sz w:val="24"/>
          <w:szCs w:val="24"/>
        </w:rPr>
        <w:t>et al</w:t>
      </w:r>
      <w:r w:rsidR="006F204C" w:rsidRPr="0060593F">
        <w:rPr>
          <w:rFonts w:ascii="Times New Roman" w:hAnsi="Times New Roman" w:cs="Times New Roman"/>
          <w:sz w:val="24"/>
          <w:szCs w:val="24"/>
        </w:rPr>
        <w:t>., 2018</w:t>
      </w:r>
      <w:r w:rsidRPr="0060593F">
        <w:rPr>
          <w:rFonts w:ascii="Times New Roman" w:hAnsi="Times New Roman" w:cs="Times New Roman"/>
          <w:sz w:val="24"/>
          <w:szCs w:val="24"/>
        </w:rPr>
        <w:t xml:space="preserve">). These effects are linked to phenolic acids (e.g., p-coumaric acid) and aromatic amino acids (tyrosine, phenylalanine), which stabilize hemoglobin and reduce oxidative stress (Iweala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2010). Seed oil also reverses erythrocyte deformation, offering a non-pharmacological adjunct for SCD management (Yembeau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2018).</w:t>
      </w:r>
    </w:p>
    <w:p w14:paraId="7AF18A4D" w14:textId="715DEA87" w:rsidR="00FB6AAF" w:rsidRPr="0060593F" w:rsidRDefault="002C2F04" w:rsidP="0060593F">
      <w:pPr>
        <w:spacing w:after="0" w:line="480" w:lineRule="auto"/>
        <w:jc w:val="both"/>
        <w:rPr>
          <w:rFonts w:ascii="Times New Roman" w:hAnsi="Times New Roman" w:cs="Times New Roman"/>
          <w:b/>
          <w:bCs/>
          <w:sz w:val="24"/>
          <w:szCs w:val="24"/>
        </w:rPr>
      </w:pPr>
      <w:r w:rsidRPr="0060593F">
        <w:rPr>
          <w:rFonts w:ascii="Times New Roman" w:hAnsi="Times New Roman" w:cs="Times New Roman"/>
          <w:b/>
          <w:bCs/>
          <w:sz w:val="24"/>
          <w:szCs w:val="24"/>
        </w:rPr>
        <w:t xml:space="preserve">2.2.3 </w:t>
      </w:r>
      <w:r w:rsidR="00FB6AAF" w:rsidRPr="0060593F">
        <w:rPr>
          <w:rFonts w:ascii="Times New Roman" w:hAnsi="Times New Roman" w:cs="Times New Roman"/>
          <w:b/>
          <w:bCs/>
          <w:sz w:val="24"/>
          <w:szCs w:val="24"/>
        </w:rPr>
        <w:t>Anti-Thrombocytopenic and Immunomodulatory Effects</w:t>
      </w:r>
    </w:p>
    <w:p w14:paraId="74C1302F" w14:textId="2FF7A0EC" w:rsidR="00FB6AAF" w:rsidRPr="0060593F" w:rsidRDefault="00FB6AAF"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Papaya leaf extracts are effective in treating immune thrombocytopenic purpura (ITP) and dengue-associated thrombocytopenia. Clinical observations report increased platelet counts in dengue patients after consuming papaya leaf tea, likely due to enhanced thrombopoiesis and reduced platelet aggregation (Subenthiran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2013). In murine models, carboplatin-induced </w:t>
      </w:r>
      <w:r w:rsidRPr="0060593F">
        <w:rPr>
          <w:rFonts w:ascii="Times New Roman" w:hAnsi="Times New Roman" w:cs="Times New Roman"/>
          <w:sz w:val="24"/>
          <w:szCs w:val="24"/>
        </w:rPr>
        <w:lastRenderedPageBreak/>
        <w:t xml:space="preserve">thrombocytopenia is reversed by high-dose leaf extracts, restoring platelet levels to near-normal ranges (Tahir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2014). These effects are mediated by alkaloids and flavonoids that modulate immune responses and inhibit splenic platelet sequestration (Sundarmurthy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2017).</w:t>
      </w:r>
    </w:p>
    <w:p w14:paraId="28DC17DE" w14:textId="4544A491" w:rsidR="00FB6AAF" w:rsidRPr="0060593F" w:rsidRDefault="002C2F04" w:rsidP="0060593F">
      <w:pPr>
        <w:spacing w:after="0" w:line="480" w:lineRule="auto"/>
        <w:jc w:val="both"/>
        <w:rPr>
          <w:rFonts w:ascii="Times New Roman" w:hAnsi="Times New Roman" w:cs="Times New Roman"/>
          <w:b/>
          <w:bCs/>
          <w:sz w:val="24"/>
          <w:szCs w:val="24"/>
        </w:rPr>
      </w:pPr>
      <w:r w:rsidRPr="0060593F">
        <w:rPr>
          <w:rFonts w:ascii="Times New Roman" w:hAnsi="Times New Roman" w:cs="Times New Roman"/>
          <w:b/>
          <w:bCs/>
          <w:sz w:val="24"/>
          <w:szCs w:val="24"/>
        </w:rPr>
        <w:t xml:space="preserve">2.2.4 </w:t>
      </w:r>
      <w:r w:rsidR="00FB6AAF" w:rsidRPr="0060593F">
        <w:rPr>
          <w:rFonts w:ascii="Times New Roman" w:hAnsi="Times New Roman" w:cs="Times New Roman"/>
          <w:b/>
          <w:bCs/>
          <w:sz w:val="24"/>
          <w:szCs w:val="24"/>
        </w:rPr>
        <w:t>Antiparasitic Activity</w:t>
      </w:r>
    </w:p>
    <w:p w14:paraId="326277AE" w14:textId="6D6608FA" w:rsidR="00FB6AAF" w:rsidRPr="0060593F" w:rsidRDefault="00FB6AAF"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Papaya seeds and leaves exhibit broad-spectrum antiparasitic properties. Benzyl isothiocyanate (BITC) from seeds demonstrates anthelmintic activity, inhibiting egg hatching (99%) and larval development (60%) in sheep gastrointestinal nematodes (Odhong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2014; Mohammed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2014). Chloroform seed extracts reduce </w:t>
      </w:r>
      <w:r w:rsidRPr="0060593F">
        <w:rPr>
          <w:rFonts w:ascii="Times New Roman" w:hAnsi="Times New Roman" w:cs="Times New Roman"/>
          <w:i/>
          <w:iCs/>
          <w:sz w:val="24"/>
          <w:szCs w:val="24"/>
        </w:rPr>
        <w:t>Trypanosoma cruzi</w:t>
      </w:r>
      <w:r w:rsidRPr="0060593F">
        <w:rPr>
          <w:rFonts w:ascii="Times New Roman" w:hAnsi="Times New Roman" w:cs="Times New Roman"/>
          <w:sz w:val="24"/>
          <w:szCs w:val="24"/>
        </w:rPr>
        <w:t xml:space="preserve"> load in mice, though they do not fully eradicate infection (Odhong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2014). BITC also induces mitochondrial dysfunction in </w:t>
      </w:r>
      <w:r w:rsidRPr="0060593F">
        <w:rPr>
          <w:rFonts w:ascii="Times New Roman" w:hAnsi="Times New Roman" w:cs="Times New Roman"/>
          <w:i/>
          <w:iCs/>
          <w:sz w:val="24"/>
          <w:szCs w:val="24"/>
        </w:rPr>
        <w:t>Entamoeba histolytica</w:t>
      </w:r>
      <w:r w:rsidRPr="0060593F">
        <w:rPr>
          <w:rFonts w:ascii="Times New Roman" w:hAnsi="Times New Roman" w:cs="Times New Roman"/>
          <w:sz w:val="24"/>
          <w:szCs w:val="24"/>
        </w:rPr>
        <w:t xml:space="preserve">, highlighting its anti-protozoal efficacy (Zhang </w:t>
      </w:r>
      <w:r w:rsidR="001B05A8" w:rsidRPr="0060593F">
        <w:rPr>
          <w:rFonts w:ascii="Times New Roman" w:hAnsi="Times New Roman" w:cs="Times New Roman"/>
          <w:sz w:val="24"/>
          <w:szCs w:val="24"/>
        </w:rPr>
        <w:t>and</w:t>
      </w:r>
      <w:r w:rsidRPr="0060593F">
        <w:rPr>
          <w:rFonts w:ascii="Times New Roman" w:hAnsi="Times New Roman" w:cs="Times New Roman"/>
          <w:sz w:val="24"/>
          <w:szCs w:val="24"/>
        </w:rPr>
        <w:t xml:space="preserve"> Chen, 2017).</w:t>
      </w:r>
    </w:p>
    <w:p w14:paraId="21703B93" w14:textId="769E9847" w:rsidR="00400C7E" w:rsidRPr="0060593F" w:rsidRDefault="00D01A5A"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 xml:space="preserve">2.3 </w:t>
      </w:r>
      <w:r w:rsidR="00400C7E" w:rsidRPr="0060593F">
        <w:rPr>
          <w:rFonts w:ascii="Times New Roman" w:hAnsi="Times New Roman" w:cs="Times New Roman"/>
          <w:b/>
          <w:bCs/>
          <w:sz w:val="24"/>
          <w:szCs w:val="24"/>
        </w:rPr>
        <w:t>Antioxidant Defenses</w:t>
      </w:r>
    </w:p>
    <w:p w14:paraId="69AA2920" w14:textId="28F1F372" w:rsidR="00400C7E" w:rsidRPr="0060593F" w:rsidRDefault="00400C7E"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Antioxidants constitute the primary defense system against oxidative stress, mitigating or repairing the damage caused by excess free radicals</w:t>
      </w:r>
      <w:r w:rsidR="003556F9" w:rsidRPr="0060593F">
        <w:rPr>
          <w:rFonts w:ascii="Times New Roman" w:hAnsi="Times New Roman" w:cs="Times New Roman"/>
          <w:sz w:val="24"/>
          <w:szCs w:val="24"/>
        </w:rPr>
        <w:t xml:space="preserve">. The pathophysiology of many diseases is associated with elevated levels of ROS, including cancer, metabolic syndrome, atherosclerosis, malaria, Alzheimer disease, rheumatoid arthritis, neurodegenerative disorders, and preeclampsia (Arfin </w:t>
      </w:r>
      <w:r w:rsidR="0060593F" w:rsidRPr="0060593F">
        <w:rPr>
          <w:rFonts w:ascii="Times New Roman" w:hAnsi="Times New Roman" w:cs="Times New Roman"/>
          <w:i/>
          <w:sz w:val="24"/>
          <w:szCs w:val="24"/>
        </w:rPr>
        <w:t>et al</w:t>
      </w:r>
      <w:r w:rsidR="003556F9" w:rsidRPr="0060593F">
        <w:rPr>
          <w:rFonts w:ascii="Times New Roman" w:hAnsi="Times New Roman" w:cs="Times New Roman"/>
          <w:sz w:val="24"/>
          <w:szCs w:val="24"/>
        </w:rPr>
        <w:t>., 2021).</w:t>
      </w:r>
    </w:p>
    <w:p w14:paraId="3FF8AFB4" w14:textId="77D5440B" w:rsidR="00400C7E" w:rsidRPr="0060593F" w:rsidRDefault="00400C7E"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These protective agents function by donating electrons to neutralize free radicals, thus preventing chain reactions that lead to cellular damage (Gulcin, 2020). Their low molecular weight enables them to interact efficiently with unstable molecules, scavenging free radicals and delaying or averting oxidative damage (Adwas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2019).</w:t>
      </w:r>
    </w:p>
    <w:p w14:paraId="0A7ABBE1" w14:textId="6115EF42" w:rsidR="004D4F3A" w:rsidRPr="0060593F" w:rsidRDefault="004D4F3A"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Antioxidants are broadly classified as water-soluble, fat-soluble, biological, and synthetic. Water-soluble antioxidants such as vitamin C and polyphenols are predominantly found in fruits and vegetables. They are rapidly absorbed by the body but are also rapidly eliminated through urine. </w:t>
      </w:r>
      <w:r w:rsidRPr="0060593F">
        <w:rPr>
          <w:rFonts w:ascii="Times New Roman" w:hAnsi="Times New Roman" w:cs="Times New Roman"/>
          <w:sz w:val="24"/>
          <w:szCs w:val="24"/>
        </w:rPr>
        <w:lastRenderedPageBreak/>
        <w:t xml:space="preserve">Fat-soluble antioxidants such as vitamin E require lipids for absorption and are stored longer in tissues in the body, hence the potential to offer sustained protection despite the risk of accumulation (Lazzarino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2019).</w:t>
      </w:r>
    </w:p>
    <w:p w14:paraId="46AFB2F8" w14:textId="21866083" w:rsidR="00400C7E" w:rsidRPr="0060593F" w:rsidRDefault="004D4F3A"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Besides, antioxidants have been grouped as biological (enzymatic or nonenzymatic) and synthetic antioxidants. Enzymatic antioxidants like superoxide dismutase, catalase, and glutathione peroxidase catalyze ROS breakdown directly. Secondary enzymatic antioxidants like glutathione reductase and thioredoxin reductase also aid in antioxidant defense through maintaining redox balance in cells (Benhar, 2018).</w:t>
      </w:r>
    </w:p>
    <w:p w14:paraId="1B6FDA61" w14:textId="6A95593D" w:rsidR="00400C7E" w:rsidRPr="0060593F" w:rsidRDefault="00400C7E"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2.4 Oxidative Stress</w:t>
      </w:r>
    </w:p>
    <w:p w14:paraId="23AACCB3" w14:textId="25C5A4A5" w:rsidR="003556F9" w:rsidRPr="0060593F" w:rsidRDefault="003556F9"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Oxidative stress describes an imbalance notion on the one hand of reactive oxygen species (ROS) making through cell metabolism and, on the other hand, the capacity of a body to detoxify such reactive intermediates (Pizzino </w:t>
      </w:r>
      <w:r w:rsidR="0060593F" w:rsidRPr="0060593F">
        <w:rPr>
          <w:rFonts w:ascii="Times New Roman" w:hAnsi="Times New Roman" w:cs="Times New Roman"/>
          <w:i/>
          <w:sz w:val="24"/>
          <w:szCs w:val="24"/>
        </w:rPr>
        <w:t>et al</w:t>
      </w:r>
      <w:r w:rsidRPr="0060593F">
        <w:rPr>
          <w:rFonts w:ascii="Times New Roman" w:hAnsi="Times New Roman" w:cs="Times New Roman"/>
          <w:sz w:val="24"/>
          <w:szCs w:val="24"/>
        </w:rPr>
        <w:t xml:space="preserve">., 2017). At high levels, ROS disrupt cellular homeostasis through the inactivation of intracellular proteins, peroxidation of membrane polyunsaturated fatty acids, base modification of nucleic acids and chromosomal changes like single- and double-strand breaks of DNA and DNA-protein crosslinking. The cells end up dying after such interruptions as well as the breakdown of vital biomolecules such as carbohydrates and polysaccharides (Juan </w:t>
      </w:r>
      <w:r w:rsidR="0060593F" w:rsidRPr="0060593F">
        <w:rPr>
          <w:rFonts w:ascii="Times New Roman" w:hAnsi="Times New Roman" w:cs="Times New Roman"/>
          <w:i/>
          <w:sz w:val="24"/>
          <w:szCs w:val="24"/>
        </w:rPr>
        <w:t>et al</w:t>
      </w:r>
      <w:r w:rsidRPr="0060593F">
        <w:rPr>
          <w:rFonts w:ascii="Times New Roman" w:hAnsi="Times New Roman" w:cs="Times New Roman"/>
          <w:sz w:val="24"/>
          <w:szCs w:val="24"/>
        </w:rPr>
        <w:t>., 2021).</w:t>
      </w:r>
    </w:p>
    <w:p w14:paraId="458DBF12" w14:textId="4532DB3F" w:rsidR="00400C7E" w:rsidRPr="0060593F" w:rsidRDefault="00400C7E"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Oxidative stress arises when cellular antioxidants are insufficient to neutralize the excess reactive oxygen and nitrogen species (ROS/RNS), thereby allowing these free radicals to induce damage (Jena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2023; Briyal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2023). This oxidative burden can lead to molecular impairments in proteins, lipids, and nucleic acids, adversely affecting health and contributing to pathologies such as apoptosis or necrosis. Moreover, oxidative stress is implicated in the pathogenesis of more than </w:t>
      </w:r>
      <w:r w:rsidRPr="0060593F">
        <w:rPr>
          <w:rFonts w:ascii="Times New Roman" w:hAnsi="Times New Roman" w:cs="Times New Roman"/>
          <w:sz w:val="24"/>
          <w:szCs w:val="24"/>
        </w:rPr>
        <w:lastRenderedPageBreak/>
        <w:t xml:space="preserve">fifty diseases, including diabetes, hypertension, cancer, cardiovascular disorders, and neurodegenerative conditions (Teleanu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2022).</w:t>
      </w:r>
    </w:p>
    <w:p w14:paraId="69E801BC" w14:textId="3064EFEC" w:rsidR="00400C7E" w:rsidRPr="0060593F" w:rsidRDefault="00400C7E"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Proteins subjected to oxidative stress may undergo conformational changes, impairing their functionality. DNA is also highly vulnerable, with the oxidative formation of 8-oxo-2′-deoxyguanosine (8-OHdG) serving as a prominent biomarker of mutagenesis (Chiorcea-Paquim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2022). Moreover, DNA damage can lead to epigenetic disruptions, often through impaired methylation at CpG islands within gene promoter regions (Chiorcea-Paquim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2022).</w:t>
      </w:r>
    </w:p>
    <w:p w14:paraId="55F63DF2" w14:textId="4E5C5612" w:rsidR="00BC4606" w:rsidRPr="0060593F" w:rsidRDefault="002C2F04"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2.3</w:t>
      </w:r>
      <w:r w:rsidR="00D01A5A" w:rsidRPr="0060593F">
        <w:rPr>
          <w:rFonts w:ascii="Times New Roman" w:hAnsi="Times New Roman" w:cs="Times New Roman"/>
          <w:b/>
          <w:bCs/>
          <w:sz w:val="24"/>
          <w:szCs w:val="24"/>
        </w:rPr>
        <w:t>.1</w:t>
      </w:r>
      <w:r w:rsidRPr="0060593F">
        <w:rPr>
          <w:rFonts w:ascii="Times New Roman" w:hAnsi="Times New Roman" w:cs="Times New Roman"/>
          <w:b/>
          <w:bCs/>
          <w:sz w:val="24"/>
          <w:szCs w:val="24"/>
        </w:rPr>
        <w:t xml:space="preserve"> </w:t>
      </w:r>
      <w:r w:rsidR="00BC4606" w:rsidRPr="0060593F">
        <w:rPr>
          <w:rFonts w:ascii="Times New Roman" w:hAnsi="Times New Roman" w:cs="Times New Roman"/>
          <w:b/>
          <w:bCs/>
          <w:sz w:val="24"/>
          <w:szCs w:val="24"/>
        </w:rPr>
        <w:t xml:space="preserve">Diseases Associated with </w:t>
      </w:r>
      <w:r w:rsidR="00D01A5A" w:rsidRPr="0060593F">
        <w:rPr>
          <w:rFonts w:ascii="Times New Roman" w:hAnsi="Times New Roman" w:cs="Times New Roman"/>
          <w:b/>
          <w:bCs/>
          <w:sz w:val="24"/>
          <w:szCs w:val="24"/>
        </w:rPr>
        <w:t>Oxidative Stress/Free Radicals</w:t>
      </w:r>
    </w:p>
    <w:p w14:paraId="62B361E0" w14:textId="77777777" w:rsidR="00BC4606" w:rsidRDefault="00BC4606"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Free radicals, while integral to certain physiological processes such as cellular signaling and immune responses, become detrimental when their production exceeds the body’s antioxidant defenses. This imbalance, termed oxidative stress, disrupts cellular homeostasis and contributes to the pathogenesis of numerous chronic and degenerative diseases. The mechanisms through which free radicals induce damage include lipid peroxidation, protein denaturation, DNA mutations, and activation of pro-inflammatory pathways.</w:t>
      </w:r>
    </w:p>
    <w:p w14:paraId="5DCBC303" w14:textId="77777777" w:rsidR="0060593F" w:rsidRDefault="0060593F" w:rsidP="0060593F">
      <w:pPr>
        <w:spacing w:after="0" w:line="480" w:lineRule="auto"/>
        <w:jc w:val="both"/>
        <w:rPr>
          <w:rFonts w:ascii="Times New Roman" w:hAnsi="Times New Roman" w:cs="Times New Roman"/>
          <w:sz w:val="24"/>
          <w:szCs w:val="24"/>
        </w:rPr>
      </w:pPr>
    </w:p>
    <w:p w14:paraId="6D053F80" w14:textId="77777777" w:rsidR="0060593F" w:rsidRDefault="0060593F" w:rsidP="0060593F">
      <w:pPr>
        <w:spacing w:after="0" w:line="480" w:lineRule="auto"/>
        <w:jc w:val="both"/>
        <w:rPr>
          <w:rFonts w:ascii="Times New Roman" w:hAnsi="Times New Roman" w:cs="Times New Roman"/>
          <w:sz w:val="24"/>
          <w:szCs w:val="24"/>
        </w:rPr>
      </w:pPr>
    </w:p>
    <w:p w14:paraId="7D62038A" w14:textId="77777777" w:rsidR="0060593F" w:rsidRPr="0060593F" w:rsidRDefault="0060593F" w:rsidP="0060593F">
      <w:pPr>
        <w:spacing w:after="0" w:line="480" w:lineRule="auto"/>
        <w:jc w:val="both"/>
        <w:rPr>
          <w:rFonts w:ascii="Times New Roman" w:hAnsi="Times New Roman" w:cs="Times New Roman"/>
          <w:sz w:val="24"/>
          <w:szCs w:val="24"/>
        </w:rPr>
      </w:pPr>
    </w:p>
    <w:p w14:paraId="4DF48B2B" w14:textId="77777777" w:rsidR="00AE3728" w:rsidRPr="0060593F" w:rsidRDefault="00AE3728"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noProof/>
          <w:sz w:val="24"/>
          <w:szCs w:val="24"/>
        </w:rPr>
        <w:lastRenderedPageBreak/>
        <w:drawing>
          <wp:inline distT="0" distB="0" distL="0" distR="0" wp14:anchorId="4316A036" wp14:editId="6BC48A02">
            <wp:extent cx="5943600" cy="3241675"/>
            <wp:effectExtent l="0" t="0" r="0" b="0"/>
            <wp:docPr id="2000243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3241675"/>
                    </a:xfrm>
                    <a:prstGeom prst="rect">
                      <a:avLst/>
                    </a:prstGeom>
                    <a:noFill/>
                    <a:ln>
                      <a:noFill/>
                    </a:ln>
                  </pic:spPr>
                </pic:pic>
              </a:graphicData>
            </a:graphic>
          </wp:inline>
        </w:drawing>
      </w:r>
    </w:p>
    <w:p w14:paraId="398BCBCF" w14:textId="75811DBB" w:rsidR="00AE3728" w:rsidRDefault="00AE3728" w:rsidP="0060593F">
      <w:pPr>
        <w:spacing w:after="0" w:line="480" w:lineRule="auto"/>
        <w:jc w:val="both"/>
        <w:rPr>
          <w:rFonts w:ascii="Times New Roman" w:hAnsi="Times New Roman" w:cs="Times New Roman"/>
          <w:b/>
          <w:bCs/>
          <w:sz w:val="24"/>
          <w:szCs w:val="24"/>
        </w:rPr>
      </w:pPr>
      <w:r w:rsidRPr="0060593F">
        <w:rPr>
          <w:rFonts w:ascii="Times New Roman" w:hAnsi="Times New Roman" w:cs="Times New Roman"/>
          <w:b/>
          <w:bCs/>
          <w:sz w:val="24"/>
          <w:szCs w:val="24"/>
        </w:rPr>
        <w:t>Figure 2: Roles of ROS in chronic liver, kidney and lung diseases (</w:t>
      </w:r>
      <w:r w:rsidR="003F20AD" w:rsidRPr="0060593F">
        <w:rPr>
          <w:rFonts w:ascii="Times New Roman" w:hAnsi="Times New Roman" w:cs="Times New Roman"/>
          <w:b/>
          <w:bCs/>
          <w:sz w:val="24"/>
          <w:szCs w:val="24"/>
        </w:rPr>
        <w:t xml:space="preserve">Chaudhary </w:t>
      </w:r>
      <w:r w:rsidR="0060593F" w:rsidRPr="0060593F">
        <w:rPr>
          <w:rFonts w:ascii="Times New Roman" w:hAnsi="Times New Roman" w:cs="Times New Roman"/>
          <w:b/>
          <w:bCs/>
          <w:i/>
          <w:iCs/>
          <w:sz w:val="24"/>
          <w:szCs w:val="24"/>
        </w:rPr>
        <w:t>et al</w:t>
      </w:r>
      <w:r w:rsidR="003F20AD" w:rsidRPr="0060593F">
        <w:rPr>
          <w:rFonts w:ascii="Times New Roman" w:hAnsi="Times New Roman" w:cs="Times New Roman"/>
          <w:b/>
          <w:bCs/>
          <w:sz w:val="24"/>
          <w:szCs w:val="24"/>
        </w:rPr>
        <w:t>., 2023)</w:t>
      </w:r>
      <w:r w:rsidR="002F2FED" w:rsidRPr="0060593F">
        <w:rPr>
          <w:rFonts w:ascii="Times New Roman" w:hAnsi="Times New Roman" w:cs="Times New Roman"/>
          <w:b/>
          <w:bCs/>
          <w:sz w:val="24"/>
          <w:szCs w:val="24"/>
        </w:rPr>
        <w:t>.</w:t>
      </w:r>
    </w:p>
    <w:p w14:paraId="342EB0A8" w14:textId="77777777" w:rsidR="0060593F" w:rsidRDefault="0060593F" w:rsidP="0060593F">
      <w:pPr>
        <w:spacing w:after="0" w:line="480" w:lineRule="auto"/>
        <w:jc w:val="both"/>
        <w:rPr>
          <w:rFonts w:ascii="Times New Roman" w:hAnsi="Times New Roman" w:cs="Times New Roman"/>
          <w:b/>
          <w:bCs/>
          <w:sz w:val="24"/>
          <w:szCs w:val="24"/>
        </w:rPr>
      </w:pPr>
    </w:p>
    <w:p w14:paraId="7E3BE9AE" w14:textId="77777777" w:rsidR="0060593F" w:rsidRDefault="0060593F" w:rsidP="0060593F">
      <w:pPr>
        <w:spacing w:after="0" w:line="480" w:lineRule="auto"/>
        <w:jc w:val="both"/>
        <w:rPr>
          <w:rFonts w:ascii="Times New Roman" w:hAnsi="Times New Roman" w:cs="Times New Roman"/>
          <w:b/>
          <w:bCs/>
          <w:sz w:val="24"/>
          <w:szCs w:val="24"/>
        </w:rPr>
      </w:pPr>
    </w:p>
    <w:p w14:paraId="5B80B172" w14:textId="77777777" w:rsidR="0060593F" w:rsidRDefault="0060593F" w:rsidP="0060593F">
      <w:pPr>
        <w:spacing w:after="0" w:line="480" w:lineRule="auto"/>
        <w:jc w:val="both"/>
        <w:rPr>
          <w:rFonts w:ascii="Times New Roman" w:hAnsi="Times New Roman" w:cs="Times New Roman"/>
          <w:b/>
          <w:bCs/>
          <w:sz w:val="24"/>
          <w:szCs w:val="24"/>
        </w:rPr>
      </w:pPr>
    </w:p>
    <w:p w14:paraId="7324385B" w14:textId="77777777" w:rsidR="0060593F" w:rsidRDefault="0060593F" w:rsidP="0060593F">
      <w:pPr>
        <w:spacing w:after="0" w:line="480" w:lineRule="auto"/>
        <w:jc w:val="both"/>
        <w:rPr>
          <w:rFonts w:ascii="Times New Roman" w:hAnsi="Times New Roman" w:cs="Times New Roman"/>
          <w:b/>
          <w:bCs/>
          <w:sz w:val="24"/>
          <w:szCs w:val="24"/>
        </w:rPr>
      </w:pPr>
    </w:p>
    <w:p w14:paraId="4F92E202" w14:textId="77777777" w:rsidR="0060593F" w:rsidRDefault="0060593F" w:rsidP="0060593F">
      <w:pPr>
        <w:spacing w:after="0" w:line="480" w:lineRule="auto"/>
        <w:jc w:val="both"/>
        <w:rPr>
          <w:rFonts w:ascii="Times New Roman" w:hAnsi="Times New Roman" w:cs="Times New Roman"/>
          <w:b/>
          <w:bCs/>
          <w:sz w:val="24"/>
          <w:szCs w:val="24"/>
        </w:rPr>
      </w:pPr>
    </w:p>
    <w:p w14:paraId="50F556BE" w14:textId="77777777" w:rsidR="0060593F" w:rsidRDefault="0060593F" w:rsidP="0060593F">
      <w:pPr>
        <w:spacing w:after="0" w:line="480" w:lineRule="auto"/>
        <w:jc w:val="both"/>
        <w:rPr>
          <w:rFonts w:ascii="Times New Roman" w:hAnsi="Times New Roman" w:cs="Times New Roman"/>
          <w:b/>
          <w:bCs/>
          <w:sz w:val="24"/>
          <w:szCs w:val="24"/>
        </w:rPr>
      </w:pPr>
    </w:p>
    <w:p w14:paraId="6F0DA611" w14:textId="77777777" w:rsidR="0060593F" w:rsidRDefault="0060593F" w:rsidP="0060593F">
      <w:pPr>
        <w:spacing w:after="0" w:line="480" w:lineRule="auto"/>
        <w:jc w:val="both"/>
        <w:rPr>
          <w:rFonts w:ascii="Times New Roman" w:hAnsi="Times New Roman" w:cs="Times New Roman"/>
          <w:b/>
          <w:bCs/>
          <w:sz w:val="24"/>
          <w:szCs w:val="24"/>
        </w:rPr>
      </w:pPr>
    </w:p>
    <w:p w14:paraId="79A8BB5B" w14:textId="77777777" w:rsidR="0060593F" w:rsidRDefault="0060593F" w:rsidP="0060593F">
      <w:pPr>
        <w:spacing w:after="0" w:line="480" w:lineRule="auto"/>
        <w:jc w:val="both"/>
        <w:rPr>
          <w:rFonts w:ascii="Times New Roman" w:hAnsi="Times New Roman" w:cs="Times New Roman"/>
          <w:b/>
          <w:bCs/>
          <w:sz w:val="24"/>
          <w:szCs w:val="24"/>
        </w:rPr>
      </w:pPr>
    </w:p>
    <w:p w14:paraId="59288286" w14:textId="77777777" w:rsidR="0060593F" w:rsidRDefault="0060593F" w:rsidP="0060593F">
      <w:pPr>
        <w:spacing w:after="0" w:line="480" w:lineRule="auto"/>
        <w:jc w:val="both"/>
        <w:rPr>
          <w:rFonts w:ascii="Times New Roman" w:hAnsi="Times New Roman" w:cs="Times New Roman"/>
          <w:b/>
          <w:bCs/>
          <w:sz w:val="24"/>
          <w:szCs w:val="24"/>
        </w:rPr>
      </w:pPr>
    </w:p>
    <w:p w14:paraId="02244140" w14:textId="77777777" w:rsidR="0060593F" w:rsidRDefault="0060593F" w:rsidP="0060593F">
      <w:pPr>
        <w:spacing w:after="0" w:line="480" w:lineRule="auto"/>
        <w:jc w:val="both"/>
        <w:rPr>
          <w:rFonts w:ascii="Times New Roman" w:hAnsi="Times New Roman" w:cs="Times New Roman"/>
          <w:b/>
          <w:bCs/>
          <w:sz w:val="24"/>
          <w:szCs w:val="24"/>
        </w:rPr>
      </w:pPr>
    </w:p>
    <w:p w14:paraId="43E7DD50" w14:textId="77777777" w:rsidR="0060593F" w:rsidRDefault="0060593F" w:rsidP="0060593F">
      <w:pPr>
        <w:spacing w:after="0" w:line="480" w:lineRule="auto"/>
        <w:jc w:val="both"/>
        <w:rPr>
          <w:rFonts w:ascii="Times New Roman" w:hAnsi="Times New Roman" w:cs="Times New Roman"/>
          <w:b/>
          <w:bCs/>
          <w:sz w:val="24"/>
          <w:szCs w:val="24"/>
        </w:rPr>
      </w:pPr>
    </w:p>
    <w:p w14:paraId="31220E39" w14:textId="77777777" w:rsidR="0060593F" w:rsidRDefault="0060593F" w:rsidP="0060593F">
      <w:pPr>
        <w:spacing w:after="0" w:line="480" w:lineRule="auto"/>
        <w:jc w:val="both"/>
        <w:rPr>
          <w:rFonts w:ascii="Times New Roman" w:hAnsi="Times New Roman" w:cs="Times New Roman"/>
          <w:b/>
          <w:bCs/>
          <w:sz w:val="24"/>
          <w:szCs w:val="24"/>
        </w:rPr>
      </w:pPr>
    </w:p>
    <w:p w14:paraId="0288681E" w14:textId="77777777" w:rsidR="0060593F" w:rsidRPr="0060593F" w:rsidRDefault="0060593F" w:rsidP="0060593F">
      <w:pPr>
        <w:spacing w:after="0" w:line="480" w:lineRule="auto"/>
        <w:jc w:val="both"/>
        <w:rPr>
          <w:rFonts w:ascii="Times New Roman" w:hAnsi="Times New Roman" w:cs="Times New Roman"/>
          <w:b/>
          <w:bCs/>
          <w:sz w:val="24"/>
          <w:szCs w:val="24"/>
        </w:rPr>
      </w:pPr>
    </w:p>
    <w:p w14:paraId="120A6838" w14:textId="2CBA6EA1" w:rsidR="00634C6C" w:rsidRPr="0060593F" w:rsidRDefault="00E76293"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lastRenderedPageBreak/>
        <w:t xml:space="preserve">2.3.1.1. </w:t>
      </w:r>
      <w:r w:rsidR="00634C6C" w:rsidRPr="0060593F">
        <w:rPr>
          <w:rFonts w:ascii="Times New Roman" w:hAnsi="Times New Roman" w:cs="Times New Roman"/>
          <w:b/>
          <w:bCs/>
          <w:sz w:val="24"/>
          <w:szCs w:val="24"/>
        </w:rPr>
        <w:t>Liver Diseases</w:t>
      </w:r>
    </w:p>
    <w:p w14:paraId="24746D8A" w14:textId="14FFF1EF" w:rsidR="009A091D" w:rsidRPr="0060593F" w:rsidRDefault="00634C6C"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The liver, the body’s second-largest organ, performs essential functions including nutrient storage, hormone breakdown, protein synthesis, and detoxification. In alcoholics, the liver—a primary site for ethanol metabolism—is especially vulnerable to damage due to the generation of reactive oxygen species (ROS), which induce oxidative stress (Ceni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2014). Alcohol increases ROS via: cytochrome P450 induction, metal concentration shifts, antioxidant depletion, and conversion of xanthine dehydrogenase to xanthine oxidase</w:t>
      </w:r>
      <w:r w:rsidR="005B766F" w:rsidRPr="0060593F">
        <w:rPr>
          <w:rFonts w:ascii="Times New Roman" w:hAnsi="Times New Roman" w:cs="Times New Roman"/>
          <w:sz w:val="24"/>
          <w:szCs w:val="24"/>
        </w:rPr>
        <w:t xml:space="preserve"> (Figure 2)</w:t>
      </w:r>
      <w:r w:rsidRPr="0060593F">
        <w:rPr>
          <w:rFonts w:ascii="Times New Roman" w:hAnsi="Times New Roman" w:cs="Times New Roman"/>
          <w:sz w:val="24"/>
          <w:szCs w:val="24"/>
        </w:rPr>
        <w:t xml:space="preserve">. These changes promote lipid peroxidation, leading to liver conditions such as ischemia-reperfusion injury and alcohol-induced oxidative damage (Tan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2020).</w:t>
      </w:r>
    </w:p>
    <w:p w14:paraId="05304196" w14:textId="65F288BB" w:rsidR="00634C6C" w:rsidRPr="0060593F" w:rsidRDefault="00E76293"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 xml:space="preserve">2.3.1.2. </w:t>
      </w:r>
      <w:r w:rsidR="00634C6C" w:rsidRPr="0060593F">
        <w:rPr>
          <w:rFonts w:ascii="Times New Roman" w:hAnsi="Times New Roman" w:cs="Times New Roman"/>
          <w:b/>
          <w:bCs/>
          <w:sz w:val="24"/>
          <w:szCs w:val="24"/>
        </w:rPr>
        <w:t>Renal Diseases</w:t>
      </w:r>
    </w:p>
    <w:p w14:paraId="2750B923" w14:textId="47D9EF2E" w:rsidR="00634C6C" w:rsidRPr="0060593F" w:rsidRDefault="00634C6C"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Kidneys are susceptible to ROS due to their lipid composition, particularly polyunsaturated fatty acids (Liakopoulos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2017). Renal ROS sources include glomerular cells, macrophages, and fibroblasts. Oxidative stress contributes to conditions such as fibrosis, ischemia-reperfusion injury, acute renal failure, and glomerulosclerosis (Duni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2019). ROS promotes tubular cell hypertrophy, disrupts nitric oxide function, forms peroxynitrite and hydroxyl radicals, and induces epithelial cell apoptosis</w:t>
      </w:r>
      <w:r w:rsidR="005B766F" w:rsidRPr="0060593F">
        <w:rPr>
          <w:rFonts w:ascii="Times New Roman" w:hAnsi="Times New Roman" w:cs="Times New Roman"/>
          <w:sz w:val="24"/>
          <w:szCs w:val="24"/>
        </w:rPr>
        <w:t xml:space="preserve"> (Figure 2)</w:t>
      </w:r>
      <w:r w:rsidRPr="0060593F">
        <w:rPr>
          <w:rFonts w:ascii="Times New Roman" w:hAnsi="Times New Roman" w:cs="Times New Roman"/>
          <w:sz w:val="24"/>
          <w:szCs w:val="24"/>
        </w:rPr>
        <w:t xml:space="preserve">. Dialysis further exacerbates oxidative stress by depleting antioxidants, worsening renal complications (Liakopoulos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2017).</w:t>
      </w:r>
    </w:p>
    <w:p w14:paraId="5EDB3C8B" w14:textId="3F715A24" w:rsidR="00634C6C" w:rsidRPr="0060593F" w:rsidRDefault="00E76293"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 xml:space="preserve">2.3.1.3. </w:t>
      </w:r>
      <w:r w:rsidR="00634C6C" w:rsidRPr="0060593F">
        <w:rPr>
          <w:rFonts w:ascii="Times New Roman" w:hAnsi="Times New Roman" w:cs="Times New Roman"/>
          <w:b/>
          <w:bCs/>
          <w:sz w:val="24"/>
          <w:szCs w:val="24"/>
        </w:rPr>
        <w:t>Lung Diseases</w:t>
      </w:r>
    </w:p>
    <w:p w14:paraId="1BAE8F9E" w14:textId="013112F7" w:rsidR="00634C6C" w:rsidRPr="0060593F" w:rsidRDefault="00634C6C"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The lungs’ exposure to oxygen, pollutants, and their large surface area make them prone to oxidative injury. External ROS sources include cigarette smoke and particulate matter, while endogenous ROS arise from mitochondrial dysfunction and inadequate antioxidant defences in lung cells </w:t>
      </w:r>
      <w:r w:rsidR="005B766F" w:rsidRPr="0060593F">
        <w:rPr>
          <w:rFonts w:ascii="Times New Roman" w:hAnsi="Times New Roman" w:cs="Times New Roman"/>
          <w:sz w:val="24"/>
          <w:szCs w:val="24"/>
        </w:rPr>
        <w:t xml:space="preserve">(Figure 2) </w:t>
      </w:r>
      <w:r w:rsidRPr="0060593F">
        <w:rPr>
          <w:rFonts w:ascii="Times New Roman" w:hAnsi="Times New Roman" w:cs="Times New Roman"/>
          <w:sz w:val="24"/>
          <w:szCs w:val="24"/>
        </w:rPr>
        <w:t xml:space="preserve">(Bhatia, 2017). Mitochondria play a key role in ROS-mediated lung diseases, including cancer, chronic airway disease, and fibrosis (Kim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2015). Mitochondrial DNA is </w:t>
      </w:r>
      <w:r w:rsidRPr="0060593F">
        <w:rPr>
          <w:rFonts w:ascii="Times New Roman" w:hAnsi="Times New Roman" w:cs="Times New Roman"/>
          <w:sz w:val="24"/>
          <w:szCs w:val="24"/>
        </w:rPr>
        <w:lastRenderedPageBreak/>
        <w:t>especially vulnerable, and its damage impairs respiration, reduces membrane potential, and activates inflammation (Liu &amp; Chen, 2017).</w:t>
      </w:r>
    </w:p>
    <w:p w14:paraId="05031D98" w14:textId="496550D7" w:rsidR="002C6A94" w:rsidRPr="0060593F" w:rsidRDefault="002C2F04"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2.3.1</w:t>
      </w:r>
      <w:r w:rsidR="00D01A5A" w:rsidRPr="0060593F">
        <w:rPr>
          <w:rFonts w:ascii="Times New Roman" w:hAnsi="Times New Roman" w:cs="Times New Roman"/>
          <w:b/>
          <w:bCs/>
          <w:sz w:val="24"/>
          <w:szCs w:val="24"/>
        </w:rPr>
        <w:t>.</w:t>
      </w:r>
      <w:r w:rsidR="00E76293" w:rsidRPr="0060593F">
        <w:rPr>
          <w:rFonts w:ascii="Times New Roman" w:hAnsi="Times New Roman" w:cs="Times New Roman"/>
          <w:b/>
          <w:bCs/>
          <w:sz w:val="24"/>
          <w:szCs w:val="24"/>
        </w:rPr>
        <w:t>4</w:t>
      </w:r>
      <w:r w:rsidRPr="0060593F">
        <w:rPr>
          <w:rFonts w:ascii="Times New Roman" w:hAnsi="Times New Roman" w:cs="Times New Roman"/>
          <w:b/>
          <w:bCs/>
          <w:sz w:val="24"/>
          <w:szCs w:val="24"/>
        </w:rPr>
        <w:t xml:space="preserve"> </w:t>
      </w:r>
      <w:r w:rsidR="002C6A94" w:rsidRPr="0060593F">
        <w:rPr>
          <w:rFonts w:ascii="Times New Roman" w:hAnsi="Times New Roman" w:cs="Times New Roman"/>
          <w:b/>
          <w:bCs/>
          <w:sz w:val="24"/>
          <w:szCs w:val="24"/>
        </w:rPr>
        <w:t>Hypertension</w:t>
      </w:r>
    </w:p>
    <w:p w14:paraId="5003163E" w14:textId="794F1C4D" w:rsidR="00BF16F3" w:rsidRPr="0060593F" w:rsidRDefault="00BF16F3"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Hypertension, a chronic cardiovascular disease characterized by chronically raised systemic arterial pressure, is intimately linked with oxidative stress. Reactive oxygen species (ROS) occupy a pivotal position in the pathogenesis of hypertension via myriad mechanisms such as endothelial dysfunction, vascular tone dysregulation, and renal impairment (Amponsah-Offeh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2023). At the core of this pathophysiology is the interaction between superoxide radicals (O</w:t>
      </w:r>
      <w:r w:rsidRPr="0060593F">
        <w:rPr>
          <w:rFonts w:ascii="Cambria Math" w:hAnsi="Cambria Math" w:cs="Cambria Math"/>
          <w:sz w:val="24"/>
          <w:szCs w:val="24"/>
        </w:rPr>
        <w:t>₂</w:t>
      </w:r>
      <w:r w:rsidRPr="0060593F">
        <w:rPr>
          <w:rFonts w:ascii="Times New Roman" w:hAnsi="Times New Roman" w:cs="Times New Roman"/>
          <w:sz w:val="24"/>
          <w:szCs w:val="24"/>
        </w:rPr>
        <w:t>•</w:t>
      </w:r>
      <w:r w:rsidRPr="0060593F">
        <w:rPr>
          <w:rFonts w:ascii="Cambria Math" w:hAnsi="Cambria Math" w:cs="Cambria Math"/>
          <w:sz w:val="24"/>
          <w:szCs w:val="24"/>
        </w:rPr>
        <w:t>⁻</w:t>
      </w:r>
      <w:r w:rsidRPr="0060593F">
        <w:rPr>
          <w:rFonts w:ascii="Times New Roman" w:hAnsi="Times New Roman" w:cs="Times New Roman"/>
          <w:sz w:val="24"/>
          <w:szCs w:val="24"/>
        </w:rPr>
        <w:t>) and nitric oxide (NO•), a critical vasodilator created by endothelial nitric oxide synthase (eNOS). The rapid interaction between O</w:t>
      </w:r>
      <w:r w:rsidRPr="0060593F">
        <w:rPr>
          <w:rFonts w:ascii="Cambria Math" w:hAnsi="Cambria Math" w:cs="Cambria Math"/>
          <w:sz w:val="24"/>
          <w:szCs w:val="24"/>
        </w:rPr>
        <w:t>₂</w:t>
      </w:r>
      <w:r w:rsidRPr="0060593F">
        <w:rPr>
          <w:rFonts w:ascii="Times New Roman" w:hAnsi="Times New Roman" w:cs="Times New Roman"/>
          <w:sz w:val="24"/>
          <w:szCs w:val="24"/>
        </w:rPr>
        <w:t>•</w:t>
      </w:r>
      <w:r w:rsidRPr="0060593F">
        <w:rPr>
          <w:rFonts w:ascii="Cambria Math" w:hAnsi="Cambria Math" w:cs="Cambria Math"/>
          <w:sz w:val="24"/>
          <w:szCs w:val="24"/>
        </w:rPr>
        <w:t>⁻</w:t>
      </w:r>
      <w:r w:rsidRPr="0060593F">
        <w:rPr>
          <w:rFonts w:ascii="Times New Roman" w:hAnsi="Times New Roman" w:cs="Times New Roman"/>
          <w:sz w:val="24"/>
          <w:szCs w:val="24"/>
        </w:rPr>
        <w:t xml:space="preserve"> and NO• creates peroxynitrite (ONOO</w:t>
      </w:r>
      <w:r w:rsidRPr="0060593F">
        <w:rPr>
          <w:rFonts w:ascii="Cambria Math" w:hAnsi="Cambria Math" w:cs="Cambria Math"/>
          <w:sz w:val="24"/>
          <w:szCs w:val="24"/>
        </w:rPr>
        <w:t>⁻</w:t>
      </w:r>
      <w:r w:rsidRPr="0060593F">
        <w:rPr>
          <w:rFonts w:ascii="Times New Roman" w:hAnsi="Times New Roman" w:cs="Times New Roman"/>
          <w:sz w:val="24"/>
          <w:szCs w:val="24"/>
        </w:rPr>
        <w:t xml:space="preserve">), a potent oxidant that reduces NO• bioavailability, hence impairing endothelium-dependent vasodilation (Janaszak-Jasiecka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2023). This impaired vasodilatory function increases vascular resistance, leading to elevated blood pressure. Concurrently, ROS directly damage endothelial cells by oxidizing cellular membranes, proteins, and DNA, further compromising endothelial integrity and enhancing vascular stiffness (Mladenov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2023).</w:t>
      </w:r>
    </w:p>
    <w:p w14:paraId="21792B5B" w14:textId="226DE9EE" w:rsidR="00BF16F3" w:rsidRPr="0060593F" w:rsidRDefault="00BF16F3"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Oxidative stress also dysregulates the renin-angiotensin-aldosterone system (RAAS), a core hormonal regulator of blood pressure and fluid balance (Sandeep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2023). Angiotensin II (Ang II), the principal effector peptide of RAAS, activates via angiotensin type 1 receptors (AT1R) on vascular smooth muscle cells (VSMCs) and endothelial cells to stimulate NADPH oxidase (NOX) activity. This enzymatic activation generates hydrogen peroxide (H</w:t>
      </w:r>
      <w:r w:rsidRPr="0060593F">
        <w:rPr>
          <w:rFonts w:ascii="Cambria Math" w:hAnsi="Cambria Math" w:cs="Cambria Math"/>
          <w:sz w:val="24"/>
          <w:szCs w:val="24"/>
        </w:rPr>
        <w:t>₂</w:t>
      </w:r>
      <w:r w:rsidRPr="0060593F">
        <w:rPr>
          <w:rFonts w:ascii="Times New Roman" w:hAnsi="Times New Roman" w:cs="Times New Roman"/>
          <w:sz w:val="24"/>
          <w:szCs w:val="24"/>
        </w:rPr>
        <w:t>O</w:t>
      </w:r>
      <w:r w:rsidRPr="0060593F">
        <w:rPr>
          <w:rFonts w:ascii="Cambria Math" w:hAnsi="Cambria Math" w:cs="Cambria Math"/>
          <w:sz w:val="24"/>
          <w:szCs w:val="24"/>
        </w:rPr>
        <w:t>₂</w:t>
      </w:r>
      <w:r w:rsidRPr="0060593F">
        <w:rPr>
          <w:rFonts w:ascii="Times New Roman" w:hAnsi="Times New Roman" w:cs="Times New Roman"/>
          <w:sz w:val="24"/>
          <w:szCs w:val="24"/>
        </w:rPr>
        <w:t xml:space="preserve">) and superoxide anions, which enhance ROS generation (Zhang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2022). The consequent oxidative setting of the environment leads to vasoconstriction and VSMC hypertrophy and discharges pro-inflammatory cytokines (e.g., interleukin-6, TNF-α), perpetuating vascular inflammation and endothelial injury. </w:t>
      </w:r>
      <w:r w:rsidRPr="0060593F">
        <w:rPr>
          <w:rFonts w:ascii="Times New Roman" w:hAnsi="Times New Roman" w:cs="Times New Roman"/>
          <w:sz w:val="24"/>
          <w:szCs w:val="24"/>
        </w:rPr>
        <w:lastRenderedPageBreak/>
        <w:t xml:space="preserve">This positive feedback keeps the hypertensive state persistent by promoting peripheral resistance and arterial remodeling (Ambrosino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2022).</w:t>
      </w:r>
    </w:p>
    <w:p w14:paraId="45FD1581" w14:textId="34DD7026" w:rsidR="002C6A94" w:rsidRPr="0060593F" w:rsidRDefault="00BF16F3"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Oxidative stress in the kidneys: This also contributes to hypertension, as it impairs sodium and fluid regulation. ROS causes damage to renal tubular epithelial cells, leading to dysfunctional functioning of sodium transporters such as the Na+/K+ ATPase and the Na+/Cl− cotransporter, NCC. This leads to sodium retention, an increase in intravascular volume, and thus an elevation in blood pressure (Gyuraszova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2020). Also, renal oxidative stress induces intrarenal RAAS, leading to stimulation of Ang II synthesis and enhanced systemic ROS production. The mutual dependence of renal oxidative damage, sodium imbalance, and RAAS hyperactivation is a pathological feed-forward mechanism that keeps the development of hypertension ongoing (Sandeep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2023).</w:t>
      </w:r>
    </w:p>
    <w:p w14:paraId="1A567A92" w14:textId="464DA29F" w:rsidR="00436265" w:rsidRPr="0060593F" w:rsidRDefault="002C2F04"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2.3.2</w:t>
      </w:r>
      <w:r w:rsidR="00D01A5A" w:rsidRPr="0060593F">
        <w:rPr>
          <w:rFonts w:ascii="Times New Roman" w:hAnsi="Times New Roman" w:cs="Times New Roman"/>
          <w:b/>
          <w:bCs/>
          <w:sz w:val="24"/>
          <w:szCs w:val="24"/>
        </w:rPr>
        <w:t>.</w:t>
      </w:r>
      <w:r w:rsidR="00E76293" w:rsidRPr="0060593F">
        <w:rPr>
          <w:rFonts w:ascii="Times New Roman" w:hAnsi="Times New Roman" w:cs="Times New Roman"/>
          <w:b/>
          <w:bCs/>
          <w:sz w:val="24"/>
          <w:szCs w:val="24"/>
        </w:rPr>
        <w:t>5</w:t>
      </w:r>
      <w:r w:rsidRPr="0060593F">
        <w:rPr>
          <w:rFonts w:ascii="Times New Roman" w:hAnsi="Times New Roman" w:cs="Times New Roman"/>
          <w:b/>
          <w:bCs/>
          <w:sz w:val="24"/>
          <w:szCs w:val="24"/>
        </w:rPr>
        <w:t xml:space="preserve"> </w:t>
      </w:r>
      <w:r w:rsidR="00436265" w:rsidRPr="0060593F">
        <w:rPr>
          <w:rFonts w:ascii="Times New Roman" w:hAnsi="Times New Roman" w:cs="Times New Roman"/>
          <w:b/>
          <w:bCs/>
          <w:sz w:val="24"/>
          <w:szCs w:val="24"/>
        </w:rPr>
        <w:t>Myocardial Infarction</w:t>
      </w:r>
    </w:p>
    <w:p w14:paraId="3DEE726A" w14:textId="3FFCB002" w:rsidR="00BF16F3" w:rsidRPr="0060593F" w:rsidRDefault="00BF16F3"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Myocardial infarction (MI), a life-threatening condition of acute coronary blood flow occlusion, results in prolonged myocardial ischemia and irreversible cardiomyocyte necrosis. The pathophysiologic process of MI is significantly influenced by oxidative stress, which augments both ischemic injury and reperfusion injury—a paradoxical exacerbation of tissue injury with the restoration of blood flow (Xiang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2021).</w:t>
      </w:r>
    </w:p>
    <w:p w14:paraId="7FA81DCD" w14:textId="509BC729" w:rsidR="00BF16F3" w:rsidRPr="0060593F" w:rsidRDefault="00BF16F3"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Ischemia, by stopping oxygen delivery, deranges mitochondrial oxidative phosphorylation and exhausts ATP reserves, with a reliance on anaerobic glycolysis. The metabolic shift initiates intracellular acidosis by lactate accumulation and deranges ion homeostasis, with calcium overload and cell swelling (Nakamura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2024). The ischemic milieu also favors the activation of xanthine oxidase and NADPH oxidase (NOX), enzymes that generate superoxide radicals (O</w:t>
      </w:r>
      <w:r w:rsidRPr="0060593F">
        <w:rPr>
          <w:rFonts w:ascii="Cambria Math" w:hAnsi="Cambria Math" w:cs="Cambria Math"/>
          <w:sz w:val="24"/>
          <w:szCs w:val="24"/>
        </w:rPr>
        <w:t>₂</w:t>
      </w:r>
      <w:r w:rsidRPr="0060593F">
        <w:rPr>
          <w:rFonts w:ascii="Times New Roman" w:hAnsi="Times New Roman" w:cs="Times New Roman"/>
          <w:sz w:val="24"/>
          <w:szCs w:val="24"/>
        </w:rPr>
        <w:t>•</w:t>
      </w:r>
      <w:r w:rsidRPr="0060593F">
        <w:rPr>
          <w:rFonts w:ascii="Cambria Math" w:hAnsi="Cambria Math" w:cs="Cambria Math"/>
          <w:sz w:val="24"/>
          <w:szCs w:val="24"/>
        </w:rPr>
        <w:t>⁻</w:t>
      </w:r>
      <w:r w:rsidRPr="0060593F">
        <w:rPr>
          <w:rFonts w:ascii="Times New Roman" w:hAnsi="Times New Roman" w:cs="Times New Roman"/>
          <w:sz w:val="24"/>
          <w:szCs w:val="24"/>
        </w:rPr>
        <w:t xml:space="preserve">) </w:t>
      </w:r>
      <w:r w:rsidRPr="0060593F">
        <w:rPr>
          <w:rFonts w:ascii="Times New Roman" w:hAnsi="Times New Roman" w:cs="Times New Roman"/>
          <w:sz w:val="24"/>
          <w:szCs w:val="24"/>
        </w:rPr>
        <w:lastRenderedPageBreak/>
        <w:t xml:space="preserve">even before reperfusion. These early ROS events prime the myocardium for subsequent oxidative damage (Xiang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2021).</w:t>
      </w:r>
    </w:p>
    <w:p w14:paraId="3CAB752E" w14:textId="4518D997" w:rsidR="00436265" w:rsidRPr="0060593F" w:rsidRDefault="00BF16F3"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Reperfusion, although essential for the salvage of ischemic tissue, paradoxically increases injury through a burst of ROS production. Oxygen reintroduction reactivates mitochondrial electron transport chain activity, but damaged electron transfer at complexes I and III leads to extensive superoxide leak (Nakamura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2024). Concurrently, oxidation of hypoxanthine that has accumulated during ischemia by xanthine oxidase generates more O</w:t>
      </w:r>
      <w:r w:rsidRPr="0060593F">
        <w:rPr>
          <w:rFonts w:ascii="Cambria Math" w:hAnsi="Cambria Math" w:cs="Cambria Math"/>
          <w:sz w:val="24"/>
          <w:szCs w:val="24"/>
        </w:rPr>
        <w:t>₂</w:t>
      </w:r>
      <w:r w:rsidRPr="0060593F">
        <w:rPr>
          <w:rFonts w:ascii="Times New Roman" w:hAnsi="Times New Roman" w:cs="Times New Roman"/>
          <w:sz w:val="24"/>
          <w:szCs w:val="24"/>
        </w:rPr>
        <w:t>•</w:t>
      </w:r>
      <w:r w:rsidRPr="0060593F">
        <w:rPr>
          <w:rFonts w:ascii="Cambria Math" w:hAnsi="Cambria Math" w:cs="Cambria Math"/>
          <w:sz w:val="24"/>
          <w:szCs w:val="24"/>
        </w:rPr>
        <w:t>⁻</w:t>
      </w:r>
      <w:r w:rsidRPr="0060593F">
        <w:rPr>
          <w:rFonts w:ascii="Times New Roman" w:hAnsi="Times New Roman" w:cs="Times New Roman"/>
          <w:sz w:val="24"/>
          <w:szCs w:val="24"/>
        </w:rPr>
        <w:t xml:space="preserve"> and hydrogen peroxide (H</w:t>
      </w:r>
      <w:r w:rsidRPr="0060593F">
        <w:rPr>
          <w:rFonts w:ascii="Cambria Math" w:hAnsi="Cambria Math" w:cs="Cambria Math"/>
          <w:sz w:val="24"/>
          <w:szCs w:val="24"/>
        </w:rPr>
        <w:t>₂</w:t>
      </w:r>
      <w:r w:rsidRPr="0060593F">
        <w:rPr>
          <w:rFonts w:ascii="Times New Roman" w:hAnsi="Times New Roman" w:cs="Times New Roman"/>
          <w:sz w:val="24"/>
          <w:szCs w:val="24"/>
        </w:rPr>
        <w:t>O</w:t>
      </w:r>
      <w:r w:rsidRPr="0060593F">
        <w:rPr>
          <w:rFonts w:ascii="Cambria Math" w:hAnsi="Cambria Math" w:cs="Cambria Math"/>
          <w:sz w:val="24"/>
          <w:szCs w:val="24"/>
        </w:rPr>
        <w:t>₂</w:t>
      </w:r>
      <w:r w:rsidRPr="0060593F">
        <w:rPr>
          <w:rFonts w:ascii="Times New Roman" w:hAnsi="Times New Roman" w:cs="Times New Roman"/>
          <w:sz w:val="24"/>
          <w:szCs w:val="24"/>
        </w:rPr>
        <w:t xml:space="preserve">) upon reperfusion. These radicals initiate lipid peroxidation, oxidizing polyunsaturated fatty acids in cell membranes and organelles, compromising membrane stability, and releasing pro-apoptotic molecules such as cytochrome c (Xiang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2021).</w:t>
      </w:r>
    </w:p>
    <w:p w14:paraId="0521E879" w14:textId="38DA3883" w:rsidR="00385F14" w:rsidRPr="0060593F" w:rsidRDefault="00385F14"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One of those patterns is reperfusion injury that for some reason continues to appear in lab manuals and case studies so it will be worth digging deep into the actual mechanism. The biggest actor here is mitochondrial dysfunction. When a narrowed vessel opens up, the ROS escape into the circulation and converge on the mitochondrial permeability transition pore (mPTP). The opening induced by ROS allows the protons to escape unregulated, eliminating any cell membrane potential and the possibility of creating ATP. This triggers caspase-dependent apoptosis and necroptotic process, and its overall outcome is increasing the infarct volume (Nakamura </w:t>
      </w:r>
      <w:r w:rsidR="0060593F" w:rsidRPr="0060593F">
        <w:rPr>
          <w:rFonts w:ascii="Times New Roman" w:hAnsi="Times New Roman" w:cs="Times New Roman"/>
          <w:i/>
          <w:sz w:val="24"/>
          <w:szCs w:val="24"/>
        </w:rPr>
        <w:t>et al</w:t>
      </w:r>
      <w:r w:rsidRPr="0060593F">
        <w:rPr>
          <w:rFonts w:ascii="Times New Roman" w:hAnsi="Times New Roman" w:cs="Times New Roman"/>
          <w:sz w:val="24"/>
          <w:szCs w:val="24"/>
        </w:rPr>
        <w:t>., 2024).</w:t>
      </w:r>
    </w:p>
    <w:p w14:paraId="18BB2BEC" w14:textId="4FE268BC" w:rsidR="00436265" w:rsidRPr="0060593F" w:rsidRDefault="00385F14"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ROS additionally activate the redox-regulated transcription factors such as nuclear factor-kappa B (NF-kB) in addition to causing the dysfunction of cells. Once NF-nB is induced, a bunch of anti-inflammatory cytokines (namely TNF-alpha, IL1-beta) and adhesion molecules (namely ICAM-1</w:t>
      </w:r>
      <w:proofErr w:type="gramStart"/>
      <w:r w:rsidRPr="0060593F">
        <w:rPr>
          <w:rFonts w:ascii="Times New Roman" w:hAnsi="Times New Roman" w:cs="Times New Roman"/>
          <w:sz w:val="24"/>
          <w:szCs w:val="24"/>
        </w:rPr>
        <w:t>,VCAM</w:t>
      </w:r>
      <w:proofErr w:type="gramEnd"/>
      <w:r w:rsidRPr="0060593F">
        <w:rPr>
          <w:rFonts w:ascii="Times New Roman" w:hAnsi="Times New Roman" w:cs="Times New Roman"/>
          <w:sz w:val="24"/>
          <w:szCs w:val="24"/>
        </w:rPr>
        <w:t xml:space="preserve">-1) dabble in the defense industry. </w:t>
      </w:r>
      <w:r w:rsidR="00436265" w:rsidRPr="0060593F">
        <w:rPr>
          <w:rFonts w:ascii="Times New Roman" w:hAnsi="Times New Roman" w:cs="Times New Roman"/>
          <w:sz w:val="24"/>
          <w:szCs w:val="24"/>
        </w:rPr>
        <w:t xml:space="preserve">These mediators recruit neutrophils and macrophages to the infarcted area, perpetuating inflammation and extracellular matrix degradation via matrix metalloproteinases (MMPs) (Xiang </w:t>
      </w:r>
      <w:r w:rsidR="0060593F" w:rsidRPr="0060593F">
        <w:rPr>
          <w:rFonts w:ascii="Times New Roman" w:hAnsi="Times New Roman" w:cs="Times New Roman"/>
          <w:i/>
          <w:iCs/>
          <w:sz w:val="24"/>
          <w:szCs w:val="24"/>
        </w:rPr>
        <w:t>et al</w:t>
      </w:r>
      <w:r w:rsidR="00436265" w:rsidRPr="0060593F">
        <w:rPr>
          <w:rFonts w:ascii="Times New Roman" w:hAnsi="Times New Roman" w:cs="Times New Roman"/>
          <w:sz w:val="24"/>
          <w:szCs w:val="24"/>
        </w:rPr>
        <w:t>., 2021).</w:t>
      </w:r>
    </w:p>
    <w:p w14:paraId="5F90B7C7" w14:textId="08041F68" w:rsidR="00436265" w:rsidRPr="0060593F" w:rsidRDefault="00436265"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lastRenderedPageBreak/>
        <w:t>Oxidative stress further impairs endothelial function by reducing NO• bioavailability, as O</w:t>
      </w:r>
      <w:r w:rsidRPr="0060593F">
        <w:rPr>
          <w:rFonts w:ascii="Cambria Math" w:hAnsi="Cambria Math" w:cs="Cambria Math"/>
          <w:sz w:val="24"/>
          <w:szCs w:val="24"/>
        </w:rPr>
        <w:t>₂</w:t>
      </w:r>
      <w:r w:rsidRPr="0060593F">
        <w:rPr>
          <w:rFonts w:ascii="Times New Roman" w:hAnsi="Times New Roman" w:cs="Times New Roman"/>
          <w:sz w:val="24"/>
          <w:szCs w:val="24"/>
        </w:rPr>
        <w:t>•</w:t>
      </w:r>
      <w:r w:rsidRPr="0060593F">
        <w:rPr>
          <w:rFonts w:ascii="Cambria Math" w:hAnsi="Cambria Math" w:cs="Cambria Math"/>
          <w:sz w:val="24"/>
          <w:szCs w:val="24"/>
        </w:rPr>
        <w:t>⁻</w:t>
      </w:r>
      <w:r w:rsidRPr="0060593F">
        <w:rPr>
          <w:rFonts w:ascii="Times New Roman" w:hAnsi="Times New Roman" w:cs="Times New Roman"/>
          <w:sz w:val="24"/>
          <w:szCs w:val="24"/>
        </w:rPr>
        <w:t xml:space="preserve"> reacts with NO• to form peroxynitrite (ONOO</w:t>
      </w:r>
      <w:r w:rsidRPr="0060593F">
        <w:rPr>
          <w:rFonts w:ascii="Cambria Math" w:hAnsi="Cambria Math" w:cs="Cambria Math"/>
          <w:sz w:val="24"/>
          <w:szCs w:val="24"/>
        </w:rPr>
        <w:t>⁻</w:t>
      </w:r>
      <w:r w:rsidRPr="0060593F">
        <w:rPr>
          <w:rFonts w:ascii="Times New Roman" w:hAnsi="Times New Roman" w:cs="Times New Roman"/>
          <w:sz w:val="24"/>
          <w:szCs w:val="24"/>
        </w:rPr>
        <w:t xml:space="preserve">). This potent oxidant nitrosylates proteins, inhibits prostacyclin synthesis, and promotes platelet aggregation, exacerbating microvascular obstruction and no-reflow phenomenon (Nakamura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2024). Collectively, these mechanisms—ranging from direct cellular oxidation to inflammatory amplification—underscore oxidative stress as a central driver of MI pathophysiology and reperfusion injury, highlighting the need for therapeutic strategies targeting ROS generation or enhancing endogenous antioxidant defenses.</w:t>
      </w:r>
    </w:p>
    <w:p w14:paraId="6EC93DD2" w14:textId="4C791C2F" w:rsidR="00436265" w:rsidRPr="0060593F" w:rsidRDefault="002C2F04"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2.3.3</w:t>
      </w:r>
      <w:r w:rsidR="00D01A5A" w:rsidRPr="0060593F">
        <w:rPr>
          <w:rFonts w:ascii="Times New Roman" w:hAnsi="Times New Roman" w:cs="Times New Roman"/>
          <w:b/>
          <w:bCs/>
          <w:sz w:val="24"/>
          <w:szCs w:val="24"/>
        </w:rPr>
        <w:t>.</w:t>
      </w:r>
      <w:r w:rsidR="00E76293" w:rsidRPr="0060593F">
        <w:rPr>
          <w:rFonts w:ascii="Times New Roman" w:hAnsi="Times New Roman" w:cs="Times New Roman"/>
          <w:b/>
          <w:bCs/>
          <w:sz w:val="24"/>
          <w:szCs w:val="24"/>
        </w:rPr>
        <w:t>6</w:t>
      </w:r>
      <w:r w:rsidRPr="0060593F">
        <w:rPr>
          <w:rFonts w:ascii="Times New Roman" w:hAnsi="Times New Roman" w:cs="Times New Roman"/>
          <w:b/>
          <w:bCs/>
          <w:sz w:val="24"/>
          <w:szCs w:val="24"/>
        </w:rPr>
        <w:t xml:space="preserve"> </w:t>
      </w:r>
      <w:r w:rsidR="00436265" w:rsidRPr="0060593F">
        <w:rPr>
          <w:rFonts w:ascii="Times New Roman" w:hAnsi="Times New Roman" w:cs="Times New Roman"/>
          <w:b/>
          <w:bCs/>
          <w:sz w:val="24"/>
          <w:szCs w:val="24"/>
        </w:rPr>
        <w:t>Cancer</w:t>
      </w:r>
    </w:p>
    <w:p w14:paraId="3955883E" w14:textId="2C245D20" w:rsidR="00436265" w:rsidRPr="0060593F" w:rsidRDefault="00436265"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Cancer, a multifactorial disease marked by uncontrolled cellular proliferation, invasion, and metastasis, is intricately linked to oxidative stress driven by reactive oxygen and nitrogen species (ROS/RNS). These radicals contribute to carcinogenesis by inducing genomic instability, disrupting cellular signaling, and fostering a tumor-permissive microenvironment (Brown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2023). ROS/RNS directly damage DNA through base modifications (e.g., 8-hydroxydeoxyguanosine, 8-OHdG), strand breaks, and cross-linking, which impair replication fidelity and repair mechanisms, leading to oncogenic mutations (Zhao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2023). While endogenous antioxidant systems (e.g., glutathione, superoxide dismutase) neutralize radicals, chronic oxidative stress overwhelms these defenses, creating conditions conducive to malignant transformation (Zhao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2023).</w:t>
      </w:r>
    </w:p>
    <w:p w14:paraId="3E4DA186" w14:textId="3E1BB1A5" w:rsidR="00740E60" w:rsidRPr="0060593F" w:rsidRDefault="002C2F04"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2.3.4</w:t>
      </w:r>
      <w:r w:rsidR="00D01A5A" w:rsidRPr="0060593F">
        <w:rPr>
          <w:rFonts w:ascii="Times New Roman" w:hAnsi="Times New Roman" w:cs="Times New Roman"/>
          <w:b/>
          <w:bCs/>
          <w:sz w:val="24"/>
          <w:szCs w:val="24"/>
        </w:rPr>
        <w:t>.</w:t>
      </w:r>
      <w:r w:rsidR="00E76293" w:rsidRPr="0060593F">
        <w:rPr>
          <w:rFonts w:ascii="Times New Roman" w:hAnsi="Times New Roman" w:cs="Times New Roman"/>
          <w:b/>
          <w:bCs/>
          <w:sz w:val="24"/>
          <w:szCs w:val="24"/>
        </w:rPr>
        <w:t>7</w:t>
      </w:r>
      <w:r w:rsidRPr="0060593F">
        <w:rPr>
          <w:rFonts w:ascii="Times New Roman" w:hAnsi="Times New Roman" w:cs="Times New Roman"/>
          <w:b/>
          <w:bCs/>
          <w:sz w:val="24"/>
          <w:szCs w:val="24"/>
        </w:rPr>
        <w:t xml:space="preserve"> </w:t>
      </w:r>
      <w:r w:rsidR="00740E60" w:rsidRPr="0060593F">
        <w:rPr>
          <w:rFonts w:ascii="Times New Roman" w:hAnsi="Times New Roman" w:cs="Times New Roman"/>
          <w:b/>
          <w:bCs/>
          <w:sz w:val="24"/>
          <w:szCs w:val="24"/>
        </w:rPr>
        <w:t>Diabetes Mellitus and Its Complications</w:t>
      </w:r>
    </w:p>
    <w:p w14:paraId="32020710" w14:textId="0749FB10" w:rsidR="00385F14" w:rsidRPr="00654E3B" w:rsidRDefault="00740E60" w:rsidP="00654E3B">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Diabetes mellitus, a chronic metabolic disorder characterized by hyperglycemia due to insulin deficiency or resistance, is underpinned by oxidative stress—a key mediator of its systemic complications, including neuropathy, nephropathy, retinopathy, and cardiovascular disease. The interplay between persistent hyperglycemia and free radical generation creates a self-perpetuating </w:t>
      </w:r>
      <w:r w:rsidRPr="0060593F">
        <w:rPr>
          <w:rFonts w:ascii="Times New Roman" w:hAnsi="Times New Roman" w:cs="Times New Roman"/>
          <w:sz w:val="24"/>
          <w:szCs w:val="24"/>
        </w:rPr>
        <w:lastRenderedPageBreak/>
        <w:t xml:space="preserve">cycle of cellular damage, driven primarily by reactive oxygen species (ROS) and reactive nitrogen species (RNS) (Caturano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2023).</w:t>
      </w:r>
    </w:p>
    <w:p w14:paraId="32DFA321" w14:textId="7C67B7C5" w:rsidR="00740E60" w:rsidRPr="0060593F" w:rsidRDefault="002C2F04"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2.3.4.</w:t>
      </w:r>
      <w:r w:rsidR="00945D7C" w:rsidRPr="0060593F">
        <w:rPr>
          <w:rFonts w:ascii="Times New Roman" w:hAnsi="Times New Roman" w:cs="Times New Roman"/>
          <w:b/>
          <w:bCs/>
          <w:sz w:val="24"/>
          <w:szCs w:val="24"/>
        </w:rPr>
        <w:t>7</w:t>
      </w:r>
      <w:r w:rsidR="00D01A5A" w:rsidRPr="0060593F">
        <w:rPr>
          <w:rFonts w:ascii="Times New Roman" w:hAnsi="Times New Roman" w:cs="Times New Roman"/>
          <w:b/>
          <w:bCs/>
          <w:sz w:val="24"/>
          <w:szCs w:val="24"/>
        </w:rPr>
        <w:t>.1</w:t>
      </w:r>
      <w:r w:rsidRPr="0060593F">
        <w:rPr>
          <w:rFonts w:ascii="Times New Roman" w:hAnsi="Times New Roman" w:cs="Times New Roman"/>
          <w:b/>
          <w:bCs/>
          <w:sz w:val="24"/>
          <w:szCs w:val="24"/>
        </w:rPr>
        <w:t xml:space="preserve"> </w:t>
      </w:r>
      <w:r w:rsidR="00740E60" w:rsidRPr="0060593F">
        <w:rPr>
          <w:rFonts w:ascii="Times New Roman" w:hAnsi="Times New Roman" w:cs="Times New Roman"/>
          <w:b/>
          <w:bCs/>
          <w:sz w:val="24"/>
          <w:szCs w:val="24"/>
        </w:rPr>
        <w:t>Hyperglycemia and Oxidative Stress</w:t>
      </w:r>
    </w:p>
    <w:p w14:paraId="3B6636B6" w14:textId="61852F77" w:rsidR="00740E60" w:rsidRPr="0060593F" w:rsidRDefault="00385F14"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In the event you have scratched the surface of chronic hyperglycemia, then you realize it intensifies ROS generation via a variety of pathways. Then the oxidation of glucose starts a cascade reaction that gen</w:t>
      </w:r>
      <w:r w:rsidR="00654E3B">
        <w:rPr>
          <w:rFonts w:ascii="Times New Roman" w:hAnsi="Times New Roman" w:cs="Times New Roman"/>
          <w:sz w:val="24"/>
          <w:szCs w:val="24"/>
        </w:rPr>
        <w:t>erates superoxide radical (O</w:t>
      </w:r>
      <w:r w:rsidR="00654E3B" w:rsidRPr="00654E3B">
        <w:rPr>
          <w:rFonts w:ascii="Times New Roman" w:hAnsi="Times New Roman" w:cs="Times New Roman"/>
          <w:sz w:val="24"/>
          <w:szCs w:val="24"/>
          <w:vertAlign w:val="superscript"/>
        </w:rPr>
        <w:t>2-</w:t>
      </w:r>
      <w:r w:rsidRPr="0060593F">
        <w:rPr>
          <w:rFonts w:ascii="Times New Roman" w:hAnsi="Times New Roman" w:cs="Times New Roman"/>
          <w:sz w:val="24"/>
          <w:szCs w:val="24"/>
        </w:rPr>
        <w:t xml:space="preserve">) and hydrogen </w:t>
      </w:r>
      <w:r w:rsidR="00654E3B">
        <w:rPr>
          <w:rFonts w:ascii="Times New Roman" w:hAnsi="Times New Roman" w:cs="Times New Roman"/>
          <w:sz w:val="24"/>
          <w:szCs w:val="24"/>
        </w:rPr>
        <w:t>peroxide (H</w:t>
      </w:r>
      <w:r w:rsidR="00654E3B" w:rsidRPr="00654E3B">
        <w:rPr>
          <w:rFonts w:ascii="Times New Roman" w:hAnsi="Times New Roman" w:cs="Times New Roman"/>
          <w:sz w:val="24"/>
          <w:szCs w:val="24"/>
          <w:vertAlign w:val="subscript"/>
        </w:rPr>
        <w:t>2</w:t>
      </w:r>
      <w:r w:rsidR="00654E3B">
        <w:rPr>
          <w:rFonts w:ascii="Times New Roman" w:hAnsi="Times New Roman" w:cs="Times New Roman"/>
          <w:sz w:val="24"/>
          <w:szCs w:val="24"/>
        </w:rPr>
        <w:t>O</w:t>
      </w:r>
      <w:r w:rsidR="00654E3B" w:rsidRPr="00654E3B">
        <w:rPr>
          <w:rFonts w:ascii="Times New Roman" w:hAnsi="Times New Roman" w:cs="Times New Roman"/>
          <w:sz w:val="24"/>
          <w:szCs w:val="24"/>
          <w:vertAlign w:val="subscript"/>
        </w:rPr>
        <w:t>2</w:t>
      </w:r>
      <w:r w:rsidRPr="0060593F">
        <w:rPr>
          <w:rFonts w:ascii="Times New Roman" w:hAnsi="Times New Roman" w:cs="Times New Roman"/>
          <w:sz w:val="24"/>
          <w:szCs w:val="24"/>
        </w:rPr>
        <w:t xml:space="preserve">). Meanwhile, non-enzymatic glycation of proteins, lipids, and nucleic acids becomes advanced glycation end products (AGEs), which kick oxidative stress into high gear indeed. AGEs bind to the receptor AGEs (RAGE), turn on a switch that promotes the activity of NADPH oxidase (NOX) and leads to dysfunction of the mitochondrial electron transport chain (ETC). Throw in oxidation reactions that are catalyzed by metals and the pressure keeps mounting, to the point where there is a rampant oxidation of the macromolecules that are found in the cells and the disruption of many organelles. </w:t>
      </w:r>
      <w:r w:rsidR="00740E60" w:rsidRPr="0060593F">
        <w:rPr>
          <w:rFonts w:ascii="Times New Roman" w:hAnsi="Times New Roman" w:cs="Times New Roman"/>
          <w:sz w:val="24"/>
          <w:szCs w:val="24"/>
        </w:rPr>
        <w:t xml:space="preserve">Mitochondrial dysfunction is a hallmark of diabetic oxidative stress. Hyperglycemia overloads the ETC, increasing electron leakage and superoxide production at complexes I and III. This ROS surge damages mitochondrial membranes, proteins (e.g., adenine nucleotide translocase), and mitochondrial DNA (mtDNA), impairing ATP synthesis and promoting apoptosis (Zhang </w:t>
      </w:r>
      <w:r w:rsidR="0060593F" w:rsidRPr="0060593F">
        <w:rPr>
          <w:rFonts w:ascii="Times New Roman" w:hAnsi="Times New Roman" w:cs="Times New Roman"/>
          <w:i/>
          <w:iCs/>
          <w:sz w:val="24"/>
          <w:szCs w:val="24"/>
        </w:rPr>
        <w:t>et al</w:t>
      </w:r>
      <w:r w:rsidR="00740E60" w:rsidRPr="0060593F">
        <w:rPr>
          <w:rFonts w:ascii="Times New Roman" w:hAnsi="Times New Roman" w:cs="Times New Roman"/>
          <w:sz w:val="24"/>
          <w:szCs w:val="24"/>
        </w:rPr>
        <w:t>., 2023).</w:t>
      </w:r>
    </w:p>
    <w:p w14:paraId="25F3E02C" w14:textId="77777777" w:rsidR="009A091D" w:rsidRPr="0060593F" w:rsidRDefault="009A091D"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br w:type="page"/>
      </w:r>
    </w:p>
    <w:p w14:paraId="0FF0B321" w14:textId="77777777" w:rsidR="009A091D" w:rsidRPr="0060593F" w:rsidRDefault="009A091D" w:rsidP="0060593F">
      <w:pPr>
        <w:spacing w:after="0" w:line="480" w:lineRule="auto"/>
        <w:rPr>
          <w:rFonts w:ascii="Times New Roman" w:hAnsi="Times New Roman" w:cs="Times New Roman"/>
          <w:b/>
          <w:bCs/>
          <w:sz w:val="24"/>
          <w:szCs w:val="24"/>
        </w:rPr>
        <w:sectPr w:rsidR="009A091D" w:rsidRPr="0060593F">
          <w:pgSz w:w="12240" w:h="15840"/>
          <w:pgMar w:top="1440" w:right="1440" w:bottom="1440" w:left="1440" w:header="720" w:footer="720" w:gutter="0"/>
          <w:cols w:space="720"/>
          <w:docGrid w:linePitch="360"/>
        </w:sectPr>
      </w:pPr>
    </w:p>
    <w:p w14:paraId="63A1256B" w14:textId="215A72D4" w:rsidR="00136DB2" w:rsidRPr="0060593F" w:rsidRDefault="002C2F04"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lastRenderedPageBreak/>
        <w:t xml:space="preserve">2.4 </w:t>
      </w:r>
      <w:r w:rsidR="00136DB2" w:rsidRPr="0060593F">
        <w:rPr>
          <w:rFonts w:ascii="Times New Roman" w:hAnsi="Times New Roman" w:cs="Times New Roman"/>
          <w:b/>
          <w:bCs/>
          <w:sz w:val="24"/>
          <w:szCs w:val="24"/>
        </w:rPr>
        <w:t>Natural Extracts and Compounds in Managing Free Radicals</w:t>
      </w:r>
    </w:p>
    <w:p w14:paraId="3B410354" w14:textId="60225A82" w:rsidR="009A091D" w:rsidRPr="0060593F" w:rsidRDefault="009A091D" w:rsidP="0060593F">
      <w:pPr>
        <w:spacing w:after="0" w:line="480" w:lineRule="auto"/>
        <w:jc w:val="both"/>
        <w:rPr>
          <w:rFonts w:ascii="Times New Roman" w:hAnsi="Times New Roman" w:cs="Times New Roman"/>
          <w:b/>
          <w:bCs/>
          <w:sz w:val="24"/>
          <w:szCs w:val="24"/>
        </w:rPr>
      </w:pPr>
      <w:r w:rsidRPr="0060593F">
        <w:rPr>
          <w:rFonts w:ascii="Times New Roman" w:hAnsi="Times New Roman" w:cs="Times New Roman"/>
          <w:b/>
          <w:bCs/>
          <w:sz w:val="24"/>
          <w:szCs w:val="24"/>
        </w:rPr>
        <w:t xml:space="preserve">Table 2: </w:t>
      </w:r>
      <w:r w:rsidR="008B3958" w:rsidRPr="0060593F">
        <w:rPr>
          <w:rFonts w:ascii="Times New Roman" w:hAnsi="Times New Roman" w:cs="Times New Roman"/>
          <w:b/>
          <w:bCs/>
          <w:sz w:val="24"/>
          <w:szCs w:val="24"/>
        </w:rPr>
        <w:t>Natural Extracts and Compounds in Managing Free Radicals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79"/>
        <w:gridCol w:w="2134"/>
        <w:gridCol w:w="2348"/>
        <w:gridCol w:w="4978"/>
        <w:gridCol w:w="1921"/>
      </w:tblGrid>
      <w:tr w:rsidR="009E6F91" w:rsidRPr="0060593F" w14:paraId="0F44AC9F" w14:textId="77777777" w:rsidTr="00E201E5">
        <w:trPr>
          <w:tblHeader/>
          <w:tblCellSpacing w:w="15" w:type="dxa"/>
        </w:trPr>
        <w:tc>
          <w:tcPr>
            <w:tcW w:w="0" w:type="auto"/>
            <w:tcBorders>
              <w:top w:val="single" w:sz="4" w:space="0" w:color="auto"/>
            </w:tcBorders>
            <w:vAlign w:val="center"/>
            <w:hideMark/>
          </w:tcPr>
          <w:p w14:paraId="53912EAA" w14:textId="77777777" w:rsidR="009A091D" w:rsidRPr="0060593F" w:rsidRDefault="009A091D" w:rsidP="0060593F">
            <w:pPr>
              <w:spacing w:after="0" w:line="240" w:lineRule="auto"/>
              <w:jc w:val="both"/>
              <w:rPr>
                <w:rFonts w:ascii="Times New Roman" w:hAnsi="Times New Roman" w:cs="Times New Roman"/>
                <w:b/>
                <w:bCs/>
                <w:szCs w:val="24"/>
              </w:rPr>
            </w:pPr>
            <w:r w:rsidRPr="0060593F">
              <w:rPr>
                <w:rFonts w:ascii="Times New Roman" w:hAnsi="Times New Roman" w:cs="Times New Roman"/>
                <w:b/>
                <w:bCs/>
                <w:szCs w:val="24"/>
              </w:rPr>
              <w:t>Category</w:t>
            </w:r>
          </w:p>
        </w:tc>
        <w:tc>
          <w:tcPr>
            <w:tcW w:w="0" w:type="auto"/>
            <w:tcBorders>
              <w:top w:val="single" w:sz="4" w:space="0" w:color="auto"/>
            </w:tcBorders>
            <w:vAlign w:val="center"/>
            <w:hideMark/>
          </w:tcPr>
          <w:p w14:paraId="03B81F54" w14:textId="77777777" w:rsidR="009A091D" w:rsidRPr="0060593F" w:rsidRDefault="009A091D" w:rsidP="0060593F">
            <w:pPr>
              <w:spacing w:after="0" w:line="240" w:lineRule="auto"/>
              <w:rPr>
                <w:rFonts w:ascii="Times New Roman" w:hAnsi="Times New Roman" w:cs="Times New Roman"/>
                <w:b/>
                <w:bCs/>
                <w:szCs w:val="24"/>
              </w:rPr>
            </w:pPr>
            <w:r w:rsidRPr="0060593F">
              <w:rPr>
                <w:rFonts w:ascii="Times New Roman" w:hAnsi="Times New Roman" w:cs="Times New Roman"/>
                <w:b/>
                <w:bCs/>
                <w:szCs w:val="24"/>
              </w:rPr>
              <w:t>Compound/Extract</w:t>
            </w:r>
          </w:p>
        </w:tc>
        <w:tc>
          <w:tcPr>
            <w:tcW w:w="0" w:type="auto"/>
            <w:tcBorders>
              <w:top w:val="single" w:sz="4" w:space="0" w:color="auto"/>
            </w:tcBorders>
            <w:vAlign w:val="center"/>
            <w:hideMark/>
          </w:tcPr>
          <w:p w14:paraId="49969EC0" w14:textId="77777777" w:rsidR="009A091D" w:rsidRPr="0060593F" w:rsidRDefault="009A091D" w:rsidP="0060593F">
            <w:pPr>
              <w:spacing w:after="0" w:line="240" w:lineRule="auto"/>
              <w:rPr>
                <w:rFonts w:ascii="Times New Roman" w:hAnsi="Times New Roman" w:cs="Times New Roman"/>
                <w:b/>
                <w:bCs/>
                <w:szCs w:val="24"/>
              </w:rPr>
            </w:pPr>
            <w:r w:rsidRPr="0060593F">
              <w:rPr>
                <w:rFonts w:ascii="Times New Roman" w:hAnsi="Times New Roman" w:cs="Times New Roman"/>
                <w:b/>
                <w:bCs/>
                <w:szCs w:val="24"/>
              </w:rPr>
              <w:t>Source</w:t>
            </w:r>
          </w:p>
        </w:tc>
        <w:tc>
          <w:tcPr>
            <w:tcW w:w="0" w:type="auto"/>
            <w:tcBorders>
              <w:top w:val="single" w:sz="4" w:space="0" w:color="auto"/>
            </w:tcBorders>
            <w:vAlign w:val="center"/>
            <w:hideMark/>
          </w:tcPr>
          <w:p w14:paraId="3254FF4C" w14:textId="77777777" w:rsidR="009A091D" w:rsidRPr="0060593F" w:rsidRDefault="009A091D" w:rsidP="0060593F">
            <w:pPr>
              <w:spacing w:after="0" w:line="240" w:lineRule="auto"/>
              <w:rPr>
                <w:rFonts w:ascii="Times New Roman" w:hAnsi="Times New Roman" w:cs="Times New Roman"/>
                <w:b/>
                <w:bCs/>
                <w:szCs w:val="24"/>
              </w:rPr>
            </w:pPr>
            <w:r w:rsidRPr="0060593F">
              <w:rPr>
                <w:rFonts w:ascii="Times New Roman" w:hAnsi="Times New Roman" w:cs="Times New Roman"/>
                <w:b/>
                <w:bCs/>
                <w:szCs w:val="24"/>
              </w:rPr>
              <w:t>Mechanism of Action</w:t>
            </w:r>
          </w:p>
        </w:tc>
        <w:tc>
          <w:tcPr>
            <w:tcW w:w="0" w:type="auto"/>
            <w:tcBorders>
              <w:top w:val="single" w:sz="4" w:space="0" w:color="auto"/>
            </w:tcBorders>
            <w:vAlign w:val="center"/>
            <w:hideMark/>
          </w:tcPr>
          <w:p w14:paraId="01D2CE65" w14:textId="77777777" w:rsidR="009A091D" w:rsidRPr="0060593F" w:rsidRDefault="009A091D" w:rsidP="0060593F">
            <w:pPr>
              <w:spacing w:after="0" w:line="240" w:lineRule="auto"/>
              <w:rPr>
                <w:rFonts w:ascii="Times New Roman" w:hAnsi="Times New Roman" w:cs="Times New Roman"/>
                <w:b/>
                <w:bCs/>
                <w:szCs w:val="24"/>
              </w:rPr>
            </w:pPr>
            <w:r w:rsidRPr="0060593F">
              <w:rPr>
                <w:rFonts w:ascii="Times New Roman" w:hAnsi="Times New Roman" w:cs="Times New Roman"/>
                <w:b/>
                <w:bCs/>
                <w:szCs w:val="24"/>
              </w:rPr>
              <w:t>Reference(s)</w:t>
            </w:r>
          </w:p>
        </w:tc>
      </w:tr>
      <w:tr w:rsidR="009E6F91" w:rsidRPr="0060593F" w14:paraId="01208FA8" w14:textId="77777777" w:rsidTr="00E201E5">
        <w:trPr>
          <w:tblCellSpacing w:w="15" w:type="dxa"/>
        </w:trPr>
        <w:tc>
          <w:tcPr>
            <w:tcW w:w="0" w:type="auto"/>
            <w:tcBorders>
              <w:top w:val="single" w:sz="4" w:space="0" w:color="auto"/>
            </w:tcBorders>
            <w:vAlign w:val="center"/>
            <w:hideMark/>
          </w:tcPr>
          <w:p w14:paraId="589EFE85" w14:textId="77777777" w:rsidR="009A091D" w:rsidRPr="0060593F" w:rsidRDefault="009A091D" w:rsidP="0060593F">
            <w:pPr>
              <w:spacing w:after="0" w:line="240" w:lineRule="auto"/>
              <w:jc w:val="both"/>
              <w:rPr>
                <w:rFonts w:ascii="Times New Roman" w:hAnsi="Times New Roman" w:cs="Times New Roman"/>
                <w:szCs w:val="24"/>
              </w:rPr>
            </w:pPr>
            <w:r w:rsidRPr="0060593F">
              <w:rPr>
                <w:rFonts w:ascii="Times New Roman" w:hAnsi="Times New Roman" w:cs="Times New Roman"/>
                <w:b/>
                <w:bCs/>
                <w:szCs w:val="24"/>
              </w:rPr>
              <w:t>Carotenoids</w:t>
            </w:r>
          </w:p>
        </w:tc>
        <w:tc>
          <w:tcPr>
            <w:tcW w:w="0" w:type="auto"/>
            <w:tcBorders>
              <w:top w:val="single" w:sz="4" w:space="0" w:color="auto"/>
            </w:tcBorders>
            <w:vAlign w:val="center"/>
            <w:hideMark/>
          </w:tcPr>
          <w:p w14:paraId="66970BFB"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β-Carotene, Lutein, Zeaxanthin</w:t>
            </w:r>
          </w:p>
        </w:tc>
        <w:tc>
          <w:tcPr>
            <w:tcW w:w="0" w:type="auto"/>
            <w:tcBorders>
              <w:top w:val="single" w:sz="4" w:space="0" w:color="auto"/>
            </w:tcBorders>
            <w:vAlign w:val="center"/>
            <w:hideMark/>
          </w:tcPr>
          <w:p w14:paraId="4BB389F4"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Carrots, Spinach, Tomatoes</w:t>
            </w:r>
          </w:p>
        </w:tc>
        <w:tc>
          <w:tcPr>
            <w:tcW w:w="0" w:type="auto"/>
            <w:tcBorders>
              <w:top w:val="single" w:sz="4" w:space="0" w:color="auto"/>
            </w:tcBorders>
            <w:vAlign w:val="center"/>
            <w:hideMark/>
          </w:tcPr>
          <w:p w14:paraId="41C03373"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Quench singlet oxygen (¹O</w:t>
            </w:r>
            <w:r w:rsidRPr="0060593F">
              <w:rPr>
                <w:rFonts w:ascii="Cambria Math" w:hAnsi="Cambria Math" w:cs="Cambria Math"/>
                <w:szCs w:val="24"/>
              </w:rPr>
              <w:t>₂</w:t>
            </w:r>
            <w:r w:rsidRPr="0060593F">
              <w:rPr>
                <w:rFonts w:ascii="Times New Roman" w:hAnsi="Times New Roman" w:cs="Times New Roman"/>
                <w:szCs w:val="24"/>
              </w:rPr>
              <w:t>), scavenge lipid peroxyl radicals, protect cellular membranes; β-carotene improves immunity, lutein/zeaxanthin protect retina.</w:t>
            </w:r>
          </w:p>
        </w:tc>
        <w:tc>
          <w:tcPr>
            <w:tcW w:w="0" w:type="auto"/>
            <w:tcBorders>
              <w:top w:val="single" w:sz="4" w:space="0" w:color="auto"/>
            </w:tcBorders>
            <w:vAlign w:val="center"/>
            <w:hideMark/>
          </w:tcPr>
          <w:p w14:paraId="0582AC81" w14:textId="001DC73E"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 xml:space="preserve">Dummay </w:t>
            </w:r>
            <w:r w:rsidR="0060593F" w:rsidRPr="0060593F">
              <w:rPr>
                <w:rFonts w:ascii="Times New Roman" w:hAnsi="Times New Roman" w:cs="Times New Roman"/>
                <w:i/>
                <w:iCs/>
                <w:szCs w:val="24"/>
              </w:rPr>
              <w:t>et al</w:t>
            </w:r>
            <w:r w:rsidRPr="0060593F">
              <w:rPr>
                <w:rFonts w:ascii="Times New Roman" w:hAnsi="Times New Roman" w:cs="Times New Roman"/>
                <w:szCs w:val="24"/>
              </w:rPr>
              <w:t>., 2016</w:t>
            </w:r>
          </w:p>
        </w:tc>
      </w:tr>
      <w:tr w:rsidR="009E6F91" w:rsidRPr="0060593F" w14:paraId="5A92EB16" w14:textId="77777777" w:rsidTr="009A091D">
        <w:trPr>
          <w:tblCellSpacing w:w="15" w:type="dxa"/>
        </w:trPr>
        <w:tc>
          <w:tcPr>
            <w:tcW w:w="0" w:type="auto"/>
            <w:vAlign w:val="center"/>
            <w:hideMark/>
          </w:tcPr>
          <w:p w14:paraId="5933DBBF" w14:textId="77777777" w:rsidR="009A091D" w:rsidRPr="0060593F" w:rsidRDefault="009A091D" w:rsidP="0060593F">
            <w:pPr>
              <w:spacing w:after="0" w:line="240" w:lineRule="auto"/>
              <w:jc w:val="both"/>
              <w:rPr>
                <w:rFonts w:ascii="Times New Roman" w:hAnsi="Times New Roman" w:cs="Times New Roman"/>
                <w:szCs w:val="24"/>
              </w:rPr>
            </w:pPr>
            <w:r w:rsidRPr="0060593F">
              <w:rPr>
                <w:rFonts w:ascii="Times New Roman" w:hAnsi="Times New Roman" w:cs="Times New Roman"/>
                <w:b/>
                <w:bCs/>
                <w:szCs w:val="24"/>
              </w:rPr>
              <w:t>Specialized Antioxidants</w:t>
            </w:r>
          </w:p>
        </w:tc>
        <w:tc>
          <w:tcPr>
            <w:tcW w:w="0" w:type="auto"/>
            <w:vAlign w:val="center"/>
            <w:hideMark/>
          </w:tcPr>
          <w:p w14:paraId="358225AD"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Resveratrol</w:t>
            </w:r>
          </w:p>
        </w:tc>
        <w:tc>
          <w:tcPr>
            <w:tcW w:w="0" w:type="auto"/>
            <w:vAlign w:val="center"/>
            <w:hideMark/>
          </w:tcPr>
          <w:p w14:paraId="5CEC2361"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Grapes, Red Wine</w:t>
            </w:r>
          </w:p>
        </w:tc>
        <w:tc>
          <w:tcPr>
            <w:tcW w:w="0" w:type="auto"/>
            <w:vAlign w:val="center"/>
            <w:hideMark/>
          </w:tcPr>
          <w:p w14:paraId="6A162FA8"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 xml:space="preserve">Activates SIRT1 for mitochondrial biogenesis, inhibits NADPH oxidase, </w:t>
            </w:r>
            <w:proofErr w:type="gramStart"/>
            <w:r w:rsidRPr="0060593F">
              <w:rPr>
                <w:rFonts w:ascii="Times New Roman" w:hAnsi="Times New Roman" w:cs="Times New Roman"/>
                <w:szCs w:val="24"/>
              </w:rPr>
              <w:t>reduces</w:t>
            </w:r>
            <w:proofErr w:type="gramEnd"/>
            <w:r w:rsidRPr="0060593F">
              <w:rPr>
                <w:rFonts w:ascii="Times New Roman" w:hAnsi="Times New Roman" w:cs="Times New Roman"/>
                <w:szCs w:val="24"/>
              </w:rPr>
              <w:t xml:space="preserve"> ROS production.</w:t>
            </w:r>
          </w:p>
        </w:tc>
        <w:tc>
          <w:tcPr>
            <w:tcW w:w="0" w:type="auto"/>
            <w:vAlign w:val="center"/>
            <w:hideMark/>
          </w:tcPr>
          <w:p w14:paraId="702F1DB0"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Michalak, 2022</w:t>
            </w:r>
          </w:p>
        </w:tc>
      </w:tr>
      <w:tr w:rsidR="009E6F91" w:rsidRPr="0060593F" w14:paraId="79D4937F" w14:textId="77777777" w:rsidTr="009A091D">
        <w:trPr>
          <w:tblCellSpacing w:w="15" w:type="dxa"/>
        </w:trPr>
        <w:tc>
          <w:tcPr>
            <w:tcW w:w="0" w:type="auto"/>
            <w:vAlign w:val="center"/>
            <w:hideMark/>
          </w:tcPr>
          <w:p w14:paraId="51519876" w14:textId="77777777" w:rsidR="009A091D" w:rsidRPr="0060593F" w:rsidRDefault="009A091D" w:rsidP="0060593F">
            <w:pPr>
              <w:spacing w:after="0" w:line="240" w:lineRule="auto"/>
              <w:jc w:val="both"/>
              <w:rPr>
                <w:rFonts w:ascii="Times New Roman" w:hAnsi="Times New Roman" w:cs="Times New Roman"/>
                <w:szCs w:val="24"/>
              </w:rPr>
            </w:pPr>
          </w:p>
        </w:tc>
        <w:tc>
          <w:tcPr>
            <w:tcW w:w="0" w:type="auto"/>
            <w:vAlign w:val="center"/>
            <w:hideMark/>
          </w:tcPr>
          <w:p w14:paraId="4252CF2B"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Silymarin</w:t>
            </w:r>
          </w:p>
        </w:tc>
        <w:tc>
          <w:tcPr>
            <w:tcW w:w="0" w:type="auto"/>
            <w:vAlign w:val="center"/>
            <w:hideMark/>
          </w:tcPr>
          <w:p w14:paraId="7DE27876"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Milk Thistle (Silybum marianum)</w:t>
            </w:r>
          </w:p>
        </w:tc>
        <w:tc>
          <w:tcPr>
            <w:tcW w:w="0" w:type="auto"/>
            <w:vAlign w:val="center"/>
            <w:hideMark/>
          </w:tcPr>
          <w:p w14:paraId="743450E2"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Flavonolignan complex that scavenges free radicals and boosts glutathione, protecting liver cells from alcohol/toxin-induced damage.</w:t>
            </w:r>
          </w:p>
        </w:tc>
        <w:tc>
          <w:tcPr>
            <w:tcW w:w="0" w:type="auto"/>
            <w:vAlign w:val="center"/>
            <w:hideMark/>
          </w:tcPr>
          <w:p w14:paraId="160FDE6C" w14:textId="41E2187C"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 xml:space="preserve">Hoang </w:t>
            </w:r>
            <w:r w:rsidR="0060593F" w:rsidRPr="0060593F">
              <w:rPr>
                <w:rFonts w:ascii="Times New Roman" w:hAnsi="Times New Roman" w:cs="Times New Roman"/>
                <w:i/>
                <w:iCs/>
                <w:szCs w:val="24"/>
              </w:rPr>
              <w:t>et al</w:t>
            </w:r>
            <w:r w:rsidRPr="0060593F">
              <w:rPr>
                <w:rFonts w:ascii="Times New Roman" w:hAnsi="Times New Roman" w:cs="Times New Roman"/>
                <w:szCs w:val="24"/>
              </w:rPr>
              <w:t>., 2021</w:t>
            </w:r>
          </w:p>
        </w:tc>
      </w:tr>
      <w:tr w:rsidR="009E6F91" w:rsidRPr="0060593F" w14:paraId="09B6C119" w14:textId="77777777" w:rsidTr="009A091D">
        <w:trPr>
          <w:tblCellSpacing w:w="15" w:type="dxa"/>
        </w:trPr>
        <w:tc>
          <w:tcPr>
            <w:tcW w:w="0" w:type="auto"/>
            <w:vAlign w:val="center"/>
            <w:hideMark/>
          </w:tcPr>
          <w:p w14:paraId="6B2B6D2A" w14:textId="77777777" w:rsidR="009A091D" w:rsidRPr="0060593F" w:rsidRDefault="009A091D" w:rsidP="0060593F">
            <w:pPr>
              <w:spacing w:after="0" w:line="240" w:lineRule="auto"/>
              <w:jc w:val="both"/>
              <w:rPr>
                <w:rFonts w:ascii="Times New Roman" w:hAnsi="Times New Roman" w:cs="Times New Roman"/>
                <w:szCs w:val="24"/>
              </w:rPr>
            </w:pPr>
            <w:r w:rsidRPr="0060593F">
              <w:rPr>
                <w:rFonts w:ascii="Times New Roman" w:hAnsi="Times New Roman" w:cs="Times New Roman"/>
                <w:b/>
                <w:bCs/>
                <w:szCs w:val="24"/>
              </w:rPr>
              <w:t>Phenolic Compounds</w:t>
            </w:r>
          </w:p>
        </w:tc>
        <w:tc>
          <w:tcPr>
            <w:tcW w:w="0" w:type="auto"/>
            <w:vAlign w:val="center"/>
            <w:hideMark/>
          </w:tcPr>
          <w:p w14:paraId="7C07D22D"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b/>
                <w:bCs/>
                <w:szCs w:val="24"/>
              </w:rPr>
              <w:t>Flavonoids</w:t>
            </w:r>
          </w:p>
        </w:tc>
        <w:tc>
          <w:tcPr>
            <w:tcW w:w="0" w:type="auto"/>
            <w:vAlign w:val="center"/>
            <w:hideMark/>
          </w:tcPr>
          <w:p w14:paraId="5316F42B"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Fruits (berries, citrus), Vegetables (onions, kale), Tea, Red wine</w:t>
            </w:r>
          </w:p>
        </w:tc>
        <w:tc>
          <w:tcPr>
            <w:tcW w:w="0" w:type="auto"/>
            <w:vAlign w:val="center"/>
            <w:hideMark/>
          </w:tcPr>
          <w:p w14:paraId="32A1FE26"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Donate electrons to scavenge ROS (O</w:t>
            </w:r>
            <w:r w:rsidRPr="0060593F">
              <w:rPr>
                <w:rFonts w:ascii="Cambria Math" w:hAnsi="Cambria Math" w:cs="Cambria Math"/>
                <w:szCs w:val="24"/>
              </w:rPr>
              <w:t>₂</w:t>
            </w:r>
            <w:r w:rsidRPr="0060593F">
              <w:rPr>
                <w:rFonts w:ascii="Times New Roman" w:hAnsi="Times New Roman" w:cs="Times New Roman"/>
                <w:szCs w:val="24"/>
              </w:rPr>
              <w:t>•</w:t>
            </w:r>
            <w:r w:rsidRPr="0060593F">
              <w:rPr>
                <w:rFonts w:ascii="Cambria Math" w:hAnsi="Cambria Math" w:cs="Cambria Math"/>
                <w:szCs w:val="24"/>
              </w:rPr>
              <w:t>⁻</w:t>
            </w:r>
            <w:r w:rsidRPr="0060593F">
              <w:rPr>
                <w:rFonts w:ascii="Times New Roman" w:hAnsi="Times New Roman" w:cs="Times New Roman"/>
                <w:szCs w:val="24"/>
              </w:rPr>
              <w:t>, ROO•), modulate NF-κB and Nrf2 pathways, upregulate antioxidant enzymes (GPx, catalase).</w:t>
            </w:r>
          </w:p>
        </w:tc>
        <w:tc>
          <w:tcPr>
            <w:tcW w:w="0" w:type="auto"/>
            <w:vAlign w:val="center"/>
            <w:hideMark/>
          </w:tcPr>
          <w:p w14:paraId="0B9FBA32"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Michalak, 2022</w:t>
            </w:r>
          </w:p>
        </w:tc>
      </w:tr>
      <w:tr w:rsidR="009E6F91" w:rsidRPr="0060593F" w14:paraId="75A0B1CA" w14:textId="77777777" w:rsidTr="009A091D">
        <w:trPr>
          <w:tblCellSpacing w:w="15" w:type="dxa"/>
        </w:trPr>
        <w:tc>
          <w:tcPr>
            <w:tcW w:w="0" w:type="auto"/>
            <w:vAlign w:val="center"/>
            <w:hideMark/>
          </w:tcPr>
          <w:p w14:paraId="431A80A6" w14:textId="77777777" w:rsidR="009A091D" w:rsidRPr="0060593F" w:rsidRDefault="009A091D" w:rsidP="0060593F">
            <w:pPr>
              <w:spacing w:after="0" w:line="240" w:lineRule="auto"/>
              <w:jc w:val="both"/>
              <w:rPr>
                <w:rFonts w:ascii="Times New Roman" w:hAnsi="Times New Roman" w:cs="Times New Roman"/>
                <w:szCs w:val="24"/>
              </w:rPr>
            </w:pPr>
          </w:p>
        </w:tc>
        <w:tc>
          <w:tcPr>
            <w:tcW w:w="0" w:type="auto"/>
            <w:vAlign w:val="center"/>
            <w:hideMark/>
          </w:tcPr>
          <w:p w14:paraId="6AC62C5B"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Quercetin</w:t>
            </w:r>
          </w:p>
        </w:tc>
        <w:tc>
          <w:tcPr>
            <w:tcW w:w="0" w:type="auto"/>
            <w:vAlign w:val="center"/>
            <w:hideMark/>
          </w:tcPr>
          <w:p w14:paraId="4FA086E9"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Onions, Apples, Berries</w:t>
            </w:r>
          </w:p>
        </w:tc>
        <w:tc>
          <w:tcPr>
            <w:tcW w:w="0" w:type="auto"/>
            <w:vAlign w:val="center"/>
            <w:hideMark/>
          </w:tcPr>
          <w:p w14:paraId="5C646931"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Scavenges ROS (•OH, O</w:t>
            </w:r>
            <w:r w:rsidRPr="0060593F">
              <w:rPr>
                <w:rFonts w:ascii="Cambria Math" w:hAnsi="Cambria Math" w:cs="Cambria Math"/>
                <w:szCs w:val="24"/>
              </w:rPr>
              <w:t>₂</w:t>
            </w:r>
            <w:r w:rsidRPr="0060593F">
              <w:rPr>
                <w:rFonts w:ascii="Times New Roman" w:hAnsi="Times New Roman" w:cs="Times New Roman"/>
                <w:szCs w:val="24"/>
              </w:rPr>
              <w:t>•</w:t>
            </w:r>
            <w:r w:rsidRPr="0060593F">
              <w:rPr>
                <w:rFonts w:ascii="Cambria Math" w:hAnsi="Cambria Math" w:cs="Cambria Math"/>
                <w:szCs w:val="24"/>
              </w:rPr>
              <w:t>⁻</w:t>
            </w:r>
            <w:r w:rsidRPr="0060593F">
              <w:rPr>
                <w:rFonts w:ascii="Times New Roman" w:hAnsi="Times New Roman" w:cs="Times New Roman"/>
                <w:szCs w:val="24"/>
              </w:rPr>
              <w:t>), inhibits NF-κB, reduces TNF-α and IL-6, reduces oxidative damage.</w:t>
            </w:r>
          </w:p>
        </w:tc>
        <w:tc>
          <w:tcPr>
            <w:tcW w:w="0" w:type="auto"/>
            <w:vAlign w:val="center"/>
            <w:hideMark/>
          </w:tcPr>
          <w:p w14:paraId="132460C2" w14:textId="2D6674FC"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 xml:space="preserve">Al-Zharani </w:t>
            </w:r>
            <w:r w:rsidR="0060593F" w:rsidRPr="0060593F">
              <w:rPr>
                <w:rFonts w:ascii="Times New Roman" w:hAnsi="Times New Roman" w:cs="Times New Roman"/>
                <w:i/>
                <w:iCs/>
                <w:szCs w:val="24"/>
              </w:rPr>
              <w:t>et al</w:t>
            </w:r>
            <w:r w:rsidRPr="0060593F">
              <w:rPr>
                <w:rFonts w:ascii="Times New Roman" w:hAnsi="Times New Roman" w:cs="Times New Roman"/>
                <w:szCs w:val="24"/>
              </w:rPr>
              <w:t>., 2023</w:t>
            </w:r>
          </w:p>
        </w:tc>
      </w:tr>
      <w:tr w:rsidR="009E6F91" w:rsidRPr="0060593F" w14:paraId="2A78E969" w14:textId="77777777" w:rsidTr="009A091D">
        <w:trPr>
          <w:tblCellSpacing w:w="15" w:type="dxa"/>
        </w:trPr>
        <w:tc>
          <w:tcPr>
            <w:tcW w:w="0" w:type="auto"/>
            <w:vAlign w:val="center"/>
            <w:hideMark/>
          </w:tcPr>
          <w:p w14:paraId="30D17EE1" w14:textId="77777777" w:rsidR="009A091D" w:rsidRPr="0060593F" w:rsidRDefault="009A091D" w:rsidP="0060593F">
            <w:pPr>
              <w:spacing w:after="0" w:line="240" w:lineRule="auto"/>
              <w:jc w:val="both"/>
              <w:rPr>
                <w:rFonts w:ascii="Times New Roman" w:hAnsi="Times New Roman" w:cs="Times New Roman"/>
                <w:szCs w:val="24"/>
              </w:rPr>
            </w:pPr>
          </w:p>
        </w:tc>
        <w:tc>
          <w:tcPr>
            <w:tcW w:w="0" w:type="auto"/>
            <w:vAlign w:val="center"/>
            <w:hideMark/>
          </w:tcPr>
          <w:p w14:paraId="6FFD582D"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Catechins</w:t>
            </w:r>
          </w:p>
        </w:tc>
        <w:tc>
          <w:tcPr>
            <w:tcW w:w="0" w:type="auto"/>
            <w:vAlign w:val="center"/>
            <w:hideMark/>
          </w:tcPr>
          <w:p w14:paraId="652C9967"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Green Tea</w:t>
            </w:r>
          </w:p>
        </w:tc>
        <w:tc>
          <w:tcPr>
            <w:tcW w:w="0" w:type="auto"/>
            <w:vAlign w:val="center"/>
            <w:hideMark/>
          </w:tcPr>
          <w:p w14:paraId="7B05E359"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Chelate Fe²</w:t>
            </w:r>
            <w:r w:rsidRPr="0060593F">
              <w:rPr>
                <w:rFonts w:ascii="Cambria Math" w:hAnsi="Cambria Math" w:cs="Cambria Math"/>
                <w:szCs w:val="24"/>
              </w:rPr>
              <w:t>⁺</w:t>
            </w:r>
            <w:r w:rsidRPr="0060593F">
              <w:rPr>
                <w:rFonts w:ascii="Times New Roman" w:hAnsi="Times New Roman" w:cs="Times New Roman"/>
                <w:szCs w:val="24"/>
              </w:rPr>
              <w:t>/Cu²</w:t>
            </w:r>
            <w:r w:rsidRPr="0060593F">
              <w:rPr>
                <w:rFonts w:ascii="Cambria Math" w:hAnsi="Cambria Math" w:cs="Cambria Math"/>
                <w:szCs w:val="24"/>
              </w:rPr>
              <w:t>⁺</w:t>
            </w:r>
            <w:r w:rsidRPr="0060593F">
              <w:rPr>
                <w:rFonts w:ascii="Times New Roman" w:hAnsi="Times New Roman" w:cs="Times New Roman"/>
                <w:szCs w:val="24"/>
              </w:rPr>
              <w:t xml:space="preserve"> to block •OH formation; enhance SOD and catalase.</w:t>
            </w:r>
          </w:p>
        </w:tc>
        <w:tc>
          <w:tcPr>
            <w:tcW w:w="0" w:type="auto"/>
            <w:vAlign w:val="center"/>
            <w:hideMark/>
          </w:tcPr>
          <w:p w14:paraId="2BEFD2DB" w14:textId="513B8EAB"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 xml:space="preserve">Musial </w:t>
            </w:r>
            <w:r w:rsidR="0060593F" w:rsidRPr="0060593F">
              <w:rPr>
                <w:rFonts w:ascii="Times New Roman" w:hAnsi="Times New Roman" w:cs="Times New Roman"/>
                <w:i/>
                <w:iCs/>
                <w:szCs w:val="24"/>
              </w:rPr>
              <w:t>et al</w:t>
            </w:r>
            <w:r w:rsidRPr="0060593F">
              <w:rPr>
                <w:rFonts w:ascii="Times New Roman" w:hAnsi="Times New Roman" w:cs="Times New Roman"/>
                <w:szCs w:val="24"/>
              </w:rPr>
              <w:t>., 2020</w:t>
            </w:r>
          </w:p>
        </w:tc>
      </w:tr>
      <w:tr w:rsidR="009E6F91" w:rsidRPr="0060593F" w14:paraId="755816B1" w14:textId="77777777" w:rsidTr="00E201E5">
        <w:trPr>
          <w:tblCellSpacing w:w="15" w:type="dxa"/>
        </w:trPr>
        <w:tc>
          <w:tcPr>
            <w:tcW w:w="0" w:type="auto"/>
            <w:tcBorders>
              <w:top w:val="single" w:sz="4" w:space="0" w:color="auto"/>
            </w:tcBorders>
            <w:vAlign w:val="center"/>
            <w:hideMark/>
          </w:tcPr>
          <w:p w14:paraId="7B9F306A" w14:textId="77777777" w:rsidR="009A091D" w:rsidRPr="0060593F" w:rsidRDefault="009A091D" w:rsidP="0060593F">
            <w:pPr>
              <w:spacing w:after="0" w:line="240" w:lineRule="auto"/>
              <w:jc w:val="both"/>
              <w:rPr>
                <w:rFonts w:ascii="Times New Roman" w:hAnsi="Times New Roman" w:cs="Times New Roman"/>
                <w:szCs w:val="24"/>
              </w:rPr>
            </w:pPr>
          </w:p>
        </w:tc>
        <w:tc>
          <w:tcPr>
            <w:tcW w:w="0" w:type="auto"/>
            <w:tcBorders>
              <w:top w:val="single" w:sz="4" w:space="0" w:color="auto"/>
            </w:tcBorders>
            <w:vAlign w:val="center"/>
            <w:hideMark/>
          </w:tcPr>
          <w:p w14:paraId="25115975"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Anthocyanins</w:t>
            </w:r>
          </w:p>
        </w:tc>
        <w:tc>
          <w:tcPr>
            <w:tcW w:w="0" w:type="auto"/>
            <w:tcBorders>
              <w:top w:val="single" w:sz="4" w:space="0" w:color="auto"/>
            </w:tcBorders>
            <w:vAlign w:val="center"/>
            <w:hideMark/>
          </w:tcPr>
          <w:p w14:paraId="25A1963A"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Berries, Red Cabbage</w:t>
            </w:r>
          </w:p>
        </w:tc>
        <w:tc>
          <w:tcPr>
            <w:tcW w:w="0" w:type="auto"/>
            <w:tcBorders>
              <w:top w:val="single" w:sz="4" w:space="0" w:color="auto"/>
            </w:tcBorders>
            <w:vAlign w:val="center"/>
            <w:hideMark/>
          </w:tcPr>
          <w:p w14:paraId="430CF5CE"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Donate electrons, chelate metals, activate Nrf2 → upregulate antioxidant enzymes (e.g., HO-1).</w:t>
            </w:r>
          </w:p>
        </w:tc>
        <w:tc>
          <w:tcPr>
            <w:tcW w:w="0" w:type="auto"/>
            <w:tcBorders>
              <w:top w:val="single" w:sz="4" w:space="0" w:color="auto"/>
            </w:tcBorders>
            <w:vAlign w:val="center"/>
            <w:hideMark/>
          </w:tcPr>
          <w:p w14:paraId="633EA54B" w14:textId="5F2788A2"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 xml:space="preserve">Khoo </w:t>
            </w:r>
            <w:r w:rsidR="0060593F" w:rsidRPr="0060593F">
              <w:rPr>
                <w:rFonts w:ascii="Times New Roman" w:hAnsi="Times New Roman" w:cs="Times New Roman"/>
                <w:i/>
                <w:iCs/>
                <w:szCs w:val="24"/>
              </w:rPr>
              <w:t>et al</w:t>
            </w:r>
            <w:r w:rsidRPr="0060593F">
              <w:rPr>
                <w:rFonts w:ascii="Times New Roman" w:hAnsi="Times New Roman" w:cs="Times New Roman"/>
                <w:szCs w:val="24"/>
              </w:rPr>
              <w:t>., 2017</w:t>
            </w:r>
          </w:p>
        </w:tc>
      </w:tr>
      <w:tr w:rsidR="009E6F91" w:rsidRPr="0060593F" w14:paraId="2ADAE809" w14:textId="77777777" w:rsidTr="009A091D">
        <w:trPr>
          <w:tblCellSpacing w:w="15" w:type="dxa"/>
        </w:trPr>
        <w:tc>
          <w:tcPr>
            <w:tcW w:w="0" w:type="auto"/>
            <w:vAlign w:val="center"/>
            <w:hideMark/>
          </w:tcPr>
          <w:p w14:paraId="4F6B8C72" w14:textId="77777777" w:rsidR="009A091D" w:rsidRPr="0060593F" w:rsidRDefault="009A091D" w:rsidP="0060593F">
            <w:pPr>
              <w:spacing w:after="0" w:line="240" w:lineRule="auto"/>
              <w:jc w:val="both"/>
              <w:rPr>
                <w:rFonts w:ascii="Times New Roman" w:hAnsi="Times New Roman" w:cs="Times New Roman"/>
                <w:szCs w:val="24"/>
              </w:rPr>
            </w:pPr>
          </w:p>
        </w:tc>
        <w:tc>
          <w:tcPr>
            <w:tcW w:w="0" w:type="auto"/>
            <w:vAlign w:val="center"/>
            <w:hideMark/>
          </w:tcPr>
          <w:p w14:paraId="6BF7CCE6"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b/>
                <w:bCs/>
                <w:szCs w:val="24"/>
              </w:rPr>
              <w:t>Phenolic Acids</w:t>
            </w:r>
          </w:p>
        </w:tc>
        <w:tc>
          <w:tcPr>
            <w:tcW w:w="0" w:type="auto"/>
            <w:vAlign w:val="center"/>
            <w:hideMark/>
          </w:tcPr>
          <w:p w14:paraId="1C7C8B71"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Caffeic Acid: Coffee</w:t>
            </w:r>
            <w:r w:rsidRPr="0060593F">
              <w:rPr>
                <w:rFonts w:ascii="Times New Roman" w:hAnsi="Times New Roman" w:cs="Times New Roman"/>
                <w:szCs w:val="24"/>
              </w:rPr>
              <w:br/>
              <w:t>Ferulic Acid: Grains</w:t>
            </w:r>
          </w:p>
        </w:tc>
        <w:tc>
          <w:tcPr>
            <w:tcW w:w="0" w:type="auto"/>
            <w:vAlign w:val="center"/>
            <w:hideMark/>
          </w:tcPr>
          <w:p w14:paraId="70FE3980"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Caffeic acid: inhibits lipoxygenase/COX, reduces ROS.</w:t>
            </w:r>
            <w:r w:rsidRPr="0060593F">
              <w:rPr>
                <w:rFonts w:ascii="Times New Roman" w:hAnsi="Times New Roman" w:cs="Times New Roman"/>
                <w:szCs w:val="24"/>
              </w:rPr>
              <w:br/>
              <w:t>Ferulic acid: boosts GPx, scavenges peroxyl radicals.</w:t>
            </w:r>
          </w:p>
        </w:tc>
        <w:tc>
          <w:tcPr>
            <w:tcW w:w="0" w:type="auto"/>
            <w:vAlign w:val="center"/>
            <w:hideMark/>
          </w:tcPr>
          <w:p w14:paraId="63F0E054" w14:textId="4BDD5FB9"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 xml:space="preserve">Neilson </w:t>
            </w:r>
            <w:r w:rsidR="0060593F" w:rsidRPr="0060593F">
              <w:rPr>
                <w:rFonts w:ascii="Times New Roman" w:hAnsi="Times New Roman" w:cs="Times New Roman"/>
                <w:i/>
                <w:iCs/>
                <w:szCs w:val="24"/>
              </w:rPr>
              <w:t>et al</w:t>
            </w:r>
            <w:r w:rsidRPr="0060593F">
              <w:rPr>
                <w:rFonts w:ascii="Times New Roman" w:hAnsi="Times New Roman" w:cs="Times New Roman"/>
                <w:szCs w:val="24"/>
              </w:rPr>
              <w:t xml:space="preserve">., 2013; Kikuzaki </w:t>
            </w:r>
            <w:r w:rsidR="0060593F" w:rsidRPr="0060593F">
              <w:rPr>
                <w:rFonts w:ascii="Times New Roman" w:hAnsi="Times New Roman" w:cs="Times New Roman"/>
                <w:i/>
                <w:iCs/>
                <w:szCs w:val="24"/>
              </w:rPr>
              <w:t>et al</w:t>
            </w:r>
            <w:r w:rsidRPr="0060593F">
              <w:rPr>
                <w:rFonts w:ascii="Times New Roman" w:hAnsi="Times New Roman" w:cs="Times New Roman"/>
                <w:szCs w:val="24"/>
              </w:rPr>
              <w:t>., 2002</w:t>
            </w:r>
          </w:p>
        </w:tc>
      </w:tr>
      <w:tr w:rsidR="009E6F91" w:rsidRPr="0060593F" w14:paraId="555F81F1" w14:textId="77777777" w:rsidTr="009A091D">
        <w:trPr>
          <w:tblCellSpacing w:w="15" w:type="dxa"/>
        </w:trPr>
        <w:tc>
          <w:tcPr>
            <w:tcW w:w="0" w:type="auto"/>
            <w:vAlign w:val="center"/>
            <w:hideMark/>
          </w:tcPr>
          <w:p w14:paraId="2B045BDD" w14:textId="77777777" w:rsidR="009A091D" w:rsidRPr="0060593F" w:rsidRDefault="009A091D" w:rsidP="0060593F">
            <w:pPr>
              <w:spacing w:after="0" w:line="240" w:lineRule="auto"/>
              <w:jc w:val="both"/>
              <w:rPr>
                <w:rFonts w:ascii="Times New Roman" w:hAnsi="Times New Roman" w:cs="Times New Roman"/>
                <w:szCs w:val="24"/>
              </w:rPr>
            </w:pPr>
          </w:p>
        </w:tc>
        <w:tc>
          <w:tcPr>
            <w:tcW w:w="0" w:type="auto"/>
            <w:vAlign w:val="center"/>
            <w:hideMark/>
          </w:tcPr>
          <w:p w14:paraId="614508C5"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b/>
                <w:bCs/>
                <w:szCs w:val="24"/>
              </w:rPr>
              <w:t>Tannins</w:t>
            </w:r>
          </w:p>
        </w:tc>
        <w:tc>
          <w:tcPr>
            <w:tcW w:w="0" w:type="auto"/>
            <w:vAlign w:val="center"/>
            <w:hideMark/>
          </w:tcPr>
          <w:p w14:paraId="306E6574"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Tea, Grapes</w:t>
            </w:r>
          </w:p>
        </w:tc>
        <w:tc>
          <w:tcPr>
            <w:tcW w:w="0" w:type="auto"/>
            <w:vAlign w:val="center"/>
            <w:hideMark/>
          </w:tcPr>
          <w:p w14:paraId="1636DE99"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Form stable metal complexes (e.g., Fe³</w:t>
            </w:r>
            <w:r w:rsidRPr="0060593F">
              <w:rPr>
                <w:rFonts w:ascii="Cambria Math" w:hAnsi="Cambria Math" w:cs="Cambria Math"/>
                <w:szCs w:val="24"/>
              </w:rPr>
              <w:t>⁺</w:t>
            </w:r>
            <w:r w:rsidRPr="0060593F">
              <w:rPr>
                <w:rFonts w:ascii="Times New Roman" w:hAnsi="Times New Roman" w:cs="Times New Roman"/>
                <w:szCs w:val="24"/>
              </w:rPr>
              <w:t xml:space="preserve">), quench free radicals, </w:t>
            </w:r>
            <w:proofErr w:type="gramStart"/>
            <w:r w:rsidRPr="0060593F">
              <w:rPr>
                <w:rFonts w:ascii="Times New Roman" w:hAnsi="Times New Roman" w:cs="Times New Roman"/>
                <w:szCs w:val="24"/>
              </w:rPr>
              <w:t>prevent</w:t>
            </w:r>
            <w:proofErr w:type="gramEnd"/>
            <w:r w:rsidRPr="0060593F">
              <w:rPr>
                <w:rFonts w:ascii="Times New Roman" w:hAnsi="Times New Roman" w:cs="Times New Roman"/>
                <w:szCs w:val="24"/>
              </w:rPr>
              <w:t xml:space="preserve"> DNA/lipid/protein oxidation.</w:t>
            </w:r>
          </w:p>
        </w:tc>
        <w:tc>
          <w:tcPr>
            <w:tcW w:w="0" w:type="auto"/>
            <w:vAlign w:val="center"/>
            <w:hideMark/>
          </w:tcPr>
          <w:p w14:paraId="520643AF" w14:textId="5D46366A"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 xml:space="preserve">Zhang </w:t>
            </w:r>
            <w:r w:rsidR="0060593F" w:rsidRPr="0060593F">
              <w:rPr>
                <w:rFonts w:ascii="Times New Roman" w:hAnsi="Times New Roman" w:cs="Times New Roman"/>
                <w:i/>
                <w:iCs/>
                <w:szCs w:val="24"/>
              </w:rPr>
              <w:t>et al</w:t>
            </w:r>
            <w:r w:rsidRPr="0060593F">
              <w:rPr>
                <w:rFonts w:ascii="Times New Roman" w:hAnsi="Times New Roman" w:cs="Times New Roman"/>
                <w:szCs w:val="24"/>
              </w:rPr>
              <w:t>., 2023</w:t>
            </w:r>
          </w:p>
        </w:tc>
      </w:tr>
      <w:tr w:rsidR="009A091D" w:rsidRPr="0060593F" w14:paraId="41203D19" w14:textId="77777777" w:rsidTr="00E201E5">
        <w:trPr>
          <w:tblCellSpacing w:w="15" w:type="dxa"/>
        </w:trPr>
        <w:tc>
          <w:tcPr>
            <w:tcW w:w="0" w:type="auto"/>
            <w:tcBorders>
              <w:bottom w:val="single" w:sz="4" w:space="0" w:color="auto"/>
            </w:tcBorders>
            <w:vAlign w:val="center"/>
            <w:hideMark/>
          </w:tcPr>
          <w:p w14:paraId="4C08CD92" w14:textId="77777777" w:rsidR="009A091D" w:rsidRPr="0060593F" w:rsidRDefault="009A091D" w:rsidP="0060593F">
            <w:pPr>
              <w:spacing w:after="0" w:line="240" w:lineRule="auto"/>
              <w:jc w:val="both"/>
              <w:rPr>
                <w:rFonts w:ascii="Times New Roman" w:hAnsi="Times New Roman" w:cs="Times New Roman"/>
                <w:szCs w:val="24"/>
              </w:rPr>
            </w:pPr>
          </w:p>
        </w:tc>
        <w:tc>
          <w:tcPr>
            <w:tcW w:w="0" w:type="auto"/>
            <w:tcBorders>
              <w:bottom w:val="single" w:sz="4" w:space="0" w:color="auto"/>
            </w:tcBorders>
            <w:vAlign w:val="center"/>
            <w:hideMark/>
          </w:tcPr>
          <w:p w14:paraId="08C33DC6"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b/>
                <w:bCs/>
                <w:szCs w:val="24"/>
              </w:rPr>
              <w:t>Other Polyphenols</w:t>
            </w:r>
          </w:p>
        </w:tc>
        <w:tc>
          <w:tcPr>
            <w:tcW w:w="0" w:type="auto"/>
            <w:tcBorders>
              <w:bottom w:val="single" w:sz="4" w:space="0" w:color="auto"/>
            </w:tcBorders>
            <w:vAlign w:val="center"/>
            <w:hideMark/>
          </w:tcPr>
          <w:p w14:paraId="45257F57"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Resveratrol: Red Wine, Grapes</w:t>
            </w:r>
            <w:r w:rsidRPr="0060593F">
              <w:rPr>
                <w:rFonts w:ascii="Times New Roman" w:hAnsi="Times New Roman" w:cs="Times New Roman"/>
                <w:szCs w:val="24"/>
              </w:rPr>
              <w:br/>
              <w:t>Curcumin: Turmeric</w:t>
            </w:r>
          </w:p>
        </w:tc>
        <w:tc>
          <w:tcPr>
            <w:tcW w:w="0" w:type="auto"/>
            <w:tcBorders>
              <w:bottom w:val="single" w:sz="4" w:space="0" w:color="auto"/>
            </w:tcBorders>
            <w:vAlign w:val="center"/>
            <w:hideMark/>
          </w:tcPr>
          <w:p w14:paraId="4A92FF1A" w14:textId="77777777"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 xml:space="preserve">Resveratrol: activates Nrf2, chelates metals, </w:t>
            </w:r>
            <w:proofErr w:type="gramStart"/>
            <w:r w:rsidRPr="0060593F">
              <w:rPr>
                <w:rFonts w:ascii="Times New Roman" w:hAnsi="Times New Roman" w:cs="Times New Roman"/>
                <w:szCs w:val="24"/>
              </w:rPr>
              <w:t>boosts</w:t>
            </w:r>
            <w:proofErr w:type="gramEnd"/>
            <w:r w:rsidRPr="0060593F">
              <w:rPr>
                <w:rFonts w:ascii="Times New Roman" w:hAnsi="Times New Roman" w:cs="Times New Roman"/>
                <w:szCs w:val="24"/>
              </w:rPr>
              <w:t xml:space="preserve"> antioxidant enzymes.</w:t>
            </w:r>
            <w:r w:rsidRPr="0060593F">
              <w:rPr>
                <w:rFonts w:ascii="Times New Roman" w:hAnsi="Times New Roman" w:cs="Times New Roman"/>
                <w:szCs w:val="24"/>
              </w:rPr>
              <w:br/>
              <w:t>Curcumin: scavenges ROS, inhibits NOX, modulates NF-κB/Nrf2.</w:t>
            </w:r>
          </w:p>
        </w:tc>
        <w:tc>
          <w:tcPr>
            <w:tcW w:w="0" w:type="auto"/>
            <w:tcBorders>
              <w:bottom w:val="single" w:sz="4" w:space="0" w:color="auto"/>
            </w:tcBorders>
            <w:vAlign w:val="center"/>
            <w:hideMark/>
          </w:tcPr>
          <w:p w14:paraId="045161C4" w14:textId="3B61DD33" w:rsidR="009A091D" w:rsidRPr="0060593F" w:rsidRDefault="009A091D" w:rsidP="0060593F">
            <w:pPr>
              <w:spacing w:after="0" w:line="240" w:lineRule="auto"/>
              <w:rPr>
                <w:rFonts w:ascii="Times New Roman" w:hAnsi="Times New Roman" w:cs="Times New Roman"/>
                <w:szCs w:val="24"/>
              </w:rPr>
            </w:pPr>
            <w:r w:rsidRPr="0060593F">
              <w:rPr>
                <w:rFonts w:ascii="Times New Roman" w:hAnsi="Times New Roman" w:cs="Times New Roman"/>
                <w:szCs w:val="24"/>
              </w:rPr>
              <w:t xml:space="preserve">Gentile </w:t>
            </w:r>
            <w:r w:rsidR="0060593F" w:rsidRPr="0060593F">
              <w:rPr>
                <w:rFonts w:ascii="Times New Roman" w:hAnsi="Times New Roman" w:cs="Times New Roman"/>
                <w:i/>
                <w:iCs/>
                <w:szCs w:val="24"/>
              </w:rPr>
              <w:t>et al</w:t>
            </w:r>
            <w:r w:rsidRPr="0060593F">
              <w:rPr>
                <w:rFonts w:ascii="Times New Roman" w:hAnsi="Times New Roman" w:cs="Times New Roman"/>
                <w:szCs w:val="24"/>
              </w:rPr>
              <w:t xml:space="preserve">., 2023; Hu </w:t>
            </w:r>
            <w:r w:rsidR="0060593F" w:rsidRPr="0060593F">
              <w:rPr>
                <w:rFonts w:ascii="Times New Roman" w:hAnsi="Times New Roman" w:cs="Times New Roman"/>
                <w:i/>
                <w:iCs/>
                <w:szCs w:val="24"/>
              </w:rPr>
              <w:t>et al</w:t>
            </w:r>
            <w:r w:rsidRPr="0060593F">
              <w:rPr>
                <w:rFonts w:ascii="Times New Roman" w:hAnsi="Times New Roman" w:cs="Times New Roman"/>
                <w:szCs w:val="24"/>
              </w:rPr>
              <w:t>., 2023</w:t>
            </w:r>
          </w:p>
        </w:tc>
      </w:tr>
    </w:tbl>
    <w:p w14:paraId="2014B1F0" w14:textId="77777777" w:rsidR="009A091D" w:rsidRPr="0060593F" w:rsidRDefault="009A091D" w:rsidP="0060593F">
      <w:pPr>
        <w:spacing w:after="0" w:line="480" w:lineRule="auto"/>
        <w:jc w:val="both"/>
        <w:rPr>
          <w:rFonts w:ascii="Times New Roman" w:hAnsi="Times New Roman" w:cs="Times New Roman"/>
          <w:sz w:val="24"/>
          <w:szCs w:val="24"/>
        </w:rPr>
        <w:sectPr w:rsidR="009A091D" w:rsidRPr="0060593F" w:rsidSect="009A091D">
          <w:pgSz w:w="15840" w:h="12240" w:orient="landscape"/>
          <w:pgMar w:top="1440" w:right="1440" w:bottom="1440" w:left="1440" w:header="720" w:footer="720" w:gutter="0"/>
          <w:cols w:space="720"/>
          <w:docGrid w:linePitch="360"/>
        </w:sectPr>
      </w:pPr>
    </w:p>
    <w:p w14:paraId="38256060" w14:textId="45BB118E" w:rsidR="00136DB2" w:rsidRPr="0060593F" w:rsidRDefault="00136DB2"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lastRenderedPageBreak/>
        <w:t>Natural extracts and compounds, derived from plants, fruits, vegetables, and herbs, represent a rich source of bioactive molecules with potent antioxidant properties. These phytochemicals mitigate oxidative stress by neutralizing free radicals, chelating pro-oxidant metals, and enhancing endogenous antioxidant defenses, offering therapeutic potential against oxidative damage-related diseases (Michalak, 2022).</w:t>
      </w:r>
    </w:p>
    <w:p w14:paraId="4CB1006C" w14:textId="4F172C08" w:rsidR="00136DB2" w:rsidRPr="0060593F" w:rsidRDefault="002C2F04"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 xml:space="preserve">2.4.1 </w:t>
      </w:r>
      <w:r w:rsidR="00136DB2" w:rsidRPr="0060593F">
        <w:rPr>
          <w:rFonts w:ascii="Times New Roman" w:hAnsi="Times New Roman" w:cs="Times New Roman"/>
          <w:b/>
          <w:bCs/>
          <w:sz w:val="24"/>
          <w:szCs w:val="24"/>
        </w:rPr>
        <w:t>Carotenoids</w:t>
      </w:r>
    </w:p>
    <w:p w14:paraId="3D6A0DA5" w14:textId="4087E414" w:rsidR="00136DB2" w:rsidRPr="0060593F" w:rsidRDefault="00136DB2"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Carotenoids, lipid-soluble pigments in brightly colored plants (e.g., carrots, spinach, tomatoes), include β-carotene, lutein, and zeaxanthin. Their conjugated double-bond structure enables efficient quenching of singlet oxygen (¹O</w:t>
      </w:r>
      <w:r w:rsidRPr="0060593F">
        <w:rPr>
          <w:rFonts w:ascii="Cambria Math" w:hAnsi="Cambria Math" w:cs="Cambria Math"/>
          <w:sz w:val="24"/>
          <w:szCs w:val="24"/>
        </w:rPr>
        <w:t>₂</w:t>
      </w:r>
      <w:r w:rsidRPr="0060593F">
        <w:rPr>
          <w:rFonts w:ascii="Times New Roman" w:hAnsi="Times New Roman" w:cs="Times New Roman"/>
          <w:sz w:val="24"/>
          <w:szCs w:val="24"/>
        </w:rPr>
        <w:t xml:space="preserve">) and scavenging of lipid peroxyl radicals, protecting cellular membranes from peroxidation (Dummay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2016). </w:t>
      </w:r>
      <w:proofErr w:type="gramStart"/>
      <w:r w:rsidRPr="0060593F">
        <w:rPr>
          <w:rFonts w:ascii="Times New Roman" w:hAnsi="Times New Roman" w:cs="Times New Roman"/>
          <w:sz w:val="24"/>
          <w:szCs w:val="24"/>
        </w:rPr>
        <w:t>β-Carotene</w:t>
      </w:r>
      <w:proofErr w:type="gramEnd"/>
      <w:r w:rsidRPr="0060593F">
        <w:rPr>
          <w:rFonts w:ascii="Times New Roman" w:hAnsi="Times New Roman" w:cs="Times New Roman"/>
          <w:sz w:val="24"/>
          <w:szCs w:val="24"/>
        </w:rPr>
        <w:t>, a provitamin A precursor, additionally enhances immune function and vision, while lutein and zeaxanthin accumulate in the retina, mitigating oxidative damage linked to age-related macular degeneration.</w:t>
      </w:r>
    </w:p>
    <w:p w14:paraId="289A47B0" w14:textId="219B076C" w:rsidR="00136DB2" w:rsidRPr="0060593F" w:rsidRDefault="002C2F04"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 xml:space="preserve">2.4.2 </w:t>
      </w:r>
      <w:r w:rsidR="00136DB2" w:rsidRPr="0060593F">
        <w:rPr>
          <w:rFonts w:ascii="Times New Roman" w:hAnsi="Times New Roman" w:cs="Times New Roman"/>
          <w:b/>
          <w:bCs/>
          <w:sz w:val="24"/>
          <w:szCs w:val="24"/>
        </w:rPr>
        <w:t>Specialized Antioxidants</w:t>
      </w:r>
    </w:p>
    <w:p w14:paraId="241D6252" w14:textId="38E821F5" w:rsidR="00290BD7" w:rsidRPr="0060593F" w:rsidRDefault="002C2F04"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 xml:space="preserve">2.4.2.1 </w:t>
      </w:r>
      <w:r w:rsidR="00136DB2" w:rsidRPr="0060593F">
        <w:rPr>
          <w:rFonts w:ascii="Times New Roman" w:hAnsi="Times New Roman" w:cs="Times New Roman"/>
          <w:b/>
          <w:bCs/>
          <w:sz w:val="24"/>
          <w:szCs w:val="24"/>
        </w:rPr>
        <w:t>Resveratrol</w:t>
      </w:r>
    </w:p>
    <w:p w14:paraId="0789FC5E" w14:textId="48405FB2" w:rsidR="00C20616" w:rsidRPr="0060593F" w:rsidRDefault="00136DB2"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A stilbenoid in grapes and red wine, resveratrol exerts cardioprotective and neuroprotective effects by activating sirtuins (SIRT1), which enhance mitochondrial biogenesis and reduce ROS production. It also inhibits NADPH oxidase (NOX) activity, lowering superoxide generation (Michalak, 2022).</w:t>
      </w:r>
    </w:p>
    <w:p w14:paraId="65AEADF8" w14:textId="78664C4C" w:rsidR="00290BD7" w:rsidRPr="0060593F" w:rsidRDefault="002C2F04"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 xml:space="preserve">2.4.2.2 </w:t>
      </w:r>
      <w:r w:rsidR="00136DB2" w:rsidRPr="0060593F">
        <w:rPr>
          <w:rFonts w:ascii="Times New Roman" w:hAnsi="Times New Roman" w:cs="Times New Roman"/>
          <w:b/>
          <w:bCs/>
          <w:sz w:val="24"/>
          <w:szCs w:val="24"/>
        </w:rPr>
        <w:t>Silymarin</w:t>
      </w:r>
    </w:p>
    <w:p w14:paraId="082E5D58" w14:textId="6293478D" w:rsidR="00136DB2" w:rsidRDefault="00136DB2"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Derived from milk thistle (</w:t>
      </w:r>
      <w:r w:rsidRPr="0060593F">
        <w:rPr>
          <w:rFonts w:ascii="Times New Roman" w:hAnsi="Times New Roman" w:cs="Times New Roman"/>
          <w:i/>
          <w:iCs/>
          <w:sz w:val="24"/>
          <w:szCs w:val="24"/>
        </w:rPr>
        <w:t>Silybum marianum</w:t>
      </w:r>
      <w:r w:rsidRPr="0060593F">
        <w:rPr>
          <w:rFonts w:ascii="Times New Roman" w:hAnsi="Times New Roman" w:cs="Times New Roman"/>
          <w:sz w:val="24"/>
          <w:szCs w:val="24"/>
        </w:rPr>
        <w:t xml:space="preserve">), this flavonolignan complex (silybin, silychristin) protects hepatic cells by scavenging free radicals and upregulating glutathione synthesis, counteracting alcohol- and toxin-induced liver damage (Hoang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2021).</w:t>
      </w:r>
    </w:p>
    <w:p w14:paraId="68A40574" w14:textId="77777777" w:rsidR="0060593F" w:rsidRPr="0060593F" w:rsidRDefault="0060593F" w:rsidP="0060593F">
      <w:pPr>
        <w:spacing w:after="0" w:line="480" w:lineRule="auto"/>
        <w:jc w:val="both"/>
        <w:rPr>
          <w:rFonts w:ascii="Times New Roman" w:hAnsi="Times New Roman" w:cs="Times New Roman"/>
          <w:sz w:val="24"/>
          <w:szCs w:val="24"/>
        </w:rPr>
      </w:pPr>
    </w:p>
    <w:p w14:paraId="17656955" w14:textId="2AEEB98C" w:rsidR="00136DB2" w:rsidRPr="0060593F" w:rsidRDefault="002C2F04"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lastRenderedPageBreak/>
        <w:t xml:space="preserve">2.4.3 </w:t>
      </w:r>
      <w:r w:rsidR="00136DB2" w:rsidRPr="0060593F">
        <w:rPr>
          <w:rFonts w:ascii="Times New Roman" w:hAnsi="Times New Roman" w:cs="Times New Roman"/>
          <w:b/>
          <w:bCs/>
          <w:sz w:val="24"/>
          <w:szCs w:val="24"/>
        </w:rPr>
        <w:t>Phenolic Compounds</w:t>
      </w:r>
    </w:p>
    <w:p w14:paraId="2886A7CA" w14:textId="1CAE5A5D" w:rsidR="00136DB2" w:rsidRPr="0060593F" w:rsidRDefault="00136DB2"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Phenolic compounds, characterized by hydroxyl groups attached to aromatic rings, are a diverse class of phytochemicals with potent antioxidant properties. Ubiquitous in the plant kingdom, these compounds mitigate oxidative stress through radical scavenging, metal chelation, and modulation of cellular signaling pathways. They are broadly categorized into flavonoids, phenolic acids, tannins, and other polyphenols, each contributing uniquely to neutralizing free radicals (Rudrapal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2022).</w:t>
      </w:r>
    </w:p>
    <w:p w14:paraId="50DFB5EA" w14:textId="59A7EE73" w:rsidR="00136DB2" w:rsidRPr="0060593F" w:rsidRDefault="002C2F04"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 xml:space="preserve">2.4.3.1 </w:t>
      </w:r>
      <w:r w:rsidR="00136DB2" w:rsidRPr="0060593F">
        <w:rPr>
          <w:rFonts w:ascii="Times New Roman" w:hAnsi="Times New Roman" w:cs="Times New Roman"/>
          <w:b/>
          <w:bCs/>
          <w:sz w:val="24"/>
          <w:szCs w:val="24"/>
        </w:rPr>
        <w:t>Flavonoids</w:t>
      </w:r>
    </w:p>
    <w:p w14:paraId="68B4BBD7" w14:textId="77777777" w:rsidR="00E55A73" w:rsidRPr="0060593F" w:rsidRDefault="00E55A73"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Flavonoids are a common class of polyphenolic chemicals, which are prominent antioxidants found in fruit (e.g., berries, citrus fruit), vegetables (e.g., onions, kale), and beverages such as tea and red wine. Their antioxidant activity is based on hydroxyl groups to donate electrons to capture reactive oxygen species (ROS) like superoxide (O</w:t>
      </w:r>
      <w:r w:rsidRPr="0060593F">
        <w:rPr>
          <w:rFonts w:ascii="Cambria Math" w:hAnsi="Cambria Math" w:cs="Cambria Math"/>
          <w:sz w:val="24"/>
          <w:szCs w:val="24"/>
        </w:rPr>
        <w:t>₂</w:t>
      </w:r>
      <w:r w:rsidRPr="0060593F">
        <w:rPr>
          <w:rFonts w:ascii="Times New Roman" w:hAnsi="Times New Roman" w:cs="Times New Roman"/>
          <w:sz w:val="24"/>
          <w:szCs w:val="24"/>
        </w:rPr>
        <w:t>•</w:t>
      </w:r>
      <w:r w:rsidRPr="0060593F">
        <w:rPr>
          <w:rFonts w:ascii="Cambria Math" w:hAnsi="Cambria Math" w:cs="Cambria Math"/>
          <w:sz w:val="24"/>
          <w:szCs w:val="24"/>
        </w:rPr>
        <w:t>⁻</w:t>
      </w:r>
      <w:r w:rsidRPr="0060593F">
        <w:rPr>
          <w:rFonts w:ascii="Times New Roman" w:hAnsi="Times New Roman" w:cs="Times New Roman"/>
          <w:sz w:val="24"/>
          <w:szCs w:val="24"/>
        </w:rPr>
        <w:t>) and peroxyl radicals (ROO•). Flavonols quercetin and epigallocatechin gallate (EGCG) also control redox-sensitive signaling pathways, namely NF-κB and Nrf2, suppressing inflammation and activating antioxidant enzymes (e.g., glutathione peroxidase, catalase) (Michalak, 2022).</w:t>
      </w:r>
    </w:p>
    <w:p w14:paraId="40C26E26" w14:textId="77723284" w:rsidR="00385F14" w:rsidRPr="0060593F" w:rsidRDefault="00385F14"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Food, soil, water, everything that we use in our life in our everyday life is full of these things known as flavonoids. The best known of these phenolic antioxidants are quercetin, catechins and anthocyanins, and they all have varying effects.</w:t>
      </w:r>
    </w:p>
    <w:p w14:paraId="7E08737B" w14:textId="4F9C8B5A" w:rsidR="00385F14" w:rsidRPr="0060593F" w:rsidRDefault="00385F14"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Quercetin, in particular, appears in extremely high doses in onions, apples, and berries, and targets reactive oxygen spe</w:t>
      </w:r>
      <w:r w:rsidR="0060593F">
        <w:rPr>
          <w:rFonts w:ascii="Times New Roman" w:hAnsi="Times New Roman" w:cs="Times New Roman"/>
          <w:sz w:val="24"/>
          <w:szCs w:val="24"/>
        </w:rPr>
        <w:t>cies (ROS) such as superoxide (O</w:t>
      </w:r>
      <w:r w:rsidR="0060593F" w:rsidRPr="0060593F">
        <w:rPr>
          <w:rFonts w:ascii="Times New Roman" w:hAnsi="Times New Roman" w:cs="Times New Roman"/>
          <w:sz w:val="24"/>
          <w:szCs w:val="24"/>
          <w:vertAlign w:val="superscript"/>
        </w:rPr>
        <w:t>2-</w:t>
      </w:r>
      <w:r w:rsidRPr="0060593F">
        <w:rPr>
          <w:rFonts w:ascii="Times New Roman" w:hAnsi="Times New Roman" w:cs="Times New Roman"/>
          <w:sz w:val="24"/>
          <w:szCs w:val="24"/>
        </w:rPr>
        <w:t>) and hydroxyl radicals (</w:t>
      </w:r>
      <w:r w:rsidR="0060593F">
        <w:rPr>
          <w:rFonts w:ascii="Times New Roman" w:hAnsi="Times New Roman" w:cs="Times New Roman"/>
          <w:sz w:val="24"/>
          <w:szCs w:val="24"/>
        </w:rPr>
        <w:t>OH</w:t>
      </w:r>
      <w:r w:rsidRPr="0060593F">
        <w:rPr>
          <w:rFonts w:ascii="Times New Roman" w:hAnsi="Times New Roman" w:cs="Times New Roman"/>
          <w:sz w:val="24"/>
          <w:szCs w:val="24"/>
        </w:rPr>
        <w:t xml:space="preserve">), donating electrons with its hydroxyl groups. In addition to that, quercetin prevents the activation of nuclear factor kappa B (NF-k B), which reduces the amount </w:t>
      </w:r>
      <w:r w:rsidR="0060593F">
        <w:rPr>
          <w:rFonts w:ascii="Times New Roman" w:hAnsi="Times New Roman" w:cs="Times New Roman"/>
          <w:sz w:val="24"/>
          <w:szCs w:val="24"/>
        </w:rPr>
        <w:t>of pro-inflammatory cytokines (TNF-a, IL-6</w:t>
      </w:r>
      <w:r w:rsidRPr="0060593F">
        <w:rPr>
          <w:rFonts w:ascii="Times New Roman" w:hAnsi="Times New Roman" w:cs="Times New Roman"/>
          <w:sz w:val="24"/>
          <w:szCs w:val="24"/>
        </w:rPr>
        <w:t xml:space="preserve">) produced and overall oxidative damage </w:t>
      </w:r>
      <w:proofErr w:type="gramStart"/>
      <w:r w:rsidRPr="0060593F">
        <w:rPr>
          <w:rFonts w:ascii="Times New Roman" w:hAnsi="Times New Roman" w:cs="Times New Roman"/>
          <w:sz w:val="24"/>
          <w:szCs w:val="24"/>
        </w:rPr>
        <w:t>( Al</w:t>
      </w:r>
      <w:proofErr w:type="gramEnd"/>
      <w:r w:rsidRPr="0060593F">
        <w:rPr>
          <w:rFonts w:ascii="Times New Roman" w:hAnsi="Times New Roman" w:cs="Times New Roman"/>
          <w:sz w:val="24"/>
          <w:szCs w:val="24"/>
        </w:rPr>
        <w:t xml:space="preserve">-Zharani </w:t>
      </w:r>
      <w:r w:rsidR="0060593F" w:rsidRPr="0060593F">
        <w:rPr>
          <w:rFonts w:ascii="Times New Roman" w:hAnsi="Times New Roman" w:cs="Times New Roman"/>
          <w:i/>
          <w:sz w:val="24"/>
          <w:szCs w:val="24"/>
        </w:rPr>
        <w:t>et al</w:t>
      </w:r>
      <w:r w:rsidRPr="0060593F">
        <w:rPr>
          <w:rFonts w:ascii="Times New Roman" w:hAnsi="Times New Roman" w:cs="Times New Roman"/>
          <w:sz w:val="24"/>
          <w:szCs w:val="24"/>
        </w:rPr>
        <w:t>., 2023 ).</w:t>
      </w:r>
    </w:p>
    <w:p w14:paraId="194B5560" w14:textId="7316073F" w:rsidR="00385F14" w:rsidRPr="0060593F" w:rsidRDefault="00385F14"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lastRenderedPageBreak/>
        <w:t>And then, there are the catechins- the heavy hitters in green tea. Catechins bind to tran</w:t>
      </w:r>
      <w:r w:rsidR="0060593F">
        <w:rPr>
          <w:rFonts w:ascii="Times New Roman" w:hAnsi="Times New Roman" w:cs="Times New Roman"/>
          <w:sz w:val="24"/>
          <w:szCs w:val="24"/>
        </w:rPr>
        <w:t>sition metal ions (Fe</w:t>
      </w:r>
      <w:r w:rsidR="0060593F" w:rsidRPr="0060593F">
        <w:rPr>
          <w:rFonts w:ascii="Times New Roman" w:hAnsi="Times New Roman" w:cs="Times New Roman"/>
          <w:sz w:val="24"/>
          <w:szCs w:val="24"/>
          <w:vertAlign w:val="superscript"/>
        </w:rPr>
        <w:t>2+</w:t>
      </w:r>
      <w:r w:rsidR="0060593F">
        <w:rPr>
          <w:rFonts w:ascii="Times New Roman" w:hAnsi="Times New Roman" w:cs="Times New Roman"/>
          <w:sz w:val="24"/>
          <w:szCs w:val="24"/>
        </w:rPr>
        <w:t>, Cu</w:t>
      </w:r>
      <w:r w:rsidR="0060593F" w:rsidRPr="0060593F">
        <w:rPr>
          <w:rFonts w:ascii="Times New Roman" w:hAnsi="Times New Roman" w:cs="Times New Roman"/>
          <w:sz w:val="24"/>
          <w:szCs w:val="24"/>
          <w:vertAlign w:val="superscript"/>
        </w:rPr>
        <w:t>2+</w:t>
      </w:r>
      <w:r w:rsidRPr="0060593F">
        <w:rPr>
          <w:rFonts w:ascii="Times New Roman" w:hAnsi="Times New Roman" w:cs="Times New Roman"/>
          <w:sz w:val="24"/>
          <w:szCs w:val="24"/>
        </w:rPr>
        <w:t xml:space="preserve">), thus inhibiting the Fenton reaction that leads to the production of the •OH radicals. Bonus credits: they also provide an increase in endogenous scavenge factors, such as superoxide dismutase (SOD) and catalase, which cleans the entire lines of defense (Musial </w:t>
      </w:r>
      <w:r w:rsidR="0060593F" w:rsidRPr="0060593F">
        <w:rPr>
          <w:rFonts w:ascii="Times New Roman" w:hAnsi="Times New Roman" w:cs="Times New Roman"/>
          <w:i/>
          <w:sz w:val="24"/>
          <w:szCs w:val="24"/>
        </w:rPr>
        <w:t>et al</w:t>
      </w:r>
      <w:r w:rsidRPr="0060593F">
        <w:rPr>
          <w:rFonts w:ascii="Times New Roman" w:hAnsi="Times New Roman" w:cs="Times New Roman"/>
          <w:sz w:val="24"/>
          <w:szCs w:val="24"/>
        </w:rPr>
        <w:t>., 2020).</w:t>
      </w:r>
    </w:p>
    <w:p w14:paraId="22D202A1" w14:textId="32B9BD6E" w:rsidR="00385F14" w:rsidRPr="0060593F" w:rsidRDefault="00385F14"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Anthocyanins which provide berries and red cabbage their color also respond to ROS by electron donation and chelation of metal. More importantly, they induce the nuclear factor erythroid 2-related factor 2 (Nrf2) pathway which activates antioxidant enzymes (e.g. heme oxygenase-1) and phase II detoxifying proteins (Khoo </w:t>
      </w:r>
      <w:r w:rsidR="0060593F" w:rsidRPr="0060593F">
        <w:rPr>
          <w:rFonts w:ascii="Times New Roman" w:hAnsi="Times New Roman" w:cs="Times New Roman"/>
          <w:i/>
          <w:sz w:val="24"/>
          <w:szCs w:val="24"/>
        </w:rPr>
        <w:t>et al</w:t>
      </w:r>
      <w:r w:rsidRPr="0060593F">
        <w:rPr>
          <w:rFonts w:ascii="Times New Roman" w:hAnsi="Times New Roman" w:cs="Times New Roman"/>
          <w:sz w:val="24"/>
          <w:szCs w:val="24"/>
        </w:rPr>
        <w:t>., 2017). In essence, the three flavonoids, quercetin, catechins, and anthocyanins are all functions of multiple tasks because they are a form of antioxidants that help our bodies deal with free radicals before they can be harmful.</w:t>
      </w:r>
    </w:p>
    <w:p w14:paraId="4ED35042" w14:textId="5729EDA2" w:rsidR="00136DB2" w:rsidRPr="0060593F" w:rsidRDefault="002C2F04"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 xml:space="preserve">2.4.3.2 </w:t>
      </w:r>
      <w:r w:rsidR="00136DB2" w:rsidRPr="0060593F">
        <w:rPr>
          <w:rFonts w:ascii="Times New Roman" w:hAnsi="Times New Roman" w:cs="Times New Roman"/>
          <w:b/>
          <w:bCs/>
          <w:sz w:val="24"/>
          <w:szCs w:val="24"/>
        </w:rPr>
        <w:t>Phenolic Acids</w:t>
      </w:r>
    </w:p>
    <w:p w14:paraId="1BBACFC4" w14:textId="03A8EF74" w:rsidR="00136DB2" w:rsidRPr="0060593F" w:rsidRDefault="00136DB2"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Phenolic acids, such as caffeic acid (found in coffee) and ferulic acid (abundant in grains), neutralize ROS via radical scavenging and anti-inflammatory actions. Caffeic acid inhibits lipoxygenase and cyclooxygenase, reducing ROS production in inflammatory pathways (Neilson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2013). Ferulic acid enhances glutathione peroxidase activity, bolstering cellular antioxidant capacity, while also scavenging peroxyl radicals to protect lipids from peroxidation (Kikuzaki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2002).</w:t>
      </w:r>
    </w:p>
    <w:p w14:paraId="68C1593C" w14:textId="3CF1F034" w:rsidR="00136DB2" w:rsidRPr="0060593F" w:rsidRDefault="002C2F04"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 xml:space="preserve">2.4.3.3 </w:t>
      </w:r>
      <w:r w:rsidR="00136DB2" w:rsidRPr="0060593F">
        <w:rPr>
          <w:rFonts w:ascii="Times New Roman" w:hAnsi="Times New Roman" w:cs="Times New Roman"/>
          <w:b/>
          <w:bCs/>
          <w:sz w:val="24"/>
          <w:szCs w:val="24"/>
        </w:rPr>
        <w:t>Tannins</w:t>
      </w:r>
    </w:p>
    <w:p w14:paraId="5C893421" w14:textId="52B7648E" w:rsidR="00136DB2" w:rsidRPr="0060593F" w:rsidRDefault="00136DB2"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Tannins, high-molecular-weight polyphenols in plants like tea and grapes, mitigate oxidative stress by forming stable complexes with metal ions (e.g., Fe³</w:t>
      </w:r>
      <w:r w:rsidRPr="0060593F">
        <w:rPr>
          <w:rFonts w:ascii="Cambria Math" w:hAnsi="Cambria Math" w:cs="Cambria Math"/>
          <w:sz w:val="24"/>
          <w:szCs w:val="24"/>
        </w:rPr>
        <w:t>⁺</w:t>
      </w:r>
      <w:r w:rsidRPr="0060593F">
        <w:rPr>
          <w:rFonts w:ascii="Times New Roman" w:hAnsi="Times New Roman" w:cs="Times New Roman"/>
          <w:sz w:val="24"/>
          <w:szCs w:val="24"/>
        </w:rPr>
        <w:t xml:space="preserve">), preventing their participation in ROS-generating Fenton reactions. They also directly quench free radicals, reducing oxidative damage to DNA, proteins, and lipids (Zhang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2023).</w:t>
      </w:r>
    </w:p>
    <w:p w14:paraId="16A1ADF5" w14:textId="1A160A8B" w:rsidR="00136DB2" w:rsidRPr="0060593F" w:rsidRDefault="002C2F04"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lastRenderedPageBreak/>
        <w:t xml:space="preserve">2.4.3.4 </w:t>
      </w:r>
      <w:r w:rsidR="00136DB2" w:rsidRPr="0060593F">
        <w:rPr>
          <w:rFonts w:ascii="Times New Roman" w:hAnsi="Times New Roman" w:cs="Times New Roman"/>
          <w:b/>
          <w:bCs/>
          <w:sz w:val="24"/>
          <w:szCs w:val="24"/>
        </w:rPr>
        <w:t>Other Polyphenols</w:t>
      </w:r>
    </w:p>
    <w:p w14:paraId="539B4CEB" w14:textId="7CFDDF74" w:rsidR="00136DB2" w:rsidRPr="0060593F" w:rsidRDefault="00136DB2"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Resveratrol, a stilbenoid in red wine and grapes, activates the Nrf2 pathway, elevating glutathione synthesis and antioxidant enzyme expression. It also chelates copper and iron, suppressing •OH formation (</w:t>
      </w:r>
      <w:r w:rsidR="002C2F04" w:rsidRPr="0060593F">
        <w:rPr>
          <w:rFonts w:ascii="Times New Roman" w:hAnsi="Times New Roman" w:cs="Times New Roman"/>
          <w:sz w:val="24"/>
          <w:szCs w:val="24"/>
        </w:rPr>
        <w:t xml:space="preserve">Gentile </w:t>
      </w:r>
      <w:r w:rsidR="0060593F" w:rsidRPr="0060593F">
        <w:rPr>
          <w:rFonts w:ascii="Times New Roman" w:hAnsi="Times New Roman" w:cs="Times New Roman"/>
          <w:i/>
          <w:iCs/>
          <w:sz w:val="24"/>
          <w:szCs w:val="24"/>
        </w:rPr>
        <w:t>et al</w:t>
      </w:r>
      <w:r w:rsidR="002C2F04" w:rsidRPr="0060593F">
        <w:rPr>
          <w:rFonts w:ascii="Times New Roman" w:hAnsi="Times New Roman" w:cs="Times New Roman"/>
          <w:sz w:val="24"/>
          <w:szCs w:val="24"/>
        </w:rPr>
        <w:t>., 2023</w:t>
      </w:r>
      <w:r w:rsidRPr="0060593F">
        <w:rPr>
          <w:rFonts w:ascii="Times New Roman" w:hAnsi="Times New Roman" w:cs="Times New Roman"/>
          <w:sz w:val="24"/>
          <w:szCs w:val="24"/>
        </w:rPr>
        <w:t>).</w:t>
      </w:r>
    </w:p>
    <w:p w14:paraId="07E2C710" w14:textId="6B86BD31" w:rsidR="00136DB2" w:rsidRPr="0060593F" w:rsidRDefault="00136DB2"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Curcumin, from turmeric, exhibits dual antioxidant and anti-inflammatory activity by scavenging ROS, inhibiting NADPH oxidase, and modulating NF-κB and Nrf2 pathways. Its ability to suppress lipid peroxidation and enhance SOD activity underscores its therapeutic potential (Hu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2023).</w:t>
      </w:r>
    </w:p>
    <w:p w14:paraId="706B7564" w14:textId="412F5628" w:rsidR="00290BD7" w:rsidRPr="0060593F" w:rsidRDefault="002C2F04"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 xml:space="preserve">2.5 </w:t>
      </w:r>
      <w:r w:rsidR="00200C35" w:rsidRPr="0060593F">
        <w:rPr>
          <w:rFonts w:ascii="Times New Roman" w:hAnsi="Times New Roman" w:cs="Times New Roman"/>
          <w:b/>
          <w:bCs/>
          <w:sz w:val="24"/>
          <w:szCs w:val="24"/>
        </w:rPr>
        <w:t>Bioactive compounds</w:t>
      </w:r>
      <w:r w:rsidR="00290BD7" w:rsidRPr="0060593F">
        <w:rPr>
          <w:rFonts w:ascii="Times New Roman" w:hAnsi="Times New Roman" w:cs="Times New Roman"/>
          <w:b/>
          <w:bCs/>
          <w:sz w:val="24"/>
          <w:szCs w:val="24"/>
        </w:rPr>
        <w:t xml:space="preserve"> of </w:t>
      </w:r>
      <w:r w:rsidR="00290BD7" w:rsidRPr="0060593F">
        <w:rPr>
          <w:rFonts w:ascii="Times New Roman" w:hAnsi="Times New Roman" w:cs="Times New Roman"/>
          <w:b/>
          <w:bCs/>
          <w:i/>
          <w:iCs/>
          <w:sz w:val="24"/>
          <w:szCs w:val="24"/>
        </w:rPr>
        <w:t>Carica papaya</w:t>
      </w:r>
      <w:r w:rsidR="00290BD7" w:rsidRPr="0060593F">
        <w:rPr>
          <w:rFonts w:ascii="Times New Roman" w:hAnsi="Times New Roman" w:cs="Times New Roman"/>
          <w:b/>
          <w:bCs/>
          <w:sz w:val="24"/>
          <w:szCs w:val="24"/>
        </w:rPr>
        <w:t> and Their Role in Oxidative Stress Management</w:t>
      </w:r>
    </w:p>
    <w:p w14:paraId="7C6BAA81" w14:textId="7954F129" w:rsidR="00290BD7" w:rsidRPr="0060593F" w:rsidRDefault="00290BD7" w:rsidP="0060593F">
      <w:pPr>
        <w:spacing w:after="0" w:line="480" w:lineRule="auto"/>
        <w:jc w:val="both"/>
        <w:rPr>
          <w:rFonts w:ascii="Times New Roman" w:hAnsi="Times New Roman" w:cs="Times New Roman"/>
          <w:b/>
          <w:bCs/>
          <w:sz w:val="24"/>
          <w:szCs w:val="24"/>
        </w:rPr>
      </w:pP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xml:space="preserve"> is a rich source of bioactive compounds that contribute to its antioxidant and therapeutic properties, aligning closely with the mechanisms of phenolic compounds and other natural antioxidants discussed earlier. </w:t>
      </w:r>
    </w:p>
    <w:p w14:paraId="0B8C36A2" w14:textId="7CC71341" w:rsidR="00290BD7" w:rsidRPr="0060593F" w:rsidRDefault="008E6CAF"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2.</w:t>
      </w:r>
      <w:r w:rsidR="002B4814" w:rsidRPr="0060593F">
        <w:rPr>
          <w:rFonts w:ascii="Times New Roman" w:hAnsi="Times New Roman" w:cs="Times New Roman"/>
          <w:b/>
          <w:bCs/>
          <w:sz w:val="24"/>
          <w:szCs w:val="24"/>
        </w:rPr>
        <w:t>5.1</w:t>
      </w:r>
      <w:r w:rsidRPr="0060593F">
        <w:rPr>
          <w:rFonts w:ascii="Times New Roman" w:hAnsi="Times New Roman" w:cs="Times New Roman"/>
          <w:b/>
          <w:bCs/>
          <w:sz w:val="24"/>
          <w:szCs w:val="24"/>
        </w:rPr>
        <w:t xml:space="preserve"> </w:t>
      </w:r>
      <w:r w:rsidR="00290BD7" w:rsidRPr="0060593F">
        <w:rPr>
          <w:rFonts w:ascii="Times New Roman" w:hAnsi="Times New Roman" w:cs="Times New Roman"/>
          <w:b/>
          <w:bCs/>
          <w:sz w:val="24"/>
          <w:szCs w:val="24"/>
        </w:rPr>
        <w:t>Relationship to Broader Antioxidant Mechanisms</w:t>
      </w:r>
    </w:p>
    <w:p w14:paraId="7DA90E53" w14:textId="05E101F7" w:rsidR="00290BD7" w:rsidRPr="0060593F" w:rsidRDefault="00290BD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The bioactives in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function synergistically to counteract oxidative stress through:</w:t>
      </w:r>
      <w:r w:rsidR="008E6CAF" w:rsidRPr="0060593F">
        <w:rPr>
          <w:rFonts w:ascii="Times New Roman" w:hAnsi="Times New Roman" w:cs="Times New Roman"/>
          <w:sz w:val="24"/>
          <w:szCs w:val="24"/>
        </w:rPr>
        <w:t xml:space="preserve"> </w:t>
      </w:r>
      <w:r w:rsidRPr="0060593F">
        <w:rPr>
          <w:rFonts w:ascii="Times New Roman" w:hAnsi="Times New Roman" w:cs="Times New Roman"/>
          <w:sz w:val="24"/>
          <w:szCs w:val="24"/>
        </w:rPr>
        <w:t>Direct Radical Scavenging: Flavonoids, phenolic acids, and vitamin C neutralize ROS/RNS. Metal Chelation: Tannins and phenolic acids inhibit Fenton reactions. Transcriptional Regulation: Alkaloids and carotenoids activate Nrf2, enhancing endogenous antioxidants. Anti-Inflammatory Action: Proteolytic enzymes and BITC reduce inflammation-driven ROS.</w:t>
      </w:r>
    </w:p>
    <w:p w14:paraId="59977306" w14:textId="5C731C1C" w:rsidR="00290BD7" w:rsidRDefault="00290BD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For example, papaya’s phenolic profile aligns with green tea catechins and turmeric’s curcumin, while its carotenoids mirror spinach’s lutein. These compounds collectively explain papaya’s efficacy in mitigating diseases linked to oxidative stress, such as cancer (via DNA protection), hypertension (via endothelial repair), and diabetes (via AGE inhibition) (</w:t>
      </w:r>
      <w:r w:rsidR="002C2F04" w:rsidRPr="0060593F">
        <w:rPr>
          <w:rFonts w:ascii="Times New Roman" w:hAnsi="Times New Roman" w:cs="Times New Roman"/>
          <w:sz w:val="24"/>
          <w:szCs w:val="24"/>
        </w:rPr>
        <w:t xml:space="preserve">Caturano </w:t>
      </w:r>
      <w:r w:rsidR="0060593F" w:rsidRPr="0060593F">
        <w:rPr>
          <w:rFonts w:ascii="Times New Roman" w:hAnsi="Times New Roman" w:cs="Times New Roman"/>
          <w:i/>
          <w:iCs/>
          <w:sz w:val="24"/>
          <w:szCs w:val="24"/>
        </w:rPr>
        <w:t>et al</w:t>
      </w:r>
      <w:r w:rsidR="002C2F04" w:rsidRPr="0060593F">
        <w:rPr>
          <w:rFonts w:ascii="Times New Roman" w:hAnsi="Times New Roman" w:cs="Times New Roman"/>
          <w:sz w:val="24"/>
          <w:szCs w:val="24"/>
        </w:rPr>
        <w:t>., 2023</w:t>
      </w:r>
      <w:r w:rsidRPr="0060593F">
        <w:rPr>
          <w:rFonts w:ascii="Times New Roman" w:hAnsi="Times New Roman" w:cs="Times New Roman"/>
          <w:sz w:val="24"/>
          <w:szCs w:val="24"/>
        </w:rPr>
        <w:t>).</w:t>
      </w:r>
    </w:p>
    <w:p w14:paraId="2F20FB1E" w14:textId="77777777" w:rsidR="0060593F" w:rsidRPr="0060593F" w:rsidRDefault="0060593F" w:rsidP="0060593F">
      <w:pPr>
        <w:spacing w:after="0" w:line="480" w:lineRule="auto"/>
        <w:jc w:val="both"/>
        <w:rPr>
          <w:rFonts w:ascii="Times New Roman" w:hAnsi="Times New Roman" w:cs="Times New Roman"/>
          <w:sz w:val="24"/>
          <w:szCs w:val="24"/>
        </w:rPr>
      </w:pPr>
    </w:p>
    <w:p w14:paraId="69126F85" w14:textId="77777777" w:rsidR="002B4814" w:rsidRPr="0060593F" w:rsidRDefault="002B4814"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lastRenderedPageBreak/>
        <w:t>2.6 Impact of Fermentation on Antioxidant Activity</w:t>
      </w:r>
    </w:p>
    <w:p w14:paraId="19C55462" w14:textId="3C33BFF1" w:rsidR="00E55A73" w:rsidRPr="0060593F" w:rsidRDefault="00E55A73"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Fermentation possesses numerous benefits, such as food preservation—particularly dairy food—supplementation of bioactive compounds, and maximized nutritional functionalities (Ding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2017). It helps to promote the antioxidant activity of foods by five primary mechanisms: (1) enhancing phenolic contents, (2) stimulating the metabolic by-product formation, (3) producing antioxidant compounds, (4) activating enzyme activity, and (5) transforming phytochemicals into more active antioxidant forms (Tonolo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2020). Notably, antioxidative peptides can be synthesized through proteolytic activity or enzymatic hydrolysis (by fermentation) (Begunova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2020).</w:t>
      </w:r>
    </w:p>
    <w:p w14:paraId="4242F277" w14:textId="5A801304" w:rsidR="00E55A73" w:rsidRPr="0060593F" w:rsidRDefault="00E55A73"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Fermented foods' antioxidant activity is characterized by free radical scavenging activities such as hydrogen donation and free radical neutralization, metal ion chelation, and inhibition of peroxidation of lipids (Begunova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2020). Such released enzymes during fermentation help to induce the release and synthesis of bioactive compounds from food substrates (Liu </w:t>
      </w:r>
      <w:r w:rsidR="0060593F" w:rsidRPr="0060593F">
        <w:rPr>
          <w:rFonts w:ascii="Times New Roman" w:hAnsi="Times New Roman" w:cs="Times New Roman"/>
          <w:i/>
          <w:sz w:val="24"/>
          <w:szCs w:val="24"/>
        </w:rPr>
        <w:t>et al</w:t>
      </w:r>
      <w:r w:rsidRPr="0060593F">
        <w:rPr>
          <w:rFonts w:ascii="Times New Roman" w:hAnsi="Times New Roman" w:cs="Times New Roman"/>
          <w:sz w:val="24"/>
          <w:szCs w:val="24"/>
        </w:rPr>
        <w:t xml:space="preserve">., 2020). An increase in polyphenol, phenolic, and flavonoid levels—often reported to happen during fermentation—has been associated with improved antioxidant activity (Zhou </w:t>
      </w:r>
      <w:r w:rsidR="0060593F" w:rsidRPr="0060593F">
        <w:rPr>
          <w:rFonts w:ascii="Times New Roman" w:hAnsi="Times New Roman" w:cs="Times New Roman"/>
          <w:i/>
          <w:sz w:val="24"/>
          <w:szCs w:val="24"/>
        </w:rPr>
        <w:t>et al</w:t>
      </w:r>
      <w:r w:rsidRPr="0060593F">
        <w:rPr>
          <w:rFonts w:ascii="Times New Roman" w:hAnsi="Times New Roman" w:cs="Times New Roman"/>
          <w:sz w:val="24"/>
          <w:szCs w:val="24"/>
        </w:rPr>
        <w:t>., 2022). For example, red cabbage fermentation enables the liberation of formerly cell-wall-bound phenolic compounds, thereby increasing its antioxidant capacity.</w:t>
      </w:r>
    </w:p>
    <w:p w14:paraId="1D5CA848" w14:textId="14D3A499" w:rsidR="00E55A73" w:rsidRPr="0060593F" w:rsidRDefault="00E55A73" w:rsidP="0060593F">
      <w:pPr>
        <w:spacing w:after="0" w:line="480" w:lineRule="auto"/>
        <w:jc w:val="both"/>
        <w:rPr>
          <w:rFonts w:ascii="Times New Roman" w:hAnsi="Times New Roman" w:cs="Times New Roman"/>
          <w:sz w:val="24"/>
          <w:szCs w:val="24"/>
        </w:rPr>
      </w:pPr>
      <w:bookmarkStart w:id="3" w:name="OLE_LINK1"/>
      <w:r w:rsidRPr="0060593F">
        <w:rPr>
          <w:rFonts w:ascii="Times New Roman" w:hAnsi="Times New Roman" w:cs="Times New Roman"/>
          <w:sz w:val="24"/>
          <w:szCs w:val="24"/>
        </w:rPr>
        <w:t xml:space="preserve">Similarly, strawberry juice fermentation by </w:t>
      </w:r>
      <w:r w:rsidRPr="0060593F">
        <w:rPr>
          <w:rFonts w:ascii="Times New Roman" w:hAnsi="Times New Roman" w:cs="Times New Roman"/>
          <w:i/>
          <w:iCs/>
          <w:sz w:val="24"/>
          <w:szCs w:val="24"/>
        </w:rPr>
        <w:t>Lactiplantibacillus plantarum</w:t>
      </w:r>
      <w:r w:rsidRPr="0060593F">
        <w:rPr>
          <w:rFonts w:ascii="Times New Roman" w:hAnsi="Times New Roman" w:cs="Times New Roman"/>
          <w:sz w:val="24"/>
          <w:szCs w:val="24"/>
        </w:rPr>
        <w:t xml:space="preserve"> and </w:t>
      </w:r>
      <w:r w:rsidRPr="0060593F">
        <w:rPr>
          <w:rFonts w:ascii="Times New Roman" w:hAnsi="Times New Roman" w:cs="Times New Roman"/>
          <w:i/>
          <w:iCs/>
          <w:sz w:val="24"/>
          <w:szCs w:val="24"/>
        </w:rPr>
        <w:t>Lactobacillus delbrueckii</w:t>
      </w:r>
      <w:r w:rsidRPr="0060593F">
        <w:rPr>
          <w:rFonts w:ascii="Times New Roman" w:hAnsi="Times New Roman" w:cs="Times New Roman"/>
          <w:sz w:val="24"/>
          <w:szCs w:val="24"/>
        </w:rPr>
        <w:t xml:space="preserve"> subsp. </w:t>
      </w:r>
      <w:r w:rsidRPr="0060593F">
        <w:rPr>
          <w:rFonts w:ascii="Times New Roman" w:hAnsi="Times New Roman" w:cs="Times New Roman"/>
          <w:i/>
          <w:iCs/>
          <w:sz w:val="24"/>
          <w:szCs w:val="24"/>
        </w:rPr>
        <w:t>acidophilus</w:t>
      </w:r>
      <w:r w:rsidRPr="0060593F">
        <w:rPr>
          <w:rFonts w:ascii="Times New Roman" w:hAnsi="Times New Roman" w:cs="Times New Roman"/>
          <w:sz w:val="24"/>
          <w:szCs w:val="24"/>
        </w:rPr>
        <w:t xml:space="preserve"> showed higher total phenolic content and antioxidant activity compared to unfmented juice, despite reported losses in total phenolics and flavonoids in some cases (Chen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2023). </w:t>
      </w:r>
      <w:r w:rsidRPr="0060593F">
        <w:rPr>
          <w:rFonts w:ascii="Times New Roman" w:hAnsi="Times New Roman" w:cs="Times New Roman"/>
          <w:i/>
          <w:iCs/>
          <w:sz w:val="24"/>
          <w:szCs w:val="24"/>
        </w:rPr>
        <w:t>L. plantarum</w:t>
      </w:r>
      <w:r w:rsidRPr="0060593F">
        <w:rPr>
          <w:rFonts w:ascii="Times New Roman" w:hAnsi="Times New Roman" w:cs="Times New Roman"/>
          <w:sz w:val="24"/>
          <w:szCs w:val="24"/>
        </w:rPr>
        <w:t xml:space="preserve"> fermentation of kiwifruit pulp was found to significantly enhance the phenolic and flavonoid content with increased radical scavenging activity in one study. Furthermore, the metabolic profile varied between the fermented and nonfermented samples; for </w:t>
      </w:r>
      <w:r w:rsidRPr="0060593F">
        <w:rPr>
          <w:rFonts w:ascii="Times New Roman" w:hAnsi="Times New Roman" w:cs="Times New Roman"/>
          <w:sz w:val="24"/>
          <w:szCs w:val="24"/>
        </w:rPr>
        <w:lastRenderedPageBreak/>
        <w:t xml:space="preserve">example, there were variations in lactic acid, fructose, phosphoric acid, gluconolactone, and intrinsic pulp sugars (Zhou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2022).</w:t>
      </w:r>
    </w:p>
    <w:p w14:paraId="06B09EF6" w14:textId="77A92F24" w:rsidR="00E55A73" w:rsidRPr="0060593F" w:rsidRDefault="00E55A73"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Fermentation also impacts antioxidant function in various fruit and vegetable foods. For instance, </w:t>
      </w:r>
      <w:r w:rsidRPr="0060593F">
        <w:rPr>
          <w:rFonts w:ascii="Times New Roman" w:hAnsi="Times New Roman" w:cs="Times New Roman"/>
          <w:i/>
          <w:iCs/>
          <w:sz w:val="24"/>
          <w:szCs w:val="24"/>
        </w:rPr>
        <w:t>L. plantarum</w:t>
      </w:r>
      <w:r w:rsidRPr="0060593F">
        <w:rPr>
          <w:rFonts w:ascii="Times New Roman" w:hAnsi="Times New Roman" w:cs="Times New Roman"/>
          <w:sz w:val="24"/>
          <w:szCs w:val="24"/>
        </w:rPr>
        <w:t xml:space="preserve">-fermented pomegranate juice showed increased phenolic content and free radical scavenging activity (Pontonio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2019), while fermented Porphyra yezoensis sauce showed increased DPPH scavenging and ferric reducing antioxidant power (FRAP) (Yang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2022).</w:t>
      </w:r>
    </w:p>
    <w:p w14:paraId="40CEFDD0" w14:textId="14AF9D8D" w:rsidR="00E55A73" w:rsidRPr="0060593F" w:rsidRDefault="00E55A73"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De Montijo-Prieto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(2023) also recently demonstrated the antioxidant-improving effect of fermentation in avocado leaves. Fermentation with lactic acid bacteria significantly increased total phenolic content and antioxidant activity, as assessed by DPPH and FRAP assays. Fifteen novel phenolic compounds were identified for the first time in avocado leaves with the help of HPLC-ESI-TOF-MS. A few of the strains such as L. plantarum CECT 748T and Pediococcus pentosaceus CECT 4695T possessed strongest antioxidant activities. Fermentation with P. pentosaceus CECT 4695T, L. brevis CECT 5354, </w:t>
      </w:r>
      <w:r w:rsidRPr="0060593F">
        <w:rPr>
          <w:rFonts w:ascii="Times New Roman" w:hAnsi="Times New Roman" w:cs="Times New Roman"/>
          <w:i/>
          <w:iCs/>
          <w:sz w:val="24"/>
          <w:szCs w:val="24"/>
        </w:rPr>
        <w:t>P. acidilactici</w:t>
      </w:r>
      <w:r w:rsidRPr="0060593F">
        <w:rPr>
          <w:rFonts w:ascii="Times New Roman" w:hAnsi="Times New Roman" w:cs="Times New Roman"/>
          <w:sz w:val="24"/>
          <w:szCs w:val="24"/>
        </w:rPr>
        <w:t xml:space="preserve"> CECT 5765T, and </w:t>
      </w:r>
      <w:r w:rsidRPr="0060593F">
        <w:rPr>
          <w:rFonts w:ascii="Times New Roman" w:hAnsi="Times New Roman" w:cs="Times New Roman"/>
          <w:i/>
          <w:iCs/>
          <w:sz w:val="24"/>
          <w:szCs w:val="24"/>
        </w:rPr>
        <w:t>L. plantarum</w:t>
      </w:r>
      <w:r w:rsidRPr="0060593F">
        <w:rPr>
          <w:rFonts w:ascii="Times New Roman" w:hAnsi="Times New Roman" w:cs="Times New Roman"/>
          <w:sz w:val="24"/>
          <w:szCs w:val="24"/>
        </w:rPr>
        <w:t xml:space="preserve"> CECT 9567 induced respective increase in total phenolic content by 71%, 62%, 55%, and 21%. In contrast, a 21% reduction was shown by </w:t>
      </w:r>
      <w:r w:rsidRPr="0060593F">
        <w:rPr>
          <w:rFonts w:ascii="Times New Roman" w:hAnsi="Times New Roman" w:cs="Times New Roman"/>
          <w:i/>
          <w:iCs/>
          <w:sz w:val="24"/>
          <w:szCs w:val="24"/>
        </w:rPr>
        <w:t>L. plantarum</w:t>
      </w:r>
      <w:r w:rsidRPr="0060593F">
        <w:rPr>
          <w:rFonts w:ascii="Times New Roman" w:hAnsi="Times New Roman" w:cs="Times New Roman"/>
          <w:sz w:val="24"/>
          <w:szCs w:val="24"/>
        </w:rPr>
        <w:t xml:space="preserve"> 748T. The variation was strain-dependent and as a result of bacterial metabolism that led to biotransformations of the phenolic profile. Notably, </w:t>
      </w:r>
      <w:r w:rsidRPr="0060593F">
        <w:rPr>
          <w:rFonts w:ascii="Times New Roman" w:hAnsi="Times New Roman" w:cs="Times New Roman"/>
          <w:i/>
          <w:iCs/>
          <w:sz w:val="24"/>
          <w:szCs w:val="24"/>
        </w:rPr>
        <w:t>P. pentosaceus</w:t>
      </w:r>
      <w:r w:rsidRPr="0060593F">
        <w:rPr>
          <w:rFonts w:ascii="Times New Roman" w:hAnsi="Times New Roman" w:cs="Times New Roman"/>
          <w:sz w:val="24"/>
          <w:szCs w:val="24"/>
        </w:rPr>
        <w:t xml:space="preserve"> 4695T increased kaempferol levels, whereas rutin and dihydro-p-coumaric acid were increased by various strains. Flavonoid glucosides were reduced by </w:t>
      </w:r>
      <w:r w:rsidRPr="0060593F">
        <w:rPr>
          <w:rFonts w:ascii="Times New Roman" w:hAnsi="Times New Roman" w:cs="Times New Roman"/>
          <w:i/>
          <w:iCs/>
          <w:sz w:val="24"/>
          <w:szCs w:val="24"/>
        </w:rPr>
        <w:t>L. plantarum</w:t>
      </w:r>
      <w:r w:rsidRPr="0060593F">
        <w:rPr>
          <w:rFonts w:ascii="Times New Roman" w:hAnsi="Times New Roman" w:cs="Times New Roman"/>
          <w:sz w:val="24"/>
          <w:szCs w:val="24"/>
        </w:rPr>
        <w:t xml:space="preserve"> 748T, the total flavonoids were enhanced in all five strains, likely due to enzymatic hydrolysis due to glycosidases and decarboxylases that released phenolics trapped in plant cell walls and consequently improved bioavailability.</w:t>
      </w:r>
    </w:p>
    <w:p w14:paraId="15858051" w14:textId="02535D9C" w:rsidR="002B4814" w:rsidRPr="0060593F" w:rsidRDefault="00E55A73"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Odutayo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(2023) conducted a study on the effect of fermentation on the phytochemical and antinutrient composition of </w:t>
      </w:r>
      <w:r w:rsidRPr="0060593F">
        <w:rPr>
          <w:rFonts w:ascii="Times New Roman" w:hAnsi="Times New Roman" w:cs="Times New Roman"/>
          <w:i/>
          <w:iCs/>
          <w:sz w:val="24"/>
          <w:szCs w:val="24"/>
        </w:rPr>
        <w:t>Chrysophyllum albidum</w:t>
      </w:r>
      <w:r w:rsidRPr="0060593F">
        <w:rPr>
          <w:rFonts w:ascii="Times New Roman" w:hAnsi="Times New Roman" w:cs="Times New Roman"/>
          <w:sz w:val="24"/>
          <w:szCs w:val="24"/>
        </w:rPr>
        <w:t xml:space="preserve"> and </w:t>
      </w:r>
      <w:r w:rsidRPr="0060593F">
        <w:rPr>
          <w:rFonts w:ascii="Times New Roman" w:hAnsi="Times New Roman" w:cs="Times New Roman"/>
          <w:i/>
          <w:iCs/>
          <w:sz w:val="24"/>
          <w:szCs w:val="24"/>
        </w:rPr>
        <w:t>Terminalia catappa</w:t>
      </w:r>
      <w:r w:rsidRPr="0060593F">
        <w:rPr>
          <w:rFonts w:ascii="Times New Roman" w:hAnsi="Times New Roman" w:cs="Times New Roman"/>
          <w:sz w:val="24"/>
          <w:szCs w:val="24"/>
        </w:rPr>
        <w:t xml:space="preserve"> seeds. There were </w:t>
      </w:r>
      <w:r w:rsidRPr="0060593F">
        <w:rPr>
          <w:rFonts w:ascii="Times New Roman" w:hAnsi="Times New Roman" w:cs="Times New Roman"/>
          <w:sz w:val="24"/>
          <w:szCs w:val="24"/>
        </w:rPr>
        <w:lastRenderedPageBreak/>
        <w:t xml:space="preserve">significant reductions (p&lt;0.05) for tannins, phytates, alkaloids, and oxalates following fermentation from the study. But DPPH radical scavenging activity also decreased considerably (p&lt;0.05) in the fermented extracts. Interestingly, FRAP values improved considerably (p&lt;0.05) in C. albidum seeds, but </w:t>
      </w:r>
      <w:r w:rsidRPr="0060593F">
        <w:rPr>
          <w:rFonts w:ascii="Times New Roman" w:hAnsi="Times New Roman" w:cs="Times New Roman"/>
          <w:i/>
          <w:iCs/>
          <w:sz w:val="24"/>
          <w:szCs w:val="24"/>
        </w:rPr>
        <w:t>T. catappa</w:t>
      </w:r>
      <w:r w:rsidRPr="0060593F">
        <w:rPr>
          <w:rFonts w:ascii="Times New Roman" w:hAnsi="Times New Roman" w:cs="Times New Roman"/>
          <w:sz w:val="24"/>
          <w:szCs w:val="24"/>
        </w:rPr>
        <w:t xml:space="preserve"> seeds experienced a considerable decline (p&lt;0.05) in TAC and FRAP. Trends of enzymatic activities were also altered following fermentation: α-amylase activity decreased in C. albidum but increased in </w:t>
      </w:r>
      <w:r w:rsidRPr="0060593F">
        <w:rPr>
          <w:rFonts w:ascii="Times New Roman" w:hAnsi="Times New Roman" w:cs="Times New Roman"/>
          <w:i/>
          <w:iCs/>
          <w:sz w:val="24"/>
          <w:szCs w:val="24"/>
        </w:rPr>
        <w:t>T. catappa</w:t>
      </w:r>
      <w:r w:rsidRPr="0060593F">
        <w:rPr>
          <w:rFonts w:ascii="Times New Roman" w:hAnsi="Times New Roman" w:cs="Times New Roman"/>
          <w:sz w:val="24"/>
          <w:szCs w:val="24"/>
        </w:rPr>
        <w:t xml:space="preserve">, while lipase activity increased significantly (p&lt;0.05) in both. Protease activity was also much higher (p&lt;0.05) in fermented seeds of </w:t>
      </w:r>
      <w:r w:rsidRPr="0060593F">
        <w:rPr>
          <w:rFonts w:ascii="Times New Roman" w:hAnsi="Times New Roman" w:cs="Times New Roman"/>
          <w:i/>
          <w:iCs/>
          <w:sz w:val="24"/>
          <w:szCs w:val="24"/>
        </w:rPr>
        <w:t>C. albidum</w:t>
      </w:r>
      <w:r w:rsidRPr="0060593F">
        <w:rPr>
          <w:rFonts w:ascii="Times New Roman" w:hAnsi="Times New Roman" w:cs="Times New Roman"/>
          <w:sz w:val="24"/>
          <w:szCs w:val="24"/>
        </w:rPr>
        <w:t>. These findings show that fermentation not only reduces antinutrients but also enhances digestive enzyme activity, thus making these underutilized seeds more edible and potentially beneficial to health.</w:t>
      </w:r>
    </w:p>
    <w:p w14:paraId="3137A911" w14:textId="45606B06" w:rsidR="00481475" w:rsidRPr="0060593F" w:rsidRDefault="00481475"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 xml:space="preserve">2.7 Antioxidant Activity Assessment: DPPH, ABTS, FRAP </w:t>
      </w:r>
      <w:r w:rsidR="00240E80" w:rsidRPr="0060593F">
        <w:rPr>
          <w:rFonts w:ascii="Times New Roman" w:hAnsi="Times New Roman" w:cs="Times New Roman"/>
          <w:b/>
          <w:bCs/>
          <w:sz w:val="24"/>
          <w:szCs w:val="24"/>
        </w:rPr>
        <w:t xml:space="preserve">and NO </w:t>
      </w:r>
      <w:r w:rsidRPr="0060593F">
        <w:rPr>
          <w:rFonts w:ascii="Times New Roman" w:hAnsi="Times New Roman" w:cs="Times New Roman"/>
          <w:b/>
          <w:bCs/>
          <w:sz w:val="24"/>
          <w:szCs w:val="24"/>
        </w:rPr>
        <w:t>Methodologies</w:t>
      </w:r>
    </w:p>
    <w:p w14:paraId="24D3B45B" w14:textId="7CFA8A1B" w:rsidR="00481475" w:rsidRPr="0060593F" w:rsidRDefault="00481475"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2.7.1 DPPH Radical Scavenging Assay</w:t>
      </w:r>
    </w:p>
    <w:p w14:paraId="2E6A481D" w14:textId="156ADF29" w:rsidR="00FE75FE" w:rsidRPr="0060593F" w:rsidRDefault="00FE75FE"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2</w:t>
      </w:r>
      <w:proofErr w:type="gramStart"/>
      <w:r w:rsidRPr="0060593F">
        <w:rPr>
          <w:rFonts w:ascii="Times New Roman" w:hAnsi="Times New Roman" w:cs="Times New Roman"/>
          <w:sz w:val="24"/>
          <w:szCs w:val="24"/>
        </w:rPr>
        <w:t>,2</w:t>
      </w:r>
      <w:proofErr w:type="gramEnd"/>
      <w:r w:rsidRPr="0060593F">
        <w:rPr>
          <w:rFonts w:ascii="Times New Roman" w:hAnsi="Times New Roman" w:cs="Times New Roman"/>
          <w:sz w:val="24"/>
          <w:szCs w:val="24"/>
        </w:rPr>
        <w:t xml:space="preserve">-di(4-tert-octylphenyl)-1-picrylhydrazyl (DPPH) is a well-established spectrophotometric assay for the measurement of antioxidant activity through neutralization of radicals. DPPH• exists as a stable π-radical and can exist in monomeric form in the solid state and in solution and only dissolve in organic solvents such as methanol, ethanol, or aqueous solutions with ≤60% water. Passing this level induces aggregation, converting its quintet electron paramagnetic resonance spectrum to a singlet state common to solid-phase radicals (Stasko </w:t>
      </w:r>
      <w:r w:rsidR="0060593F" w:rsidRPr="0060593F">
        <w:rPr>
          <w:rFonts w:ascii="Times New Roman" w:hAnsi="Times New Roman" w:cs="Times New Roman"/>
          <w:i/>
          <w:sz w:val="24"/>
          <w:szCs w:val="24"/>
        </w:rPr>
        <w:t>et al</w:t>
      </w:r>
      <w:r w:rsidRPr="0060593F">
        <w:rPr>
          <w:rFonts w:ascii="Times New Roman" w:hAnsi="Times New Roman" w:cs="Times New Roman"/>
          <w:sz w:val="24"/>
          <w:szCs w:val="24"/>
        </w:rPr>
        <w:t>., 2007). Electron-donating potency is measured by tracking reduction of DPPH• absorbance at 517 nm, and results are expressed as EC50 (concentration required to scavenge 50% of the radical) or TEC50 (time to equilibrium at EC50) (Foti, 2015).</w:t>
      </w:r>
    </w:p>
    <w:p w14:paraId="088D94CE" w14:textId="06F3DAE2" w:rsidR="00481475" w:rsidRPr="0060593F" w:rsidRDefault="00FE75FE"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Recent reactions by Xie and Schaich (2014) have recontextualized the value of the assay to emphasize its use in elucidating mechanisms of antioxidant reactions—i.e., discriminating </w:t>
      </w:r>
      <w:r w:rsidRPr="0060593F">
        <w:rPr>
          <w:rFonts w:ascii="Times New Roman" w:hAnsi="Times New Roman" w:cs="Times New Roman"/>
          <w:sz w:val="24"/>
          <w:szCs w:val="24"/>
        </w:rPr>
        <w:lastRenderedPageBreak/>
        <w:t xml:space="preserve">hydrogen atom transfer (HAT) against single electron transfer (SET)—according to kinetic behavior under various solvents. While widespread, a drawback is matrix interference. Chen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(2020) demonstrated that borates (0–16 mM) significantly inhibit gallic acid and plant polyphenol DPPH• scavenging activity through pH-dependent auto-oxidation (pH ~9.5) and borate-phenol complexation. To prevent this, acetate buffer (pH 5.5) is recommended for sample preparation to inhibit the underestimation of antioxidant activity in boron-rich matrices. The assay remains in the forefront of phytochemical research, with its application in the quantitation of hydroxycinnamic acids (Masek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2016) and Withania frutescens extracts (El Moussaoui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2019).</w:t>
      </w:r>
    </w:p>
    <w:p w14:paraId="4114EAE3" w14:textId="5FF8A48B" w:rsidR="00481475" w:rsidRPr="0060593F" w:rsidRDefault="00481475"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2.7.2 ABTS/TEAC Radical Cation Decolorization Assay</w:t>
      </w:r>
    </w:p>
    <w:p w14:paraId="7841BFEC" w14:textId="5909C62F" w:rsidR="00250C41" w:rsidRPr="0060593F" w:rsidRDefault="00250C41"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The Trolox Equivalent Antioxidant Capacity (TEAC) assay, based on 2</w:t>
      </w:r>
      <w:proofErr w:type="gramStart"/>
      <w:r w:rsidRPr="0060593F">
        <w:rPr>
          <w:rFonts w:ascii="Times New Roman" w:hAnsi="Times New Roman" w:cs="Times New Roman"/>
          <w:sz w:val="24"/>
          <w:szCs w:val="24"/>
        </w:rPr>
        <w:t>,2</w:t>
      </w:r>
      <w:proofErr w:type="gramEnd"/>
      <w:r w:rsidRPr="0060593F">
        <w:rPr>
          <w:rFonts w:ascii="Times New Roman" w:hAnsi="Times New Roman" w:cs="Times New Roman"/>
          <w:sz w:val="24"/>
          <w:szCs w:val="24"/>
        </w:rPr>
        <w:t xml:space="preserve">′-azinobis(3-ethylbenzothiazoline-6-sulfonic acid) radical cation (ABTS•+), measures antioxidant activity by radical quenching, which is assayed by the decrease in absorbance at 734 nm. ABTS•+, generated through chemical or enzymatic oxidation, is a blue-green chromophore soluble in aqueous and organic solvents, and thus both hydrophilic and lipophilic antioxidants can be assessed (Miller </w:t>
      </w:r>
      <w:r w:rsidR="0060593F" w:rsidRPr="0060593F">
        <w:rPr>
          <w:rFonts w:ascii="Times New Roman" w:hAnsi="Times New Roman" w:cs="Times New Roman"/>
          <w:i/>
          <w:sz w:val="24"/>
          <w:szCs w:val="24"/>
        </w:rPr>
        <w:t>et al</w:t>
      </w:r>
      <w:r w:rsidRPr="0060593F">
        <w:rPr>
          <w:rFonts w:ascii="Times New Roman" w:hAnsi="Times New Roman" w:cs="Times New Roman"/>
          <w:sz w:val="24"/>
          <w:szCs w:val="24"/>
        </w:rPr>
        <w:t xml:space="preserve">., 1993). Novelties include Durmaz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(2012)'s lyophilized ABTS•+ powder for improved reproducibility and enzymatic generation systems with peroxidases or laccases for targeted applications (Solís-Oba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2005).</w:t>
      </w:r>
    </w:p>
    <w:p w14:paraId="1D89EFC5" w14:textId="09EEE9AF" w:rsidR="00481475" w:rsidRPr="0060593F" w:rsidRDefault="00250C41"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Assay flexibility varies from automation, HPLC coupling for bioactive compound identification (Gong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2011), to coupling with advanced detection techniques (e.g., amperometry, FTIR) for greater sensitivity (Chan-Eam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2011). Puangbanlang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(2019) encouraged high-throughput screening by developing a paper-based system for simultaneous ABTS, CUPRAC, and Folin–Ciocalteu assays, with comparable accuracy to conventional methods in beverage analysis. </w:t>
      </w:r>
      <w:r w:rsidRPr="0060593F">
        <w:rPr>
          <w:rFonts w:ascii="Times New Roman" w:hAnsi="Times New Roman" w:cs="Times New Roman"/>
          <w:sz w:val="24"/>
          <w:szCs w:val="24"/>
        </w:rPr>
        <w:lastRenderedPageBreak/>
        <w:t>This pH-adaptable assay is particularly useful for mechanism studies of antioxidants in diverse matrices.</w:t>
      </w:r>
    </w:p>
    <w:p w14:paraId="306E6440" w14:textId="38EA14FB" w:rsidR="00481475" w:rsidRPr="0060593F" w:rsidRDefault="00481475"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2.7.3 Ferric Reducing Antioxidant Power (FRAP) Assay</w:t>
      </w:r>
    </w:p>
    <w:p w14:paraId="4FC00932" w14:textId="0E3C02DC" w:rsidR="00481475" w:rsidRPr="0060593F" w:rsidRDefault="00481475"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The FRAP assay quantifies electron-transfer capacity by measuring the reduction of Fe³</w:t>
      </w:r>
      <w:r w:rsidRPr="0060593F">
        <w:rPr>
          <w:rFonts w:ascii="Cambria Math" w:hAnsi="Cambria Math" w:cs="Cambria Math"/>
          <w:sz w:val="24"/>
          <w:szCs w:val="24"/>
        </w:rPr>
        <w:t>⁺</w:t>
      </w:r>
      <w:r w:rsidRPr="0060593F">
        <w:rPr>
          <w:rFonts w:ascii="Times New Roman" w:hAnsi="Times New Roman" w:cs="Times New Roman"/>
          <w:sz w:val="24"/>
          <w:szCs w:val="24"/>
        </w:rPr>
        <w:t>-ligand complexes to Fe²</w:t>
      </w:r>
      <w:r w:rsidRPr="0060593F">
        <w:rPr>
          <w:rFonts w:ascii="Cambria Math" w:hAnsi="Cambria Math" w:cs="Cambria Math"/>
          <w:sz w:val="24"/>
          <w:szCs w:val="24"/>
        </w:rPr>
        <w:t>⁺</w:t>
      </w:r>
      <w:r w:rsidRPr="0060593F">
        <w:rPr>
          <w:rFonts w:ascii="Times New Roman" w:hAnsi="Times New Roman" w:cs="Times New Roman"/>
          <w:sz w:val="24"/>
          <w:szCs w:val="24"/>
        </w:rPr>
        <w:t xml:space="preserve"> under acidic conditions (pH 3.6), detected via increased absorbance at 593 nm (Benzie &amp; Strain, 1996). While low pH enhances Fe³</w:t>
      </w:r>
      <w:r w:rsidRPr="0060593F">
        <w:rPr>
          <w:rFonts w:ascii="Cambria Math" w:hAnsi="Cambria Math" w:cs="Cambria Math"/>
          <w:sz w:val="24"/>
          <w:szCs w:val="24"/>
        </w:rPr>
        <w:t>⁺</w:t>
      </w:r>
      <w:r w:rsidRPr="0060593F">
        <w:rPr>
          <w:rFonts w:ascii="Times New Roman" w:hAnsi="Times New Roman" w:cs="Times New Roman"/>
          <w:sz w:val="24"/>
          <w:szCs w:val="24"/>
        </w:rPr>
        <w:t xml:space="preserve"> solubility, it elevates redox potential, potentially altering dominant reaction pathways (Prior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2005). A notable limitation is Prussian blue precipitation, addressed by Berker </w:t>
      </w:r>
      <w:r w:rsidR="0060593F" w:rsidRPr="0060593F">
        <w:rPr>
          <w:rFonts w:ascii="Times New Roman" w:hAnsi="Times New Roman" w:cs="Times New Roman"/>
          <w:i/>
          <w:sz w:val="24"/>
          <w:szCs w:val="24"/>
        </w:rPr>
        <w:t>et al</w:t>
      </w:r>
      <w:r w:rsidRPr="0060593F">
        <w:rPr>
          <w:rFonts w:ascii="Times New Roman" w:hAnsi="Times New Roman" w:cs="Times New Roman"/>
          <w:sz w:val="24"/>
          <w:szCs w:val="24"/>
        </w:rPr>
        <w:t xml:space="preserve">. (2010) through surfactant (SDS) addition and pH optimization, which also extended applicability to thiol-containing antioxidants. Modified protocols using water/acetone solvents further enabled simultaneous lipophilic and hydrophilic antioxidant quantification (Berker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2012).</w:t>
      </w:r>
    </w:p>
    <w:p w14:paraId="152D9896" w14:textId="3F9F5909" w:rsidR="00481475" w:rsidRPr="0060593F" w:rsidRDefault="00481475"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Electrochemical adaptations, such as coulometric titration (Ziyatdinova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2014) and chronoamperometry (Brainina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2012), enhance sensitivity and reproducibility. Pastor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(2020) validated electrochemical Fe³</w:t>
      </w:r>
      <w:r w:rsidRPr="0060593F">
        <w:rPr>
          <w:rFonts w:ascii="Cambria Math" w:hAnsi="Cambria Math" w:cs="Cambria Math"/>
          <w:sz w:val="24"/>
          <w:szCs w:val="24"/>
        </w:rPr>
        <w:t>⁺</w:t>
      </w:r>
      <w:r w:rsidRPr="0060593F">
        <w:rPr>
          <w:rFonts w:ascii="Times New Roman" w:hAnsi="Times New Roman" w:cs="Times New Roman"/>
          <w:sz w:val="24"/>
          <w:szCs w:val="24"/>
        </w:rPr>
        <w:t>/Fe²</w:t>
      </w:r>
      <w:r w:rsidRPr="0060593F">
        <w:rPr>
          <w:rFonts w:ascii="Cambria Math" w:hAnsi="Cambria Math" w:cs="Cambria Math"/>
          <w:sz w:val="24"/>
          <w:szCs w:val="24"/>
        </w:rPr>
        <w:t>⁺</w:t>
      </w:r>
      <w:r w:rsidRPr="0060593F">
        <w:rPr>
          <w:rFonts w:ascii="Times New Roman" w:hAnsi="Times New Roman" w:cs="Times New Roman"/>
          <w:sz w:val="24"/>
          <w:szCs w:val="24"/>
        </w:rPr>
        <w:t xml:space="preserve"> redox systems (via polarography/voltammetry) against FRAP, ABTS, and DPPH assays, demonstrating their utility as calibration-free alternatives for rapid antioxidant profiling. These advancements underscore FRAP’s evolution from a conventional spectrophotometric method to a versatile tool with enhanced analytical rigor.</w:t>
      </w:r>
    </w:p>
    <w:p w14:paraId="3DA8FDC1" w14:textId="133D93D5" w:rsidR="00C436FD" w:rsidRPr="0060593F" w:rsidRDefault="00C436FD" w:rsidP="0060593F">
      <w:pPr>
        <w:spacing w:after="0" w:line="480" w:lineRule="auto"/>
        <w:jc w:val="both"/>
        <w:rPr>
          <w:rFonts w:ascii="Times New Roman" w:hAnsi="Times New Roman" w:cs="Times New Roman"/>
          <w:b/>
          <w:bCs/>
          <w:sz w:val="24"/>
          <w:szCs w:val="24"/>
        </w:rPr>
      </w:pPr>
      <w:r w:rsidRPr="0060593F">
        <w:rPr>
          <w:rFonts w:ascii="Times New Roman" w:hAnsi="Times New Roman" w:cs="Times New Roman"/>
          <w:b/>
          <w:bCs/>
          <w:sz w:val="24"/>
          <w:szCs w:val="24"/>
        </w:rPr>
        <w:t>2.7.4 Nitric Oxide (NO) Radical Scavenging Activity</w:t>
      </w:r>
    </w:p>
    <w:p w14:paraId="523B2830" w14:textId="3751A7F6" w:rsidR="005C4A00" w:rsidRPr="0060593F" w:rsidRDefault="00C436FD"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Nitric oxide (NO) is a free radical involved in various physiological processes, but its overproduction has been linked to inflammatory and degenerative diseases (Jena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2023; Briyal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2023). As such, assessing the ability of compounds to scavenge NO radicals is critical in the evaluation of antioxidant potential (Juan </w:t>
      </w:r>
      <w:r w:rsidR="0060593F" w:rsidRPr="0060593F">
        <w:rPr>
          <w:rFonts w:ascii="Times New Roman" w:hAnsi="Times New Roman" w:cs="Times New Roman"/>
          <w:i/>
          <w:iCs/>
          <w:sz w:val="24"/>
          <w:szCs w:val="24"/>
        </w:rPr>
        <w:t>et al</w:t>
      </w:r>
      <w:r w:rsidRPr="0060593F">
        <w:rPr>
          <w:rFonts w:ascii="Times New Roman" w:hAnsi="Times New Roman" w:cs="Times New Roman"/>
          <w:i/>
          <w:iCs/>
          <w:sz w:val="24"/>
          <w:szCs w:val="24"/>
        </w:rPr>
        <w:t xml:space="preserve">., </w:t>
      </w:r>
      <w:r w:rsidRPr="0060593F">
        <w:rPr>
          <w:rFonts w:ascii="Times New Roman" w:hAnsi="Times New Roman" w:cs="Times New Roman"/>
          <w:sz w:val="24"/>
          <w:szCs w:val="24"/>
        </w:rPr>
        <w:t xml:space="preserve">2021). A widely used method involves the spontaneous generation of nitric oxide by sodium nitroprusside in an aqueous solution at </w:t>
      </w:r>
      <w:r w:rsidRPr="0060593F">
        <w:rPr>
          <w:rFonts w:ascii="Times New Roman" w:hAnsi="Times New Roman" w:cs="Times New Roman"/>
          <w:sz w:val="24"/>
          <w:szCs w:val="24"/>
        </w:rPr>
        <w:lastRenderedPageBreak/>
        <w:t>physiological pH. In the presence of oxygen, nitric oxide reacts to form nitrite ions, which can be quantified using the Griess reagent, a mixture of sulfanilamide, phosphoric acid, and N-(1-naphthyl</w:t>
      </w:r>
      <w:proofErr w:type="gramStart"/>
      <w:r w:rsidRPr="0060593F">
        <w:rPr>
          <w:rFonts w:ascii="Times New Roman" w:hAnsi="Times New Roman" w:cs="Times New Roman"/>
          <w:sz w:val="24"/>
          <w:szCs w:val="24"/>
        </w:rPr>
        <w:t>)ethylenediamine</w:t>
      </w:r>
      <w:proofErr w:type="gramEnd"/>
      <w:r w:rsidRPr="0060593F">
        <w:rPr>
          <w:rFonts w:ascii="Times New Roman" w:hAnsi="Times New Roman" w:cs="Times New Roman"/>
          <w:sz w:val="24"/>
          <w:szCs w:val="24"/>
        </w:rPr>
        <w:t xml:space="preserve"> dihydrochloride, forming a pink chromophore measurable at 546 nm. Test samples containing varying concentrations of plant or synthetic extracts are incubated with sodium nitroprusside for a fixed duration (typically 150 minutes) at room temperature (Sharma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2007). The degree of inhibition of nitrite formation, relative to a control lacking the extract (but containing equivalent solvent, usually methanol), reflects the NO scavenging activity of the sample (Sharma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2007). Curcumin is often used as a standard reference compound due to its well-documented antioxidant properties (Sharma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2007). The scavenging capacity is calculated based on the reduction in absorbance compared to the control, thereby offering a reliable indication of the compound’s potential to mitigate NO-mediated oxidative stress (Sharma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2007).</w:t>
      </w:r>
    </w:p>
    <w:p w14:paraId="38921244" w14:textId="77777777" w:rsidR="00250C41" w:rsidRPr="0060593F" w:rsidRDefault="00250C41" w:rsidP="0060593F">
      <w:pPr>
        <w:spacing w:after="0" w:line="480" w:lineRule="auto"/>
        <w:jc w:val="center"/>
        <w:rPr>
          <w:rFonts w:ascii="Times New Roman" w:hAnsi="Times New Roman" w:cs="Times New Roman"/>
          <w:b/>
          <w:bCs/>
          <w:sz w:val="24"/>
          <w:szCs w:val="24"/>
        </w:rPr>
      </w:pPr>
    </w:p>
    <w:p w14:paraId="1D6430BD" w14:textId="77777777" w:rsidR="00E9042D" w:rsidRPr="0060593F" w:rsidRDefault="00E9042D" w:rsidP="0060593F">
      <w:pPr>
        <w:spacing w:after="0" w:line="480" w:lineRule="auto"/>
        <w:jc w:val="center"/>
        <w:rPr>
          <w:rFonts w:ascii="Times New Roman" w:hAnsi="Times New Roman" w:cs="Times New Roman"/>
          <w:b/>
          <w:bCs/>
          <w:sz w:val="24"/>
          <w:szCs w:val="24"/>
        </w:rPr>
      </w:pPr>
    </w:p>
    <w:p w14:paraId="6C8C3C26" w14:textId="77777777" w:rsidR="00E9042D" w:rsidRPr="0060593F" w:rsidRDefault="00E9042D" w:rsidP="0060593F">
      <w:pPr>
        <w:spacing w:after="0" w:line="480" w:lineRule="auto"/>
        <w:jc w:val="center"/>
        <w:rPr>
          <w:rFonts w:ascii="Times New Roman" w:hAnsi="Times New Roman" w:cs="Times New Roman"/>
          <w:b/>
          <w:bCs/>
          <w:sz w:val="24"/>
          <w:szCs w:val="24"/>
        </w:rPr>
      </w:pPr>
    </w:p>
    <w:p w14:paraId="3CC20F06" w14:textId="77777777" w:rsidR="00E9042D" w:rsidRPr="0060593F" w:rsidRDefault="00E9042D" w:rsidP="0060593F">
      <w:pPr>
        <w:spacing w:after="0" w:line="480" w:lineRule="auto"/>
        <w:jc w:val="center"/>
        <w:rPr>
          <w:rFonts w:ascii="Times New Roman" w:hAnsi="Times New Roman" w:cs="Times New Roman"/>
          <w:b/>
          <w:bCs/>
          <w:sz w:val="24"/>
          <w:szCs w:val="24"/>
        </w:rPr>
      </w:pPr>
    </w:p>
    <w:p w14:paraId="244AB500" w14:textId="77777777" w:rsidR="00E9042D" w:rsidRPr="0060593F" w:rsidRDefault="00E9042D" w:rsidP="0060593F">
      <w:pPr>
        <w:spacing w:after="0" w:line="480" w:lineRule="auto"/>
        <w:jc w:val="center"/>
        <w:rPr>
          <w:rFonts w:ascii="Times New Roman" w:hAnsi="Times New Roman" w:cs="Times New Roman"/>
          <w:b/>
          <w:bCs/>
          <w:sz w:val="24"/>
          <w:szCs w:val="24"/>
        </w:rPr>
      </w:pPr>
    </w:p>
    <w:p w14:paraId="0005DFF3" w14:textId="77777777" w:rsidR="00E9042D" w:rsidRDefault="00E9042D" w:rsidP="0060593F">
      <w:pPr>
        <w:spacing w:after="0" w:line="480" w:lineRule="auto"/>
        <w:jc w:val="center"/>
        <w:rPr>
          <w:rFonts w:ascii="Times New Roman" w:hAnsi="Times New Roman" w:cs="Times New Roman"/>
          <w:b/>
          <w:bCs/>
          <w:sz w:val="24"/>
          <w:szCs w:val="24"/>
        </w:rPr>
      </w:pPr>
    </w:p>
    <w:p w14:paraId="1F4E71DC" w14:textId="77777777" w:rsidR="0060593F" w:rsidRDefault="0060593F" w:rsidP="0060593F">
      <w:pPr>
        <w:spacing w:after="0" w:line="480" w:lineRule="auto"/>
        <w:jc w:val="center"/>
        <w:rPr>
          <w:rFonts w:ascii="Times New Roman" w:hAnsi="Times New Roman" w:cs="Times New Roman"/>
          <w:b/>
          <w:bCs/>
          <w:sz w:val="24"/>
          <w:szCs w:val="24"/>
        </w:rPr>
      </w:pPr>
    </w:p>
    <w:p w14:paraId="1F72D519" w14:textId="77777777" w:rsidR="0060593F" w:rsidRDefault="0060593F" w:rsidP="0060593F">
      <w:pPr>
        <w:spacing w:after="0" w:line="480" w:lineRule="auto"/>
        <w:jc w:val="center"/>
        <w:rPr>
          <w:rFonts w:ascii="Times New Roman" w:hAnsi="Times New Roman" w:cs="Times New Roman"/>
          <w:b/>
          <w:bCs/>
          <w:sz w:val="24"/>
          <w:szCs w:val="24"/>
        </w:rPr>
      </w:pPr>
    </w:p>
    <w:p w14:paraId="1365E133" w14:textId="77777777" w:rsidR="0060593F" w:rsidRDefault="0060593F" w:rsidP="0060593F">
      <w:pPr>
        <w:spacing w:after="0" w:line="480" w:lineRule="auto"/>
        <w:jc w:val="center"/>
        <w:rPr>
          <w:rFonts w:ascii="Times New Roman" w:hAnsi="Times New Roman" w:cs="Times New Roman"/>
          <w:b/>
          <w:bCs/>
          <w:sz w:val="24"/>
          <w:szCs w:val="24"/>
        </w:rPr>
      </w:pPr>
    </w:p>
    <w:p w14:paraId="467D0F15" w14:textId="77777777" w:rsidR="0060593F" w:rsidRPr="0060593F" w:rsidRDefault="0060593F" w:rsidP="0060593F">
      <w:pPr>
        <w:spacing w:after="0" w:line="480" w:lineRule="auto"/>
        <w:jc w:val="center"/>
        <w:rPr>
          <w:rFonts w:ascii="Times New Roman" w:hAnsi="Times New Roman" w:cs="Times New Roman"/>
          <w:b/>
          <w:bCs/>
          <w:sz w:val="24"/>
          <w:szCs w:val="24"/>
        </w:rPr>
      </w:pPr>
    </w:p>
    <w:p w14:paraId="0DEAEAB0" w14:textId="77777777" w:rsidR="00250C41" w:rsidRPr="0060593F" w:rsidRDefault="00250C41" w:rsidP="0060593F">
      <w:pPr>
        <w:spacing w:after="0" w:line="480" w:lineRule="auto"/>
        <w:jc w:val="center"/>
        <w:rPr>
          <w:rFonts w:ascii="Times New Roman" w:hAnsi="Times New Roman" w:cs="Times New Roman"/>
          <w:b/>
          <w:bCs/>
          <w:sz w:val="24"/>
          <w:szCs w:val="24"/>
        </w:rPr>
      </w:pPr>
    </w:p>
    <w:p w14:paraId="7ED0EC32" w14:textId="56D3943E" w:rsidR="00D52B17" w:rsidRPr="0060593F" w:rsidRDefault="00D52B17" w:rsidP="0060593F">
      <w:pPr>
        <w:spacing w:after="0" w:line="480" w:lineRule="auto"/>
        <w:jc w:val="center"/>
        <w:rPr>
          <w:rFonts w:ascii="Times New Roman" w:hAnsi="Times New Roman" w:cs="Times New Roman"/>
          <w:b/>
          <w:bCs/>
          <w:sz w:val="24"/>
          <w:szCs w:val="24"/>
        </w:rPr>
      </w:pPr>
      <w:r w:rsidRPr="0060593F">
        <w:rPr>
          <w:rFonts w:ascii="Times New Roman" w:hAnsi="Times New Roman" w:cs="Times New Roman"/>
          <w:b/>
          <w:bCs/>
          <w:sz w:val="24"/>
          <w:szCs w:val="24"/>
        </w:rPr>
        <w:lastRenderedPageBreak/>
        <w:t>CHAPTER THREE</w:t>
      </w:r>
    </w:p>
    <w:p w14:paraId="64A0F634" w14:textId="2F901A4C" w:rsidR="00D52B17" w:rsidRPr="0060593F" w:rsidRDefault="00D52B17" w:rsidP="0060593F">
      <w:pPr>
        <w:spacing w:after="0" w:line="480" w:lineRule="auto"/>
        <w:jc w:val="center"/>
        <w:rPr>
          <w:rFonts w:ascii="Times New Roman" w:hAnsi="Times New Roman" w:cs="Times New Roman"/>
          <w:b/>
          <w:bCs/>
          <w:sz w:val="24"/>
          <w:szCs w:val="24"/>
        </w:rPr>
      </w:pPr>
      <w:r w:rsidRPr="0060593F">
        <w:rPr>
          <w:rFonts w:ascii="Times New Roman" w:hAnsi="Times New Roman" w:cs="Times New Roman"/>
          <w:b/>
          <w:bCs/>
          <w:sz w:val="24"/>
          <w:szCs w:val="24"/>
        </w:rPr>
        <w:t>MATERIALS AND METHODS</w:t>
      </w:r>
    </w:p>
    <w:p w14:paraId="0E121EC2" w14:textId="77777777" w:rsidR="00D52B17" w:rsidRPr="0060593F" w:rsidRDefault="00D52B17" w:rsidP="0060593F">
      <w:pPr>
        <w:spacing w:after="0" w:line="480" w:lineRule="auto"/>
        <w:jc w:val="both"/>
        <w:rPr>
          <w:rFonts w:ascii="Times New Roman" w:hAnsi="Times New Roman" w:cs="Times New Roman"/>
          <w:b/>
          <w:bCs/>
          <w:sz w:val="24"/>
          <w:szCs w:val="24"/>
        </w:rPr>
      </w:pPr>
      <w:r w:rsidRPr="0060593F">
        <w:rPr>
          <w:rFonts w:ascii="Times New Roman" w:hAnsi="Times New Roman" w:cs="Times New Roman"/>
          <w:b/>
          <w:bCs/>
          <w:sz w:val="24"/>
          <w:szCs w:val="24"/>
        </w:rPr>
        <w:t xml:space="preserve">3.1 Collection and Preparation of </w:t>
      </w:r>
      <w:r w:rsidRPr="0060593F">
        <w:rPr>
          <w:rFonts w:ascii="Times New Roman" w:hAnsi="Times New Roman" w:cs="Times New Roman"/>
          <w:b/>
          <w:bCs/>
          <w:i/>
          <w:iCs/>
          <w:sz w:val="24"/>
          <w:szCs w:val="24"/>
        </w:rPr>
        <w:t>C. papaya</w:t>
      </w:r>
      <w:r w:rsidRPr="0060593F">
        <w:rPr>
          <w:rFonts w:ascii="Times New Roman" w:hAnsi="Times New Roman" w:cs="Times New Roman"/>
          <w:b/>
          <w:bCs/>
          <w:sz w:val="24"/>
          <w:szCs w:val="24"/>
        </w:rPr>
        <w:t xml:space="preserve"> Fruit</w:t>
      </w:r>
    </w:p>
    <w:p w14:paraId="6832A13C" w14:textId="2C74C49E" w:rsidR="00D52B17" w:rsidRPr="0060593F" w:rsidRDefault="00D52B1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Fresh, unripe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xml:space="preserve"> fruits were collected at commercial maturity </w:t>
      </w:r>
      <w:r w:rsidR="00D50A0A" w:rsidRPr="0060593F">
        <w:rPr>
          <w:rFonts w:ascii="Times New Roman" w:hAnsi="Times New Roman" w:cs="Times New Roman"/>
          <w:sz w:val="24"/>
          <w:szCs w:val="24"/>
        </w:rPr>
        <w:t xml:space="preserve">(75-80% maturity stage) </w:t>
      </w:r>
      <w:r w:rsidRPr="0060593F">
        <w:rPr>
          <w:rFonts w:ascii="Times New Roman" w:hAnsi="Times New Roman" w:cs="Times New Roman"/>
          <w:sz w:val="24"/>
          <w:szCs w:val="24"/>
        </w:rPr>
        <w:t xml:space="preserve">from </w:t>
      </w:r>
      <w:r w:rsidR="004A4454" w:rsidRPr="0060593F">
        <w:rPr>
          <w:rFonts w:ascii="Times New Roman" w:hAnsi="Times New Roman" w:cs="Times New Roman"/>
          <w:sz w:val="24"/>
          <w:szCs w:val="24"/>
        </w:rPr>
        <w:t>a farm</w:t>
      </w:r>
      <w:r w:rsidRPr="0060593F">
        <w:rPr>
          <w:rFonts w:ascii="Times New Roman" w:hAnsi="Times New Roman" w:cs="Times New Roman"/>
          <w:sz w:val="24"/>
          <w:szCs w:val="24"/>
        </w:rPr>
        <w:t>. The fruits were selected based on uniform size (weight range:</w:t>
      </w:r>
      <w:r w:rsidR="00D50A0A" w:rsidRPr="0060593F">
        <w:rPr>
          <w:rFonts w:ascii="Times New Roman" w:hAnsi="Times New Roman" w:cs="Times New Roman"/>
          <w:sz w:val="24"/>
          <w:szCs w:val="24"/>
        </w:rPr>
        <w:t xml:space="preserve"> </w:t>
      </w:r>
      <w:r w:rsidRPr="0060593F">
        <w:rPr>
          <w:rFonts w:ascii="Times New Roman" w:hAnsi="Times New Roman" w:cs="Times New Roman"/>
          <w:sz w:val="24"/>
          <w:szCs w:val="24"/>
        </w:rPr>
        <w:t>2.0</w:t>
      </w:r>
      <w:r w:rsidR="00D50A0A" w:rsidRPr="0060593F">
        <w:rPr>
          <w:rFonts w:ascii="Times New Roman" w:hAnsi="Times New Roman" w:cs="Times New Roman"/>
          <w:sz w:val="24"/>
          <w:szCs w:val="24"/>
        </w:rPr>
        <w:t>- 2.</w:t>
      </w:r>
      <w:r w:rsidR="004A4454" w:rsidRPr="0060593F">
        <w:rPr>
          <w:rFonts w:ascii="Times New Roman" w:hAnsi="Times New Roman" w:cs="Times New Roman"/>
          <w:sz w:val="24"/>
          <w:szCs w:val="24"/>
        </w:rPr>
        <w:t>6</w:t>
      </w:r>
      <w:r w:rsidR="00D50A0A" w:rsidRPr="0060593F">
        <w:rPr>
          <w:rFonts w:ascii="Times New Roman" w:hAnsi="Times New Roman" w:cs="Times New Roman"/>
          <w:sz w:val="24"/>
          <w:szCs w:val="24"/>
        </w:rPr>
        <w:t xml:space="preserve"> </w:t>
      </w:r>
      <w:r w:rsidRPr="0060593F">
        <w:rPr>
          <w:rFonts w:ascii="Times New Roman" w:hAnsi="Times New Roman" w:cs="Times New Roman"/>
          <w:sz w:val="24"/>
          <w:szCs w:val="24"/>
        </w:rPr>
        <w:t>kg), absence of physical damage, and similar ripening stage as determined by skin coloration (green).</w:t>
      </w:r>
    </w:p>
    <w:p w14:paraId="796073CE" w14:textId="464DAC9A" w:rsidR="00D52B17" w:rsidRPr="0060593F" w:rsidRDefault="00D52B1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The collected fruits were thoroughly washed with potable water to remove surface dirt and debris, followed by a final rinse with distilled water. Using sterile stainless-steel equipment, the fruits were peeled and sliced into uniform cubes (2 × 2 × 2 cm). The seeds and inner pulp were carefully removed to obtain only the firm mesocarp tissue. </w:t>
      </w:r>
      <w:r w:rsidR="004A4454" w:rsidRPr="0060593F">
        <w:rPr>
          <w:rFonts w:ascii="Times New Roman" w:hAnsi="Times New Roman" w:cs="Times New Roman"/>
          <w:sz w:val="24"/>
          <w:szCs w:val="24"/>
        </w:rPr>
        <w:t xml:space="preserve">The prepared cubes were immediately immersed in a 3000ml of distilled water. </w:t>
      </w:r>
    </w:p>
    <w:p w14:paraId="04478D17" w14:textId="77777777" w:rsidR="00D52B17" w:rsidRPr="0060593F" w:rsidRDefault="00D52B17" w:rsidP="0060593F">
      <w:pPr>
        <w:spacing w:after="0" w:line="480" w:lineRule="auto"/>
        <w:jc w:val="both"/>
        <w:rPr>
          <w:rFonts w:ascii="Times New Roman" w:hAnsi="Times New Roman" w:cs="Times New Roman"/>
          <w:b/>
          <w:bCs/>
          <w:sz w:val="24"/>
          <w:szCs w:val="24"/>
        </w:rPr>
      </w:pPr>
      <w:r w:rsidRPr="0060593F">
        <w:rPr>
          <w:rFonts w:ascii="Times New Roman" w:hAnsi="Times New Roman" w:cs="Times New Roman"/>
          <w:b/>
          <w:bCs/>
          <w:sz w:val="24"/>
          <w:szCs w:val="24"/>
        </w:rPr>
        <w:t xml:space="preserve">3.2 Fermentation of </w:t>
      </w:r>
      <w:r w:rsidRPr="0060593F">
        <w:rPr>
          <w:rFonts w:ascii="Times New Roman" w:hAnsi="Times New Roman" w:cs="Times New Roman"/>
          <w:b/>
          <w:bCs/>
          <w:i/>
          <w:iCs/>
          <w:sz w:val="24"/>
          <w:szCs w:val="24"/>
        </w:rPr>
        <w:t>C. papaya</w:t>
      </w:r>
      <w:r w:rsidRPr="0060593F">
        <w:rPr>
          <w:rFonts w:ascii="Times New Roman" w:hAnsi="Times New Roman" w:cs="Times New Roman"/>
          <w:b/>
          <w:bCs/>
          <w:sz w:val="24"/>
          <w:szCs w:val="24"/>
        </w:rPr>
        <w:t xml:space="preserve"> Fruit</w:t>
      </w:r>
    </w:p>
    <w:p w14:paraId="47FC6A85" w14:textId="138D93C4" w:rsidR="00D52B17" w:rsidRDefault="00A51F0B"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The fermentation was conducted under semi-anaerobic conditions at room temperature (28±2°C) without inoculation of starter cultures for the growth and development of indigenous microbial populations. The pH was monitored daily during the 12-day fermentation period, and the sign of fermentation activity was observed visually on a daily basis. At every 3rd day, the samples were harvested, centrifuged, filtered, and stored at -80°C for analysis in the future. Stringent quality control steps were employed, including microbial safety testing and process uniformity check on triplicate batches. The natural fermentation process was utilized to preserve the traditional fermentation characteristics for the growth of autochthonous microbial consortia and indigenous bioactive compounds under controlled conditions.</w:t>
      </w:r>
    </w:p>
    <w:p w14:paraId="2CE3655D" w14:textId="77777777" w:rsidR="0060593F" w:rsidRDefault="0060593F" w:rsidP="0060593F">
      <w:pPr>
        <w:spacing w:after="0" w:line="480" w:lineRule="auto"/>
        <w:jc w:val="both"/>
        <w:rPr>
          <w:rFonts w:ascii="Times New Roman" w:hAnsi="Times New Roman" w:cs="Times New Roman"/>
          <w:sz w:val="24"/>
          <w:szCs w:val="24"/>
        </w:rPr>
      </w:pPr>
    </w:p>
    <w:p w14:paraId="2AB47D53" w14:textId="77777777" w:rsidR="0060593F" w:rsidRPr="0060593F" w:rsidRDefault="0060593F" w:rsidP="0060593F">
      <w:pPr>
        <w:spacing w:after="0" w:line="480" w:lineRule="auto"/>
        <w:jc w:val="both"/>
        <w:rPr>
          <w:rFonts w:ascii="Times New Roman" w:hAnsi="Times New Roman" w:cs="Times New Roman"/>
          <w:sz w:val="24"/>
          <w:szCs w:val="24"/>
        </w:rPr>
      </w:pPr>
    </w:p>
    <w:p w14:paraId="398F4EE0" w14:textId="77777777" w:rsidR="00D52B17" w:rsidRPr="0060593F" w:rsidRDefault="00D52B17" w:rsidP="0060593F">
      <w:pPr>
        <w:spacing w:after="0" w:line="480" w:lineRule="auto"/>
        <w:jc w:val="both"/>
        <w:rPr>
          <w:rFonts w:ascii="Times New Roman" w:hAnsi="Times New Roman" w:cs="Times New Roman"/>
          <w:b/>
          <w:bCs/>
          <w:sz w:val="24"/>
          <w:szCs w:val="24"/>
        </w:rPr>
      </w:pPr>
      <w:r w:rsidRPr="0060593F">
        <w:rPr>
          <w:rFonts w:ascii="Times New Roman" w:hAnsi="Times New Roman" w:cs="Times New Roman"/>
          <w:b/>
          <w:bCs/>
          <w:sz w:val="24"/>
          <w:szCs w:val="24"/>
        </w:rPr>
        <w:lastRenderedPageBreak/>
        <w:t xml:space="preserve">3.3 Determination of Antioxidant Potential </w:t>
      </w:r>
    </w:p>
    <w:p w14:paraId="49D1CA0E" w14:textId="77777777" w:rsidR="00D52B17" w:rsidRPr="0060593F" w:rsidRDefault="00D52B1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b/>
          <w:bCs/>
          <w:sz w:val="24"/>
          <w:szCs w:val="24"/>
        </w:rPr>
        <w:t>3.3.1 Phosphomolybdate Assay (Total Anti-oxidant Capacity)</w:t>
      </w:r>
      <w:r w:rsidRPr="0060593F">
        <w:rPr>
          <w:rFonts w:ascii="Times New Roman" w:hAnsi="Times New Roman" w:cs="Times New Roman"/>
          <w:sz w:val="24"/>
          <w:szCs w:val="24"/>
        </w:rPr>
        <w:t xml:space="preserve"> </w:t>
      </w:r>
    </w:p>
    <w:p w14:paraId="10415D65" w14:textId="2F226C81" w:rsidR="00D52B17" w:rsidRPr="0060593F" w:rsidRDefault="00620E28"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Phosphomolybdenum assay based on Prieto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(1999) procedure with ascorbic acid as a standard was used to analyze total anti-oxidant activities of the extract, fractions, and pure compound CA1. The assay is based on Mo (VI) reduction to Mo (V) by the fractions and extracts and subsequent green phosphate/Mo (V) complex formation at acidic pH. An aliquot of 0.1 ml of varying extract concentrations, nHP, EF, DCMF, isolated compound CA1 and ascorbic acid (40, 5, and 2.5 mg/ml) was incubated with 1 ml of reagent solution (0.6 M sulphuric acid, 28 mM sodium phosphate and 4 mM ammonium molybdate). The tubes were sealed and placed in a water bath at 95°C for 90 min. After cooling to room temperature, the absorbance of the reaction mixture was measured at 765 nm against a blank. A standard blank was made using 1 ml of the reagent solution and the appropriate volume of the solvent (0.1 ml) and incubated under the same conditions. Ascorbic acid was used as the standard. Antioxidant activity was calculated using the following formula:</w:t>
      </w:r>
    </w:p>
    <w:p w14:paraId="36A8AB28" w14:textId="77777777" w:rsidR="00D52B17" w:rsidRPr="0060593F" w:rsidRDefault="00D52B17" w:rsidP="0060593F">
      <w:pPr>
        <w:spacing w:after="0" w:line="480" w:lineRule="auto"/>
        <w:rPr>
          <w:rStyle w:val="mord"/>
          <w:rFonts w:ascii="Times New Roman" w:eastAsiaTheme="minorEastAsia" w:hAnsi="Times New Roman" w:cs="Times New Roman"/>
          <w:sz w:val="24"/>
          <w:szCs w:val="24"/>
          <w:shd w:val="clear" w:color="auto" w:fill="FFFFFF"/>
        </w:rPr>
      </w:pPr>
      <m:oMathPara>
        <m:oMath>
          <m:r>
            <m:rPr>
              <m:sty m:val="p"/>
            </m:rPr>
            <w:rPr>
              <w:rStyle w:val="mord"/>
              <w:rFonts w:ascii="Cambria Math" w:hAnsi="Cambria Math" w:cs="Times New Roman"/>
              <w:sz w:val="24"/>
              <w:szCs w:val="24"/>
              <w:shd w:val="clear" w:color="auto" w:fill="FFFFFF"/>
            </w:rPr>
            <m:t>Anti-oxidant effect (%)</m:t>
          </m:r>
          <m:r>
            <m:rPr>
              <m:sty m:val="p"/>
            </m:rPr>
            <w:rPr>
              <w:rStyle w:val="mrel"/>
              <w:rFonts w:ascii="Cambria Math" w:hAnsi="Cambria Math" w:cs="Times New Roman"/>
              <w:sz w:val="24"/>
              <w:szCs w:val="24"/>
              <w:shd w:val="clear" w:color="auto" w:fill="FFFFFF"/>
            </w:rPr>
            <m:t>=</m:t>
          </m:r>
          <m:r>
            <m:rPr>
              <m:sty m:val="p"/>
            </m:rPr>
            <w:rPr>
              <w:rStyle w:val="mord"/>
              <w:rFonts w:ascii="Cambria Math" w:hAnsi="Cambria Math" w:cs="Times New Roman"/>
              <w:sz w:val="24"/>
              <w:szCs w:val="24"/>
              <w:shd w:val="clear" w:color="auto" w:fill="FFFFFF"/>
            </w:rPr>
            <m:t xml:space="preserve"> </m:t>
          </m:r>
          <m:f>
            <m:fPr>
              <m:ctrlPr>
                <w:rPr>
                  <w:rStyle w:val="mord"/>
                  <w:rFonts w:ascii="Cambria Math" w:hAnsi="Cambria Math" w:cs="Times New Roman"/>
                  <w:sz w:val="24"/>
                  <w:szCs w:val="24"/>
                  <w:shd w:val="clear" w:color="auto" w:fill="FFFFFF"/>
                </w:rPr>
              </m:ctrlPr>
            </m:fPr>
            <m:num>
              <m:r>
                <m:rPr>
                  <m:sty m:val="p"/>
                </m:rPr>
                <w:rPr>
                  <w:rStyle w:val="mord"/>
                  <w:rFonts w:ascii="Cambria Math" w:hAnsi="Cambria Math" w:cs="Times New Roman"/>
                  <w:sz w:val="24"/>
                  <w:szCs w:val="24"/>
                  <w:shd w:val="clear" w:color="auto" w:fill="FFFFFF"/>
                </w:rPr>
                <m:t>Control absorbance</m:t>
              </m:r>
              <m:r>
                <m:rPr>
                  <m:sty m:val="p"/>
                </m:rPr>
                <w:rPr>
                  <w:rStyle w:val="mbin"/>
                  <w:rFonts w:ascii="Cambria Math" w:hAnsi="Cambria Math" w:cs="Times New Roman"/>
                  <w:sz w:val="24"/>
                  <w:szCs w:val="24"/>
                  <w:shd w:val="clear" w:color="auto" w:fill="FFFFFF"/>
                </w:rPr>
                <m:t>-</m:t>
              </m:r>
              <m:r>
                <m:rPr>
                  <m:sty m:val="p"/>
                </m:rPr>
                <w:rPr>
                  <w:rStyle w:val="mord"/>
                  <w:rFonts w:ascii="Cambria Math" w:hAnsi="Cambria Math" w:cs="Times New Roman"/>
                  <w:sz w:val="24"/>
                  <w:szCs w:val="24"/>
                  <w:shd w:val="clear" w:color="auto" w:fill="FFFFFF"/>
                </w:rPr>
                <m:t>Sample absorbance</m:t>
              </m:r>
            </m:num>
            <m:den>
              <m:r>
                <m:rPr>
                  <m:sty m:val="p"/>
                </m:rPr>
                <w:rPr>
                  <w:rStyle w:val="mord"/>
                  <w:rFonts w:ascii="Cambria Math" w:hAnsi="Cambria Math" w:cs="Times New Roman"/>
                  <w:sz w:val="24"/>
                  <w:szCs w:val="24"/>
                  <w:shd w:val="clear" w:color="auto" w:fill="FFFFFF"/>
                </w:rPr>
                <m:t>Control absorbance</m:t>
              </m:r>
              <m:r>
                <w:rPr>
                  <w:rStyle w:val="vlist-s"/>
                  <w:rFonts w:ascii="Cambria Math" w:hAnsi="Cambria Math" w:cs="Times New Roman"/>
                  <w:sz w:val="24"/>
                  <w:szCs w:val="24"/>
                  <w:shd w:val="clear" w:color="auto" w:fill="FFFFFF"/>
                </w:rPr>
                <m:t>​</m:t>
              </m:r>
            </m:den>
          </m:f>
          <m:r>
            <m:rPr>
              <m:sty m:val="p"/>
            </m:rPr>
            <w:rPr>
              <w:rStyle w:val="mbin"/>
              <w:rFonts w:ascii="Cambria Math" w:hAnsi="Cambria Math" w:cs="Times New Roman"/>
              <w:sz w:val="24"/>
              <w:szCs w:val="24"/>
              <w:shd w:val="clear" w:color="auto" w:fill="FFFFFF"/>
            </w:rPr>
            <m:t>×</m:t>
          </m:r>
          <m:r>
            <m:rPr>
              <m:sty m:val="p"/>
            </m:rPr>
            <w:rPr>
              <w:rStyle w:val="mord"/>
              <w:rFonts w:ascii="Cambria Math" w:hAnsi="Cambria Math" w:cs="Times New Roman"/>
              <w:sz w:val="24"/>
              <w:szCs w:val="24"/>
              <w:shd w:val="clear" w:color="auto" w:fill="FFFFFF"/>
            </w:rPr>
            <m:t>100</m:t>
          </m:r>
        </m:oMath>
      </m:oMathPara>
    </w:p>
    <w:p w14:paraId="7FBAF199" w14:textId="77777777" w:rsidR="00D52B17" w:rsidRPr="0060593F" w:rsidRDefault="00D52B1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b/>
          <w:bCs/>
          <w:sz w:val="24"/>
          <w:szCs w:val="24"/>
        </w:rPr>
        <w:t>3.3.2 Nitric Oxide Scavenging Activity</w:t>
      </w:r>
    </w:p>
    <w:p w14:paraId="41D37324" w14:textId="77777777" w:rsidR="00D52B17" w:rsidRPr="0060593F" w:rsidRDefault="00D52B1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Nitric oxide was measured by the colorimetric assay based on the Griess reaction. Aliquot (1 ml) of extract, fractions, isolated compound, and ascorbic acid of various concentrations (1000, 500, 250, 125, and 62.5 µg mL</w:t>
      </w:r>
      <w:r w:rsidRPr="0060593F">
        <w:rPr>
          <w:rFonts w:ascii="Cambria Math" w:hAnsi="Cambria Math" w:cs="Cambria Math"/>
          <w:sz w:val="24"/>
          <w:szCs w:val="24"/>
        </w:rPr>
        <w:t>⁻</w:t>
      </w:r>
      <w:r w:rsidRPr="0060593F">
        <w:rPr>
          <w:rFonts w:ascii="Times New Roman" w:hAnsi="Times New Roman" w:cs="Times New Roman"/>
          <w:sz w:val="24"/>
          <w:szCs w:val="24"/>
        </w:rPr>
        <w:t xml:space="preserve">¹) were transferred into test tubes and mixed with 1 ml of 10 mM sodium nitroprusside dissolved in 0.5 ml phosphate buffer saline (pH 7.4). The mixture was then incubated at 25°C. After 150 min of incubation, 0.5 mL of the incubated solution was withdrawn and mixed with 0.5 mL of Griess reagent (1% Sulphanilamide, 0.1% Naphthylethylenediamine in 5% Phosphoric acid). The resulting mixtures were put into centrifuge tubes, spun at 3000 rpm for 5 </w:t>
      </w:r>
      <w:r w:rsidRPr="0060593F">
        <w:rPr>
          <w:rFonts w:ascii="Times New Roman" w:hAnsi="Times New Roman" w:cs="Times New Roman"/>
          <w:sz w:val="24"/>
          <w:szCs w:val="24"/>
        </w:rPr>
        <w:lastRenderedPageBreak/>
        <w:t>min, and the supernatant collected with a micropipette and transferred into a cuvette. The absorbance was read exactly 10 min after mixing at 546 nm. The NO</w:t>
      </w:r>
      <w:r w:rsidRPr="0060593F">
        <w:rPr>
          <w:rFonts w:ascii="Cambria Math" w:hAnsi="Cambria Math" w:cs="Cambria Math"/>
          <w:sz w:val="24"/>
          <w:szCs w:val="24"/>
        </w:rPr>
        <w:t>₂⁻</w:t>
      </w:r>
      <w:r w:rsidRPr="0060593F">
        <w:rPr>
          <w:rFonts w:ascii="Times New Roman" w:hAnsi="Times New Roman" w:cs="Times New Roman"/>
          <w:sz w:val="24"/>
          <w:szCs w:val="24"/>
        </w:rPr>
        <w:t xml:space="preserve"> concentration was determined by reference to a standard curve of sodium nitrite.</w:t>
      </w:r>
    </w:p>
    <w:p w14:paraId="67F50FF5" w14:textId="77777777" w:rsidR="00D52B17" w:rsidRPr="0060593F" w:rsidRDefault="00D52B1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b/>
          <w:bCs/>
          <w:sz w:val="24"/>
          <w:szCs w:val="24"/>
        </w:rPr>
        <w:t>3.3.3 DPPH Radical Scavenging Assay</w:t>
      </w:r>
    </w:p>
    <w:p w14:paraId="3F7208B7" w14:textId="77777777" w:rsidR="00D52B17" w:rsidRPr="0060593F" w:rsidRDefault="00D52B1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Total free radical scavenging capacity of the extracts from different plant samples was estimated according to the previously reported method (Gulcin &amp; Alwasel, 2023) with slight modification using the stable DPPH radical, which has an absorption maximum at 515 nm. A solution of the radical was prepared by dissolving 2.4 mg DPPH in 100 ml methanol. A known volume (5 µl) of extract, fractions, isolated compound, and ascorbic acid of various concentrations (1000, 500, 250, 125, and 62.5 µg mL</w:t>
      </w:r>
      <w:r w:rsidRPr="0060593F">
        <w:rPr>
          <w:rFonts w:ascii="Cambria Math" w:hAnsi="Cambria Math" w:cs="Cambria Math"/>
          <w:sz w:val="24"/>
          <w:szCs w:val="24"/>
        </w:rPr>
        <w:t>⁻</w:t>
      </w:r>
      <w:r w:rsidRPr="0060593F">
        <w:rPr>
          <w:rFonts w:ascii="Times New Roman" w:hAnsi="Times New Roman" w:cs="Times New Roman"/>
          <w:sz w:val="24"/>
          <w:szCs w:val="24"/>
        </w:rPr>
        <w:t>¹) were added to 3.995 ml of methanolic DPPH. The mixture was shaken vigorously and kept at room temperature for 30 min in the dark. Absorbance of the reaction mixture was measured at 515 nm spectrophotometrically. Absorbance of the DPPH radical without antioxidant (i.e., blank) was also measured. All determinations were performed in triplicate. The capability to scavenge the DPPH radical was calculated using the following equation.</w:t>
      </w:r>
    </w:p>
    <w:p w14:paraId="5BCDECD0" w14:textId="69389924" w:rsidR="00D52B17" w:rsidRPr="0060593F" w:rsidRDefault="00D52B17" w:rsidP="0060593F">
      <w:pPr>
        <w:spacing w:after="0" w:line="480" w:lineRule="auto"/>
        <w:jc w:val="both"/>
        <w:rPr>
          <w:rFonts w:ascii="Times New Roman" w:hAnsi="Times New Roman" w:cs="Times New Roman"/>
          <w:sz w:val="24"/>
          <w:szCs w:val="24"/>
        </w:rPr>
      </w:pPr>
      <m:oMathPara>
        <m:oMath>
          <m:r>
            <w:rPr>
              <w:rFonts w:ascii="Cambria Math" w:hAnsi="Cambria Math" w:cs="Times New Roman"/>
              <w:sz w:val="24"/>
              <w:szCs w:val="24"/>
            </w:rPr>
            <m:t>DPPH radical scavenging activity </m:t>
          </m:r>
          <m:d>
            <m:dPr>
              <m:ctrlPr>
                <w:rPr>
                  <w:rFonts w:ascii="Cambria Math" w:hAnsi="Cambria Math" w:cs="Times New Roman"/>
                  <w:i/>
                  <w:sz w:val="24"/>
                  <w:szCs w:val="24"/>
                </w:rPr>
              </m:ctrlPr>
            </m:dPr>
            <m:e>
              <m:r>
                <w:rPr>
                  <w:rFonts w:ascii="Cambria Math" w:hAnsi="Cambria Math" w:cs="Times New Roman"/>
                  <w:sz w:val="24"/>
                  <w:szCs w:val="24"/>
                </w:rPr>
                <m:t>%</m:t>
              </m:r>
            </m:e>
          </m:d>
          <m:r>
            <w:rPr>
              <w:rFonts w:ascii="Cambria Math" w:hAnsi="Cambria Math" w:cs="Times New Roman"/>
              <w:sz w:val="24"/>
              <w:szCs w:val="24"/>
            </w:rPr>
            <m:t>=</m:t>
          </m:r>
          <m:f>
            <m:fPr>
              <m:ctrlPr>
                <w:rPr>
                  <w:rFonts w:ascii="Cambria Math" w:hAnsi="Cambria Math" w:cs="Times New Roman"/>
                  <w:i/>
                  <w:kern w:val="0"/>
                  <w:sz w:val="24"/>
                  <w:szCs w:val="24"/>
                  <w14:ligatures w14:val="none"/>
                </w:rPr>
              </m:ctrlPr>
            </m:fPr>
            <m:num>
              <m:r>
                <w:rPr>
                  <w:rFonts w:ascii="Cambria Math" w:hAnsi="Cambria Math" w:cs="Times New Roman"/>
                  <w:sz w:val="24"/>
                  <w:szCs w:val="24"/>
                </w:rPr>
                <m:t>Abs control-Abs sample</m:t>
              </m:r>
            </m:num>
            <m:den>
              <m:r>
                <w:rPr>
                  <w:rFonts w:ascii="Cambria Math" w:hAnsi="Cambria Math" w:cs="Times New Roman"/>
                  <w:sz w:val="24"/>
                  <w:szCs w:val="24"/>
                </w:rPr>
                <m:t>Abs control</m:t>
              </m:r>
            </m:den>
          </m:f>
        </m:oMath>
      </m:oMathPara>
    </w:p>
    <w:p w14:paraId="47D06C00" w14:textId="0DE9C241" w:rsidR="00D52B17" w:rsidRPr="0060593F" w:rsidRDefault="00D52B1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b/>
          <w:bCs/>
          <w:sz w:val="24"/>
          <w:szCs w:val="24"/>
        </w:rPr>
        <w:t>3.3.4 Ferric Reducing Antioxidant Power (FRAP)</w:t>
      </w:r>
    </w:p>
    <w:p w14:paraId="6EF7359A" w14:textId="708BBD12" w:rsidR="00A749B1" w:rsidRPr="0060593F" w:rsidRDefault="00D52B1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The antioxidant capacity of the medicinal plants was estimated spectrophotometrically following the procedure of Benzie and Strain (1996) and Trease and Evans (2000). The method is based on the reduction of Fe³</w:t>
      </w:r>
      <w:r w:rsidRPr="0060593F">
        <w:rPr>
          <w:rFonts w:ascii="Cambria Math" w:hAnsi="Cambria Math" w:cs="Cambria Math"/>
          <w:sz w:val="24"/>
          <w:szCs w:val="24"/>
        </w:rPr>
        <w:t>⁺</w:t>
      </w:r>
      <w:r w:rsidRPr="0060593F">
        <w:rPr>
          <w:rFonts w:ascii="Times New Roman" w:hAnsi="Times New Roman" w:cs="Times New Roman"/>
          <w:sz w:val="24"/>
          <w:szCs w:val="24"/>
        </w:rPr>
        <w:t xml:space="preserve"> TPTZ complex (colourless complex) to Fe²</w:t>
      </w:r>
      <w:r w:rsidRPr="0060593F">
        <w:rPr>
          <w:rFonts w:ascii="Cambria Math" w:hAnsi="Cambria Math" w:cs="Cambria Math"/>
          <w:sz w:val="24"/>
          <w:szCs w:val="24"/>
        </w:rPr>
        <w:t>⁺</w:t>
      </w:r>
      <w:r w:rsidRPr="0060593F">
        <w:rPr>
          <w:rFonts w:ascii="Times New Roman" w:hAnsi="Times New Roman" w:cs="Times New Roman"/>
          <w:sz w:val="24"/>
          <w:szCs w:val="24"/>
        </w:rPr>
        <w:t>-tripyridyltriazine (blue coloured complex) formed by the action of electron donating antioxidants at low pH. This reaction is monitored by measuring the change in absorbance at 593 nm. The ferric reducing antioxidant power (FRAP) reagent was prepared by mixing 300 mM acetate buffer pH 3.6, 10 mM TPTZ in 0.04M HCl and 50 mM FeCl</w:t>
      </w:r>
      <w:r w:rsidRPr="0060593F">
        <w:rPr>
          <w:rFonts w:ascii="Cambria Math" w:hAnsi="Cambria Math" w:cs="Cambria Math"/>
          <w:sz w:val="24"/>
          <w:szCs w:val="24"/>
        </w:rPr>
        <w:t>₃</w:t>
      </w:r>
      <w:r w:rsidRPr="0060593F">
        <w:rPr>
          <w:rFonts w:ascii="Times New Roman" w:hAnsi="Times New Roman" w:cs="Times New Roman"/>
          <w:sz w:val="24"/>
          <w:szCs w:val="24"/>
        </w:rPr>
        <w:t>.6H</w:t>
      </w:r>
      <w:r w:rsidRPr="0060593F">
        <w:rPr>
          <w:rFonts w:ascii="Cambria Math" w:hAnsi="Cambria Math" w:cs="Cambria Math"/>
          <w:sz w:val="24"/>
          <w:szCs w:val="24"/>
        </w:rPr>
        <w:t>₂</w:t>
      </w:r>
      <w:r w:rsidRPr="0060593F">
        <w:rPr>
          <w:rFonts w:ascii="Times New Roman" w:hAnsi="Times New Roman" w:cs="Times New Roman"/>
          <w:sz w:val="24"/>
          <w:szCs w:val="24"/>
        </w:rPr>
        <w:t xml:space="preserve">O in the proportion of 10:1:1 at 37°C. Freshly prepared working </w:t>
      </w:r>
      <w:r w:rsidRPr="0060593F">
        <w:rPr>
          <w:rFonts w:ascii="Times New Roman" w:hAnsi="Times New Roman" w:cs="Times New Roman"/>
          <w:sz w:val="24"/>
          <w:szCs w:val="24"/>
        </w:rPr>
        <w:lastRenderedPageBreak/>
        <w:t>FRAP reagent was pipetted using 1-5 ml variable micropipette and mixed thoroughly with 5 μl of extract, fractions, isolated compound and ascorbic acid of various concentrations (1000, 500, 250, 125, and 62.5 μg mL</w:t>
      </w:r>
      <w:r w:rsidRPr="0060593F">
        <w:rPr>
          <w:rFonts w:ascii="Cambria Math" w:hAnsi="Cambria Math" w:cs="Cambria Math"/>
          <w:sz w:val="24"/>
          <w:szCs w:val="24"/>
        </w:rPr>
        <w:t>⁻</w:t>
      </w:r>
      <w:r w:rsidRPr="0060593F">
        <w:rPr>
          <w:rFonts w:ascii="Times New Roman" w:hAnsi="Times New Roman" w:cs="Times New Roman"/>
          <w:sz w:val="24"/>
          <w:szCs w:val="24"/>
        </w:rPr>
        <w:t>¹). An intense blue colour complex was formed when ferric tripyridyl triazine (Fe³</w:t>
      </w:r>
      <w:r w:rsidRPr="0060593F">
        <w:rPr>
          <w:rFonts w:ascii="Cambria Math" w:hAnsi="Cambria Math" w:cs="Cambria Math"/>
          <w:sz w:val="24"/>
          <w:szCs w:val="24"/>
        </w:rPr>
        <w:t>⁺</w:t>
      </w:r>
      <w:r w:rsidRPr="0060593F">
        <w:rPr>
          <w:rFonts w:ascii="Times New Roman" w:hAnsi="Times New Roman" w:cs="Times New Roman"/>
          <w:sz w:val="24"/>
          <w:szCs w:val="24"/>
        </w:rPr>
        <w:t xml:space="preserve"> TPTZ) complex was reduced to ferrous (Fe²</w:t>
      </w:r>
      <w:r w:rsidRPr="0060593F">
        <w:rPr>
          <w:rFonts w:ascii="Cambria Math" w:hAnsi="Cambria Math" w:cs="Cambria Math"/>
          <w:sz w:val="24"/>
          <w:szCs w:val="24"/>
        </w:rPr>
        <w:t>⁺</w:t>
      </w:r>
      <w:r w:rsidRPr="0060593F">
        <w:rPr>
          <w:rFonts w:ascii="Times New Roman" w:hAnsi="Times New Roman" w:cs="Times New Roman"/>
          <w:sz w:val="24"/>
          <w:szCs w:val="24"/>
        </w:rPr>
        <w:t>) form and absorbance at 593 nm was recorded against a reagent blank (0.995 ml FRAP reagent + 5μl distilled water) after 30 min incubation at 37°C. All the determinations were performed in triplicates. The calibration curve was prepared by plotting the absorbance at 593 nm versus different concentrations of FeSO</w:t>
      </w:r>
      <w:r w:rsidRPr="0060593F">
        <w:rPr>
          <w:rFonts w:ascii="Cambria Math" w:hAnsi="Cambria Math" w:cs="Cambria Math"/>
          <w:sz w:val="24"/>
          <w:szCs w:val="24"/>
        </w:rPr>
        <w:t>₄</w:t>
      </w:r>
      <w:r w:rsidRPr="0060593F">
        <w:rPr>
          <w:rFonts w:ascii="Times New Roman" w:hAnsi="Times New Roman" w:cs="Times New Roman"/>
          <w:sz w:val="24"/>
          <w:szCs w:val="24"/>
        </w:rPr>
        <w:t>. The concentrations of FeSO</w:t>
      </w:r>
      <w:r w:rsidRPr="0060593F">
        <w:rPr>
          <w:rFonts w:ascii="Cambria Math" w:hAnsi="Cambria Math" w:cs="Cambria Math"/>
          <w:sz w:val="24"/>
          <w:szCs w:val="24"/>
        </w:rPr>
        <w:t>₄</w:t>
      </w:r>
      <w:r w:rsidRPr="0060593F">
        <w:rPr>
          <w:rFonts w:ascii="Times New Roman" w:hAnsi="Times New Roman" w:cs="Times New Roman"/>
          <w:sz w:val="24"/>
          <w:szCs w:val="24"/>
        </w:rPr>
        <w:t xml:space="preserve"> were in turn plotted against the concentration of standard antioxidant Vitamin C. The FRAP values were obtained by comparing the absorbance change in the test mixture with those obtained from increasing concentrations of Fe³</w:t>
      </w:r>
      <w:r w:rsidRPr="0060593F">
        <w:rPr>
          <w:rFonts w:ascii="Cambria Math" w:hAnsi="Cambria Math" w:cs="Cambria Math"/>
          <w:sz w:val="24"/>
          <w:szCs w:val="24"/>
        </w:rPr>
        <w:t>⁺</w:t>
      </w:r>
      <w:r w:rsidRPr="0060593F">
        <w:rPr>
          <w:rFonts w:ascii="Times New Roman" w:hAnsi="Times New Roman" w:cs="Times New Roman"/>
          <w:sz w:val="24"/>
          <w:szCs w:val="24"/>
        </w:rPr>
        <w:t xml:space="preserve"> and expressed as mg of Vitamin C equivalent per gram of sample.</w:t>
      </w:r>
    </w:p>
    <w:p w14:paraId="328EA06B" w14:textId="166C7C16" w:rsidR="00D52B17" w:rsidRPr="0060593F" w:rsidRDefault="00D52B17"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3.</w:t>
      </w:r>
      <w:r w:rsidR="00166DE8" w:rsidRPr="0060593F">
        <w:rPr>
          <w:rFonts w:ascii="Times New Roman" w:hAnsi="Times New Roman" w:cs="Times New Roman"/>
          <w:b/>
          <w:bCs/>
          <w:sz w:val="24"/>
          <w:szCs w:val="24"/>
        </w:rPr>
        <w:t xml:space="preserve">4 </w:t>
      </w:r>
      <w:r w:rsidRPr="0060593F">
        <w:rPr>
          <w:rFonts w:ascii="Times New Roman" w:hAnsi="Times New Roman" w:cs="Times New Roman"/>
          <w:b/>
          <w:bCs/>
          <w:sz w:val="24"/>
          <w:szCs w:val="24"/>
        </w:rPr>
        <w:t>Statistic</w:t>
      </w:r>
      <w:r w:rsidR="00D50A0A" w:rsidRPr="0060593F">
        <w:rPr>
          <w:rFonts w:ascii="Times New Roman" w:hAnsi="Times New Roman" w:cs="Times New Roman"/>
          <w:b/>
          <w:bCs/>
          <w:sz w:val="24"/>
          <w:szCs w:val="24"/>
        </w:rPr>
        <w:t>al</w:t>
      </w:r>
      <w:r w:rsidRPr="0060593F">
        <w:rPr>
          <w:rFonts w:ascii="Times New Roman" w:hAnsi="Times New Roman" w:cs="Times New Roman"/>
          <w:b/>
          <w:bCs/>
          <w:sz w:val="24"/>
          <w:szCs w:val="24"/>
        </w:rPr>
        <w:t xml:space="preserve"> Analysis </w:t>
      </w:r>
    </w:p>
    <w:p w14:paraId="566A7AFE" w14:textId="242C038E" w:rsidR="00D52B17" w:rsidRPr="0060593F" w:rsidRDefault="00D52B1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All experiments were conducted in triplicate, and data were expressed as mean ± standard deviation (SD). Statistical analysis was performed using SPSS software (version 26.0; IBM Corp., USA). </w:t>
      </w:r>
      <w:r w:rsidR="00D50A0A" w:rsidRPr="0060593F">
        <w:rPr>
          <w:rFonts w:ascii="Times New Roman" w:hAnsi="Times New Roman" w:cs="Times New Roman"/>
          <w:sz w:val="24"/>
          <w:szCs w:val="24"/>
        </w:rPr>
        <w:t>Two</w:t>
      </w:r>
      <w:r w:rsidRPr="0060593F">
        <w:rPr>
          <w:rFonts w:ascii="Times New Roman" w:hAnsi="Times New Roman" w:cs="Times New Roman"/>
          <w:sz w:val="24"/>
          <w:szCs w:val="24"/>
        </w:rPr>
        <w:t>-way analysis of variance (ANOVA) was used to determine significant differences between mean values at different fermentation time points (Days 0, 3, 6, 9, and 12). Post-hoc comparisons were performed using Tukey's significant difference (HSD) test at a 95% confidence interval (p &lt; 0.05).</w:t>
      </w:r>
    </w:p>
    <w:p w14:paraId="1BDAD6F7" w14:textId="77777777" w:rsidR="00D52B17" w:rsidRPr="0060593F" w:rsidRDefault="00D52B17" w:rsidP="0060593F">
      <w:pPr>
        <w:spacing w:after="0" w:line="480" w:lineRule="auto"/>
        <w:rPr>
          <w:rFonts w:ascii="Times New Roman" w:hAnsi="Times New Roman" w:cs="Times New Roman"/>
          <w:b/>
          <w:bCs/>
          <w:sz w:val="24"/>
          <w:szCs w:val="24"/>
        </w:rPr>
      </w:pPr>
    </w:p>
    <w:p w14:paraId="77C1F10B" w14:textId="77777777" w:rsidR="00D52B17" w:rsidRPr="0060593F" w:rsidRDefault="00D52B17" w:rsidP="0060593F">
      <w:pPr>
        <w:spacing w:after="0" w:line="480" w:lineRule="auto"/>
        <w:rPr>
          <w:rFonts w:ascii="Times New Roman" w:hAnsi="Times New Roman" w:cs="Times New Roman"/>
          <w:b/>
          <w:bCs/>
          <w:sz w:val="24"/>
          <w:szCs w:val="24"/>
        </w:rPr>
      </w:pPr>
    </w:p>
    <w:p w14:paraId="7639BF05" w14:textId="77777777" w:rsidR="00D52B17" w:rsidRPr="0060593F" w:rsidRDefault="00D52B17"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br w:type="page"/>
      </w:r>
    </w:p>
    <w:p w14:paraId="6EC9B54A" w14:textId="4E1F807A" w:rsidR="00D52B17" w:rsidRPr="0060593F" w:rsidRDefault="00D52B17" w:rsidP="0060593F">
      <w:pPr>
        <w:spacing w:after="0" w:line="480" w:lineRule="auto"/>
        <w:jc w:val="center"/>
        <w:rPr>
          <w:rFonts w:ascii="Times New Roman" w:hAnsi="Times New Roman" w:cs="Times New Roman"/>
          <w:b/>
          <w:bCs/>
          <w:sz w:val="24"/>
          <w:szCs w:val="24"/>
        </w:rPr>
      </w:pPr>
      <w:r w:rsidRPr="0060593F">
        <w:rPr>
          <w:rFonts w:ascii="Times New Roman" w:hAnsi="Times New Roman" w:cs="Times New Roman"/>
          <w:b/>
          <w:bCs/>
          <w:sz w:val="24"/>
          <w:szCs w:val="24"/>
        </w:rPr>
        <w:lastRenderedPageBreak/>
        <w:t>CHAPTER FOUR</w:t>
      </w:r>
    </w:p>
    <w:p w14:paraId="2B8320E5" w14:textId="341BE807" w:rsidR="00D52B17" w:rsidRPr="0060593F" w:rsidRDefault="00D52B17" w:rsidP="0060593F">
      <w:pPr>
        <w:spacing w:after="0" w:line="480" w:lineRule="auto"/>
        <w:jc w:val="center"/>
        <w:rPr>
          <w:rFonts w:ascii="Times New Roman" w:hAnsi="Times New Roman" w:cs="Times New Roman"/>
          <w:b/>
          <w:bCs/>
          <w:sz w:val="24"/>
          <w:szCs w:val="24"/>
        </w:rPr>
      </w:pPr>
      <w:r w:rsidRPr="0060593F">
        <w:rPr>
          <w:rFonts w:ascii="Times New Roman" w:hAnsi="Times New Roman" w:cs="Times New Roman"/>
          <w:b/>
          <w:bCs/>
          <w:sz w:val="24"/>
          <w:szCs w:val="24"/>
        </w:rPr>
        <w:t>RESULTS</w:t>
      </w:r>
    </w:p>
    <w:p w14:paraId="6091B261" w14:textId="77777777" w:rsidR="00D52B17" w:rsidRPr="0060593F" w:rsidRDefault="00D52B17" w:rsidP="0060593F">
      <w:pPr>
        <w:spacing w:after="0" w:line="480" w:lineRule="auto"/>
        <w:rPr>
          <w:rFonts w:ascii="Times New Roman" w:hAnsi="Times New Roman" w:cs="Times New Roman"/>
          <w:b/>
          <w:bCs/>
          <w:i/>
          <w:sz w:val="24"/>
          <w:szCs w:val="24"/>
        </w:rPr>
      </w:pPr>
      <w:r w:rsidRPr="0060593F">
        <w:rPr>
          <w:rFonts w:ascii="Times New Roman" w:hAnsi="Times New Roman" w:cs="Times New Roman"/>
          <w:b/>
          <w:sz w:val="24"/>
          <w:szCs w:val="24"/>
        </w:rPr>
        <w:t>4.1: Antioxidant Activities of</w:t>
      </w:r>
      <w:r w:rsidRPr="0060593F">
        <w:rPr>
          <w:rFonts w:ascii="Times New Roman" w:hAnsi="Times New Roman" w:cs="Times New Roman"/>
          <w:sz w:val="24"/>
          <w:szCs w:val="24"/>
        </w:rPr>
        <w:t xml:space="preserve"> </w:t>
      </w:r>
      <w:r w:rsidRPr="0060593F">
        <w:rPr>
          <w:rFonts w:ascii="Times New Roman" w:hAnsi="Times New Roman" w:cs="Times New Roman"/>
          <w:b/>
          <w:bCs/>
          <w:sz w:val="24"/>
          <w:szCs w:val="24"/>
        </w:rPr>
        <w:t xml:space="preserve">fermenting water from unripe </w:t>
      </w:r>
      <w:r w:rsidRPr="0060593F">
        <w:rPr>
          <w:rFonts w:ascii="Times New Roman" w:hAnsi="Times New Roman" w:cs="Times New Roman"/>
          <w:b/>
          <w:bCs/>
          <w:i/>
          <w:sz w:val="24"/>
          <w:szCs w:val="24"/>
        </w:rPr>
        <w:t>Carica papaya</w:t>
      </w:r>
    </w:p>
    <w:p w14:paraId="50750E20" w14:textId="17A063C4" w:rsidR="00D52B17" w:rsidRPr="0060593F" w:rsidRDefault="00D52B17" w:rsidP="0060593F">
      <w:pPr>
        <w:spacing w:after="0" w:line="480" w:lineRule="auto"/>
        <w:jc w:val="both"/>
        <w:rPr>
          <w:rFonts w:ascii="Times New Roman" w:hAnsi="Times New Roman" w:cs="Times New Roman"/>
          <w:iCs/>
          <w:sz w:val="24"/>
          <w:szCs w:val="24"/>
        </w:rPr>
      </w:pPr>
      <w:r w:rsidRPr="0060593F">
        <w:rPr>
          <w:rFonts w:ascii="Times New Roman" w:hAnsi="Times New Roman" w:cs="Times New Roman"/>
          <w:iCs/>
          <w:sz w:val="24"/>
          <w:szCs w:val="24"/>
        </w:rPr>
        <w:t>The Total Antioxidant Capacity (TAC) showed a gradual decline from 72.03% on Day 3 to 66.12% on Day 12, though all values were significantly lower than the 100% exhibited by ascorbic acid. Statistical analysis indi</w:t>
      </w:r>
      <w:r w:rsidR="0060593F">
        <w:rPr>
          <w:rFonts w:ascii="Times New Roman" w:hAnsi="Times New Roman" w:cs="Times New Roman"/>
          <w:iCs/>
          <w:sz w:val="24"/>
          <w:szCs w:val="24"/>
        </w:rPr>
        <w:t>cated no significant difference</w:t>
      </w:r>
      <w:r w:rsidRPr="0060593F">
        <w:rPr>
          <w:rFonts w:ascii="Times New Roman" w:hAnsi="Times New Roman" w:cs="Times New Roman"/>
          <w:iCs/>
          <w:sz w:val="24"/>
          <w:szCs w:val="24"/>
        </w:rPr>
        <w:t xml:space="preserve"> between the fermentation days, but all were significantly different from the standard. </w:t>
      </w:r>
    </w:p>
    <w:p w14:paraId="35ABC821" w14:textId="7F20076D" w:rsidR="00D52B17" w:rsidRPr="0060593F" w:rsidRDefault="00D52B17" w:rsidP="0060593F">
      <w:pPr>
        <w:spacing w:after="0" w:line="480" w:lineRule="auto"/>
        <w:jc w:val="both"/>
        <w:rPr>
          <w:rFonts w:ascii="Times New Roman" w:hAnsi="Times New Roman" w:cs="Times New Roman"/>
          <w:iCs/>
          <w:sz w:val="24"/>
          <w:szCs w:val="24"/>
        </w:rPr>
      </w:pPr>
      <w:r w:rsidRPr="0060593F">
        <w:rPr>
          <w:rFonts w:ascii="Times New Roman" w:hAnsi="Times New Roman" w:cs="Times New Roman"/>
          <w:iCs/>
          <w:sz w:val="24"/>
          <w:szCs w:val="24"/>
        </w:rPr>
        <w:t>In contrast, the DPPH radical scavenging activity was consistently 100% across all fermentation days, matching the performance of ascorbic acid, with no significant difference observed. The Ferric Reducing Antioxidant Power (FRAP) remained stable at approximately 9.32% throughout the fermentation period, significantly lower than the 67.60% recorded for ascorbic acid.</w:t>
      </w:r>
    </w:p>
    <w:p w14:paraId="1A29600D" w14:textId="77777777" w:rsidR="00D52B17" w:rsidRPr="0060593F" w:rsidRDefault="00D52B17" w:rsidP="0060593F">
      <w:pPr>
        <w:spacing w:after="0" w:line="480" w:lineRule="auto"/>
        <w:jc w:val="both"/>
        <w:rPr>
          <w:rFonts w:ascii="Times New Roman" w:hAnsi="Times New Roman" w:cs="Times New Roman"/>
          <w:iCs/>
          <w:sz w:val="24"/>
          <w:szCs w:val="24"/>
        </w:rPr>
      </w:pPr>
      <w:r w:rsidRPr="0060593F">
        <w:rPr>
          <w:rFonts w:ascii="Times New Roman" w:hAnsi="Times New Roman" w:cs="Times New Roman"/>
          <w:iCs/>
          <w:sz w:val="24"/>
          <w:szCs w:val="24"/>
        </w:rPr>
        <w:t>Nitric Oxide (NO</w:t>
      </w:r>
      <w:r w:rsidRPr="0060593F">
        <w:rPr>
          <w:rFonts w:ascii="Cambria Math" w:hAnsi="Cambria Math" w:cs="Cambria Math"/>
          <w:iCs/>
          <w:sz w:val="24"/>
          <w:szCs w:val="24"/>
        </w:rPr>
        <w:t>₂</w:t>
      </w:r>
      <w:r w:rsidRPr="0060593F">
        <w:rPr>
          <w:rFonts w:ascii="Times New Roman" w:hAnsi="Times New Roman" w:cs="Times New Roman"/>
          <w:iCs/>
          <w:sz w:val="24"/>
          <w:szCs w:val="24"/>
        </w:rPr>
        <w:t>) scavenging activity showed a clear trend, with levels decreasing from 207.79 nmol/ml on Day 3 to 108.10 nmol/ml on Day 9, followed by a slight increase to 110.13 nmol/ml on Day 12. Ascorbic acid exhibited the highest NO</w:t>
      </w:r>
      <w:r w:rsidRPr="0060593F">
        <w:rPr>
          <w:rFonts w:ascii="Cambria Math" w:hAnsi="Cambria Math" w:cs="Cambria Math"/>
          <w:iCs/>
          <w:sz w:val="24"/>
          <w:szCs w:val="24"/>
        </w:rPr>
        <w:t>₂</w:t>
      </w:r>
      <w:r w:rsidRPr="0060593F">
        <w:rPr>
          <w:rFonts w:ascii="Times New Roman" w:hAnsi="Times New Roman" w:cs="Times New Roman"/>
          <w:iCs/>
          <w:sz w:val="24"/>
          <w:szCs w:val="24"/>
        </w:rPr>
        <w:t xml:space="preserve"> scavenging at 228.84 nmol/ml. Statistical significance was noted between the days, with Day 3 being the most effective and Days 9 and 12 the least effective. These findings suggest that while the fermenting water matched ascorbic acid in DPPH scavenging, its overall antioxidant capacity and reducing power were inferior. </w:t>
      </w:r>
    </w:p>
    <w:p w14:paraId="62449F08" w14:textId="77777777" w:rsidR="00D52B17" w:rsidRPr="0060593F" w:rsidRDefault="00D52B17" w:rsidP="0060593F">
      <w:pPr>
        <w:spacing w:after="0" w:line="480" w:lineRule="auto"/>
        <w:rPr>
          <w:rFonts w:ascii="Times New Roman" w:hAnsi="Times New Roman" w:cs="Times New Roman"/>
          <w:b/>
          <w:sz w:val="24"/>
          <w:szCs w:val="24"/>
        </w:rPr>
      </w:pPr>
    </w:p>
    <w:p w14:paraId="784F788C" w14:textId="77777777" w:rsidR="00D52B17" w:rsidRPr="0060593F" w:rsidRDefault="00D52B17" w:rsidP="0060593F">
      <w:pPr>
        <w:spacing w:after="0" w:line="480" w:lineRule="auto"/>
        <w:rPr>
          <w:rFonts w:ascii="Times New Roman" w:hAnsi="Times New Roman" w:cs="Times New Roman"/>
          <w:b/>
          <w:sz w:val="24"/>
          <w:szCs w:val="24"/>
        </w:rPr>
      </w:pPr>
    </w:p>
    <w:p w14:paraId="285F4453" w14:textId="77777777" w:rsidR="00D52B17" w:rsidRDefault="00D52B17" w:rsidP="0060593F">
      <w:pPr>
        <w:spacing w:after="0" w:line="480" w:lineRule="auto"/>
        <w:rPr>
          <w:rFonts w:ascii="Times New Roman" w:hAnsi="Times New Roman" w:cs="Times New Roman"/>
          <w:b/>
          <w:sz w:val="24"/>
          <w:szCs w:val="24"/>
        </w:rPr>
      </w:pPr>
    </w:p>
    <w:p w14:paraId="0AC9EDC4" w14:textId="77777777" w:rsidR="0060593F" w:rsidRDefault="0060593F" w:rsidP="0060593F">
      <w:pPr>
        <w:spacing w:after="0" w:line="480" w:lineRule="auto"/>
        <w:rPr>
          <w:rFonts w:ascii="Times New Roman" w:hAnsi="Times New Roman" w:cs="Times New Roman"/>
          <w:b/>
          <w:sz w:val="24"/>
          <w:szCs w:val="24"/>
        </w:rPr>
      </w:pPr>
    </w:p>
    <w:p w14:paraId="18D5F5EB" w14:textId="77777777" w:rsidR="0060593F" w:rsidRPr="0060593F" w:rsidRDefault="0060593F" w:rsidP="0060593F">
      <w:pPr>
        <w:spacing w:after="0" w:line="480" w:lineRule="auto"/>
        <w:rPr>
          <w:rFonts w:ascii="Times New Roman" w:hAnsi="Times New Roman" w:cs="Times New Roman"/>
          <w:b/>
          <w:sz w:val="24"/>
          <w:szCs w:val="24"/>
        </w:rPr>
      </w:pPr>
    </w:p>
    <w:p w14:paraId="758F8998" w14:textId="77777777" w:rsidR="00D52B17" w:rsidRPr="0060593F" w:rsidRDefault="00D52B17" w:rsidP="0060593F">
      <w:pPr>
        <w:spacing w:after="0" w:line="480" w:lineRule="auto"/>
        <w:rPr>
          <w:rFonts w:ascii="Times New Roman" w:hAnsi="Times New Roman" w:cs="Times New Roman"/>
          <w:b/>
          <w:sz w:val="24"/>
          <w:szCs w:val="24"/>
        </w:rPr>
      </w:pPr>
    </w:p>
    <w:p w14:paraId="40567FD4" w14:textId="69CCEC3B" w:rsidR="00D52B17" w:rsidRPr="0060593F" w:rsidRDefault="00D52B17" w:rsidP="0060593F">
      <w:pPr>
        <w:spacing w:after="0" w:line="480" w:lineRule="auto"/>
        <w:rPr>
          <w:rFonts w:ascii="Times New Roman" w:hAnsi="Times New Roman" w:cs="Times New Roman"/>
          <w:sz w:val="24"/>
          <w:szCs w:val="24"/>
        </w:rPr>
      </w:pPr>
      <w:r w:rsidRPr="0060593F">
        <w:rPr>
          <w:rFonts w:ascii="Times New Roman" w:hAnsi="Times New Roman" w:cs="Times New Roman"/>
          <w:b/>
          <w:sz w:val="24"/>
          <w:szCs w:val="24"/>
        </w:rPr>
        <w:lastRenderedPageBreak/>
        <w:t>Table 1: Antioxidant Activities of</w:t>
      </w:r>
      <w:r w:rsidRPr="0060593F">
        <w:rPr>
          <w:rFonts w:ascii="Times New Roman" w:hAnsi="Times New Roman" w:cs="Times New Roman"/>
          <w:sz w:val="24"/>
          <w:szCs w:val="24"/>
        </w:rPr>
        <w:t xml:space="preserve"> </w:t>
      </w:r>
      <w:r w:rsidRPr="0060593F">
        <w:rPr>
          <w:rFonts w:ascii="Times New Roman" w:hAnsi="Times New Roman" w:cs="Times New Roman"/>
          <w:b/>
          <w:bCs/>
          <w:sz w:val="24"/>
          <w:szCs w:val="24"/>
        </w:rPr>
        <w:t xml:space="preserve">fermenting water from unripe </w:t>
      </w:r>
      <w:r w:rsidRPr="0060593F">
        <w:rPr>
          <w:rFonts w:ascii="Times New Roman" w:hAnsi="Times New Roman" w:cs="Times New Roman"/>
          <w:b/>
          <w:bCs/>
          <w:i/>
          <w:sz w:val="24"/>
          <w:szCs w:val="24"/>
        </w:rPr>
        <w:t>Carica papaya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1508"/>
        <w:gridCol w:w="1461"/>
        <w:gridCol w:w="1388"/>
        <w:gridCol w:w="1920"/>
      </w:tblGrid>
      <w:tr w:rsidR="009E6F91" w:rsidRPr="0060593F" w14:paraId="3FEAC62C" w14:textId="77777777" w:rsidTr="00654E3B">
        <w:tc>
          <w:tcPr>
            <w:tcW w:w="2988" w:type="dxa"/>
            <w:tcBorders>
              <w:top w:val="single" w:sz="4" w:space="0" w:color="auto"/>
              <w:bottom w:val="single" w:sz="4" w:space="0" w:color="auto"/>
            </w:tcBorders>
          </w:tcPr>
          <w:p w14:paraId="5172CF31" w14:textId="77777777" w:rsidR="00D52B17" w:rsidRPr="0060593F" w:rsidRDefault="00D52B17" w:rsidP="0060593F">
            <w:pPr>
              <w:spacing w:line="480" w:lineRule="auto"/>
              <w:rPr>
                <w:rFonts w:ascii="Times New Roman" w:hAnsi="Times New Roman" w:cs="Times New Roman"/>
                <w:b/>
                <w:sz w:val="24"/>
                <w:szCs w:val="24"/>
              </w:rPr>
            </w:pPr>
            <w:r w:rsidRPr="0060593F">
              <w:rPr>
                <w:rFonts w:ascii="Times New Roman" w:hAnsi="Times New Roman" w:cs="Times New Roman"/>
                <w:b/>
                <w:sz w:val="24"/>
                <w:szCs w:val="24"/>
              </w:rPr>
              <w:t>PARAMETERS</w:t>
            </w:r>
          </w:p>
        </w:tc>
        <w:tc>
          <w:tcPr>
            <w:tcW w:w="1461" w:type="dxa"/>
            <w:tcBorders>
              <w:top w:val="single" w:sz="4" w:space="0" w:color="auto"/>
              <w:bottom w:val="single" w:sz="4" w:space="0" w:color="auto"/>
            </w:tcBorders>
          </w:tcPr>
          <w:p w14:paraId="3C836936" w14:textId="77777777" w:rsidR="00D52B17" w:rsidRPr="0060593F" w:rsidRDefault="00D52B17" w:rsidP="0060593F">
            <w:pPr>
              <w:spacing w:line="480" w:lineRule="auto"/>
              <w:rPr>
                <w:rFonts w:ascii="Times New Roman" w:hAnsi="Times New Roman" w:cs="Times New Roman"/>
                <w:b/>
                <w:sz w:val="24"/>
                <w:szCs w:val="24"/>
              </w:rPr>
            </w:pPr>
            <w:r w:rsidRPr="0060593F">
              <w:rPr>
                <w:rFonts w:ascii="Times New Roman" w:hAnsi="Times New Roman" w:cs="Times New Roman"/>
                <w:b/>
                <w:sz w:val="24"/>
                <w:szCs w:val="24"/>
              </w:rPr>
              <w:t>TAC (%)</w:t>
            </w:r>
          </w:p>
        </w:tc>
        <w:tc>
          <w:tcPr>
            <w:tcW w:w="1461" w:type="dxa"/>
            <w:tcBorders>
              <w:top w:val="single" w:sz="4" w:space="0" w:color="auto"/>
              <w:bottom w:val="single" w:sz="4" w:space="0" w:color="auto"/>
            </w:tcBorders>
          </w:tcPr>
          <w:p w14:paraId="1868115D" w14:textId="77777777" w:rsidR="00D52B17" w:rsidRPr="0060593F" w:rsidRDefault="00D52B17" w:rsidP="0060593F">
            <w:pPr>
              <w:spacing w:line="480" w:lineRule="auto"/>
              <w:rPr>
                <w:rFonts w:ascii="Times New Roman" w:hAnsi="Times New Roman" w:cs="Times New Roman"/>
                <w:b/>
                <w:sz w:val="24"/>
                <w:szCs w:val="24"/>
              </w:rPr>
            </w:pPr>
            <w:r w:rsidRPr="0060593F">
              <w:rPr>
                <w:rFonts w:ascii="Times New Roman" w:hAnsi="Times New Roman" w:cs="Times New Roman"/>
                <w:b/>
                <w:sz w:val="24"/>
                <w:szCs w:val="24"/>
              </w:rPr>
              <w:t>DPPH (%)</w:t>
            </w:r>
          </w:p>
        </w:tc>
        <w:tc>
          <w:tcPr>
            <w:tcW w:w="1350" w:type="dxa"/>
            <w:tcBorders>
              <w:top w:val="single" w:sz="4" w:space="0" w:color="auto"/>
              <w:bottom w:val="single" w:sz="4" w:space="0" w:color="auto"/>
            </w:tcBorders>
          </w:tcPr>
          <w:p w14:paraId="6B6EE0F8" w14:textId="77777777" w:rsidR="00D52B17" w:rsidRPr="0060593F" w:rsidRDefault="00D52B17" w:rsidP="0060593F">
            <w:pPr>
              <w:spacing w:line="480" w:lineRule="auto"/>
              <w:rPr>
                <w:rFonts w:ascii="Times New Roman" w:hAnsi="Times New Roman" w:cs="Times New Roman"/>
                <w:b/>
                <w:sz w:val="24"/>
                <w:szCs w:val="24"/>
              </w:rPr>
            </w:pPr>
            <w:r w:rsidRPr="0060593F">
              <w:rPr>
                <w:rFonts w:ascii="Times New Roman" w:hAnsi="Times New Roman" w:cs="Times New Roman"/>
                <w:b/>
                <w:sz w:val="24"/>
                <w:szCs w:val="24"/>
              </w:rPr>
              <w:t>FRAP (%)</w:t>
            </w:r>
          </w:p>
        </w:tc>
        <w:tc>
          <w:tcPr>
            <w:tcW w:w="1920" w:type="dxa"/>
            <w:tcBorders>
              <w:top w:val="single" w:sz="4" w:space="0" w:color="auto"/>
              <w:bottom w:val="single" w:sz="4" w:space="0" w:color="auto"/>
            </w:tcBorders>
          </w:tcPr>
          <w:p w14:paraId="17B96F2D" w14:textId="77777777" w:rsidR="00D52B17" w:rsidRPr="0060593F" w:rsidRDefault="00D52B17" w:rsidP="0060593F">
            <w:pPr>
              <w:spacing w:line="480" w:lineRule="auto"/>
              <w:rPr>
                <w:rFonts w:ascii="Times New Roman" w:hAnsi="Times New Roman" w:cs="Times New Roman"/>
                <w:b/>
                <w:sz w:val="24"/>
                <w:szCs w:val="24"/>
              </w:rPr>
            </w:pPr>
            <w:r w:rsidRPr="0060593F">
              <w:rPr>
                <w:rFonts w:ascii="Times New Roman" w:hAnsi="Times New Roman" w:cs="Times New Roman"/>
                <w:b/>
                <w:sz w:val="24"/>
                <w:szCs w:val="24"/>
              </w:rPr>
              <w:t>NO</w:t>
            </w:r>
            <w:r w:rsidRPr="0060593F">
              <w:rPr>
                <w:rFonts w:ascii="Times New Roman" w:hAnsi="Times New Roman" w:cs="Times New Roman"/>
                <w:b/>
                <w:sz w:val="24"/>
                <w:szCs w:val="24"/>
                <w:vertAlign w:val="subscript"/>
              </w:rPr>
              <w:t>2</w:t>
            </w:r>
            <w:r w:rsidRPr="0060593F">
              <w:rPr>
                <w:rFonts w:ascii="Times New Roman" w:hAnsi="Times New Roman" w:cs="Times New Roman"/>
                <w:b/>
                <w:sz w:val="24"/>
                <w:szCs w:val="24"/>
              </w:rPr>
              <w:t xml:space="preserve"> (nmol/ml) </w:t>
            </w:r>
          </w:p>
        </w:tc>
      </w:tr>
      <w:tr w:rsidR="009E6F91" w:rsidRPr="0060593F" w14:paraId="36C033A2" w14:textId="77777777" w:rsidTr="00654E3B">
        <w:tc>
          <w:tcPr>
            <w:tcW w:w="2988" w:type="dxa"/>
            <w:tcBorders>
              <w:top w:val="single" w:sz="4" w:space="0" w:color="auto"/>
            </w:tcBorders>
          </w:tcPr>
          <w:p w14:paraId="2CC161FF"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Day 3</w:t>
            </w:r>
          </w:p>
        </w:tc>
        <w:tc>
          <w:tcPr>
            <w:tcW w:w="1461" w:type="dxa"/>
            <w:tcBorders>
              <w:top w:val="single" w:sz="4" w:space="0" w:color="auto"/>
            </w:tcBorders>
          </w:tcPr>
          <w:p w14:paraId="11D94F94"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72.03±2.89</w:t>
            </w:r>
            <w:r w:rsidRPr="0060593F">
              <w:rPr>
                <w:rFonts w:ascii="Times New Roman" w:hAnsi="Times New Roman" w:cs="Times New Roman"/>
                <w:sz w:val="24"/>
                <w:szCs w:val="24"/>
                <w:vertAlign w:val="superscript"/>
              </w:rPr>
              <w:t>a</w:t>
            </w:r>
          </w:p>
        </w:tc>
        <w:tc>
          <w:tcPr>
            <w:tcW w:w="1461" w:type="dxa"/>
            <w:tcBorders>
              <w:top w:val="single" w:sz="4" w:space="0" w:color="auto"/>
            </w:tcBorders>
          </w:tcPr>
          <w:p w14:paraId="58CE8F5F"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100.00±0.00</w:t>
            </w:r>
          </w:p>
        </w:tc>
        <w:tc>
          <w:tcPr>
            <w:tcW w:w="1350" w:type="dxa"/>
            <w:tcBorders>
              <w:top w:val="single" w:sz="4" w:space="0" w:color="auto"/>
            </w:tcBorders>
          </w:tcPr>
          <w:p w14:paraId="075F089B"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9.31±0.01</w:t>
            </w:r>
            <w:r w:rsidRPr="0060593F">
              <w:rPr>
                <w:rFonts w:ascii="Times New Roman" w:hAnsi="Times New Roman" w:cs="Times New Roman"/>
                <w:sz w:val="24"/>
                <w:szCs w:val="24"/>
                <w:vertAlign w:val="superscript"/>
              </w:rPr>
              <w:t>a</w:t>
            </w:r>
          </w:p>
        </w:tc>
        <w:tc>
          <w:tcPr>
            <w:tcW w:w="1920" w:type="dxa"/>
            <w:tcBorders>
              <w:top w:val="single" w:sz="4" w:space="0" w:color="auto"/>
            </w:tcBorders>
          </w:tcPr>
          <w:p w14:paraId="63D9D4A9"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207.79±1.10</w:t>
            </w:r>
            <w:r w:rsidRPr="0060593F">
              <w:rPr>
                <w:rFonts w:ascii="Times New Roman" w:hAnsi="Times New Roman" w:cs="Times New Roman"/>
                <w:sz w:val="24"/>
                <w:szCs w:val="24"/>
                <w:vertAlign w:val="superscript"/>
              </w:rPr>
              <w:t>c</w:t>
            </w:r>
          </w:p>
        </w:tc>
      </w:tr>
      <w:tr w:rsidR="009E6F91" w:rsidRPr="0060593F" w14:paraId="735C9C0B" w14:textId="77777777" w:rsidTr="00654E3B">
        <w:tc>
          <w:tcPr>
            <w:tcW w:w="2988" w:type="dxa"/>
          </w:tcPr>
          <w:p w14:paraId="06899856"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Day 6</w:t>
            </w:r>
          </w:p>
        </w:tc>
        <w:tc>
          <w:tcPr>
            <w:tcW w:w="1461" w:type="dxa"/>
          </w:tcPr>
          <w:p w14:paraId="67A5BD7B"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71.39±7.46</w:t>
            </w:r>
            <w:r w:rsidRPr="0060593F">
              <w:rPr>
                <w:rFonts w:ascii="Times New Roman" w:hAnsi="Times New Roman" w:cs="Times New Roman"/>
                <w:sz w:val="24"/>
                <w:szCs w:val="24"/>
                <w:vertAlign w:val="superscript"/>
              </w:rPr>
              <w:t>a</w:t>
            </w:r>
          </w:p>
        </w:tc>
        <w:tc>
          <w:tcPr>
            <w:tcW w:w="1461" w:type="dxa"/>
          </w:tcPr>
          <w:p w14:paraId="5C631842"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100.00±0.00</w:t>
            </w:r>
          </w:p>
        </w:tc>
        <w:tc>
          <w:tcPr>
            <w:tcW w:w="1350" w:type="dxa"/>
          </w:tcPr>
          <w:p w14:paraId="60A6907D"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9.32±0.00</w:t>
            </w:r>
            <w:r w:rsidRPr="0060593F">
              <w:rPr>
                <w:rFonts w:ascii="Times New Roman" w:hAnsi="Times New Roman" w:cs="Times New Roman"/>
                <w:sz w:val="24"/>
                <w:szCs w:val="24"/>
                <w:vertAlign w:val="superscript"/>
              </w:rPr>
              <w:t>a</w:t>
            </w:r>
          </w:p>
        </w:tc>
        <w:tc>
          <w:tcPr>
            <w:tcW w:w="1920" w:type="dxa"/>
          </w:tcPr>
          <w:p w14:paraId="7101F68E"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158.22±2.85</w:t>
            </w:r>
            <w:r w:rsidRPr="0060593F">
              <w:rPr>
                <w:rFonts w:ascii="Times New Roman" w:hAnsi="Times New Roman" w:cs="Times New Roman"/>
                <w:sz w:val="24"/>
                <w:szCs w:val="24"/>
                <w:vertAlign w:val="superscript"/>
              </w:rPr>
              <w:t>b</w:t>
            </w:r>
          </w:p>
        </w:tc>
      </w:tr>
      <w:tr w:rsidR="009E6F91" w:rsidRPr="0060593F" w14:paraId="1F02DF2C" w14:textId="77777777" w:rsidTr="00654E3B">
        <w:tc>
          <w:tcPr>
            <w:tcW w:w="2988" w:type="dxa"/>
          </w:tcPr>
          <w:p w14:paraId="42DB58F1"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Day 9</w:t>
            </w:r>
          </w:p>
        </w:tc>
        <w:tc>
          <w:tcPr>
            <w:tcW w:w="1461" w:type="dxa"/>
          </w:tcPr>
          <w:p w14:paraId="73EFF4A2"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69.41±7.46</w:t>
            </w:r>
            <w:r w:rsidRPr="0060593F">
              <w:rPr>
                <w:rFonts w:ascii="Times New Roman" w:hAnsi="Times New Roman" w:cs="Times New Roman"/>
                <w:sz w:val="24"/>
                <w:szCs w:val="24"/>
                <w:vertAlign w:val="superscript"/>
              </w:rPr>
              <w:t>a</w:t>
            </w:r>
          </w:p>
        </w:tc>
        <w:tc>
          <w:tcPr>
            <w:tcW w:w="1461" w:type="dxa"/>
          </w:tcPr>
          <w:p w14:paraId="5788D7F2"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100.00±0.00</w:t>
            </w:r>
          </w:p>
        </w:tc>
        <w:tc>
          <w:tcPr>
            <w:tcW w:w="1350" w:type="dxa"/>
          </w:tcPr>
          <w:p w14:paraId="37D14ABD"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9.32±0.01</w:t>
            </w:r>
            <w:r w:rsidRPr="0060593F">
              <w:rPr>
                <w:rFonts w:ascii="Times New Roman" w:hAnsi="Times New Roman" w:cs="Times New Roman"/>
                <w:sz w:val="24"/>
                <w:szCs w:val="24"/>
                <w:vertAlign w:val="superscript"/>
              </w:rPr>
              <w:t>a</w:t>
            </w:r>
          </w:p>
        </w:tc>
        <w:tc>
          <w:tcPr>
            <w:tcW w:w="1920" w:type="dxa"/>
          </w:tcPr>
          <w:p w14:paraId="732CF6BE"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108.10±9.67</w:t>
            </w:r>
            <w:r w:rsidRPr="0060593F">
              <w:rPr>
                <w:rFonts w:ascii="Times New Roman" w:hAnsi="Times New Roman" w:cs="Times New Roman"/>
                <w:sz w:val="24"/>
                <w:szCs w:val="24"/>
                <w:vertAlign w:val="superscript"/>
              </w:rPr>
              <w:t>a</w:t>
            </w:r>
          </w:p>
        </w:tc>
      </w:tr>
      <w:tr w:rsidR="009E6F91" w:rsidRPr="0060593F" w14:paraId="4A190030" w14:textId="77777777" w:rsidTr="00654E3B">
        <w:tc>
          <w:tcPr>
            <w:tcW w:w="2988" w:type="dxa"/>
          </w:tcPr>
          <w:p w14:paraId="4C38501C"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Day 12</w:t>
            </w:r>
          </w:p>
        </w:tc>
        <w:tc>
          <w:tcPr>
            <w:tcW w:w="1461" w:type="dxa"/>
          </w:tcPr>
          <w:p w14:paraId="276613B2"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66.12±1.47</w:t>
            </w:r>
            <w:r w:rsidRPr="0060593F">
              <w:rPr>
                <w:rFonts w:ascii="Times New Roman" w:hAnsi="Times New Roman" w:cs="Times New Roman"/>
                <w:sz w:val="24"/>
                <w:szCs w:val="24"/>
                <w:vertAlign w:val="superscript"/>
              </w:rPr>
              <w:t xml:space="preserve"> a</w:t>
            </w:r>
          </w:p>
        </w:tc>
        <w:tc>
          <w:tcPr>
            <w:tcW w:w="1461" w:type="dxa"/>
          </w:tcPr>
          <w:p w14:paraId="120E5F1F"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100.00±0.00</w:t>
            </w:r>
          </w:p>
        </w:tc>
        <w:tc>
          <w:tcPr>
            <w:tcW w:w="1350" w:type="dxa"/>
          </w:tcPr>
          <w:p w14:paraId="4C63D85E"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9.32±0.01</w:t>
            </w:r>
            <w:r w:rsidRPr="0060593F">
              <w:rPr>
                <w:rFonts w:ascii="Times New Roman" w:hAnsi="Times New Roman" w:cs="Times New Roman"/>
                <w:sz w:val="24"/>
                <w:szCs w:val="24"/>
                <w:vertAlign w:val="superscript"/>
              </w:rPr>
              <w:t>a</w:t>
            </w:r>
          </w:p>
        </w:tc>
        <w:tc>
          <w:tcPr>
            <w:tcW w:w="1920" w:type="dxa"/>
          </w:tcPr>
          <w:p w14:paraId="2D705927"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110.13±6.44</w:t>
            </w:r>
            <w:r w:rsidRPr="0060593F">
              <w:rPr>
                <w:rFonts w:ascii="Times New Roman" w:hAnsi="Times New Roman" w:cs="Times New Roman"/>
                <w:sz w:val="24"/>
                <w:szCs w:val="24"/>
                <w:vertAlign w:val="superscript"/>
              </w:rPr>
              <w:t>a</w:t>
            </w:r>
          </w:p>
        </w:tc>
      </w:tr>
      <w:tr w:rsidR="009E6F91" w:rsidRPr="0060593F" w14:paraId="39A00963" w14:textId="77777777" w:rsidTr="00654E3B">
        <w:tc>
          <w:tcPr>
            <w:tcW w:w="2988" w:type="dxa"/>
            <w:tcBorders>
              <w:bottom w:val="single" w:sz="4" w:space="0" w:color="auto"/>
            </w:tcBorders>
          </w:tcPr>
          <w:p w14:paraId="3C29152B"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Ascorbic Acid (10mg)</w:t>
            </w:r>
          </w:p>
        </w:tc>
        <w:tc>
          <w:tcPr>
            <w:tcW w:w="1461" w:type="dxa"/>
            <w:tcBorders>
              <w:bottom w:val="single" w:sz="4" w:space="0" w:color="auto"/>
            </w:tcBorders>
          </w:tcPr>
          <w:p w14:paraId="0F1DE366"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100.00±0.00</w:t>
            </w:r>
            <w:r w:rsidRPr="0060593F">
              <w:rPr>
                <w:rFonts w:ascii="Times New Roman" w:hAnsi="Times New Roman" w:cs="Times New Roman"/>
                <w:sz w:val="24"/>
                <w:szCs w:val="24"/>
                <w:vertAlign w:val="superscript"/>
              </w:rPr>
              <w:t>b</w:t>
            </w:r>
          </w:p>
        </w:tc>
        <w:tc>
          <w:tcPr>
            <w:tcW w:w="1461" w:type="dxa"/>
            <w:tcBorders>
              <w:bottom w:val="single" w:sz="4" w:space="0" w:color="auto"/>
            </w:tcBorders>
          </w:tcPr>
          <w:p w14:paraId="08A96C31"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100.00±0.00</w:t>
            </w:r>
          </w:p>
        </w:tc>
        <w:tc>
          <w:tcPr>
            <w:tcW w:w="1350" w:type="dxa"/>
            <w:tcBorders>
              <w:bottom w:val="single" w:sz="4" w:space="0" w:color="auto"/>
            </w:tcBorders>
          </w:tcPr>
          <w:p w14:paraId="66A846C0"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67.60±3.79</w:t>
            </w:r>
            <w:r w:rsidRPr="0060593F">
              <w:rPr>
                <w:rFonts w:ascii="Times New Roman" w:hAnsi="Times New Roman" w:cs="Times New Roman"/>
                <w:sz w:val="24"/>
                <w:szCs w:val="24"/>
                <w:vertAlign w:val="superscript"/>
              </w:rPr>
              <w:t>b</w:t>
            </w:r>
          </w:p>
        </w:tc>
        <w:tc>
          <w:tcPr>
            <w:tcW w:w="1920" w:type="dxa"/>
            <w:tcBorders>
              <w:bottom w:val="single" w:sz="4" w:space="0" w:color="auto"/>
            </w:tcBorders>
          </w:tcPr>
          <w:p w14:paraId="60AF215E" w14:textId="77777777" w:rsidR="00D52B17" w:rsidRPr="0060593F" w:rsidRDefault="00D52B17" w:rsidP="0060593F">
            <w:pPr>
              <w:spacing w:line="480" w:lineRule="auto"/>
              <w:rPr>
                <w:rFonts w:ascii="Times New Roman" w:hAnsi="Times New Roman" w:cs="Times New Roman"/>
                <w:sz w:val="24"/>
                <w:szCs w:val="24"/>
              </w:rPr>
            </w:pPr>
            <w:r w:rsidRPr="0060593F">
              <w:rPr>
                <w:rFonts w:ascii="Times New Roman" w:hAnsi="Times New Roman" w:cs="Times New Roman"/>
                <w:sz w:val="24"/>
                <w:szCs w:val="24"/>
              </w:rPr>
              <w:t>228.84±2.77</w:t>
            </w:r>
            <w:r w:rsidRPr="0060593F">
              <w:rPr>
                <w:rFonts w:ascii="Times New Roman" w:hAnsi="Times New Roman" w:cs="Times New Roman"/>
                <w:sz w:val="24"/>
                <w:szCs w:val="24"/>
                <w:vertAlign w:val="superscript"/>
              </w:rPr>
              <w:t>d</w:t>
            </w:r>
          </w:p>
        </w:tc>
      </w:tr>
    </w:tbl>
    <w:p w14:paraId="4B94E691" w14:textId="77777777" w:rsidR="00D52B17" w:rsidRPr="0060593F" w:rsidRDefault="00D52B17" w:rsidP="0060593F">
      <w:pPr>
        <w:autoSpaceDE w:val="0"/>
        <w:autoSpaceDN w:val="0"/>
        <w:adjustRightInd w:val="0"/>
        <w:spacing w:after="0" w:line="480" w:lineRule="auto"/>
        <w:jc w:val="both"/>
        <w:rPr>
          <w:rStyle w:val="Strong"/>
          <w:rFonts w:ascii="Times New Roman" w:hAnsi="Times New Roman" w:cs="Times New Roman"/>
          <w:b w:val="0"/>
          <w:sz w:val="24"/>
          <w:szCs w:val="24"/>
        </w:rPr>
      </w:pPr>
      <w:r w:rsidRPr="0060593F">
        <w:rPr>
          <w:rStyle w:val="Strong"/>
          <w:rFonts w:ascii="Times New Roman" w:hAnsi="Times New Roman" w:cs="Times New Roman"/>
          <w:sz w:val="24"/>
          <w:szCs w:val="24"/>
        </w:rPr>
        <w:t>The values are expressed as (mean</w:t>
      </w:r>
      <w:r w:rsidRPr="0060593F">
        <w:rPr>
          <w:rStyle w:val="Strong"/>
          <w:rFonts w:ascii="Times New Roman" w:hAnsi="Times New Roman" w:cs="Times New Roman"/>
          <w:b w:val="0"/>
          <w:sz w:val="24"/>
          <w:szCs w:val="24"/>
        </w:rPr>
        <w:t xml:space="preserve"> </w:t>
      </w:r>
      <w:r w:rsidRPr="0060593F">
        <w:rPr>
          <w:rStyle w:val="Strong"/>
          <w:rFonts w:ascii="Times New Roman" w:hAnsi="Times New Roman" w:cs="Times New Roman"/>
          <w:sz w:val="24"/>
          <w:szCs w:val="24"/>
        </w:rPr>
        <w:t>±</w:t>
      </w:r>
      <w:r w:rsidRPr="0060593F">
        <w:rPr>
          <w:rStyle w:val="Strong"/>
          <w:rFonts w:ascii="Times New Roman" w:hAnsi="Times New Roman" w:cs="Times New Roman"/>
          <w:b w:val="0"/>
          <w:sz w:val="24"/>
          <w:szCs w:val="24"/>
        </w:rPr>
        <w:t xml:space="preserve"> </w:t>
      </w:r>
      <w:r w:rsidRPr="0060593F">
        <w:rPr>
          <w:rStyle w:val="Strong"/>
          <w:rFonts w:ascii="Times New Roman" w:hAnsi="Times New Roman" w:cs="Times New Roman"/>
          <w:sz w:val="24"/>
          <w:szCs w:val="24"/>
        </w:rPr>
        <w:t>SD), n=3</w:t>
      </w:r>
    </w:p>
    <w:p w14:paraId="5B5F7565" w14:textId="77777777" w:rsidR="009E6F91" w:rsidRPr="0060593F" w:rsidRDefault="009E6F91" w:rsidP="0060593F">
      <w:pPr>
        <w:spacing w:after="0" w:line="480" w:lineRule="auto"/>
        <w:rPr>
          <w:rFonts w:ascii="Times New Roman" w:hAnsi="Times New Roman" w:cs="Times New Roman"/>
          <w:b/>
          <w:sz w:val="24"/>
          <w:szCs w:val="24"/>
        </w:rPr>
      </w:pPr>
      <w:r w:rsidRPr="0060593F">
        <w:rPr>
          <w:rFonts w:ascii="Times New Roman" w:hAnsi="Times New Roman" w:cs="Times New Roman"/>
          <w:b/>
          <w:sz w:val="24"/>
          <w:szCs w:val="24"/>
        </w:rPr>
        <w:br w:type="page"/>
      </w:r>
    </w:p>
    <w:p w14:paraId="2A5E2D15" w14:textId="51F5BCF9" w:rsidR="00D52B17" w:rsidRPr="0060593F" w:rsidRDefault="00D52B17" w:rsidP="0060593F">
      <w:pPr>
        <w:spacing w:after="0" w:line="480" w:lineRule="auto"/>
        <w:jc w:val="both"/>
        <w:rPr>
          <w:rFonts w:ascii="Times New Roman" w:hAnsi="Times New Roman" w:cs="Times New Roman"/>
          <w:b/>
          <w:bCs/>
          <w:i/>
          <w:sz w:val="24"/>
          <w:szCs w:val="24"/>
        </w:rPr>
      </w:pPr>
      <w:r w:rsidRPr="0060593F">
        <w:rPr>
          <w:rFonts w:ascii="Times New Roman" w:hAnsi="Times New Roman" w:cs="Times New Roman"/>
          <w:b/>
          <w:sz w:val="24"/>
          <w:szCs w:val="24"/>
        </w:rPr>
        <w:lastRenderedPageBreak/>
        <w:t>4.2: Total Antioxidant Capacity (TAC) Assay of</w:t>
      </w:r>
      <w:r w:rsidRPr="0060593F">
        <w:rPr>
          <w:rFonts w:ascii="Times New Roman" w:hAnsi="Times New Roman" w:cs="Times New Roman"/>
          <w:sz w:val="24"/>
          <w:szCs w:val="24"/>
        </w:rPr>
        <w:t xml:space="preserve"> </w:t>
      </w:r>
      <w:r w:rsidRPr="0060593F">
        <w:rPr>
          <w:rFonts w:ascii="Times New Roman" w:hAnsi="Times New Roman" w:cs="Times New Roman"/>
          <w:b/>
          <w:bCs/>
          <w:sz w:val="24"/>
          <w:szCs w:val="24"/>
        </w:rPr>
        <w:t xml:space="preserve">fermenting water from unripe </w:t>
      </w:r>
      <w:r w:rsidRPr="0060593F">
        <w:rPr>
          <w:rFonts w:ascii="Times New Roman" w:hAnsi="Times New Roman" w:cs="Times New Roman"/>
          <w:b/>
          <w:bCs/>
          <w:i/>
          <w:sz w:val="24"/>
          <w:szCs w:val="24"/>
        </w:rPr>
        <w:t>Carica papaya</w:t>
      </w:r>
    </w:p>
    <w:p w14:paraId="79F44163" w14:textId="256D070C" w:rsidR="00D52B17" w:rsidRPr="0060593F" w:rsidRDefault="00D52B1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shd w:val="clear" w:color="auto" w:fill="FFFFFF"/>
        </w:rPr>
        <w:t xml:space="preserve">The ability of the constituent antioxidant compounds in the samples to reduce Mo (VI) ions to Mo (V) was taken as an indication of total antioxidant capacity. </w:t>
      </w:r>
      <w:r w:rsidRPr="0060593F">
        <w:rPr>
          <w:rFonts w:ascii="Times New Roman" w:hAnsi="Times New Roman" w:cs="Times New Roman"/>
          <w:sz w:val="24"/>
          <w:szCs w:val="24"/>
        </w:rPr>
        <w:t xml:space="preserve">Figure 1 shows that no </w:t>
      </w:r>
      <w:r w:rsidRPr="0060593F">
        <w:rPr>
          <w:rFonts w:ascii="Times New Roman" w:hAnsi="Times New Roman" w:cs="Times New Roman"/>
          <w:iCs/>
          <w:sz w:val="24"/>
          <w:szCs w:val="24"/>
        </w:rPr>
        <w:t xml:space="preserve">significant (p </w:t>
      </w:r>
      <w:r w:rsidRPr="0060593F">
        <w:rPr>
          <w:rFonts w:ascii="Times New Roman" w:hAnsi="Times New Roman" w:cs="Times New Roman"/>
          <w:sz w:val="24"/>
          <w:szCs w:val="24"/>
        </w:rPr>
        <w:t>&gt;</w:t>
      </w:r>
      <w:r w:rsidRPr="0060593F">
        <w:rPr>
          <w:rFonts w:ascii="Times New Roman" w:hAnsi="Times New Roman" w:cs="Times New Roman"/>
          <w:iCs/>
          <w:sz w:val="24"/>
          <w:szCs w:val="24"/>
        </w:rPr>
        <w:t xml:space="preserve"> 0.05) difference were seen in day 3, 6, 9 and 12.  </w:t>
      </w:r>
      <w:r w:rsidRPr="0060593F">
        <w:rPr>
          <w:rStyle w:val="Strong"/>
          <w:rFonts w:ascii="Times New Roman" w:hAnsi="Times New Roman" w:cs="Times New Roman"/>
          <w:b w:val="0"/>
          <w:bCs w:val="0"/>
          <w:sz w:val="24"/>
          <w:szCs w:val="24"/>
        </w:rPr>
        <w:t>However, ascorbic acid, a standard drug was found to be significantly (p &lt; 0.05) higher</w:t>
      </w:r>
      <w:r w:rsidRPr="0060593F">
        <w:rPr>
          <w:rFonts w:ascii="Times New Roman" w:hAnsi="Times New Roman" w:cs="Times New Roman"/>
          <w:sz w:val="24"/>
          <w:szCs w:val="24"/>
        </w:rPr>
        <w:t xml:space="preserve"> when compared with all samples as</w:t>
      </w:r>
      <w:r w:rsidR="004A4454" w:rsidRPr="0060593F">
        <w:rPr>
          <w:rFonts w:ascii="Times New Roman" w:hAnsi="Times New Roman" w:cs="Times New Roman"/>
          <w:sz w:val="24"/>
          <w:szCs w:val="24"/>
        </w:rPr>
        <w:t>sayed.</w:t>
      </w:r>
    </w:p>
    <w:p w14:paraId="73333977" w14:textId="77777777" w:rsidR="004A4454" w:rsidRPr="0060593F" w:rsidRDefault="004A4454" w:rsidP="0060593F">
      <w:pPr>
        <w:spacing w:after="0" w:line="480" w:lineRule="auto"/>
        <w:jc w:val="both"/>
        <w:rPr>
          <w:rFonts w:ascii="Times New Roman" w:hAnsi="Times New Roman" w:cs="Times New Roman"/>
          <w:sz w:val="24"/>
          <w:szCs w:val="24"/>
        </w:rPr>
      </w:pPr>
    </w:p>
    <w:p w14:paraId="50C1EE0F" w14:textId="77777777" w:rsidR="004A4454" w:rsidRPr="0060593F" w:rsidRDefault="004A4454" w:rsidP="0060593F">
      <w:pPr>
        <w:spacing w:after="0" w:line="480" w:lineRule="auto"/>
        <w:jc w:val="both"/>
        <w:rPr>
          <w:rFonts w:ascii="Times New Roman" w:hAnsi="Times New Roman" w:cs="Times New Roman"/>
          <w:sz w:val="24"/>
          <w:szCs w:val="24"/>
        </w:rPr>
      </w:pPr>
    </w:p>
    <w:p w14:paraId="5623E5F5" w14:textId="77777777" w:rsidR="004A4454" w:rsidRPr="0060593F" w:rsidRDefault="004A4454" w:rsidP="0060593F">
      <w:pPr>
        <w:spacing w:after="0" w:line="480" w:lineRule="auto"/>
        <w:jc w:val="both"/>
        <w:rPr>
          <w:rFonts w:ascii="Times New Roman" w:hAnsi="Times New Roman" w:cs="Times New Roman"/>
          <w:sz w:val="24"/>
          <w:szCs w:val="24"/>
        </w:rPr>
      </w:pPr>
    </w:p>
    <w:p w14:paraId="551629E8" w14:textId="77777777" w:rsidR="004A4454" w:rsidRPr="0060593F" w:rsidRDefault="004A4454" w:rsidP="0060593F">
      <w:pPr>
        <w:spacing w:after="0" w:line="480" w:lineRule="auto"/>
        <w:jc w:val="both"/>
        <w:rPr>
          <w:rFonts w:ascii="Times New Roman" w:hAnsi="Times New Roman" w:cs="Times New Roman"/>
          <w:sz w:val="24"/>
          <w:szCs w:val="24"/>
        </w:rPr>
      </w:pPr>
    </w:p>
    <w:p w14:paraId="503A99E3" w14:textId="77777777" w:rsidR="004A4454" w:rsidRPr="0060593F" w:rsidRDefault="004A4454" w:rsidP="0060593F">
      <w:pPr>
        <w:spacing w:after="0" w:line="480" w:lineRule="auto"/>
        <w:jc w:val="both"/>
        <w:rPr>
          <w:rFonts w:ascii="Times New Roman" w:hAnsi="Times New Roman" w:cs="Times New Roman"/>
          <w:sz w:val="24"/>
          <w:szCs w:val="24"/>
        </w:rPr>
      </w:pPr>
    </w:p>
    <w:p w14:paraId="59FB92A2" w14:textId="77777777" w:rsidR="004A4454" w:rsidRPr="0060593F" w:rsidRDefault="004A4454" w:rsidP="0060593F">
      <w:pPr>
        <w:spacing w:after="0" w:line="480" w:lineRule="auto"/>
        <w:jc w:val="both"/>
        <w:rPr>
          <w:rFonts w:ascii="Times New Roman" w:hAnsi="Times New Roman" w:cs="Times New Roman"/>
          <w:sz w:val="24"/>
          <w:szCs w:val="24"/>
        </w:rPr>
      </w:pPr>
    </w:p>
    <w:p w14:paraId="4C097F13" w14:textId="77777777" w:rsidR="004A4454" w:rsidRPr="0060593F" w:rsidRDefault="004A4454" w:rsidP="0060593F">
      <w:pPr>
        <w:spacing w:after="0" w:line="480" w:lineRule="auto"/>
        <w:jc w:val="both"/>
        <w:rPr>
          <w:rFonts w:ascii="Times New Roman" w:hAnsi="Times New Roman" w:cs="Times New Roman"/>
          <w:sz w:val="24"/>
          <w:szCs w:val="24"/>
        </w:rPr>
      </w:pPr>
    </w:p>
    <w:p w14:paraId="3975833C" w14:textId="77777777" w:rsidR="004A4454" w:rsidRPr="0060593F" w:rsidRDefault="004A4454" w:rsidP="0060593F">
      <w:pPr>
        <w:spacing w:after="0" w:line="480" w:lineRule="auto"/>
        <w:jc w:val="both"/>
        <w:rPr>
          <w:rFonts w:ascii="Times New Roman" w:hAnsi="Times New Roman" w:cs="Times New Roman"/>
          <w:sz w:val="24"/>
          <w:szCs w:val="24"/>
        </w:rPr>
      </w:pPr>
    </w:p>
    <w:p w14:paraId="4952D368" w14:textId="77777777" w:rsidR="004A4454" w:rsidRPr="0060593F" w:rsidRDefault="004A4454" w:rsidP="0060593F">
      <w:pPr>
        <w:spacing w:after="0" w:line="480" w:lineRule="auto"/>
        <w:jc w:val="both"/>
        <w:rPr>
          <w:rFonts w:ascii="Times New Roman" w:hAnsi="Times New Roman" w:cs="Times New Roman"/>
          <w:sz w:val="24"/>
          <w:szCs w:val="24"/>
        </w:rPr>
      </w:pPr>
    </w:p>
    <w:p w14:paraId="53BB8CAC" w14:textId="77777777" w:rsidR="004A4454" w:rsidRPr="0060593F" w:rsidRDefault="004A4454" w:rsidP="0060593F">
      <w:pPr>
        <w:spacing w:after="0" w:line="480" w:lineRule="auto"/>
        <w:jc w:val="both"/>
        <w:rPr>
          <w:rFonts w:ascii="Times New Roman" w:hAnsi="Times New Roman" w:cs="Times New Roman"/>
          <w:sz w:val="24"/>
          <w:szCs w:val="24"/>
        </w:rPr>
      </w:pPr>
    </w:p>
    <w:p w14:paraId="2A7D6D1A" w14:textId="098523D0" w:rsidR="00D52B17" w:rsidRPr="0060593F" w:rsidRDefault="009E6F91"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noProof/>
          <w:sz w:val="24"/>
          <w:szCs w:val="24"/>
        </w:rPr>
        <w:lastRenderedPageBreak/>
        <w:drawing>
          <wp:anchor distT="0" distB="0" distL="114300" distR="114300" simplePos="0" relativeHeight="251660288" behindDoc="1" locked="0" layoutInCell="1" allowOverlap="1" wp14:anchorId="628B2A54" wp14:editId="4752919A">
            <wp:simplePos x="0" y="0"/>
            <wp:positionH relativeFrom="margin">
              <wp:align>left</wp:align>
            </wp:positionH>
            <wp:positionV relativeFrom="paragraph">
              <wp:posOffset>294108</wp:posOffset>
            </wp:positionV>
            <wp:extent cx="5734050" cy="3232150"/>
            <wp:effectExtent l="0" t="0" r="0" b="6350"/>
            <wp:wrapTight wrapText="bothSides">
              <wp:wrapPolygon edited="0">
                <wp:start x="0" y="0"/>
                <wp:lineTo x="0" y="21515"/>
                <wp:lineTo x="21528" y="21515"/>
                <wp:lineTo x="21528" y="0"/>
                <wp:lineTo x="0" y="0"/>
              </wp:wrapPolygon>
            </wp:wrapTight>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28CF34EC" w14:textId="77777777" w:rsidR="00D52B17" w:rsidRPr="0060593F" w:rsidRDefault="00D52B17" w:rsidP="0060593F">
      <w:pPr>
        <w:spacing w:after="0" w:line="480" w:lineRule="auto"/>
        <w:jc w:val="both"/>
        <w:rPr>
          <w:rFonts w:ascii="Times New Roman" w:hAnsi="Times New Roman" w:cs="Times New Roman"/>
          <w:b/>
          <w:bCs/>
          <w:i/>
          <w:sz w:val="24"/>
          <w:szCs w:val="24"/>
        </w:rPr>
      </w:pPr>
      <w:r w:rsidRPr="0060593F">
        <w:rPr>
          <w:rFonts w:ascii="Times New Roman" w:hAnsi="Times New Roman" w:cs="Times New Roman"/>
          <w:b/>
          <w:sz w:val="24"/>
          <w:szCs w:val="24"/>
        </w:rPr>
        <w:t>Figure 1:</w:t>
      </w:r>
      <w:r w:rsidRPr="0060593F">
        <w:rPr>
          <w:rFonts w:ascii="Times New Roman" w:hAnsi="Times New Roman" w:cs="Times New Roman"/>
          <w:sz w:val="24"/>
          <w:szCs w:val="24"/>
        </w:rPr>
        <w:t xml:space="preserve"> </w:t>
      </w:r>
      <w:r w:rsidRPr="0060593F">
        <w:rPr>
          <w:rFonts w:ascii="Times New Roman" w:hAnsi="Times New Roman" w:cs="Times New Roman"/>
          <w:b/>
          <w:sz w:val="24"/>
          <w:szCs w:val="24"/>
        </w:rPr>
        <w:t>Total Antioxidant Capacity (TAC) Assay of</w:t>
      </w:r>
      <w:r w:rsidRPr="0060593F">
        <w:rPr>
          <w:rFonts w:ascii="Times New Roman" w:hAnsi="Times New Roman" w:cs="Times New Roman"/>
          <w:sz w:val="24"/>
          <w:szCs w:val="24"/>
        </w:rPr>
        <w:t xml:space="preserve"> </w:t>
      </w:r>
      <w:r w:rsidRPr="0060593F">
        <w:rPr>
          <w:rFonts w:ascii="Times New Roman" w:hAnsi="Times New Roman" w:cs="Times New Roman"/>
          <w:b/>
          <w:bCs/>
          <w:sz w:val="24"/>
          <w:szCs w:val="24"/>
        </w:rPr>
        <w:t xml:space="preserve">fermenting water from unripe </w:t>
      </w:r>
      <w:r w:rsidRPr="0060593F">
        <w:rPr>
          <w:rFonts w:ascii="Times New Roman" w:hAnsi="Times New Roman" w:cs="Times New Roman"/>
          <w:b/>
          <w:bCs/>
          <w:i/>
          <w:sz w:val="24"/>
          <w:szCs w:val="24"/>
        </w:rPr>
        <w:t>Carica papaya</w:t>
      </w:r>
    </w:p>
    <w:p w14:paraId="302DF73C" w14:textId="77777777" w:rsidR="00D52B17" w:rsidRPr="0060593F" w:rsidRDefault="00D52B17" w:rsidP="0060593F">
      <w:pPr>
        <w:spacing w:after="0" w:line="480" w:lineRule="auto"/>
        <w:jc w:val="both"/>
        <w:rPr>
          <w:rFonts w:ascii="Times New Roman" w:hAnsi="Times New Roman" w:cs="Times New Roman"/>
          <w:sz w:val="24"/>
          <w:szCs w:val="24"/>
        </w:rPr>
      </w:pPr>
    </w:p>
    <w:p w14:paraId="6E7286CB" w14:textId="77777777" w:rsidR="00D52B17" w:rsidRPr="0060593F" w:rsidRDefault="00D52B17" w:rsidP="0060593F">
      <w:pPr>
        <w:spacing w:after="0" w:line="480" w:lineRule="auto"/>
        <w:jc w:val="both"/>
        <w:rPr>
          <w:rFonts w:ascii="Times New Roman" w:hAnsi="Times New Roman" w:cs="Times New Roman"/>
          <w:sz w:val="24"/>
          <w:szCs w:val="24"/>
        </w:rPr>
      </w:pPr>
    </w:p>
    <w:p w14:paraId="3AAA1D52" w14:textId="77777777" w:rsidR="00D52B17" w:rsidRPr="0060593F" w:rsidRDefault="00D52B17" w:rsidP="0060593F">
      <w:pPr>
        <w:spacing w:after="0" w:line="480" w:lineRule="auto"/>
        <w:jc w:val="both"/>
        <w:rPr>
          <w:rFonts w:ascii="Times New Roman" w:hAnsi="Times New Roman" w:cs="Times New Roman"/>
          <w:sz w:val="24"/>
          <w:szCs w:val="24"/>
        </w:rPr>
      </w:pPr>
    </w:p>
    <w:p w14:paraId="2B33AB22" w14:textId="77777777" w:rsidR="00D52B17" w:rsidRPr="0060593F" w:rsidRDefault="00D52B17" w:rsidP="0060593F">
      <w:pPr>
        <w:spacing w:after="0" w:line="480" w:lineRule="auto"/>
        <w:jc w:val="both"/>
        <w:rPr>
          <w:rFonts w:ascii="Times New Roman" w:hAnsi="Times New Roman" w:cs="Times New Roman"/>
          <w:sz w:val="24"/>
          <w:szCs w:val="24"/>
        </w:rPr>
      </w:pPr>
    </w:p>
    <w:p w14:paraId="5CF70864" w14:textId="77777777" w:rsidR="004A4454" w:rsidRPr="0060593F" w:rsidRDefault="004A4454" w:rsidP="0060593F">
      <w:pPr>
        <w:spacing w:after="0" w:line="480" w:lineRule="auto"/>
        <w:jc w:val="both"/>
        <w:rPr>
          <w:rFonts w:ascii="Times New Roman" w:hAnsi="Times New Roman" w:cs="Times New Roman"/>
          <w:sz w:val="24"/>
          <w:szCs w:val="24"/>
        </w:rPr>
      </w:pPr>
    </w:p>
    <w:p w14:paraId="6F8EA9BC" w14:textId="77777777" w:rsidR="004A4454" w:rsidRPr="0060593F" w:rsidRDefault="004A4454" w:rsidP="0060593F">
      <w:pPr>
        <w:spacing w:after="0" w:line="480" w:lineRule="auto"/>
        <w:jc w:val="both"/>
        <w:rPr>
          <w:rFonts w:ascii="Times New Roman" w:hAnsi="Times New Roman" w:cs="Times New Roman"/>
          <w:sz w:val="24"/>
          <w:szCs w:val="24"/>
        </w:rPr>
      </w:pPr>
    </w:p>
    <w:p w14:paraId="151CFBFE" w14:textId="77777777" w:rsidR="004A4454" w:rsidRPr="0060593F" w:rsidRDefault="004A4454" w:rsidP="0060593F">
      <w:pPr>
        <w:spacing w:after="0" w:line="480" w:lineRule="auto"/>
        <w:jc w:val="both"/>
        <w:rPr>
          <w:rFonts w:ascii="Times New Roman" w:hAnsi="Times New Roman" w:cs="Times New Roman"/>
          <w:sz w:val="24"/>
          <w:szCs w:val="24"/>
        </w:rPr>
      </w:pPr>
    </w:p>
    <w:p w14:paraId="4600C5E0" w14:textId="77777777" w:rsidR="004A4454" w:rsidRDefault="004A4454" w:rsidP="0060593F">
      <w:pPr>
        <w:spacing w:after="0" w:line="480" w:lineRule="auto"/>
        <w:jc w:val="both"/>
        <w:rPr>
          <w:rFonts w:ascii="Times New Roman" w:hAnsi="Times New Roman" w:cs="Times New Roman"/>
          <w:sz w:val="24"/>
          <w:szCs w:val="24"/>
        </w:rPr>
      </w:pPr>
    </w:p>
    <w:p w14:paraId="6347FAD5" w14:textId="77777777" w:rsidR="0060593F" w:rsidRDefault="0060593F" w:rsidP="0060593F">
      <w:pPr>
        <w:spacing w:after="0" w:line="480" w:lineRule="auto"/>
        <w:jc w:val="both"/>
        <w:rPr>
          <w:rFonts w:ascii="Times New Roman" w:hAnsi="Times New Roman" w:cs="Times New Roman"/>
          <w:sz w:val="24"/>
          <w:szCs w:val="24"/>
        </w:rPr>
      </w:pPr>
    </w:p>
    <w:p w14:paraId="5B6E9BA3" w14:textId="77777777" w:rsidR="0060593F" w:rsidRPr="0060593F" w:rsidRDefault="0060593F" w:rsidP="0060593F">
      <w:pPr>
        <w:spacing w:after="0" w:line="480" w:lineRule="auto"/>
        <w:jc w:val="both"/>
        <w:rPr>
          <w:rFonts w:ascii="Times New Roman" w:hAnsi="Times New Roman" w:cs="Times New Roman"/>
          <w:sz w:val="24"/>
          <w:szCs w:val="24"/>
        </w:rPr>
      </w:pPr>
    </w:p>
    <w:p w14:paraId="627DB48A" w14:textId="77777777" w:rsidR="004A4454" w:rsidRPr="0060593F" w:rsidRDefault="004A4454" w:rsidP="0060593F">
      <w:pPr>
        <w:spacing w:after="0" w:line="480" w:lineRule="auto"/>
        <w:jc w:val="both"/>
        <w:rPr>
          <w:rFonts w:ascii="Times New Roman" w:hAnsi="Times New Roman" w:cs="Times New Roman"/>
          <w:sz w:val="24"/>
          <w:szCs w:val="24"/>
        </w:rPr>
      </w:pPr>
    </w:p>
    <w:p w14:paraId="1A5A5A86" w14:textId="77777777" w:rsidR="00D52B17" w:rsidRPr="0060593F" w:rsidRDefault="00D52B17" w:rsidP="0060593F">
      <w:pPr>
        <w:spacing w:after="0" w:line="480" w:lineRule="auto"/>
        <w:jc w:val="both"/>
        <w:rPr>
          <w:rFonts w:ascii="Times New Roman" w:hAnsi="Times New Roman" w:cs="Times New Roman"/>
          <w:b/>
          <w:bCs/>
          <w:i/>
          <w:sz w:val="24"/>
          <w:szCs w:val="24"/>
        </w:rPr>
      </w:pPr>
      <w:r w:rsidRPr="0060593F">
        <w:rPr>
          <w:rFonts w:ascii="Times New Roman" w:hAnsi="Times New Roman" w:cs="Times New Roman"/>
          <w:b/>
          <w:bCs/>
          <w:sz w:val="24"/>
          <w:szCs w:val="24"/>
        </w:rPr>
        <w:lastRenderedPageBreak/>
        <w:t xml:space="preserve">4.3: DPPH Radical Scavenging Activity of fermenting water from unripe </w:t>
      </w:r>
      <w:r w:rsidRPr="0060593F">
        <w:rPr>
          <w:rFonts w:ascii="Times New Roman" w:hAnsi="Times New Roman" w:cs="Times New Roman"/>
          <w:b/>
          <w:bCs/>
          <w:i/>
          <w:sz w:val="24"/>
          <w:szCs w:val="24"/>
        </w:rPr>
        <w:t>Carica papaya</w:t>
      </w:r>
    </w:p>
    <w:p w14:paraId="4456F4C2" w14:textId="56F87FE8" w:rsidR="0060593F" w:rsidRPr="0060593F" w:rsidRDefault="00D52B17" w:rsidP="0060593F">
      <w:pPr>
        <w:spacing w:after="0" w:line="480" w:lineRule="auto"/>
        <w:jc w:val="both"/>
        <w:rPr>
          <w:rFonts w:ascii="Times New Roman" w:hAnsi="Times New Roman" w:cs="Times New Roman"/>
          <w:sz w:val="24"/>
          <w:szCs w:val="24"/>
          <w:shd w:val="clear" w:color="auto" w:fill="FFFFFF"/>
        </w:rPr>
      </w:pPr>
      <w:r w:rsidRPr="0060593F">
        <w:rPr>
          <w:rFonts w:ascii="Times New Roman" w:hAnsi="Times New Roman" w:cs="Times New Roman"/>
          <w:sz w:val="24"/>
          <w:szCs w:val="24"/>
          <w:shd w:val="clear" w:color="auto" w:fill="FFFFFF"/>
        </w:rPr>
        <w:t xml:space="preserve">In this assay, the ability of the investigated samples to act as donors of hydrogen atoms or electrons in transformation of DPPH radical into its reduced form was investigated. The results indicated that </w:t>
      </w:r>
      <w:r w:rsidRPr="0060593F">
        <w:rPr>
          <w:rFonts w:ascii="Times New Roman" w:hAnsi="Times New Roman" w:cs="Times New Roman"/>
          <w:bCs/>
          <w:sz w:val="24"/>
          <w:szCs w:val="24"/>
        </w:rPr>
        <w:t xml:space="preserve">fermenting water from unripe </w:t>
      </w:r>
      <w:r w:rsidRPr="0060593F">
        <w:rPr>
          <w:rFonts w:ascii="Times New Roman" w:hAnsi="Times New Roman" w:cs="Times New Roman"/>
          <w:bCs/>
          <w:i/>
          <w:sz w:val="24"/>
          <w:szCs w:val="24"/>
        </w:rPr>
        <w:t>Carica papaya</w:t>
      </w:r>
      <w:r w:rsidRPr="0060593F">
        <w:rPr>
          <w:rFonts w:ascii="Times New Roman" w:hAnsi="Times New Roman" w:cs="Times New Roman"/>
          <w:bCs/>
          <w:sz w:val="24"/>
          <w:szCs w:val="24"/>
        </w:rPr>
        <w:t xml:space="preserve"> at different days </w:t>
      </w:r>
      <w:r w:rsidRPr="0060593F">
        <w:rPr>
          <w:rFonts w:ascii="Times New Roman" w:hAnsi="Times New Roman" w:cs="Times New Roman"/>
          <w:sz w:val="24"/>
          <w:szCs w:val="24"/>
          <w:shd w:val="clear" w:color="auto" w:fill="FFFFFF"/>
        </w:rPr>
        <w:t>had a mean scavenging activity of 100% which is comparable with ascorbic acid (</w:t>
      </w:r>
      <w:r w:rsidRPr="0060593F">
        <w:rPr>
          <w:rStyle w:val="cstablecon"/>
          <w:rFonts w:ascii="Times New Roman" w:hAnsi="Times New Roman" w:cs="Times New Roman"/>
          <w:bCs/>
          <w:sz w:val="24"/>
          <w:szCs w:val="24"/>
          <w:shd w:val="clear" w:color="auto" w:fill="FFFFFF"/>
        </w:rPr>
        <w:t>Table 2</w:t>
      </w:r>
      <w:r w:rsidRPr="0060593F">
        <w:rPr>
          <w:rFonts w:ascii="Times New Roman" w:hAnsi="Times New Roman" w:cs="Times New Roman"/>
          <w:sz w:val="24"/>
          <w:szCs w:val="24"/>
          <w:shd w:val="clear" w:color="auto" w:fill="FFFFFF"/>
        </w:rPr>
        <w:t>).</w:t>
      </w:r>
    </w:p>
    <w:p w14:paraId="5F6CFDEF" w14:textId="77777777" w:rsidR="00D52B17" w:rsidRPr="0060593F" w:rsidRDefault="00D52B17" w:rsidP="0060593F">
      <w:pPr>
        <w:spacing w:after="0" w:line="480" w:lineRule="auto"/>
        <w:jc w:val="both"/>
        <w:rPr>
          <w:rFonts w:ascii="Times New Roman" w:hAnsi="Times New Roman" w:cs="Times New Roman"/>
          <w:b/>
          <w:bCs/>
          <w:i/>
          <w:sz w:val="24"/>
          <w:szCs w:val="24"/>
        </w:rPr>
      </w:pPr>
      <w:r w:rsidRPr="0060593F">
        <w:rPr>
          <w:rFonts w:ascii="Times New Roman" w:hAnsi="Times New Roman" w:cs="Times New Roman"/>
          <w:b/>
          <w:sz w:val="24"/>
          <w:szCs w:val="24"/>
          <w:shd w:val="clear" w:color="auto" w:fill="FFFFFF"/>
        </w:rPr>
        <w:t>Table 2:</w:t>
      </w:r>
      <w:r w:rsidRPr="0060593F">
        <w:rPr>
          <w:rFonts w:ascii="Times New Roman" w:hAnsi="Times New Roman" w:cs="Times New Roman"/>
          <w:sz w:val="24"/>
          <w:szCs w:val="24"/>
          <w:shd w:val="clear" w:color="auto" w:fill="FFFFFF"/>
        </w:rPr>
        <w:t xml:space="preserve"> </w:t>
      </w:r>
      <w:r w:rsidRPr="0060593F">
        <w:rPr>
          <w:rFonts w:ascii="Times New Roman" w:hAnsi="Times New Roman" w:cs="Times New Roman"/>
          <w:b/>
          <w:bCs/>
          <w:sz w:val="24"/>
          <w:szCs w:val="24"/>
        </w:rPr>
        <w:t xml:space="preserve">DPPH Radical Scavenging Activity of fermenting water from unripe </w:t>
      </w:r>
      <w:r w:rsidRPr="0060593F">
        <w:rPr>
          <w:rFonts w:ascii="Times New Roman" w:hAnsi="Times New Roman" w:cs="Times New Roman"/>
          <w:b/>
          <w:bCs/>
          <w:i/>
          <w:sz w:val="24"/>
          <w:szCs w:val="24"/>
        </w:rPr>
        <w:t>Carica papaya</w:t>
      </w:r>
    </w:p>
    <w:tbl>
      <w:tblPr>
        <w:tblStyle w:val="PlainTable2"/>
        <w:tblW w:w="0" w:type="auto"/>
        <w:tblBorders>
          <w:top w:val="single" w:sz="4" w:space="0" w:color="auto"/>
          <w:bottom w:val="single" w:sz="4" w:space="0" w:color="auto"/>
        </w:tblBorders>
        <w:tblLook w:val="04A0" w:firstRow="1" w:lastRow="0" w:firstColumn="1" w:lastColumn="0" w:noHBand="0" w:noVBand="1"/>
      </w:tblPr>
      <w:tblGrid>
        <w:gridCol w:w="3666"/>
        <w:gridCol w:w="1791"/>
      </w:tblGrid>
      <w:tr w:rsidR="009E6F91" w:rsidRPr="0060593F" w14:paraId="1618E49C" w14:textId="77777777" w:rsidTr="0060593F">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666" w:type="dxa"/>
            <w:tcBorders>
              <w:top w:val="single" w:sz="4" w:space="0" w:color="auto"/>
              <w:bottom w:val="single" w:sz="4" w:space="0" w:color="auto"/>
            </w:tcBorders>
          </w:tcPr>
          <w:p w14:paraId="7356A4AB" w14:textId="77777777" w:rsidR="00D52B17" w:rsidRPr="0060593F" w:rsidRDefault="00D52B17" w:rsidP="0060593F">
            <w:pPr>
              <w:spacing w:line="480" w:lineRule="auto"/>
              <w:rPr>
                <w:rFonts w:ascii="Times New Roman" w:hAnsi="Times New Roman" w:cs="Times New Roman"/>
                <w:b w:val="0"/>
                <w:sz w:val="24"/>
                <w:szCs w:val="24"/>
              </w:rPr>
            </w:pPr>
            <w:r w:rsidRPr="0060593F">
              <w:rPr>
                <w:rFonts w:ascii="Times New Roman" w:hAnsi="Times New Roman" w:cs="Times New Roman"/>
                <w:sz w:val="24"/>
                <w:szCs w:val="24"/>
              </w:rPr>
              <w:t>PARAMETERS</w:t>
            </w:r>
          </w:p>
        </w:tc>
        <w:tc>
          <w:tcPr>
            <w:tcW w:w="1791" w:type="dxa"/>
            <w:tcBorders>
              <w:top w:val="single" w:sz="4" w:space="0" w:color="auto"/>
              <w:bottom w:val="single" w:sz="4" w:space="0" w:color="auto"/>
            </w:tcBorders>
          </w:tcPr>
          <w:p w14:paraId="5DF83512" w14:textId="77777777" w:rsidR="00D52B17" w:rsidRPr="0060593F" w:rsidRDefault="00D52B17" w:rsidP="0060593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0593F">
              <w:rPr>
                <w:rFonts w:ascii="Times New Roman" w:hAnsi="Times New Roman" w:cs="Times New Roman"/>
                <w:sz w:val="24"/>
                <w:szCs w:val="24"/>
              </w:rPr>
              <w:t>DPPH (%)</w:t>
            </w:r>
          </w:p>
        </w:tc>
      </w:tr>
      <w:tr w:rsidR="009E6F91" w:rsidRPr="0060593F" w14:paraId="76792559" w14:textId="77777777" w:rsidTr="0060593F">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666" w:type="dxa"/>
            <w:tcBorders>
              <w:top w:val="single" w:sz="4" w:space="0" w:color="auto"/>
              <w:bottom w:val="none" w:sz="0" w:space="0" w:color="auto"/>
            </w:tcBorders>
          </w:tcPr>
          <w:p w14:paraId="5406EBD1" w14:textId="77777777" w:rsidR="00D52B17" w:rsidRPr="0060593F" w:rsidRDefault="00D52B17" w:rsidP="0060593F">
            <w:pPr>
              <w:spacing w:line="480" w:lineRule="auto"/>
              <w:rPr>
                <w:rFonts w:ascii="Times New Roman" w:hAnsi="Times New Roman" w:cs="Times New Roman"/>
                <w:b w:val="0"/>
                <w:bCs w:val="0"/>
                <w:sz w:val="24"/>
                <w:szCs w:val="24"/>
              </w:rPr>
            </w:pPr>
            <w:r w:rsidRPr="0060593F">
              <w:rPr>
                <w:rFonts w:ascii="Times New Roman" w:hAnsi="Times New Roman" w:cs="Times New Roman"/>
                <w:b w:val="0"/>
                <w:bCs w:val="0"/>
                <w:sz w:val="24"/>
                <w:szCs w:val="24"/>
              </w:rPr>
              <w:t>Day 3</w:t>
            </w:r>
          </w:p>
        </w:tc>
        <w:tc>
          <w:tcPr>
            <w:tcW w:w="1791" w:type="dxa"/>
            <w:tcBorders>
              <w:top w:val="single" w:sz="4" w:space="0" w:color="auto"/>
              <w:bottom w:val="none" w:sz="0" w:space="0" w:color="auto"/>
            </w:tcBorders>
          </w:tcPr>
          <w:p w14:paraId="2891A524" w14:textId="77777777" w:rsidR="00D52B17" w:rsidRPr="0060593F" w:rsidRDefault="00D52B17" w:rsidP="0060593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593F">
              <w:rPr>
                <w:rFonts w:ascii="Times New Roman" w:hAnsi="Times New Roman" w:cs="Times New Roman"/>
                <w:sz w:val="24"/>
                <w:szCs w:val="24"/>
              </w:rPr>
              <w:t>100.00±0.00</w:t>
            </w:r>
          </w:p>
        </w:tc>
      </w:tr>
      <w:tr w:rsidR="009E6F91" w:rsidRPr="0060593F" w14:paraId="05A67679" w14:textId="77777777" w:rsidTr="0060593F">
        <w:trPr>
          <w:trHeight w:val="546"/>
        </w:trPr>
        <w:tc>
          <w:tcPr>
            <w:cnfStyle w:val="001000000000" w:firstRow="0" w:lastRow="0" w:firstColumn="1" w:lastColumn="0" w:oddVBand="0" w:evenVBand="0" w:oddHBand="0" w:evenHBand="0" w:firstRowFirstColumn="0" w:firstRowLastColumn="0" w:lastRowFirstColumn="0" w:lastRowLastColumn="0"/>
            <w:tcW w:w="3666" w:type="dxa"/>
          </w:tcPr>
          <w:p w14:paraId="209ACE48" w14:textId="77777777" w:rsidR="00D52B17" w:rsidRPr="0060593F" w:rsidRDefault="00D52B17" w:rsidP="0060593F">
            <w:pPr>
              <w:spacing w:line="480" w:lineRule="auto"/>
              <w:rPr>
                <w:rFonts w:ascii="Times New Roman" w:hAnsi="Times New Roman" w:cs="Times New Roman"/>
                <w:b w:val="0"/>
                <w:bCs w:val="0"/>
                <w:sz w:val="24"/>
                <w:szCs w:val="24"/>
              </w:rPr>
            </w:pPr>
            <w:r w:rsidRPr="0060593F">
              <w:rPr>
                <w:rFonts w:ascii="Times New Roman" w:hAnsi="Times New Roman" w:cs="Times New Roman"/>
                <w:b w:val="0"/>
                <w:bCs w:val="0"/>
                <w:sz w:val="24"/>
                <w:szCs w:val="24"/>
              </w:rPr>
              <w:t>Day 6</w:t>
            </w:r>
          </w:p>
        </w:tc>
        <w:tc>
          <w:tcPr>
            <w:tcW w:w="1791" w:type="dxa"/>
          </w:tcPr>
          <w:p w14:paraId="6DE858E0" w14:textId="77777777" w:rsidR="00D52B17" w:rsidRPr="0060593F" w:rsidRDefault="00D52B17" w:rsidP="00605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593F">
              <w:rPr>
                <w:rFonts w:ascii="Times New Roman" w:hAnsi="Times New Roman" w:cs="Times New Roman"/>
                <w:sz w:val="24"/>
                <w:szCs w:val="24"/>
              </w:rPr>
              <w:t>100.00±0.00</w:t>
            </w:r>
          </w:p>
        </w:tc>
      </w:tr>
      <w:tr w:rsidR="009E6F91" w:rsidRPr="0060593F" w14:paraId="19E1A7CA" w14:textId="77777777" w:rsidTr="0060593F">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666" w:type="dxa"/>
            <w:tcBorders>
              <w:top w:val="none" w:sz="0" w:space="0" w:color="auto"/>
              <w:bottom w:val="none" w:sz="0" w:space="0" w:color="auto"/>
            </w:tcBorders>
          </w:tcPr>
          <w:p w14:paraId="5E1BC56A" w14:textId="77777777" w:rsidR="00D52B17" w:rsidRPr="0060593F" w:rsidRDefault="00D52B17" w:rsidP="0060593F">
            <w:pPr>
              <w:spacing w:line="480" w:lineRule="auto"/>
              <w:rPr>
                <w:rFonts w:ascii="Times New Roman" w:hAnsi="Times New Roman" w:cs="Times New Roman"/>
                <w:b w:val="0"/>
                <w:bCs w:val="0"/>
                <w:sz w:val="24"/>
                <w:szCs w:val="24"/>
              </w:rPr>
            </w:pPr>
            <w:r w:rsidRPr="0060593F">
              <w:rPr>
                <w:rFonts w:ascii="Times New Roman" w:hAnsi="Times New Roman" w:cs="Times New Roman"/>
                <w:b w:val="0"/>
                <w:bCs w:val="0"/>
                <w:sz w:val="24"/>
                <w:szCs w:val="24"/>
              </w:rPr>
              <w:t>Day 9</w:t>
            </w:r>
          </w:p>
        </w:tc>
        <w:tc>
          <w:tcPr>
            <w:tcW w:w="1791" w:type="dxa"/>
            <w:tcBorders>
              <w:top w:val="none" w:sz="0" w:space="0" w:color="auto"/>
              <w:bottom w:val="none" w:sz="0" w:space="0" w:color="auto"/>
            </w:tcBorders>
          </w:tcPr>
          <w:p w14:paraId="6A715BF5" w14:textId="77777777" w:rsidR="00D52B17" w:rsidRPr="0060593F" w:rsidRDefault="00D52B17" w:rsidP="0060593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593F">
              <w:rPr>
                <w:rFonts w:ascii="Times New Roman" w:hAnsi="Times New Roman" w:cs="Times New Roman"/>
                <w:sz w:val="24"/>
                <w:szCs w:val="24"/>
              </w:rPr>
              <w:t>100.00±0.00</w:t>
            </w:r>
          </w:p>
        </w:tc>
      </w:tr>
      <w:tr w:rsidR="009E6F91" w:rsidRPr="0060593F" w14:paraId="59175050" w14:textId="77777777" w:rsidTr="0060593F">
        <w:trPr>
          <w:trHeight w:val="546"/>
        </w:trPr>
        <w:tc>
          <w:tcPr>
            <w:cnfStyle w:val="001000000000" w:firstRow="0" w:lastRow="0" w:firstColumn="1" w:lastColumn="0" w:oddVBand="0" w:evenVBand="0" w:oddHBand="0" w:evenHBand="0" w:firstRowFirstColumn="0" w:firstRowLastColumn="0" w:lastRowFirstColumn="0" w:lastRowLastColumn="0"/>
            <w:tcW w:w="3666" w:type="dxa"/>
          </w:tcPr>
          <w:p w14:paraId="00EEA570" w14:textId="77777777" w:rsidR="00D52B17" w:rsidRPr="0060593F" w:rsidRDefault="00D52B17" w:rsidP="0060593F">
            <w:pPr>
              <w:spacing w:line="480" w:lineRule="auto"/>
              <w:rPr>
                <w:rFonts w:ascii="Times New Roman" w:hAnsi="Times New Roman" w:cs="Times New Roman"/>
                <w:b w:val="0"/>
                <w:bCs w:val="0"/>
                <w:sz w:val="24"/>
                <w:szCs w:val="24"/>
              </w:rPr>
            </w:pPr>
            <w:r w:rsidRPr="0060593F">
              <w:rPr>
                <w:rFonts w:ascii="Times New Roman" w:hAnsi="Times New Roman" w:cs="Times New Roman"/>
                <w:b w:val="0"/>
                <w:bCs w:val="0"/>
                <w:sz w:val="24"/>
                <w:szCs w:val="24"/>
              </w:rPr>
              <w:t>Day 12</w:t>
            </w:r>
          </w:p>
        </w:tc>
        <w:tc>
          <w:tcPr>
            <w:tcW w:w="1791" w:type="dxa"/>
          </w:tcPr>
          <w:p w14:paraId="5E4D5DE0" w14:textId="77777777" w:rsidR="00D52B17" w:rsidRPr="0060593F" w:rsidRDefault="00D52B17" w:rsidP="00605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0593F">
              <w:rPr>
                <w:rFonts w:ascii="Times New Roman" w:hAnsi="Times New Roman" w:cs="Times New Roman"/>
                <w:sz w:val="24"/>
                <w:szCs w:val="24"/>
              </w:rPr>
              <w:t>100.00±0.00</w:t>
            </w:r>
          </w:p>
        </w:tc>
      </w:tr>
      <w:tr w:rsidR="009E6F91" w:rsidRPr="0060593F" w14:paraId="0E9FFE10" w14:textId="77777777" w:rsidTr="0060593F">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666" w:type="dxa"/>
            <w:tcBorders>
              <w:top w:val="none" w:sz="0" w:space="0" w:color="auto"/>
              <w:bottom w:val="none" w:sz="0" w:space="0" w:color="auto"/>
            </w:tcBorders>
          </w:tcPr>
          <w:p w14:paraId="6E70EE9E" w14:textId="77777777" w:rsidR="00D52B17" w:rsidRPr="0060593F" w:rsidRDefault="00D52B17" w:rsidP="0060593F">
            <w:pPr>
              <w:spacing w:line="480" w:lineRule="auto"/>
              <w:rPr>
                <w:rFonts w:ascii="Times New Roman" w:hAnsi="Times New Roman" w:cs="Times New Roman"/>
                <w:b w:val="0"/>
                <w:bCs w:val="0"/>
                <w:sz w:val="24"/>
                <w:szCs w:val="24"/>
              </w:rPr>
            </w:pPr>
            <w:r w:rsidRPr="0060593F">
              <w:rPr>
                <w:rFonts w:ascii="Times New Roman" w:hAnsi="Times New Roman" w:cs="Times New Roman"/>
                <w:b w:val="0"/>
                <w:bCs w:val="0"/>
                <w:sz w:val="24"/>
                <w:szCs w:val="24"/>
              </w:rPr>
              <w:t>Ascorbic Acid (10mg)</w:t>
            </w:r>
          </w:p>
        </w:tc>
        <w:tc>
          <w:tcPr>
            <w:tcW w:w="1791" w:type="dxa"/>
            <w:tcBorders>
              <w:top w:val="none" w:sz="0" w:space="0" w:color="auto"/>
              <w:bottom w:val="none" w:sz="0" w:space="0" w:color="auto"/>
            </w:tcBorders>
          </w:tcPr>
          <w:p w14:paraId="7D7F1044" w14:textId="77777777" w:rsidR="00D52B17" w:rsidRPr="0060593F" w:rsidRDefault="00D52B17" w:rsidP="0060593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593F">
              <w:rPr>
                <w:rFonts w:ascii="Times New Roman" w:hAnsi="Times New Roman" w:cs="Times New Roman"/>
                <w:sz w:val="24"/>
                <w:szCs w:val="24"/>
              </w:rPr>
              <w:t>100.00±0.00</w:t>
            </w:r>
          </w:p>
        </w:tc>
      </w:tr>
    </w:tbl>
    <w:p w14:paraId="2AE25AF2" w14:textId="180B9E89" w:rsidR="00D52B17" w:rsidRPr="0060593F" w:rsidRDefault="00D52B17" w:rsidP="0060593F">
      <w:pPr>
        <w:autoSpaceDE w:val="0"/>
        <w:autoSpaceDN w:val="0"/>
        <w:adjustRightInd w:val="0"/>
        <w:spacing w:after="0" w:line="480" w:lineRule="auto"/>
        <w:jc w:val="both"/>
        <w:rPr>
          <w:rStyle w:val="Strong"/>
          <w:rFonts w:ascii="Times New Roman" w:hAnsi="Times New Roman" w:cs="Times New Roman"/>
          <w:b w:val="0"/>
          <w:sz w:val="24"/>
          <w:szCs w:val="24"/>
        </w:rPr>
      </w:pPr>
      <w:r w:rsidRPr="0060593F">
        <w:rPr>
          <w:rStyle w:val="Strong"/>
          <w:rFonts w:ascii="Times New Roman" w:hAnsi="Times New Roman" w:cs="Times New Roman"/>
          <w:sz w:val="24"/>
          <w:szCs w:val="24"/>
        </w:rPr>
        <w:t>The values are expressed as (mean</w:t>
      </w:r>
      <w:r w:rsidR="00A15DF8" w:rsidRPr="0060593F">
        <w:rPr>
          <w:rStyle w:val="Strong"/>
          <w:rFonts w:ascii="Times New Roman" w:hAnsi="Times New Roman" w:cs="Times New Roman"/>
          <w:sz w:val="24"/>
          <w:szCs w:val="24"/>
        </w:rPr>
        <w:t xml:space="preserve"> </w:t>
      </w:r>
      <w:r w:rsidRPr="0060593F">
        <w:rPr>
          <w:rStyle w:val="Strong"/>
          <w:rFonts w:ascii="Times New Roman" w:hAnsi="Times New Roman" w:cs="Times New Roman"/>
          <w:sz w:val="24"/>
          <w:szCs w:val="24"/>
        </w:rPr>
        <w:t>±</w:t>
      </w:r>
      <w:r w:rsidR="00A15DF8" w:rsidRPr="0060593F">
        <w:rPr>
          <w:rStyle w:val="Strong"/>
          <w:rFonts w:ascii="Times New Roman" w:hAnsi="Times New Roman" w:cs="Times New Roman"/>
          <w:sz w:val="24"/>
          <w:szCs w:val="24"/>
        </w:rPr>
        <w:t xml:space="preserve"> </w:t>
      </w:r>
      <w:r w:rsidRPr="0060593F">
        <w:rPr>
          <w:rStyle w:val="Strong"/>
          <w:rFonts w:ascii="Times New Roman" w:hAnsi="Times New Roman" w:cs="Times New Roman"/>
          <w:sz w:val="24"/>
          <w:szCs w:val="24"/>
        </w:rPr>
        <w:t>SD) n=3</w:t>
      </w:r>
    </w:p>
    <w:p w14:paraId="48C7B30E" w14:textId="77777777" w:rsidR="00D52B17" w:rsidRPr="0060593F" w:rsidRDefault="00D52B17" w:rsidP="0060593F">
      <w:pPr>
        <w:spacing w:after="0" w:line="480" w:lineRule="auto"/>
        <w:rPr>
          <w:rFonts w:ascii="Times New Roman" w:hAnsi="Times New Roman" w:cs="Times New Roman"/>
          <w:sz w:val="24"/>
          <w:szCs w:val="24"/>
        </w:rPr>
      </w:pPr>
      <w:r w:rsidRPr="0060593F">
        <w:rPr>
          <w:rFonts w:ascii="Times New Roman" w:hAnsi="Times New Roman" w:cs="Times New Roman"/>
          <w:sz w:val="24"/>
          <w:szCs w:val="24"/>
        </w:rPr>
        <w:br w:type="page"/>
      </w:r>
    </w:p>
    <w:p w14:paraId="302D0251" w14:textId="77777777" w:rsidR="00D52B17" w:rsidRPr="0060593F" w:rsidRDefault="00D52B17" w:rsidP="0060593F">
      <w:pPr>
        <w:spacing w:after="0" w:line="480" w:lineRule="auto"/>
        <w:rPr>
          <w:rFonts w:ascii="Times New Roman" w:hAnsi="Times New Roman" w:cs="Times New Roman"/>
          <w:b/>
          <w:bCs/>
          <w:i/>
          <w:sz w:val="24"/>
          <w:szCs w:val="24"/>
        </w:rPr>
      </w:pPr>
      <w:r w:rsidRPr="0060593F">
        <w:rPr>
          <w:rFonts w:ascii="Times New Roman" w:hAnsi="Times New Roman" w:cs="Times New Roman"/>
          <w:b/>
          <w:sz w:val="24"/>
          <w:szCs w:val="24"/>
        </w:rPr>
        <w:lastRenderedPageBreak/>
        <w:t xml:space="preserve">4.4: Ferric Reducing Power Capacity of </w:t>
      </w:r>
      <w:r w:rsidRPr="0060593F">
        <w:rPr>
          <w:rFonts w:ascii="Times New Roman" w:hAnsi="Times New Roman" w:cs="Times New Roman"/>
          <w:b/>
          <w:bCs/>
          <w:sz w:val="24"/>
          <w:szCs w:val="24"/>
        </w:rPr>
        <w:t xml:space="preserve">fermenting water from unripe </w:t>
      </w:r>
      <w:r w:rsidRPr="0060593F">
        <w:rPr>
          <w:rFonts w:ascii="Times New Roman" w:hAnsi="Times New Roman" w:cs="Times New Roman"/>
          <w:b/>
          <w:bCs/>
          <w:i/>
          <w:sz w:val="24"/>
          <w:szCs w:val="24"/>
        </w:rPr>
        <w:t>Carica papaya</w:t>
      </w:r>
    </w:p>
    <w:p w14:paraId="49BEBC49" w14:textId="375E72C6" w:rsidR="00D52B17" w:rsidRPr="0060593F" w:rsidRDefault="00D52B17" w:rsidP="0060593F">
      <w:pPr>
        <w:spacing w:after="0" w:line="480" w:lineRule="auto"/>
        <w:jc w:val="both"/>
        <w:rPr>
          <w:rStyle w:val="Strong"/>
          <w:rFonts w:ascii="Times New Roman" w:hAnsi="Times New Roman" w:cs="Times New Roman"/>
          <w:b w:val="0"/>
          <w:bCs w:val="0"/>
          <w:sz w:val="24"/>
          <w:szCs w:val="24"/>
        </w:rPr>
      </w:pPr>
      <w:r w:rsidRPr="0060593F">
        <w:rPr>
          <w:rStyle w:val="Strong"/>
          <w:rFonts w:ascii="Times New Roman" w:hAnsi="Times New Roman" w:cs="Times New Roman"/>
          <w:b w:val="0"/>
          <w:bCs w:val="0"/>
          <w:sz w:val="24"/>
          <w:szCs w:val="24"/>
        </w:rPr>
        <w:t xml:space="preserve">Figure 2 shows that the </w:t>
      </w:r>
      <w:r w:rsidRPr="0060593F">
        <w:rPr>
          <w:rFonts w:ascii="Times New Roman" w:hAnsi="Times New Roman" w:cs="Times New Roman"/>
          <w:sz w:val="24"/>
          <w:szCs w:val="24"/>
        </w:rPr>
        <w:t xml:space="preserve">fermenting water from unripe </w:t>
      </w:r>
      <w:r w:rsidRPr="0060593F">
        <w:rPr>
          <w:rFonts w:ascii="Times New Roman" w:hAnsi="Times New Roman" w:cs="Times New Roman"/>
          <w:i/>
          <w:sz w:val="24"/>
          <w:szCs w:val="24"/>
        </w:rPr>
        <w:t>Carica papaya</w:t>
      </w:r>
      <w:r w:rsidRPr="0060593F">
        <w:rPr>
          <w:rStyle w:val="Strong"/>
          <w:rFonts w:ascii="Times New Roman" w:hAnsi="Times New Roman" w:cs="Times New Roman"/>
          <w:b w:val="0"/>
          <w:bCs w:val="0"/>
          <w:sz w:val="24"/>
          <w:szCs w:val="24"/>
        </w:rPr>
        <w:t xml:space="preserve"> had low potency in terms of electron or/hydrogen donating capacity as seen in FRAP activity at all the days used for FRAP investigation. However, 10mg ascorbic acid, a standard drug was found to be significantly (p &lt; 0.05) higher in all samples assayed.  </w:t>
      </w:r>
    </w:p>
    <w:p w14:paraId="1C66FDB1" w14:textId="77777777" w:rsidR="004A4454" w:rsidRPr="0060593F" w:rsidRDefault="004A4454" w:rsidP="0060593F">
      <w:pPr>
        <w:spacing w:after="0" w:line="480" w:lineRule="auto"/>
        <w:jc w:val="both"/>
        <w:rPr>
          <w:rStyle w:val="Strong"/>
          <w:rFonts w:ascii="Times New Roman" w:hAnsi="Times New Roman" w:cs="Times New Roman"/>
          <w:b w:val="0"/>
          <w:bCs w:val="0"/>
          <w:sz w:val="24"/>
          <w:szCs w:val="24"/>
        </w:rPr>
      </w:pPr>
    </w:p>
    <w:p w14:paraId="6499F18C" w14:textId="77777777" w:rsidR="004A4454" w:rsidRPr="0060593F" w:rsidRDefault="004A4454" w:rsidP="0060593F">
      <w:pPr>
        <w:spacing w:after="0" w:line="480" w:lineRule="auto"/>
        <w:jc w:val="both"/>
        <w:rPr>
          <w:rStyle w:val="Strong"/>
          <w:rFonts w:ascii="Times New Roman" w:hAnsi="Times New Roman" w:cs="Times New Roman"/>
          <w:b w:val="0"/>
          <w:bCs w:val="0"/>
          <w:sz w:val="24"/>
          <w:szCs w:val="24"/>
        </w:rPr>
      </w:pPr>
    </w:p>
    <w:p w14:paraId="518F37C7" w14:textId="77777777" w:rsidR="004A4454" w:rsidRPr="0060593F" w:rsidRDefault="004A4454" w:rsidP="0060593F">
      <w:pPr>
        <w:spacing w:after="0" w:line="480" w:lineRule="auto"/>
        <w:jc w:val="both"/>
        <w:rPr>
          <w:rStyle w:val="Strong"/>
          <w:rFonts w:ascii="Times New Roman" w:hAnsi="Times New Roman" w:cs="Times New Roman"/>
          <w:b w:val="0"/>
          <w:bCs w:val="0"/>
          <w:sz w:val="24"/>
          <w:szCs w:val="24"/>
        </w:rPr>
      </w:pPr>
    </w:p>
    <w:p w14:paraId="354A14B6" w14:textId="77777777" w:rsidR="00D52B17" w:rsidRPr="0060593F" w:rsidRDefault="00D52B17" w:rsidP="0060593F">
      <w:pPr>
        <w:spacing w:after="0" w:line="480" w:lineRule="auto"/>
        <w:jc w:val="both"/>
        <w:rPr>
          <w:rStyle w:val="Strong"/>
          <w:rFonts w:ascii="Times New Roman" w:hAnsi="Times New Roman" w:cs="Times New Roman"/>
          <w:b w:val="0"/>
          <w:bCs w:val="0"/>
          <w:sz w:val="24"/>
          <w:szCs w:val="24"/>
        </w:rPr>
      </w:pPr>
    </w:p>
    <w:p w14:paraId="35CD6354" w14:textId="77777777" w:rsidR="004A4454" w:rsidRPr="0060593F" w:rsidRDefault="004A4454" w:rsidP="0060593F">
      <w:pPr>
        <w:spacing w:after="0" w:line="480" w:lineRule="auto"/>
        <w:jc w:val="both"/>
        <w:rPr>
          <w:rStyle w:val="Strong"/>
          <w:rFonts w:ascii="Times New Roman" w:hAnsi="Times New Roman" w:cs="Times New Roman"/>
          <w:b w:val="0"/>
          <w:bCs w:val="0"/>
          <w:sz w:val="24"/>
          <w:szCs w:val="24"/>
        </w:rPr>
      </w:pPr>
    </w:p>
    <w:p w14:paraId="77DEB964" w14:textId="77777777" w:rsidR="004A4454" w:rsidRPr="0060593F" w:rsidRDefault="004A4454" w:rsidP="0060593F">
      <w:pPr>
        <w:spacing w:after="0" w:line="480" w:lineRule="auto"/>
        <w:jc w:val="both"/>
        <w:rPr>
          <w:rStyle w:val="Strong"/>
          <w:rFonts w:ascii="Times New Roman" w:hAnsi="Times New Roman" w:cs="Times New Roman"/>
          <w:b w:val="0"/>
          <w:bCs w:val="0"/>
          <w:sz w:val="24"/>
          <w:szCs w:val="24"/>
        </w:rPr>
      </w:pPr>
    </w:p>
    <w:p w14:paraId="2D92B277" w14:textId="77777777" w:rsidR="004A4454" w:rsidRPr="0060593F" w:rsidRDefault="004A4454" w:rsidP="0060593F">
      <w:pPr>
        <w:spacing w:after="0" w:line="480" w:lineRule="auto"/>
        <w:jc w:val="both"/>
        <w:rPr>
          <w:rStyle w:val="Strong"/>
          <w:rFonts w:ascii="Times New Roman" w:hAnsi="Times New Roman" w:cs="Times New Roman"/>
          <w:b w:val="0"/>
          <w:bCs w:val="0"/>
          <w:sz w:val="24"/>
          <w:szCs w:val="24"/>
        </w:rPr>
      </w:pPr>
    </w:p>
    <w:p w14:paraId="63E41A72" w14:textId="77777777" w:rsidR="004A4454" w:rsidRPr="0060593F" w:rsidRDefault="004A4454" w:rsidP="0060593F">
      <w:pPr>
        <w:spacing w:after="0" w:line="480" w:lineRule="auto"/>
        <w:jc w:val="both"/>
        <w:rPr>
          <w:rStyle w:val="Strong"/>
          <w:rFonts w:ascii="Times New Roman" w:hAnsi="Times New Roman" w:cs="Times New Roman"/>
          <w:b w:val="0"/>
          <w:bCs w:val="0"/>
          <w:sz w:val="24"/>
          <w:szCs w:val="24"/>
        </w:rPr>
      </w:pPr>
    </w:p>
    <w:p w14:paraId="252A64B7" w14:textId="77777777" w:rsidR="004A4454" w:rsidRPr="0060593F" w:rsidRDefault="004A4454" w:rsidP="0060593F">
      <w:pPr>
        <w:spacing w:after="0" w:line="480" w:lineRule="auto"/>
        <w:jc w:val="both"/>
        <w:rPr>
          <w:rStyle w:val="Strong"/>
          <w:rFonts w:ascii="Times New Roman" w:hAnsi="Times New Roman" w:cs="Times New Roman"/>
          <w:b w:val="0"/>
          <w:bCs w:val="0"/>
          <w:sz w:val="24"/>
          <w:szCs w:val="24"/>
        </w:rPr>
      </w:pPr>
    </w:p>
    <w:p w14:paraId="0427C7EC" w14:textId="77777777" w:rsidR="004A4454" w:rsidRPr="0060593F" w:rsidRDefault="004A4454" w:rsidP="0060593F">
      <w:pPr>
        <w:spacing w:after="0" w:line="480" w:lineRule="auto"/>
        <w:jc w:val="both"/>
        <w:rPr>
          <w:rStyle w:val="Strong"/>
          <w:rFonts w:ascii="Times New Roman" w:hAnsi="Times New Roman" w:cs="Times New Roman"/>
          <w:b w:val="0"/>
          <w:bCs w:val="0"/>
          <w:sz w:val="24"/>
          <w:szCs w:val="24"/>
        </w:rPr>
      </w:pPr>
    </w:p>
    <w:p w14:paraId="3596B38D" w14:textId="77777777" w:rsidR="004A4454" w:rsidRPr="0060593F" w:rsidRDefault="004A4454" w:rsidP="0060593F">
      <w:pPr>
        <w:spacing w:after="0" w:line="480" w:lineRule="auto"/>
        <w:jc w:val="both"/>
        <w:rPr>
          <w:rStyle w:val="Strong"/>
          <w:rFonts w:ascii="Times New Roman" w:hAnsi="Times New Roman" w:cs="Times New Roman"/>
          <w:b w:val="0"/>
          <w:bCs w:val="0"/>
          <w:sz w:val="24"/>
          <w:szCs w:val="24"/>
        </w:rPr>
      </w:pPr>
    </w:p>
    <w:p w14:paraId="64DAE935" w14:textId="77777777" w:rsidR="004A4454" w:rsidRPr="0060593F" w:rsidRDefault="004A4454" w:rsidP="0060593F">
      <w:pPr>
        <w:spacing w:after="0" w:line="480" w:lineRule="auto"/>
        <w:jc w:val="both"/>
        <w:rPr>
          <w:rStyle w:val="Strong"/>
          <w:rFonts w:ascii="Times New Roman" w:hAnsi="Times New Roman" w:cs="Times New Roman"/>
          <w:b w:val="0"/>
          <w:bCs w:val="0"/>
          <w:sz w:val="24"/>
          <w:szCs w:val="24"/>
        </w:rPr>
      </w:pPr>
    </w:p>
    <w:p w14:paraId="2D5292A2" w14:textId="77777777" w:rsidR="004A4454" w:rsidRPr="0060593F" w:rsidRDefault="004A4454" w:rsidP="0060593F">
      <w:pPr>
        <w:spacing w:after="0" w:line="480" w:lineRule="auto"/>
        <w:jc w:val="both"/>
        <w:rPr>
          <w:rStyle w:val="Strong"/>
          <w:rFonts w:ascii="Times New Roman" w:hAnsi="Times New Roman" w:cs="Times New Roman"/>
          <w:b w:val="0"/>
          <w:bCs w:val="0"/>
          <w:sz w:val="24"/>
          <w:szCs w:val="24"/>
        </w:rPr>
      </w:pPr>
    </w:p>
    <w:p w14:paraId="7161F83B" w14:textId="77777777" w:rsidR="004A4454" w:rsidRPr="0060593F" w:rsidRDefault="004A4454" w:rsidP="0060593F">
      <w:pPr>
        <w:spacing w:after="0" w:line="480" w:lineRule="auto"/>
        <w:jc w:val="both"/>
        <w:rPr>
          <w:rStyle w:val="Strong"/>
          <w:rFonts w:ascii="Times New Roman" w:hAnsi="Times New Roman" w:cs="Times New Roman"/>
          <w:b w:val="0"/>
          <w:bCs w:val="0"/>
          <w:sz w:val="24"/>
          <w:szCs w:val="24"/>
        </w:rPr>
      </w:pPr>
    </w:p>
    <w:p w14:paraId="12BA09B0" w14:textId="77777777" w:rsidR="004A4454" w:rsidRPr="0060593F" w:rsidRDefault="004A4454" w:rsidP="0060593F">
      <w:pPr>
        <w:spacing w:after="0" w:line="480" w:lineRule="auto"/>
        <w:jc w:val="both"/>
        <w:rPr>
          <w:rStyle w:val="Strong"/>
          <w:rFonts w:ascii="Times New Roman" w:hAnsi="Times New Roman" w:cs="Times New Roman"/>
          <w:b w:val="0"/>
          <w:bCs w:val="0"/>
          <w:sz w:val="24"/>
          <w:szCs w:val="24"/>
        </w:rPr>
      </w:pPr>
    </w:p>
    <w:p w14:paraId="0A88B8A8" w14:textId="77777777" w:rsidR="004A4454" w:rsidRPr="0060593F" w:rsidRDefault="004A4454" w:rsidP="0060593F">
      <w:pPr>
        <w:spacing w:after="0" w:line="480" w:lineRule="auto"/>
        <w:jc w:val="both"/>
        <w:rPr>
          <w:rStyle w:val="Strong"/>
          <w:rFonts w:ascii="Times New Roman" w:hAnsi="Times New Roman" w:cs="Times New Roman"/>
          <w:b w:val="0"/>
          <w:bCs w:val="0"/>
          <w:sz w:val="24"/>
          <w:szCs w:val="24"/>
        </w:rPr>
      </w:pPr>
    </w:p>
    <w:p w14:paraId="12FD144B" w14:textId="77777777" w:rsidR="004A4454" w:rsidRPr="0060593F" w:rsidRDefault="004A4454" w:rsidP="0060593F">
      <w:pPr>
        <w:spacing w:after="0" w:line="480" w:lineRule="auto"/>
        <w:jc w:val="both"/>
        <w:rPr>
          <w:rStyle w:val="Strong"/>
          <w:rFonts w:ascii="Times New Roman" w:hAnsi="Times New Roman" w:cs="Times New Roman"/>
          <w:b w:val="0"/>
          <w:bCs w:val="0"/>
          <w:sz w:val="24"/>
          <w:szCs w:val="24"/>
        </w:rPr>
      </w:pPr>
    </w:p>
    <w:p w14:paraId="2BA31E03" w14:textId="77777777" w:rsidR="004A4454" w:rsidRPr="0060593F" w:rsidRDefault="004A4454" w:rsidP="0060593F">
      <w:pPr>
        <w:spacing w:after="0" w:line="480" w:lineRule="auto"/>
        <w:jc w:val="both"/>
        <w:rPr>
          <w:rStyle w:val="Strong"/>
          <w:rFonts w:ascii="Times New Roman" w:hAnsi="Times New Roman" w:cs="Times New Roman"/>
          <w:b w:val="0"/>
          <w:bCs w:val="0"/>
          <w:sz w:val="24"/>
          <w:szCs w:val="24"/>
        </w:rPr>
      </w:pPr>
    </w:p>
    <w:p w14:paraId="701C635B" w14:textId="506B1C00" w:rsidR="004A4454" w:rsidRPr="0060593F" w:rsidRDefault="004A4454" w:rsidP="0060593F">
      <w:pPr>
        <w:spacing w:after="0" w:line="480" w:lineRule="auto"/>
        <w:jc w:val="both"/>
        <w:rPr>
          <w:rStyle w:val="Strong"/>
          <w:rFonts w:ascii="Times New Roman" w:hAnsi="Times New Roman" w:cs="Times New Roman"/>
          <w:b w:val="0"/>
          <w:bCs w:val="0"/>
          <w:sz w:val="24"/>
          <w:szCs w:val="24"/>
        </w:rPr>
      </w:pPr>
      <w:r w:rsidRPr="0060593F">
        <w:rPr>
          <w:rFonts w:ascii="Times New Roman" w:hAnsi="Times New Roman" w:cs="Times New Roman"/>
          <w:b/>
          <w:bCs/>
          <w:noProof/>
          <w:sz w:val="24"/>
          <w:szCs w:val="24"/>
        </w:rPr>
        <w:lastRenderedPageBreak/>
        <w:drawing>
          <wp:anchor distT="0" distB="0" distL="114300" distR="114300" simplePos="0" relativeHeight="251667456" behindDoc="1" locked="0" layoutInCell="1" allowOverlap="1" wp14:anchorId="18098ADF" wp14:editId="41213B18">
            <wp:simplePos x="0" y="0"/>
            <wp:positionH relativeFrom="margin">
              <wp:posOffset>0</wp:posOffset>
            </wp:positionH>
            <wp:positionV relativeFrom="paragraph">
              <wp:posOffset>452755</wp:posOffset>
            </wp:positionV>
            <wp:extent cx="5645150" cy="3005455"/>
            <wp:effectExtent l="0" t="0" r="12700" b="4445"/>
            <wp:wrapTight wrapText="bothSides">
              <wp:wrapPolygon edited="0">
                <wp:start x="0" y="0"/>
                <wp:lineTo x="0" y="21495"/>
                <wp:lineTo x="21576" y="21495"/>
                <wp:lineTo x="21576" y="0"/>
                <wp:lineTo x="0"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1681D28D" w14:textId="77777777" w:rsidR="004A4454" w:rsidRPr="0060593F" w:rsidRDefault="004A4454" w:rsidP="0060593F">
      <w:pPr>
        <w:spacing w:after="0" w:line="480" w:lineRule="auto"/>
        <w:jc w:val="both"/>
        <w:rPr>
          <w:rStyle w:val="Strong"/>
          <w:rFonts w:ascii="Times New Roman" w:hAnsi="Times New Roman" w:cs="Times New Roman"/>
          <w:b w:val="0"/>
          <w:bCs w:val="0"/>
          <w:sz w:val="24"/>
          <w:szCs w:val="24"/>
        </w:rPr>
      </w:pPr>
    </w:p>
    <w:p w14:paraId="76095BF0" w14:textId="77777777" w:rsidR="00D52B17" w:rsidRPr="0060593F" w:rsidRDefault="00D52B17" w:rsidP="0060593F">
      <w:pPr>
        <w:spacing w:after="0" w:line="480" w:lineRule="auto"/>
        <w:rPr>
          <w:rFonts w:ascii="Times New Roman" w:hAnsi="Times New Roman" w:cs="Times New Roman"/>
          <w:b/>
          <w:bCs/>
          <w:i/>
          <w:sz w:val="24"/>
          <w:szCs w:val="24"/>
        </w:rPr>
      </w:pPr>
      <w:r w:rsidRPr="0060593F">
        <w:rPr>
          <w:rFonts w:ascii="Times New Roman" w:hAnsi="Times New Roman" w:cs="Times New Roman"/>
          <w:b/>
          <w:sz w:val="24"/>
          <w:szCs w:val="24"/>
        </w:rPr>
        <w:t xml:space="preserve">Figure 2: Ferric Reducing Power Capacity of </w:t>
      </w:r>
      <w:r w:rsidRPr="0060593F">
        <w:rPr>
          <w:rFonts w:ascii="Times New Roman" w:hAnsi="Times New Roman" w:cs="Times New Roman"/>
          <w:b/>
          <w:bCs/>
          <w:sz w:val="24"/>
          <w:szCs w:val="24"/>
        </w:rPr>
        <w:t xml:space="preserve">fermenting water from unripe </w:t>
      </w:r>
      <w:r w:rsidRPr="0060593F">
        <w:rPr>
          <w:rFonts w:ascii="Times New Roman" w:hAnsi="Times New Roman" w:cs="Times New Roman"/>
          <w:b/>
          <w:bCs/>
          <w:i/>
          <w:sz w:val="24"/>
          <w:szCs w:val="24"/>
        </w:rPr>
        <w:t>Carica papaya</w:t>
      </w:r>
    </w:p>
    <w:p w14:paraId="6018ED83" w14:textId="77777777" w:rsidR="00D52B17" w:rsidRPr="0060593F" w:rsidRDefault="00D52B17" w:rsidP="0060593F">
      <w:pPr>
        <w:spacing w:after="0" w:line="480" w:lineRule="auto"/>
        <w:jc w:val="both"/>
        <w:rPr>
          <w:rFonts w:ascii="Times New Roman" w:hAnsi="Times New Roman" w:cs="Times New Roman"/>
          <w:b/>
          <w:sz w:val="24"/>
          <w:szCs w:val="24"/>
        </w:rPr>
      </w:pPr>
    </w:p>
    <w:p w14:paraId="375CA703" w14:textId="77777777" w:rsidR="00D52B17" w:rsidRPr="0060593F" w:rsidRDefault="00D52B17" w:rsidP="0060593F">
      <w:pPr>
        <w:spacing w:after="0" w:line="480" w:lineRule="auto"/>
        <w:rPr>
          <w:rFonts w:ascii="Times New Roman" w:hAnsi="Times New Roman" w:cs="Times New Roman"/>
          <w:b/>
          <w:sz w:val="24"/>
          <w:szCs w:val="24"/>
        </w:rPr>
      </w:pPr>
      <w:r w:rsidRPr="0060593F">
        <w:rPr>
          <w:rFonts w:ascii="Times New Roman" w:hAnsi="Times New Roman" w:cs="Times New Roman"/>
          <w:b/>
          <w:sz w:val="24"/>
          <w:szCs w:val="24"/>
        </w:rPr>
        <w:br w:type="page"/>
      </w:r>
    </w:p>
    <w:p w14:paraId="787FF18F" w14:textId="77777777" w:rsidR="00D52B17" w:rsidRPr="0060593F" w:rsidRDefault="00D52B1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b/>
          <w:sz w:val="24"/>
          <w:szCs w:val="24"/>
        </w:rPr>
        <w:lastRenderedPageBreak/>
        <w:t xml:space="preserve">4.5: Nitric Oxide (NO) Scavenging Activity of </w:t>
      </w:r>
      <w:r w:rsidRPr="0060593F">
        <w:rPr>
          <w:rFonts w:ascii="Times New Roman" w:hAnsi="Times New Roman" w:cs="Times New Roman"/>
          <w:b/>
          <w:bCs/>
          <w:sz w:val="24"/>
          <w:szCs w:val="24"/>
        </w:rPr>
        <w:t xml:space="preserve">fermenting water from unripe </w:t>
      </w:r>
      <w:r w:rsidRPr="0060593F">
        <w:rPr>
          <w:rFonts w:ascii="Times New Roman" w:hAnsi="Times New Roman" w:cs="Times New Roman"/>
          <w:b/>
          <w:bCs/>
          <w:i/>
          <w:sz w:val="24"/>
          <w:szCs w:val="24"/>
        </w:rPr>
        <w:t>Carica papaya</w:t>
      </w:r>
      <w:r w:rsidRPr="0060593F">
        <w:rPr>
          <w:rFonts w:ascii="Times New Roman" w:hAnsi="Times New Roman" w:cs="Times New Roman"/>
          <w:sz w:val="24"/>
          <w:szCs w:val="24"/>
        </w:rPr>
        <w:t xml:space="preserve"> </w:t>
      </w:r>
    </w:p>
    <w:p w14:paraId="5F62E220" w14:textId="44590FE0" w:rsidR="00D52B17" w:rsidRPr="0060593F" w:rsidRDefault="00D52B17" w:rsidP="0060593F">
      <w:pPr>
        <w:spacing w:after="0" w:line="480" w:lineRule="auto"/>
        <w:jc w:val="both"/>
        <w:rPr>
          <w:rFonts w:ascii="Times New Roman" w:hAnsi="Times New Roman" w:cs="Times New Roman"/>
          <w:bCs/>
          <w:iCs/>
          <w:sz w:val="24"/>
          <w:szCs w:val="24"/>
        </w:rPr>
      </w:pPr>
      <w:r w:rsidRPr="0060593F">
        <w:rPr>
          <w:rFonts w:ascii="Times New Roman" w:hAnsi="Times New Roman" w:cs="Times New Roman"/>
          <w:sz w:val="24"/>
          <w:szCs w:val="24"/>
        </w:rPr>
        <w:t xml:space="preserve">Figure 3 shows that the </w:t>
      </w:r>
      <w:r w:rsidRPr="0060593F">
        <w:rPr>
          <w:rFonts w:ascii="Times New Roman" w:hAnsi="Times New Roman" w:cs="Times New Roman"/>
          <w:bCs/>
          <w:sz w:val="24"/>
          <w:szCs w:val="24"/>
        </w:rPr>
        <w:t xml:space="preserve">fermenting water from unripe </w:t>
      </w:r>
      <w:r w:rsidRPr="0060593F">
        <w:rPr>
          <w:rFonts w:ascii="Times New Roman" w:hAnsi="Times New Roman" w:cs="Times New Roman"/>
          <w:bCs/>
          <w:i/>
          <w:sz w:val="24"/>
          <w:szCs w:val="24"/>
        </w:rPr>
        <w:t>Carica papaya</w:t>
      </w:r>
      <w:r w:rsidRPr="0060593F">
        <w:rPr>
          <w:rFonts w:ascii="Times New Roman" w:hAnsi="Times New Roman" w:cs="Times New Roman"/>
          <w:sz w:val="24"/>
          <w:szCs w:val="24"/>
        </w:rPr>
        <w:t xml:space="preserve"> </w:t>
      </w:r>
      <w:r w:rsidRPr="0060593F">
        <w:rPr>
          <w:rFonts w:ascii="Times New Roman" w:hAnsi="Times New Roman" w:cs="Times New Roman"/>
          <w:bCs/>
          <w:iCs/>
          <w:sz w:val="24"/>
          <w:szCs w:val="24"/>
        </w:rPr>
        <w:t xml:space="preserve">scavenged NO generated from sodium nitroprusside </w:t>
      </w:r>
      <w:r w:rsidRPr="0060593F">
        <w:rPr>
          <w:rFonts w:ascii="Times New Roman" w:hAnsi="Times New Roman" w:cs="Times New Roman"/>
          <w:bCs/>
          <w:i/>
          <w:iCs/>
          <w:sz w:val="24"/>
          <w:szCs w:val="24"/>
        </w:rPr>
        <w:t>in vitro</w:t>
      </w:r>
      <w:r w:rsidRPr="0060593F">
        <w:rPr>
          <w:rFonts w:ascii="Times New Roman" w:hAnsi="Times New Roman" w:cs="Times New Roman"/>
          <w:bCs/>
          <w:iCs/>
          <w:sz w:val="24"/>
          <w:szCs w:val="24"/>
        </w:rPr>
        <w:t xml:space="preserve">. The NO scavenging activity of day 3 and 6 were significantly (p &lt; 0.05) higher when compared with day 9 and 12. However, no significant (p </w:t>
      </w:r>
      <w:r w:rsidRPr="0060593F">
        <w:rPr>
          <w:rFonts w:ascii="Times New Roman" w:hAnsi="Times New Roman" w:cs="Times New Roman"/>
          <w:sz w:val="24"/>
          <w:szCs w:val="24"/>
        </w:rPr>
        <w:t>&gt;</w:t>
      </w:r>
      <w:r w:rsidRPr="0060593F">
        <w:rPr>
          <w:rFonts w:ascii="Times New Roman" w:hAnsi="Times New Roman" w:cs="Times New Roman"/>
          <w:bCs/>
          <w:iCs/>
          <w:sz w:val="24"/>
          <w:szCs w:val="24"/>
        </w:rPr>
        <w:t xml:space="preserve">0.05) difference </w:t>
      </w:r>
      <w:r w:rsidR="009E6F91" w:rsidRPr="0060593F">
        <w:rPr>
          <w:rFonts w:ascii="Times New Roman" w:hAnsi="Times New Roman" w:cs="Times New Roman"/>
          <w:bCs/>
          <w:iCs/>
          <w:sz w:val="24"/>
          <w:szCs w:val="24"/>
        </w:rPr>
        <w:t>was</w:t>
      </w:r>
      <w:r w:rsidRPr="0060593F">
        <w:rPr>
          <w:rFonts w:ascii="Times New Roman" w:hAnsi="Times New Roman" w:cs="Times New Roman"/>
          <w:bCs/>
          <w:iCs/>
          <w:sz w:val="24"/>
          <w:szCs w:val="24"/>
        </w:rPr>
        <w:t xml:space="preserve"> observed in day 9 and 12. Ascorbic acid activity was found to be higher at 228.84 nmol/nl when compared to test samples.</w:t>
      </w:r>
    </w:p>
    <w:p w14:paraId="75096356" w14:textId="77777777" w:rsidR="004A4454" w:rsidRPr="0060593F" w:rsidRDefault="004A4454" w:rsidP="0060593F">
      <w:pPr>
        <w:spacing w:after="0" w:line="480" w:lineRule="auto"/>
        <w:rPr>
          <w:rFonts w:ascii="Times New Roman" w:hAnsi="Times New Roman" w:cs="Times New Roman"/>
          <w:sz w:val="24"/>
          <w:szCs w:val="24"/>
        </w:rPr>
      </w:pPr>
    </w:p>
    <w:p w14:paraId="76B386F0" w14:textId="77777777" w:rsidR="004A4454" w:rsidRPr="0060593F" w:rsidRDefault="004A4454" w:rsidP="0060593F">
      <w:pPr>
        <w:spacing w:after="0" w:line="480" w:lineRule="auto"/>
        <w:rPr>
          <w:rFonts w:ascii="Times New Roman" w:hAnsi="Times New Roman" w:cs="Times New Roman"/>
          <w:sz w:val="24"/>
          <w:szCs w:val="24"/>
        </w:rPr>
      </w:pPr>
    </w:p>
    <w:p w14:paraId="789411EF" w14:textId="77777777" w:rsidR="004A4454" w:rsidRPr="0060593F" w:rsidRDefault="004A4454" w:rsidP="0060593F">
      <w:pPr>
        <w:spacing w:after="0" w:line="480" w:lineRule="auto"/>
        <w:rPr>
          <w:rFonts w:ascii="Times New Roman" w:hAnsi="Times New Roman" w:cs="Times New Roman"/>
          <w:sz w:val="24"/>
          <w:szCs w:val="24"/>
        </w:rPr>
      </w:pPr>
    </w:p>
    <w:p w14:paraId="676A3B2E" w14:textId="77777777" w:rsidR="004A4454" w:rsidRPr="0060593F" w:rsidRDefault="004A4454" w:rsidP="0060593F">
      <w:pPr>
        <w:spacing w:after="0" w:line="480" w:lineRule="auto"/>
        <w:rPr>
          <w:rFonts w:ascii="Times New Roman" w:hAnsi="Times New Roman" w:cs="Times New Roman"/>
          <w:sz w:val="24"/>
          <w:szCs w:val="24"/>
        </w:rPr>
      </w:pPr>
    </w:p>
    <w:p w14:paraId="08A3BBEB" w14:textId="77777777" w:rsidR="004A4454" w:rsidRPr="0060593F" w:rsidRDefault="004A4454" w:rsidP="0060593F">
      <w:pPr>
        <w:spacing w:after="0" w:line="480" w:lineRule="auto"/>
        <w:rPr>
          <w:rFonts w:ascii="Times New Roman" w:hAnsi="Times New Roman" w:cs="Times New Roman"/>
          <w:sz w:val="24"/>
          <w:szCs w:val="24"/>
        </w:rPr>
      </w:pPr>
    </w:p>
    <w:p w14:paraId="47B76273" w14:textId="77777777" w:rsidR="004A4454" w:rsidRPr="0060593F" w:rsidRDefault="004A4454" w:rsidP="0060593F">
      <w:pPr>
        <w:spacing w:after="0" w:line="480" w:lineRule="auto"/>
        <w:rPr>
          <w:rFonts w:ascii="Times New Roman" w:hAnsi="Times New Roman" w:cs="Times New Roman"/>
          <w:sz w:val="24"/>
          <w:szCs w:val="24"/>
        </w:rPr>
      </w:pPr>
    </w:p>
    <w:p w14:paraId="3F37F308" w14:textId="77777777" w:rsidR="004A4454" w:rsidRPr="0060593F" w:rsidRDefault="004A4454" w:rsidP="0060593F">
      <w:pPr>
        <w:spacing w:after="0" w:line="480" w:lineRule="auto"/>
        <w:rPr>
          <w:rFonts w:ascii="Times New Roman" w:hAnsi="Times New Roman" w:cs="Times New Roman"/>
          <w:sz w:val="24"/>
          <w:szCs w:val="24"/>
        </w:rPr>
      </w:pPr>
    </w:p>
    <w:p w14:paraId="44914A5A" w14:textId="77777777" w:rsidR="004A4454" w:rsidRPr="0060593F" w:rsidRDefault="004A4454" w:rsidP="0060593F">
      <w:pPr>
        <w:spacing w:after="0" w:line="480" w:lineRule="auto"/>
        <w:rPr>
          <w:rFonts w:ascii="Times New Roman" w:hAnsi="Times New Roman" w:cs="Times New Roman"/>
          <w:sz w:val="24"/>
          <w:szCs w:val="24"/>
        </w:rPr>
      </w:pPr>
    </w:p>
    <w:p w14:paraId="29E14BD3" w14:textId="77777777" w:rsidR="004A4454" w:rsidRPr="0060593F" w:rsidRDefault="004A4454" w:rsidP="0060593F">
      <w:pPr>
        <w:spacing w:after="0" w:line="480" w:lineRule="auto"/>
        <w:rPr>
          <w:rFonts w:ascii="Times New Roman" w:hAnsi="Times New Roman" w:cs="Times New Roman"/>
          <w:sz w:val="24"/>
          <w:szCs w:val="24"/>
        </w:rPr>
      </w:pPr>
    </w:p>
    <w:p w14:paraId="3ECA74E9" w14:textId="77777777" w:rsidR="004A4454" w:rsidRPr="0060593F" w:rsidRDefault="004A4454" w:rsidP="0060593F">
      <w:pPr>
        <w:spacing w:after="0" w:line="480" w:lineRule="auto"/>
        <w:rPr>
          <w:rFonts w:ascii="Times New Roman" w:hAnsi="Times New Roman" w:cs="Times New Roman"/>
          <w:sz w:val="24"/>
          <w:szCs w:val="24"/>
        </w:rPr>
      </w:pPr>
    </w:p>
    <w:p w14:paraId="653B96EC" w14:textId="77777777" w:rsidR="004A4454" w:rsidRPr="0060593F" w:rsidRDefault="004A4454" w:rsidP="0060593F">
      <w:pPr>
        <w:spacing w:after="0" w:line="480" w:lineRule="auto"/>
        <w:rPr>
          <w:rFonts w:ascii="Times New Roman" w:hAnsi="Times New Roman" w:cs="Times New Roman"/>
          <w:sz w:val="24"/>
          <w:szCs w:val="24"/>
        </w:rPr>
      </w:pPr>
    </w:p>
    <w:p w14:paraId="6F89C41B" w14:textId="77F3F644" w:rsidR="00D52B17" w:rsidRPr="0060593F" w:rsidRDefault="009E6F91" w:rsidP="0060593F">
      <w:pPr>
        <w:spacing w:after="0" w:line="480" w:lineRule="auto"/>
        <w:rPr>
          <w:rFonts w:ascii="Times New Roman" w:hAnsi="Times New Roman" w:cs="Times New Roman"/>
          <w:sz w:val="24"/>
          <w:szCs w:val="24"/>
        </w:rPr>
      </w:pPr>
      <w:r w:rsidRPr="0060593F">
        <w:rPr>
          <w:rFonts w:ascii="Times New Roman" w:hAnsi="Times New Roman" w:cs="Times New Roman"/>
          <w:noProof/>
          <w:sz w:val="24"/>
          <w:szCs w:val="24"/>
        </w:rPr>
        <w:lastRenderedPageBreak/>
        <w:drawing>
          <wp:anchor distT="0" distB="0" distL="114300" distR="114300" simplePos="0" relativeHeight="251662336" behindDoc="1" locked="0" layoutInCell="1" allowOverlap="1" wp14:anchorId="37CB9C73" wp14:editId="4A0AB717">
            <wp:simplePos x="0" y="0"/>
            <wp:positionH relativeFrom="margin">
              <wp:posOffset>46990</wp:posOffset>
            </wp:positionH>
            <wp:positionV relativeFrom="paragraph">
              <wp:posOffset>441325</wp:posOffset>
            </wp:positionV>
            <wp:extent cx="5525770" cy="3044825"/>
            <wp:effectExtent l="0" t="0" r="17780" b="3175"/>
            <wp:wrapTight wrapText="bothSides">
              <wp:wrapPolygon edited="0">
                <wp:start x="0" y="0"/>
                <wp:lineTo x="0" y="21487"/>
                <wp:lineTo x="21595" y="21487"/>
                <wp:lineTo x="21595" y="0"/>
                <wp:lineTo x="0" y="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133541E3" w14:textId="378CDD02" w:rsidR="00D52B17" w:rsidRPr="0060593F" w:rsidRDefault="00D52B17" w:rsidP="0060593F">
      <w:pPr>
        <w:spacing w:after="0" w:line="480" w:lineRule="auto"/>
        <w:rPr>
          <w:rFonts w:ascii="Times New Roman" w:hAnsi="Times New Roman" w:cs="Times New Roman"/>
          <w:sz w:val="24"/>
          <w:szCs w:val="24"/>
        </w:rPr>
      </w:pPr>
    </w:p>
    <w:p w14:paraId="7D2D6186" w14:textId="77777777" w:rsidR="00D52B17" w:rsidRPr="0060593F" w:rsidRDefault="00D52B17" w:rsidP="0060593F">
      <w:pPr>
        <w:spacing w:after="0" w:line="480" w:lineRule="auto"/>
        <w:jc w:val="both"/>
        <w:rPr>
          <w:rFonts w:ascii="Times New Roman" w:hAnsi="Times New Roman" w:cs="Times New Roman"/>
          <w:b/>
          <w:sz w:val="24"/>
          <w:szCs w:val="24"/>
        </w:rPr>
      </w:pPr>
    </w:p>
    <w:p w14:paraId="51035D7F" w14:textId="77777777" w:rsidR="00D52B17" w:rsidRPr="0060593F" w:rsidRDefault="00D52B17" w:rsidP="0060593F">
      <w:pPr>
        <w:spacing w:after="0" w:line="480" w:lineRule="auto"/>
        <w:jc w:val="both"/>
        <w:rPr>
          <w:rFonts w:ascii="Times New Roman" w:hAnsi="Times New Roman" w:cs="Times New Roman"/>
          <w:b/>
          <w:sz w:val="24"/>
          <w:szCs w:val="24"/>
        </w:rPr>
      </w:pPr>
    </w:p>
    <w:p w14:paraId="0926A8E2" w14:textId="77777777" w:rsidR="00D52B17" w:rsidRPr="0060593F" w:rsidRDefault="00D52B17" w:rsidP="0060593F">
      <w:pPr>
        <w:spacing w:after="0" w:line="480" w:lineRule="auto"/>
        <w:jc w:val="both"/>
        <w:rPr>
          <w:rFonts w:ascii="Times New Roman" w:hAnsi="Times New Roman" w:cs="Times New Roman"/>
          <w:b/>
          <w:sz w:val="24"/>
          <w:szCs w:val="24"/>
        </w:rPr>
      </w:pPr>
    </w:p>
    <w:p w14:paraId="2B298E1D" w14:textId="77777777" w:rsidR="00D52B17" w:rsidRPr="0060593F" w:rsidRDefault="00D52B17" w:rsidP="0060593F">
      <w:pPr>
        <w:spacing w:after="0" w:line="480" w:lineRule="auto"/>
        <w:jc w:val="both"/>
        <w:rPr>
          <w:rFonts w:ascii="Times New Roman" w:hAnsi="Times New Roman" w:cs="Times New Roman"/>
          <w:b/>
          <w:sz w:val="24"/>
          <w:szCs w:val="24"/>
        </w:rPr>
      </w:pPr>
    </w:p>
    <w:p w14:paraId="743DC839" w14:textId="77777777" w:rsidR="00D52B17" w:rsidRPr="0060593F" w:rsidRDefault="00D52B17" w:rsidP="0060593F">
      <w:pPr>
        <w:spacing w:after="0" w:line="480" w:lineRule="auto"/>
        <w:jc w:val="both"/>
        <w:rPr>
          <w:rFonts w:ascii="Times New Roman" w:hAnsi="Times New Roman" w:cs="Times New Roman"/>
          <w:b/>
          <w:sz w:val="24"/>
          <w:szCs w:val="24"/>
        </w:rPr>
      </w:pPr>
    </w:p>
    <w:p w14:paraId="01371CCF" w14:textId="77777777" w:rsidR="00D52B17" w:rsidRPr="0060593F" w:rsidRDefault="00D52B17" w:rsidP="0060593F">
      <w:pPr>
        <w:spacing w:after="0" w:line="480" w:lineRule="auto"/>
        <w:jc w:val="both"/>
        <w:rPr>
          <w:rFonts w:ascii="Times New Roman" w:hAnsi="Times New Roman" w:cs="Times New Roman"/>
          <w:b/>
          <w:sz w:val="24"/>
          <w:szCs w:val="24"/>
        </w:rPr>
      </w:pPr>
    </w:p>
    <w:p w14:paraId="00748513" w14:textId="77777777" w:rsidR="00D52B17" w:rsidRPr="0060593F" w:rsidRDefault="00D52B1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b/>
          <w:sz w:val="24"/>
          <w:szCs w:val="24"/>
        </w:rPr>
        <w:t xml:space="preserve">Figure 3: Nitric Oxide (NO) Scavenging Activity of </w:t>
      </w:r>
      <w:r w:rsidRPr="0060593F">
        <w:rPr>
          <w:rFonts w:ascii="Times New Roman" w:hAnsi="Times New Roman" w:cs="Times New Roman"/>
          <w:b/>
          <w:bCs/>
          <w:sz w:val="24"/>
          <w:szCs w:val="24"/>
        </w:rPr>
        <w:t xml:space="preserve">fermenting water from unripe </w:t>
      </w:r>
      <w:r w:rsidRPr="0060593F">
        <w:rPr>
          <w:rFonts w:ascii="Times New Roman" w:hAnsi="Times New Roman" w:cs="Times New Roman"/>
          <w:b/>
          <w:bCs/>
          <w:i/>
          <w:sz w:val="24"/>
          <w:szCs w:val="24"/>
        </w:rPr>
        <w:t>Carica papaya</w:t>
      </w:r>
      <w:r w:rsidRPr="0060593F">
        <w:rPr>
          <w:rFonts w:ascii="Times New Roman" w:hAnsi="Times New Roman" w:cs="Times New Roman"/>
          <w:sz w:val="24"/>
          <w:szCs w:val="24"/>
        </w:rPr>
        <w:t xml:space="preserve"> </w:t>
      </w:r>
    </w:p>
    <w:p w14:paraId="1121E1CD" w14:textId="77777777" w:rsidR="00D52B17" w:rsidRPr="0060593F" w:rsidRDefault="00D52B17" w:rsidP="0060593F">
      <w:pPr>
        <w:spacing w:after="0" w:line="480" w:lineRule="auto"/>
        <w:rPr>
          <w:rFonts w:ascii="Times New Roman" w:hAnsi="Times New Roman" w:cs="Times New Roman"/>
          <w:sz w:val="24"/>
          <w:szCs w:val="24"/>
        </w:rPr>
      </w:pPr>
    </w:p>
    <w:p w14:paraId="5BE03C48" w14:textId="77777777" w:rsidR="00D52B17" w:rsidRPr="0060593F" w:rsidRDefault="00D52B17" w:rsidP="0060593F">
      <w:pPr>
        <w:spacing w:after="0" w:line="480" w:lineRule="auto"/>
        <w:rPr>
          <w:rFonts w:ascii="Times New Roman" w:hAnsi="Times New Roman" w:cs="Times New Roman"/>
          <w:b/>
          <w:sz w:val="24"/>
          <w:szCs w:val="24"/>
        </w:rPr>
      </w:pPr>
    </w:p>
    <w:p w14:paraId="44756E16" w14:textId="77777777" w:rsidR="00D52B17" w:rsidRPr="0060593F" w:rsidRDefault="00D52B17" w:rsidP="0060593F">
      <w:pPr>
        <w:spacing w:after="0" w:line="480" w:lineRule="auto"/>
        <w:rPr>
          <w:rFonts w:ascii="Times New Roman" w:hAnsi="Times New Roman" w:cs="Times New Roman"/>
          <w:b/>
          <w:sz w:val="24"/>
          <w:szCs w:val="24"/>
        </w:rPr>
      </w:pPr>
    </w:p>
    <w:p w14:paraId="08A50B13" w14:textId="77777777" w:rsidR="004A4454" w:rsidRPr="0060593F" w:rsidRDefault="004A4454" w:rsidP="0060593F">
      <w:pPr>
        <w:spacing w:after="0" w:line="480" w:lineRule="auto"/>
        <w:rPr>
          <w:rFonts w:ascii="Times New Roman" w:hAnsi="Times New Roman" w:cs="Times New Roman"/>
          <w:b/>
          <w:sz w:val="24"/>
          <w:szCs w:val="24"/>
        </w:rPr>
      </w:pPr>
    </w:p>
    <w:p w14:paraId="46A4EC9A" w14:textId="77777777" w:rsidR="004A4454" w:rsidRPr="0060593F" w:rsidRDefault="004A4454" w:rsidP="0060593F">
      <w:pPr>
        <w:spacing w:after="0" w:line="480" w:lineRule="auto"/>
        <w:rPr>
          <w:rFonts w:ascii="Times New Roman" w:hAnsi="Times New Roman" w:cs="Times New Roman"/>
          <w:b/>
          <w:sz w:val="24"/>
          <w:szCs w:val="24"/>
        </w:rPr>
      </w:pPr>
    </w:p>
    <w:p w14:paraId="18EEA367" w14:textId="77777777" w:rsidR="004A4454" w:rsidRPr="0060593F" w:rsidRDefault="004A4454" w:rsidP="0060593F">
      <w:pPr>
        <w:spacing w:after="0" w:line="480" w:lineRule="auto"/>
        <w:rPr>
          <w:rFonts w:ascii="Times New Roman" w:hAnsi="Times New Roman" w:cs="Times New Roman"/>
          <w:b/>
          <w:sz w:val="24"/>
          <w:szCs w:val="24"/>
        </w:rPr>
      </w:pPr>
    </w:p>
    <w:p w14:paraId="02505F09" w14:textId="77777777" w:rsidR="004A4454" w:rsidRDefault="004A4454" w:rsidP="0060593F">
      <w:pPr>
        <w:spacing w:after="0" w:line="480" w:lineRule="auto"/>
        <w:rPr>
          <w:rFonts w:ascii="Times New Roman" w:hAnsi="Times New Roman" w:cs="Times New Roman"/>
          <w:b/>
          <w:sz w:val="24"/>
          <w:szCs w:val="24"/>
        </w:rPr>
      </w:pPr>
    </w:p>
    <w:p w14:paraId="381E1D4B" w14:textId="77777777" w:rsidR="0060593F" w:rsidRDefault="0060593F" w:rsidP="0060593F">
      <w:pPr>
        <w:spacing w:after="0" w:line="480" w:lineRule="auto"/>
        <w:rPr>
          <w:rFonts w:ascii="Times New Roman" w:hAnsi="Times New Roman" w:cs="Times New Roman"/>
          <w:b/>
          <w:sz w:val="24"/>
          <w:szCs w:val="24"/>
        </w:rPr>
      </w:pPr>
    </w:p>
    <w:p w14:paraId="7656924C" w14:textId="77777777" w:rsidR="0060593F" w:rsidRDefault="0060593F" w:rsidP="0060593F">
      <w:pPr>
        <w:spacing w:after="0" w:line="480" w:lineRule="auto"/>
        <w:rPr>
          <w:rFonts w:ascii="Times New Roman" w:hAnsi="Times New Roman" w:cs="Times New Roman"/>
          <w:b/>
          <w:sz w:val="24"/>
          <w:szCs w:val="24"/>
        </w:rPr>
      </w:pPr>
    </w:p>
    <w:p w14:paraId="72375575" w14:textId="77777777" w:rsidR="0060593F" w:rsidRPr="0060593F" w:rsidRDefault="0060593F" w:rsidP="0060593F">
      <w:pPr>
        <w:spacing w:after="0" w:line="480" w:lineRule="auto"/>
        <w:rPr>
          <w:rFonts w:ascii="Times New Roman" w:hAnsi="Times New Roman" w:cs="Times New Roman"/>
          <w:b/>
          <w:sz w:val="24"/>
          <w:szCs w:val="24"/>
        </w:rPr>
      </w:pPr>
    </w:p>
    <w:p w14:paraId="0F600C02" w14:textId="77777777" w:rsidR="004A4454" w:rsidRPr="0060593F" w:rsidRDefault="004A4454" w:rsidP="0060593F">
      <w:pPr>
        <w:spacing w:after="0" w:line="480" w:lineRule="auto"/>
        <w:rPr>
          <w:rFonts w:ascii="Times New Roman" w:hAnsi="Times New Roman" w:cs="Times New Roman"/>
          <w:b/>
          <w:sz w:val="24"/>
          <w:szCs w:val="24"/>
        </w:rPr>
      </w:pPr>
    </w:p>
    <w:p w14:paraId="2125D248" w14:textId="06B33B8D" w:rsidR="00D52B17" w:rsidRPr="0060593F" w:rsidRDefault="009E6F91" w:rsidP="0060593F">
      <w:pPr>
        <w:spacing w:after="0" w:line="480" w:lineRule="auto"/>
        <w:rPr>
          <w:rFonts w:ascii="Times New Roman" w:hAnsi="Times New Roman" w:cs="Times New Roman"/>
          <w:b/>
          <w:sz w:val="24"/>
          <w:szCs w:val="24"/>
        </w:rPr>
      </w:pPr>
      <w:r w:rsidRPr="0060593F">
        <w:rPr>
          <w:rFonts w:ascii="Times New Roman" w:hAnsi="Times New Roman" w:cs="Times New Roman"/>
          <w:b/>
          <w:sz w:val="24"/>
          <w:szCs w:val="24"/>
        </w:rPr>
        <w:lastRenderedPageBreak/>
        <w:t>4</w:t>
      </w:r>
      <w:r w:rsidR="00D52B17" w:rsidRPr="0060593F">
        <w:rPr>
          <w:rFonts w:ascii="Times New Roman" w:hAnsi="Times New Roman" w:cs="Times New Roman"/>
          <w:b/>
          <w:sz w:val="24"/>
          <w:szCs w:val="24"/>
        </w:rPr>
        <w:t xml:space="preserve">.6: The pH and Titratable Acidity against time of the fermenting water from </w:t>
      </w:r>
      <w:r w:rsidR="00D52B17" w:rsidRPr="0060593F">
        <w:rPr>
          <w:rFonts w:ascii="Times New Roman" w:hAnsi="Times New Roman" w:cs="Times New Roman"/>
          <w:b/>
          <w:i/>
          <w:sz w:val="24"/>
          <w:szCs w:val="24"/>
        </w:rPr>
        <w:t>Carica papaya</w:t>
      </w:r>
    </w:p>
    <w:p w14:paraId="4300E2C2" w14:textId="5263429D" w:rsidR="00D52B17" w:rsidRPr="0060593F" w:rsidRDefault="00D52B1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The level of acidity increased with an increase in the numbers of fermenting days. The pH decreases from about 6.0 to 5.0. The titratable acidity of the fermenting water from pawpaw increases with time from 1.33 to 6.82.</w:t>
      </w:r>
    </w:p>
    <w:p w14:paraId="4F910057" w14:textId="77777777" w:rsidR="004A4454" w:rsidRPr="0060593F" w:rsidRDefault="004A4454" w:rsidP="0060593F">
      <w:pPr>
        <w:spacing w:after="0" w:line="480" w:lineRule="auto"/>
        <w:jc w:val="both"/>
        <w:rPr>
          <w:rFonts w:ascii="Times New Roman" w:hAnsi="Times New Roman" w:cs="Times New Roman"/>
          <w:sz w:val="24"/>
          <w:szCs w:val="24"/>
        </w:rPr>
      </w:pPr>
    </w:p>
    <w:p w14:paraId="5468F78C" w14:textId="77777777" w:rsidR="004A4454" w:rsidRPr="0060593F" w:rsidRDefault="004A4454" w:rsidP="0060593F">
      <w:pPr>
        <w:spacing w:after="0" w:line="480" w:lineRule="auto"/>
        <w:jc w:val="both"/>
        <w:rPr>
          <w:rFonts w:ascii="Times New Roman" w:hAnsi="Times New Roman" w:cs="Times New Roman"/>
          <w:sz w:val="24"/>
          <w:szCs w:val="24"/>
        </w:rPr>
      </w:pPr>
    </w:p>
    <w:p w14:paraId="098C1941" w14:textId="77777777" w:rsidR="004A4454" w:rsidRPr="0060593F" w:rsidRDefault="004A4454" w:rsidP="0060593F">
      <w:pPr>
        <w:spacing w:after="0" w:line="480" w:lineRule="auto"/>
        <w:jc w:val="both"/>
        <w:rPr>
          <w:rFonts w:ascii="Times New Roman" w:hAnsi="Times New Roman" w:cs="Times New Roman"/>
          <w:sz w:val="24"/>
          <w:szCs w:val="24"/>
        </w:rPr>
      </w:pPr>
    </w:p>
    <w:p w14:paraId="5D0A1FA9" w14:textId="77777777" w:rsidR="004A4454" w:rsidRPr="0060593F" w:rsidRDefault="004A4454" w:rsidP="0060593F">
      <w:pPr>
        <w:spacing w:after="0" w:line="480" w:lineRule="auto"/>
        <w:jc w:val="both"/>
        <w:rPr>
          <w:rFonts w:ascii="Times New Roman" w:hAnsi="Times New Roman" w:cs="Times New Roman"/>
          <w:sz w:val="24"/>
          <w:szCs w:val="24"/>
        </w:rPr>
      </w:pPr>
    </w:p>
    <w:p w14:paraId="4DB04ED7" w14:textId="77777777" w:rsidR="004A4454" w:rsidRPr="0060593F" w:rsidRDefault="004A4454" w:rsidP="0060593F">
      <w:pPr>
        <w:spacing w:after="0" w:line="480" w:lineRule="auto"/>
        <w:jc w:val="both"/>
        <w:rPr>
          <w:rFonts w:ascii="Times New Roman" w:hAnsi="Times New Roman" w:cs="Times New Roman"/>
          <w:sz w:val="24"/>
          <w:szCs w:val="24"/>
        </w:rPr>
      </w:pPr>
    </w:p>
    <w:p w14:paraId="09891904" w14:textId="77777777" w:rsidR="004A4454" w:rsidRPr="0060593F" w:rsidRDefault="004A4454" w:rsidP="0060593F">
      <w:pPr>
        <w:spacing w:after="0" w:line="480" w:lineRule="auto"/>
        <w:jc w:val="both"/>
        <w:rPr>
          <w:rFonts w:ascii="Times New Roman" w:hAnsi="Times New Roman" w:cs="Times New Roman"/>
          <w:sz w:val="24"/>
          <w:szCs w:val="24"/>
        </w:rPr>
      </w:pPr>
    </w:p>
    <w:p w14:paraId="44133160" w14:textId="77777777" w:rsidR="004A4454" w:rsidRPr="0060593F" w:rsidRDefault="004A4454" w:rsidP="0060593F">
      <w:pPr>
        <w:spacing w:after="0" w:line="480" w:lineRule="auto"/>
        <w:jc w:val="both"/>
        <w:rPr>
          <w:rFonts w:ascii="Times New Roman" w:hAnsi="Times New Roman" w:cs="Times New Roman"/>
          <w:sz w:val="24"/>
          <w:szCs w:val="24"/>
        </w:rPr>
      </w:pPr>
    </w:p>
    <w:p w14:paraId="2998A128" w14:textId="77777777" w:rsidR="004A4454" w:rsidRPr="0060593F" w:rsidRDefault="004A4454" w:rsidP="0060593F">
      <w:pPr>
        <w:spacing w:after="0" w:line="480" w:lineRule="auto"/>
        <w:jc w:val="both"/>
        <w:rPr>
          <w:rFonts w:ascii="Times New Roman" w:hAnsi="Times New Roman" w:cs="Times New Roman"/>
          <w:sz w:val="24"/>
          <w:szCs w:val="24"/>
        </w:rPr>
      </w:pPr>
    </w:p>
    <w:p w14:paraId="3332B522" w14:textId="77777777" w:rsidR="004A4454" w:rsidRPr="0060593F" w:rsidRDefault="004A4454" w:rsidP="0060593F">
      <w:pPr>
        <w:spacing w:after="0" w:line="480" w:lineRule="auto"/>
        <w:jc w:val="both"/>
        <w:rPr>
          <w:rFonts w:ascii="Times New Roman" w:hAnsi="Times New Roman" w:cs="Times New Roman"/>
          <w:sz w:val="24"/>
          <w:szCs w:val="24"/>
        </w:rPr>
      </w:pPr>
    </w:p>
    <w:p w14:paraId="478EB521" w14:textId="77777777" w:rsidR="004A4454" w:rsidRPr="0060593F" w:rsidRDefault="004A4454" w:rsidP="0060593F">
      <w:pPr>
        <w:spacing w:after="0" w:line="480" w:lineRule="auto"/>
        <w:jc w:val="both"/>
        <w:rPr>
          <w:rFonts w:ascii="Times New Roman" w:hAnsi="Times New Roman" w:cs="Times New Roman"/>
          <w:sz w:val="24"/>
          <w:szCs w:val="24"/>
        </w:rPr>
      </w:pPr>
    </w:p>
    <w:p w14:paraId="299DBC42" w14:textId="77777777" w:rsidR="004A4454" w:rsidRPr="0060593F" w:rsidRDefault="004A4454" w:rsidP="0060593F">
      <w:pPr>
        <w:spacing w:after="0" w:line="480" w:lineRule="auto"/>
        <w:jc w:val="both"/>
        <w:rPr>
          <w:rFonts w:ascii="Times New Roman" w:hAnsi="Times New Roman" w:cs="Times New Roman"/>
          <w:sz w:val="24"/>
          <w:szCs w:val="24"/>
        </w:rPr>
      </w:pPr>
    </w:p>
    <w:p w14:paraId="36C56CBD" w14:textId="77777777" w:rsidR="004A4454" w:rsidRPr="0060593F" w:rsidRDefault="004A4454" w:rsidP="0060593F">
      <w:pPr>
        <w:spacing w:after="0" w:line="480" w:lineRule="auto"/>
        <w:jc w:val="both"/>
        <w:rPr>
          <w:rFonts w:ascii="Times New Roman" w:hAnsi="Times New Roman" w:cs="Times New Roman"/>
          <w:sz w:val="24"/>
          <w:szCs w:val="24"/>
        </w:rPr>
      </w:pPr>
    </w:p>
    <w:p w14:paraId="680DAE31" w14:textId="77777777" w:rsidR="004A4454" w:rsidRPr="0060593F" w:rsidRDefault="004A4454" w:rsidP="0060593F">
      <w:pPr>
        <w:spacing w:after="0" w:line="480" w:lineRule="auto"/>
        <w:jc w:val="both"/>
        <w:rPr>
          <w:rFonts w:ascii="Times New Roman" w:hAnsi="Times New Roman" w:cs="Times New Roman"/>
          <w:sz w:val="24"/>
          <w:szCs w:val="24"/>
        </w:rPr>
      </w:pPr>
    </w:p>
    <w:p w14:paraId="123C2A7D" w14:textId="77777777" w:rsidR="004A4454" w:rsidRPr="0060593F" w:rsidRDefault="004A4454" w:rsidP="0060593F">
      <w:pPr>
        <w:spacing w:after="0" w:line="480" w:lineRule="auto"/>
        <w:jc w:val="both"/>
        <w:rPr>
          <w:rFonts w:ascii="Times New Roman" w:hAnsi="Times New Roman" w:cs="Times New Roman"/>
          <w:sz w:val="24"/>
          <w:szCs w:val="24"/>
        </w:rPr>
      </w:pPr>
    </w:p>
    <w:p w14:paraId="35C49CC1" w14:textId="77777777" w:rsidR="004A4454" w:rsidRPr="0060593F" w:rsidRDefault="004A4454" w:rsidP="0060593F">
      <w:pPr>
        <w:spacing w:after="0" w:line="480" w:lineRule="auto"/>
        <w:jc w:val="both"/>
        <w:rPr>
          <w:rFonts w:ascii="Times New Roman" w:hAnsi="Times New Roman" w:cs="Times New Roman"/>
          <w:sz w:val="24"/>
          <w:szCs w:val="24"/>
        </w:rPr>
      </w:pPr>
    </w:p>
    <w:p w14:paraId="6CED48EB" w14:textId="77777777" w:rsidR="004A4454" w:rsidRPr="0060593F" w:rsidRDefault="004A4454" w:rsidP="0060593F">
      <w:pPr>
        <w:spacing w:after="0" w:line="480" w:lineRule="auto"/>
        <w:jc w:val="both"/>
        <w:rPr>
          <w:rFonts w:ascii="Times New Roman" w:hAnsi="Times New Roman" w:cs="Times New Roman"/>
          <w:sz w:val="24"/>
          <w:szCs w:val="24"/>
        </w:rPr>
      </w:pPr>
    </w:p>
    <w:p w14:paraId="0C020D4C" w14:textId="77777777" w:rsidR="004A4454" w:rsidRPr="0060593F" w:rsidRDefault="004A4454" w:rsidP="0060593F">
      <w:pPr>
        <w:spacing w:after="0" w:line="480" w:lineRule="auto"/>
        <w:jc w:val="both"/>
        <w:rPr>
          <w:rFonts w:ascii="Times New Roman" w:hAnsi="Times New Roman" w:cs="Times New Roman"/>
          <w:sz w:val="24"/>
          <w:szCs w:val="24"/>
        </w:rPr>
      </w:pPr>
    </w:p>
    <w:p w14:paraId="2A614E50" w14:textId="77777777" w:rsidR="004A4454" w:rsidRPr="0060593F" w:rsidRDefault="004A4454" w:rsidP="0060593F">
      <w:pPr>
        <w:spacing w:after="0" w:line="480" w:lineRule="auto"/>
        <w:jc w:val="both"/>
        <w:rPr>
          <w:rFonts w:ascii="Times New Roman" w:hAnsi="Times New Roman" w:cs="Times New Roman"/>
          <w:sz w:val="24"/>
          <w:szCs w:val="24"/>
        </w:rPr>
      </w:pPr>
    </w:p>
    <w:p w14:paraId="6F3AEB03" w14:textId="6C0E916A" w:rsidR="004A4454" w:rsidRPr="0060593F" w:rsidRDefault="004A4454"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noProof/>
          <w:sz w:val="24"/>
          <w:szCs w:val="24"/>
        </w:rPr>
        <w:lastRenderedPageBreak/>
        <w:drawing>
          <wp:anchor distT="0" distB="0" distL="114300" distR="114300" simplePos="0" relativeHeight="251669504" behindDoc="1" locked="0" layoutInCell="1" allowOverlap="1" wp14:anchorId="05ED7617" wp14:editId="01D7F719">
            <wp:simplePos x="0" y="0"/>
            <wp:positionH relativeFrom="margin">
              <wp:posOffset>0</wp:posOffset>
            </wp:positionH>
            <wp:positionV relativeFrom="paragraph">
              <wp:posOffset>452755</wp:posOffset>
            </wp:positionV>
            <wp:extent cx="5986780" cy="2830195"/>
            <wp:effectExtent l="0" t="0" r="13970" b="8255"/>
            <wp:wrapTight wrapText="bothSides">
              <wp:wrapPolygon edited="0">
                <wp:start x="0" y="0"/>
                <wp:lineTo x="0" y="21518"/>
                <wp:lineTo x="21582" y="21518"/>
                <wp:lineTo x="21582"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185852CA" w14:textId="77777777" w:rsidR="004A4454" w:rsidRPr="0060593F" w:rsidRDefault="004A4454" w:rsidP="0060593F">
      <w:pPr>
        <w:spacing w:after="0" w:line="480" w:lineRule="auto"/>
        <w:jc w:val="both"/>
        <w:rPr>
          <w:rFonts w:ascii="Times New Roman" w:hAnsi="Times New Roman" w:cs="Times New Roman"/>
          <w:sz w:val="24"/>
          <w:szCs w:val="24"/>
        </w:rPr>
      </w:pPr>
    </w:p>
    <w:p w14:paraId="7A97F708" w14:textId="77777777" w:rsidR="004A4454" w:rsidRPr="0060593F" w:rsidRDefault="004A4454" w:rsidP="0060593F">
      <w:pPr>
        <w:spacing w:after="0" w:line="480" w:lineRule="auto"/>
        <w:jc w:val="both"/>
        <w:rPr>
          <w:rFonts w:ascii="Times New Roman" w:hAnsi="Times New Roman" w:cs="Times New Roman"/>
          <w:sz w:val="24"/>
          <w:szCs w:val="24"/>
        </w:rPr>
      </w:pPr>
    </w:p>
    <w:p w14:paraId="1407F4B6" w14:textId="64C205A8" w:rsidR="00D52B17" w:rsidRPr="0060593F" w:rsidRDefault="00D52B17" w:rsidP="0060593F">
      <w:pPr>
        <w:spacing w:after="0" w:line="480" w:lineRule="auto"/>
        <w:rPr>
          <w:rFonts w:ascii="Times New Roman" w:hAnsi="Times New Roman" w:cs="Times New Roman"/>
          <w:b/>
          <w:sz w:val="24"/>
          <w:szCs w:val="24"/>
        </w:rPr>
      </w:pPr>
      <w:r w:rsidRPr="0060593F">
        <w:rPr>
          <w:rFonts w:ascii="Times New Roman" w:hAnsi="Times New Roman" w:cs="Times New Roman"/>
          <w:b/>
          <w:sz w:val="24"/>
          <w:szCs w:val="24"/>
        </w:rPr>
        <w:t xml:space="preserve">Figure 4: The pH and Titratable Acidity against time of the fermenting water from </w:t>
      </w:r>
      <w:r w:rsidRPr="0060593F">
        <w:rPr>
          <w:rFonts w:ascii="Times New Roman" w:hAnsi="Times New Roman" w:cs="Times New Roman"/>
          <w:b/>
          <w:i/>
          <w:sz w:val="24"/>
          <w:szCs w:val="24"/>
        </w:rPr>
        <w:t>Carica papaya</w:t>
      </w:r>
    </w:p>
    <w:p w14:paraId="1043A17E" w14:textId="77777777" w:rsidR="00D52B17" w:rsidRPr="0060593F" w:rsidRDefault="00D52B17" w:rsidP="0060593F">
      <w:pPr>
        <w:spacing w:after="0" w:line="480" w:lineRule="auto"/>
        <w:rPr>
          <w:rFonts w:ascii="Times New Roman" w:hAnsi="Times New Roman" w:cs="Times New Roman"/>
          <w:sz w:val="24"/>
          <w:szCs w:val="24"/>
        </w:rPr>
      </w:pPr>
      <w:r w:rsidRPr="0060593F">
        <w:rPr>
          <w:rFonts w:ascii="Times New Roman" w:hAnsi="Times New Roman" w:cs="Times New Roman"/>
          <w:sz w:val="24"/>
          <w:szCs w:val="24"/>
        </w:rPr>
        <w:br w:type="page"/>
      </w:r>
    </w:p>
    <w:p w14:paraId="64F9FEA3" w14:textId="178A7A65" w:rsidR="009E6F91" w:rsidRPr="0060593F" w:rsidRDefault="009E6F91" w:rsidP="0060593F">
      <w:pPr>
        <w:spacing w:after="0" w:line="480" w:lineRule="auto"/>
        <w:jc w:val="center"/>
        <w:rPr>
          <w:rFonts w:ascii="Times New Roman" w:hAnsi="Times New Roman" w:cs="Times New Roman"/>
          <w:b/>
          <w:bCs/>
          <w:sz w:val="24"/>
          <w:szCs w:val="24"/>
        </w:rPr>
      </w:pPr>
      <w:r w:rsidRPr="0060593F">
        <w:rPr>
          <w:rFonts w:ascii="Times New Roman" w:hAnsi="Times New Roman" w:cs="Times New Roman"/>
          <w:b/>
          <w:bCs/>
          <w:sz w:val="24"/>
          <w:szCs w:val="24"/>
        </w:rPr>
        <w:lastRenderedPageBreak/>
        <w:t>CHAPTER FIVE</w:t>
      </w:r>
    </w:p>
    <w:p w14:paraId="0D971B2B" w14:textId="4FD6606A" w:rsidR="00D52B17" w:rsidRPr="0060593F" w:rsidRDefault="009E6F91" w:rsidP="0060593F">
      <w:pPr>
        <w:spacing w:after="0" w:line="480" w:lineRule="auto"/>
        <w:jc w:val="center"/>
        <w:rPr>
          <w:rFonts w:ascii="Times New Roman" w:hAnsi="Times New Roman" w:cs="Times New Roman"/>
          <w:sz w:val="24"/>
          <w:szCs w:val="24"/>
        </w:rPr>
      </w:pPr>
      <w:r w:rsidRPr="0060593F">
        <w:rPr>
          <w:rFonts w:ascii="Times New Roman" w:hAnsi="Times New Roman" w:cs="Times New Roman"/>
          <w:b/>
          <w:bCs/>
          <w:sz w:val="24"/>
          <w:szCs w:val="24"/>
        </w:rPr>
        <w:t>DISCUSSION</w:t>
      </w:r>
    </w:p>
    <w:p w14:paraId="78FA0387" w14:textId="77777777" w:rsidR="00D52B17" w:rsidRPr="0060593F" w:rsidRDefault="00D52B1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The antioxidant activities of fermenting water from unripe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were evaluated through multiple assays, revealing dynamic changes in antioxidant properties over a 12-day fermentation period. The results demonstrate that while the fermenting water exhibited strong DPPH radical scavenging activity comparable to ascorbic acid, its total antioxidant capacity (TAC), ferric reducing antioxidant power (FRAP), and nitric oxide (NO) scavenging activities were significantly lower than the standard. These findings align with existing literature on the antioxidant potential of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and fermented plant products, though they also highlight variations influenced by fermentation duration and biochemical interactions.</w:t>
      </w:r>
    </w:p>
    <w:p w14:paraId="2A665A1D" w14:textId="26C5689E" w:rsidR="00D52B17" w:rsidRPr="0060593F" w:rsidRDefault="009E6F91"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b/>
          <w:bCs/>
          <w:sz w:val="24"/>
          <w:szCs w:val="24"/>
        </w:rPr>
        <w:t xml:space="preserve">5.1 </w:t>
      </w:r>
      <w:r w:rsidR="00D52B17" w:rsidRPr="0060593F">
        <w:rPr>
          <w:rFonts w:ascii="Times New Roman" w:hAnsi="Times New Roman" w:cs="Times New Roman"/>
          <w:b/>
          <w:bCs/>
          <w:sz w:val="24"/>
          <w:szCs w:val="24"/>
        </w:rPr>
        <w:t>Total Antioxidant Capacity (TAC)</w:t>
      </w:r>
    </w:p>
    <w:p w14:paraId="339BDEFB" w14:textId="05A13B16" w:rsidR="00D52B17" w:rsidRPr="0060593F" w:rsidRDefault="0060593F" w:rsidP="0060593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TAC decreased</w:t>
      </w:r>
      <w:r w:rsidR="00C55DB4" w:rsidRPr="0060593F">
        <w:rPr>
          <w:rFonts w:ascii="Times New Roman" w:hAnsi="Times New Roman" w:cs="Times New Roman"/>
          <w:sz w:val="24"/>
          <w:szCs w:val="24"/>
        </w:rPr>
        <w:t xml:space="preserve"> from 72.03% (Day 3) to 66.12% (Day 12), and</w:t>
      </w:r>
      <w:r>
        <w:rPr>
          <w:rFonts w:ascii="Times New Roman" w:hAnsi="Times New Roman" w:cs="Times New Roman"/>
          <w:sz w:val="24"/>
          <w:szCs w:val="24"/>
        </w:rPr>
        <w:t xml:space="preserve"> with no significant difference</w:t>
      </w:r>
      <w:r w:rsidR="00C55DB4" w:rsidRPr="0060593F">
        <w:rPr>
          <w:rFonts w:ascii="Times New Roman" w:hAnsi="Times New Roman" w:cs="Times New Roman"/>
          <w:sz w:val="24"/>
          <w:szCs w:val="24"/>
        </w:rPr>
        <w:t xml:space="preserve"> between fermentation days but significant difference from ascorbic acid (100%). This means that fermentation preserves antioxidant activity but not to the extent of fresh or regular antioxidant compounds. Similarly with fermented papaya preparations (FPP), prolonged fermentation may lead to the degradation of certain phenolic compounds and hence reduce total antioxidant capacity (Somanah </w:t>
      </w:r>
      <w:r w:rsidRPr="0060593F">
        <w:rPr>
          <w:rFonts w:ascii="Times New Roman" w:hAnsi="Times New Roman" w:cs="Times New Roman"/>
          <w:i/>
          <w:sz w:val="24"/>
          <w:szCs w:val="24"/>
        </w:rPr>
        <w:t>et al</w:t>
      </w:r>
      <w:r w:rsidR="00C55DB4" w:rsidRPr="0060593F">
        <w:rPr>
          <w:rFonts w:ascii="Times New Roman" w:hAnsi="Times New Roman" w:cs="Times New Roman"/>
          <w:sz w:val="24"/>
          <w:szCs w:val="24"/>
        </w:rPr>
        <w:t xml:space="preserve">., 2018). Phosphomolybdate assay used here measures the reduction of Mo (VI) to Mo (V) and reflects the cumulative effect of enzymatic as well as non-enzymatic antioxidants. The time stability of TAC, though declining slightly, indicates that some bioactive compounds can withstand fermentation, perhaps owing to the occurrence of stable phytochemicals like flavonoids and phenolic acids (Panzarini </w:t>
      </w:r>
      <w:r w:rsidRPr="0060593F">
        <w:rPr>
          <w:rFonts w:ascii="Times New Roman" w:hAnsi="Times New Roman" w:cs="Times New Roman"/>
          <w:i/>
          <w:iCs/>
          <w:sz w:val="24"/>
          <w:szCs w:val="24"/>
        </w:rPr>
        <w:t>et al</w:t>
      </w:r>
      <w:r w:rsidR="00C55DB4" w:rsidRPr="0060593F">
        <w:rPr>
          <w:rFonts w:ascii="Times New Roman" w:hAnsi="Times New Roman" w:cs="Times New Roman"/>
          <w:sz w:val="24"/>
          <w:szCs w:val="24"/>
        </w:rPr>
        <w:t xml:space="preserve">., 2014; Kong </w:t>
      </w:r>
      <w:r w:rsidRPr="0060593F">
        <w:rPr>
          <w:rFonts w:ascii="Times New Roman" w:hAnsi="Times New Roman" w:cs="Times New Roman"/>
          <w:i/>
          <w:iCs/>
          <w:sz w:val="24"/>
          <w:szCs w:val="24"/>
        </w:rPr>
        <w:t>et al</w:t>
      </w:r>
      <w:r w:rsidR="00C55DB4" w:rsidRPr="0060593F">
        <w:rPr>
          <w:rFonts w:ascii="Times New Roman" w:hAnsi="Times New Roman" w:cs="Times New Roman"/>
          <w:sz w:val="24"/>
          <w:szCs w:val="24"/>
        </w:rPr>
        <w:t>., 2021)</w:t>
      </w:r>
      <w:r w:rsidR="00D52B17" w:rsidRPr="0060593F">
        <w:rPr>
          <w:rFonts w:ascii="Times New Roman" w:hAnsi="Times New Roman" w:cs="Times New Roman"/>
          <w:sz w:val="24"/>
          <w:szCs w:val="24"/>
        </w:rPr>
        <w:t>.</w:t>
      </w:r>
    </w:p>
    <w:p w14:paraId="0DCCEFCE" w14:textId="77777777" w:rsidR="00C55DB4" w:rsidRDefault="00C55DB4" w:rsidP="0060593F">
      <w:pPr>
        <w:spacing w:after="0" w:line="480" w:lineRule="auto"/>
        <w:jc w:val="both"/>
        <w:rPr>
          <w:rFonts w:ascii="Times New Roman" w:hAnsi="Times New Roman" w:cs="Times New Roman"/>
          <w:b/>
          <w:bCs/>
          <w:sz w:val="24"/>
          <w:szCs w:val="24"/>
        </w:rPr>
      </w:pPr>
    </w:p>
    <w:p w14:paraId="6E3DA689" w14:textId="77777777" w:rsidR="0060593F" w:rsidRPr="0060593F" w:rsidRDefault="0060593F" w:rsidP="0060593F">
      <w:pPr>
        <w:spacing w:after="0" w:line="480" w:lineRule="auto"/>
        <w:jc w:val="both"/>
        <w:rPr>
          <w:rFonts w:ascii="Times New Roman" w:hAnsi="Times New Roman" w:cs="Times New Roman"/>
          <w:b/>
          <w:bCs/>
          <w:sz w:val="24"/>
          <w:szCs w:val="24"/>
        </w:rPr>
      </w:pPr>
    </w:p>
    <w:p w14:paraId="7DC611DB" w14:textId="6219AB49" w:rsidR="00D52B17" w:rsidRPr="0060593F" w:rsidRDefault="009E6F91"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b/>
          <w:bCs/>
          <w:sz w:val="24"/>
          <w:szCs w:val="24"/>
        </w:rPr>
        <w:lastRenderedPageBreak/>
        <w:t xml:space="preserve">5.2 </w:t>
      </w:r>
      <w:r w:rsidR="00D52B17" w:rsidRPr="0060593F">
        <w:rPr>
          <w:rFonts w:ascii="Times New Roman" w:hAnsi="Times New Roman" w:cs="Times New Roman"/>
          <w:b/>
          <w:bCs/>
          <w:sz w:val="24"/>
          <w:szCs w:val="24"/>
        </w:rPr>
        <w:t>DPPH Radical Scavenging Activity</w:t>
      </w:r>
    </w:p>
    <w:p w14:paraId="32A7F41F" w14:textId="34754C5C" w:rsidR="00D52B17" w:rsidRPr="0060593F" w:rsidRDefault="00D52B1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The fermenting water exhibited 100% DPPH scavenging activity across all days, matching ascorbic acid. This indicates a robust ability to donate hydrogen atoms or electrons to neutralize free radicals, a property often associated with high phenolic content. The consistency of DPPH activity suggests that the radical-scavenging compounds in unripe papaya—such as caffeic acid, quercetin, and papain—remain bioavailable throughout fermentation (Fibach &amp; Ginsburg, 2015; Kong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2021). Comparable results have been observed in fermented papaya seed extracts, which retain potent free radical scavenging properties even after processing (Panzarini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2014). The lack of decline in DPPH activity contrasts with the TAC results, implying that different antioxidant mechanisms such as hydrogen donation vs. metal reduction may be independently influenced by fermentation. The high DPPH activity observed here aligns with findings that papaya flavonoids remain stable during fermentation (Kong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2021).</w:t>
      </w:r>
    </w:p>
    <w:p w14:paraId="704D22F3" w14:textId="286D2157" w:rsidR="00D52B17" w:rsidRPr="0060593F" w:rsidRDefault="009E6F91"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b/>
          <w:bCs/>
          <w:sz w:val="24"/>
          <w:szCs w:val="24"/>
        </w:rPr>
        <w:t xml:space="preserve">5.3 </w:t>
      </w:r>
      <w:r w:rsidR="00D52B17" w:rsidRPr="0060593F">
        <w:rPr>
          <w:rFonts w:ascii="Times New Roman" w:hAnsi="Times New Roman" w:cs="Times New Roman"/>
          <w:b/>
          <w:bCs/>
          <w:sz w:val="24"/>
          <w:szCs w:val="24"/>
        </w:rPr>
        <w:t>Ferric Reducing Antioxidant Power (FRAP)</w:t>
      </w:r>
    </w:p>
    <w:p w14:paraId="5A42AE60" w14:textId="0409F519" w:rsidR="00D52B17" w:rsidRDefault="00D52B1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The FRAP values remained stable (~9.32%) but were significantly lower than ascorbic acid (67.60%), indicating limited electron-donating capacity. FRAP measures the ability to reduce Fe³</w:t>
      </w:r>
      <w:r w:rsidRPr="0060593F">
        <w:rPr>
          <w:rFonts w:ascii="Cambria Math" w:hAnsi="Cambria Math" w:cs="Cambria Math"/>
          <w:sz w:val="24"/>
          <w:szCs w:val="24"/>
        </w:rPr>
        <w:t>⁺</w:t>
      </w:r>
      <w:r w:rsidRPr="0060593F">
        <w:rPr>
          <w:rFonts w:ascii="Times New Roman" w:hAnsi="Times New Roman" w:cs="Times New Roman"/>
          <w:sz w:val="24"/>
          <w:szCs w:val="24"/>
        </w:rPr>
        <w:t xml:space="preserve"> to Fe²</w:t>
      </w:r>
      <w:r w:rsidRPr="0060593F">
        <w:rPr>
          <w:rFonts w:ascii="Cambria Math" w:hAnsi="Cambria Math" w:cs="Cambria Math"/>
          <w:sz w:val="24"/>
          <w:szCs w:val="24"/>
        </w:rPr>
        <w:t>⁺</w:t>
      </w:r>
      <w:r w:rsidRPr="0060593F">
        <w:rPr>
          <w:rFonts w:ascii="Times New Roman" w:hAnsi="Times New Roman" w:cs="Times New Roman"/>
          <w:sz w:val="24"/>
          <w:szCs w:val="24"/>
        </w:rPr>
        <w:t xml:space="preserve">, reflecting antioxidant potential in redox reactions. The low FRAP values suggest that the fermenting water may lack certain reducing agents like ascorbate or α-tocopherol abundant in fresh papaya or standard antioxidants. This aligns with studies showing that fermentation can alter the bioavailability of reducing compounds, sometimes diminishing their activity (Somanah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2018; Maftei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xml:space="preserve">., 2023). However, the stability of FRAP over time implies that some reducing agents like peptides or Maillard reaction products) persist during fermentation (Khayatan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2024).</w:t>
      </w:r>
    </w:p>
    <w:p w14:paraId="4E2AC26A" w14:textId="77777777" w:rsidR="0060593F" w:rsidRPr="0060593F" w:rsidRDefault="0060593F" w:rsidP="0060593F">
      <w:pPr>
        <w:spacing w:after="0" w:line="480" w:lineRule="auto"/>
        <w:jc w:val="both"/>
        <w:rPr>
          <w:rFonts w:ascii="Times New Roman" w:hAnsi="Times New Roman" w:cs="Times New Roman"/>
          <w:sz w:val="24"/>
          <w:szCs w:val="24"/>
        </w:rPr>
      </w:pPr>
    </w:p>
    <w:p w14:paraId="4B287A82" w14:textId="09A51014" w:rsidR="00D52B17" w:rsidRPr="0060593F" w:rsidRDefault="009E6F91"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b/>
          <w:bCs/>
          <w:sz w:val="24"/>
          <w:szCs w:val="24"/>
        </w:rPr>
        <w:lastRenderedPageBreak/>
        <w:t xml:space="preserve">5.4 </w:t>
      </w:r>
      <w:r w:rsidR="00D52B17" w:rsidRPr="0060593F">
        <w:rPr>
          <w:rFonts w:ascii="Times New Roman" w:hAnsi="Times New Roman" w:cs="Times New Roman"/>
          <w:b/>
          <w:bCs/>
          <w:sz w:val="24"/>
          <w:szCs w:val="24"/>
        </w:rPr>
        <w:t>Nitric Oxide (NO) Scavenging Activity</w:t>
      </w:r>
    </w:p>
    <w:p w14:paraId="6AF09AB3" w14:textId="7B5A4BB3" w:rsidR="00D52B17" w:rsidRPr="0060593F" w:rsidRDefault="00D52B1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 xml:space="preserve">NO scavenging activity decreased significantly from Day 3 (207.79 nmol/ml) to Day 9 (108.10 nmol/ml), with a slight rebound on Day 12 (110.13 nmol/ml). This trend suggests that early fermentation stages may produce more NO-inhibiting compounds such as polyphenols or flavonoids, which degrade or transform over time. The higher NO scavenging activity of ascorbic acid (228.84 nmol/ml) shows the superior efficacy of pure antioxidants. Similar patterns have been noted in fermented beetroot and kimchi, where NO scavenging peaks early and declines as fermentation progresses, possibly due to microbial metabolism altering bioactive compounds (Choi </w:t>
      </w:r>
      <w:r w:rsidR="0060593F" w:rsidRPr="0060593F">
        <w:rPr>
          <w:rFonts w:ascii="Times New Roman" w:hAnsi="Times New Roman" w:cs="Times New Roman"/>
          <w:i/>
          <w:sz w:val="24"/>
          <w:szCs w:val="24"/>
        </w:rPr>
        <w:t>et al</w:t>
      </w:r>
      <w:r w:rsidRPr="0060593F">
        <w:rPr>
          <w:rFonts w:ascii="Times New Roman" w:hAnsi="Times New Roman" w:cs="Times New Roman"/>
          <w:sz w:val="24"/>
          <w:szCs w:val="24"/>
        </w:rPr>
        <w:t xml:space="preserve">., 2024; Miszczak </w:t>
      </w:r>
      <w:r w:rsidR="0060593F" w:rsidRPr="0060593F">
        <w:rPr>
          <w:rFonts w:ascii="Times New Roman" w:hAnsi="Times New Roman" w:cs="Times New Roman"/>
          <w:i/>
          <w:sz w:val="24"/>
          <w:szCs w:val="24"/>
        </w:rPr>
        <w:t>et al</w:t>
      </w:r>
      <w:r w:rsidRPr="0060593F">
        <w:rPr>
          <w:rFonts w:ascii="Times New Roman" w:hAnsi="Times New Roman" w:cs="Times New Roman"/>
          <w:sz w:val="24"/>
          <w:szCs w:val="24"/>
        </w:rPr>
        <w:t xml:space="preserve">., 2024). The NO assay is particularly relevant to inflammation modulation, as excessive NO production is linked to oxidative stress and chronic diseases (Fibach &amp; Ginsburg, 2015; Kong </w:t>
      </w:r>
      <w:r w:rsidR="0060593F" w:rsidRPr="0060593F">
        <w:rPr>
          <w:rFonts w:ascii="Times New Roman" w:hAnsi="Times New Roman" w:cs="Times New Roman"/>
          <w:i/>
          <w:iCs/>
          <w:sz w:val="24"/>
          <w:szCs w:val="24"/>
        </w:rPr>
        <w:t>et al</w:t>
      </w:r>
      <w:r w:rsidRPr="0060593F">
        <w:rPr>
          <w:rFonts w:ascii="Times New Roman" w:hAnsi="Times New Roman" w:cs="Times New Roman"/>
          <w:sz w:val="24"/>
          <w:szCs w:val="24"/>
        </w:rPr>
        <w:t>., 2021).</w:t>
      </w:r>
    </w:p>
    <w:p w14:paraId="4E3BF559" w14:textId="17596DA9" w:rsidR="00D52B17" w:rsidRPr="0060593F" w:rsidRDefault="009E6F91"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b/>
          <w:bCs/>
          <w:sz w:val="24"/>
          <w:szCs w:val="24"/>
        </w:rPr>
        <w:t xml:space="preserve">5.6 </w:t>
      </w:r>
      <w:r w:rsidR="00D52B17" w:rsidRPr="0060593F">
        <w:rPr>
          <w:rFonts w:ascii="Times New Roman" w:hAnsi="Times New Roman" w:cs="Times New Roman"/>
          <w:b/>
          <w:bCs/>
          <w:sz w:val="24"/>
          <w:szCs w:val="24"/>
        </w:rPr>
        <w:t>Conclusion</w:t>
      </w:r>
    </w:p>
    <w:p w14:paraId="6D402495" w14:textId="77777777" w:rsidR="00D52B17" w:rsidRPr="0060593F" w:rsidRDefault="00D52B17" w:rsidP="0060593F">
      <w:pPr>
        <w:spacing w:after="0" w:line="480" w:lineRule="auto"/>
        <w:jc w:val="both"/>
        <w:rPr>
          <w:rFonts w:ascii="Times New Roman" w:hAnsi="Times New Roman" w:cs="Times New Roman"/>
          <w:sz w:val="24"/>
          <w:szCs w:val="24"/>
        </w:rPr>
      </w:pPr>
      <w:r w:rsidRPr="0060593F">
        <w:rPr>
          <w:rFonts w:ascii="Times New Roman" w:hAnsi="Times New Roman" w:cs="Times New Roman"/>
          <w:sz w:val="24"/>
          <w:szCs w:val="24"/>
        </w:rPr>
        <w:t>The fermenting water from unripe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demonstrates significant but variable antioxidant properties, with DPPH scavenging matching ascorbic acid, while TAC, FRAP, and NO scavenging are comparatively weaker. Fermentation time influences NO scavenging and acidity but has minimal impact on DPPH and FRAP stability. These findings suggest that unripe papaya fermentation yields a product with selective antioxidant benefits, potentially useful for functional foods or nutraceuticals targeting free radical scavenging.</w:t>
      </w:r>
    </w:p>
    <w:p w14:paraId="50C84C62" w14:textId="5A5CB1D0" w:rsidR="00D52B17" w:rsidRPr="0060593F" w:rsidRDefault="009E6F91" w:rsidP="0060593F">
      <w:pPr>
        <w:spacing w:after="0" w:line="360" w:lineRule="auto"/>
        <w:jc w:val="both"/>
        <w:rPr>
          <w:rFonts w:ascii="Times New Roman" w:hAnsi="Times New Roman" w:cs="Times New Roman"/>
          <w:b/>
          <w:bCs/>
          <w:sz w:val="24"/>
          <w:szCs w:val="24"/>
        </w:rPr>
      </w:pPr>
      <w:r w:rsidRPr="0060593F">
        <w:rPr>
          <w:rFonts w:ascii="Times New Roman" w:hAnsi="Times New Roman" w:cs="Times New Roman"/>
          <w:b/>
          <w:bCs/>
          <w:sz w:val="24"/>
          <w:szCs w:val="24"/>
        </w:rPr>
        <w:t xml:space="preserve">5.7 </w:t>
      </w:r>
      <w:r w:rsidR="00D52B17" w:rsidRPr="0060593F">
        <w:rPr>
          <w:rFonts w:ascii="Times New Roman" w:hAnsi="Times New Roman" w:cs="Times New Roman"/>
          <w:b/>
          <w:bCs/>
          <w:sz w:val="24"/>
          <w:szCs w:val="24"/>
        </w:rPr>
        <w:t>Recommendations</w:t>
      </w:r>
    </w:p>
    <w:p w14:paraId="2F2726F1" w14:textId="77777777" w:rsidR="00D52B17" w:rsidRPr="0060593F" w:rsidRDefault="00D52B17" w:rsidP="0060593F">
      <w:pPr>
        <w:spacing w:after="0" w:line="360" w:lineRule="auto"/>
        <w:jc w:val="both"/>
        <w:rPr>
          <w:rFonts w:ascii="Times New Roman" w:hAnsi="Times New Roman" w:cs="Times New Roman"/>
          <w:sz w:val="24"/>
          <w:szCs w:val="24"/>
        </w:rPr>
      </w:pPr>
      <w:r w:rsidRPr="0060593F">
        <w:rPr>
          <w:rFonts w:ascii="Times New Roman" w:hAnsi="Times New Roman" w:cs="Times New Roman"/>
          <w:sz w:val="24"/>
          <w:szCs w:val="24"/>
        </w:rPr>
        <w:t>Based on the findings and scope of this study, it is recommended that further studies;</w:t>
      </w:r>
    </w:p>
    <w:p w14:paraId="0C0DAF24" w14:textId="77777777" w:rsidR="00D52B17" w:rsidRPr="0060593F" w:rsidRDefault="00D52B17" w:rsidP="0060593F">
      <w:pPr>
        <w:numPr>
          <w:ilvl w:val="0"/>
          <w:numId w:val="16"/>
        </w:numPr>
        <w:spacing w:after="0" w:line="360" w:lineRule="auto"/>
        <w:jc w:val="both"/>
        <w:rPr>
          <w:rFonts w:ascii="Times New Roman" w:hAnsi="Times New Roman" w:cs="Times New Roman"/>
          <w:sz w:val="24"/>
          <w:szCs w:val="24"/>
        </w:rPr>
      </w:pPr>
      <w:r w:rsidRPr="0060593F">
        <w:rPr>
          <w:rFonts w:ascii="Times New Roman" w:hAnsi="Times New Roman" w:cs="Times New Roman"/>
          <w:sz w:val="24"/>
          <w:szCs w:val="24"/>
        </w:rPr>
        <w:t>Evaluate longer fermentation times (&gt;12 days) to identify optimal antioxidant activity peaks</w:t>
      </w:r>
    </w:p>
    <w:p w14:paraId="07E15BEA" w14:textId="77777777" w:rsidR="009E6F91" w:rsidRPr="0060593F" w:rsidRDefault="00D52B17" w:rsidP="0060593F">
      <w:pPr>
        <w:pStyle w:val="ds-markdown-paragraph"/>
        <w:numPr>
          <w:ilvl w:val="0"/>
          <w:numId w:val="16"/>
        </w:numPr>
        <w:shd w:val="clear" w:color="auto" w:fill="FFFFFF"/>
        <w:spacing w:before="0" w:beforeAutospacing="0" w:after="0" w:afterAutospacing="0" w:line="360" w:lineRule="auto"/>
      </w:pPr>
      <w:r w:rsidRPr="0060593F">
        <w:t>Quantify changes in bioactive components during fermentation</w:t>
      </w:r>
    </w:p>
    <w:p w14:paraId="596263E9" w14:textId="5F818BE9" w:rsidR="00F069FA" w:rsidRPr="0060593F" w:rsidRDefault="00D52B17" w:rsidP="0060593F">
      <w:pPr>
        <w:pStyle w:val="ds-markdown-paragraph"/>
        <w:numPr>
          <w:ilvl w:val="0"/>
          <w:numId w:val="16"/>
        </w:numPr>
        <w:shd w:val="clear" w:color="auto" w:fill="FFFFFF"/>
        <w:spacing w:before="0" w:beforeAutospacing="0" w:after="0" w:afterAutospacing="0" w:line="360" w:lineRule="auto"/>
      </w:pPr>
      <w:r w:rsidRPr="0060593F">
        <w:t>Assess potential uses in functional foods, nutraceuticals, or cosmetic formulations</w:t>
      </w:r>
    </w:p>
    <w:p w14:paraId="2578319A" w14:textId="77777777" w:rsidR="00481475" w:rsidRPr="0060593F" w:rsidRDefault="00481475"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br w:type="page"/>
      </w:r>
    </w:p>
    <w:p w14:paraId="2ACA9CCC" w14:textId="77777777" w:rsidR="00C436FD" w:rsidRPr="0060593F" w:rsidRDefault="00C436FD" w:rsidP="0060593F">
      <w:pPr>
        <w:spacing w:after="0" w:line="480" w:lineRule="auto"/>
        <w:jc w:val="center"/>
        <w:rPr>
          <w:rFonts w:ascii="Times New Roman" w:hAnsi="Times New Roman" w:cs="Times New Roman"/>
          <w:b/>
          <w:bCs/>
          <w:sz w:val="24"/>
          <w:szCs w:val="24"/>
        </w:rPr>
      </w:pPr>
      <w:r w:rsidRPr="0060593F">
        <w:rPr>
          <w:rFonts w:ascii="Times New Roman" w:hAnsi="Times New Roman" w:cs="Times New Roman"/>
          <w:b/>
          <w:bCs/>
          <w:sz w:val="24"/>
          <w:szCs w:val="24"/>
        </w:rPr>
        <w:lastRenderedPageBreak/>
        <w:t>REFERENCES</w:t>
      </w:r>
    </w:p>
    <w:p w14:paraId="39EE19BF"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Abebe, W. (2019). Review of herbal medications with the potential to cause bleeding: Dental implications, and risk prediction and prevention avenues. </w:t>
      </w:r>
      <w:r w:rsidRPr="0060593F">
        <w:rPr>
          <w:rFonts w:ascii="Times New Roman" w:hAnsi="Times New Roman" w:cs="Times New Roman"/>
          <w:i/>
          <w:iCs/>
          <w:sz w:val="24"/>
          <w:szCs w:val="24"/>
        </w:rPr>
        <w:t>EPMA Journal, 10</w:t>
      </w:r>
      <w:r w:rsidRPr="0060593F">
        <w:rPr>
          <w:rFonts w:ascii="Times New Roman" w:hAnsi="Times New Roman" w:cs="Times New Roman"/>
          <w:sz w:val="24"/>
          <w:szCs w:val="24"/>
        </w:rPr>
        <w:t>(1), 51–64. </w:t>
      </w:r>
      <w:hyperlink r:id="rId19" w:tgtFrame="_blank" w:history="1">
        <w:r w:rsidRPr="0060593F">
          <w:rPr>
            <w:rStyle w:val="Hyperlink"/>
            <w:rFonts w:ascii="Times New Roman" w:hAnsi="Times New Roman" w:cs="Times New Roman"/>
            <w:color w:val="auto"/>
            <w:sz w:val="24"/>
            <w:szCs w:val="24"/>
            <w:u w:val="none"/>
          </w:rPr>
          <w:t>https://doi.org/10.1007/s13167-018-0158-2</w:t>
        </w:r>
      </w:hyperlink>
    </w:p>
    <w:p w14:paraId="7E5E93D8"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Adwas, A. A., Elsayed, A., Azab, A. E., &amp; Quwaydir, F. A. (2019). Oxidative stress and antioxidant mechanisms in human body. </w:t>
      </w:r>
      <w:r w:rsidRPr="0060593F">
        <w:rPr>
          <w:rFonts w:ascii="Times New Roman" w:hAnsi="Times New Roman" w:cs="Times New Roman"/>
          <w:i/>
          <w:iCs/>
          <w:sz w:val="24"/>
          <w:szCs w:val="24"/>
        </w:rPr>
        <w:t>Journal of Applied Biotechnology Bioengineering</w:t>
      </w:r>
      <w:r w:rsidRPr="0060593F">
        <w:rPr>
          <w:rFonts w:ascii="Times New Roman" w:hAnsi="Times New Roman" w:cs="Times New Roman"/>
          <w:sz w:val="24"/>
          <w:szCs w:val="24"/>
        </w:rPr>
        <w:t> </w:t>
      </w:r>
      <w:r w:rsidRPr="0060593F">
        <w:rPr>
          <w:rFonts w:ascii="Times New Roman" w:hAnsi="Times New Roman" w:cs="Times New Roman"/>
          <w:i/>
          <w:iCs/>
          <w:sz w:val="24"/>
          <w:szCs w:val="24"/>
        </w:rPr>
        <w:t>6</w:t>
      </w:r>
      <w:r w:rsidRPr="0060593F">
        <w:rPr>
          <w:rFonts w:ascii="Times New Roman" w:hAnsi="Times New Roman" w:cs="Times New Roman"/>
          <w:sz w:val="24"/>
          <w:szCs w:val="24"/>
        </w:rPr>
        <w:t>(1), 43-47.</w:t>
      </w:r>
    </w:p>
    <w:p w14:paraId="0D5AAF0C"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Agarwal, A., Vyas, S., and Agarwal, D. P. (2016). Therapeutic benefits of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leaf extracts in dengue fever patients. </w:t>
      </w:r>
      <w:r w:rsidRPr="0060593F">
        <w:rPr>
          <w:rFonts w:ascii="Times New Roman" w:hAnsi="Times New Roman" w:cs="Times New Roman"/>
          <w:i/>
          <w:iCs/>
          <w:sz w:val="24"/>
          <w:szCs w:val="24"/>
        </w:rPr>
        <w:t>Scholars Journal of Applied Medical Sciences, 4</w:t>
      </w:r>
      <w:r w:rsidRPr="0060593F">
        <w:rPr>
          <w:rFonts w:ascii="Times New Roman" w:hAnsi="Times New Roman" w:cs="Times New Roman"/>
          <w:sz w:val="24"/>
          <w:szCs w:val="24"/>
        </w:rPr>
        <w:t>(2A), 299–302.</w:t>
      </w:r>
    </w:p>
    <w:p w14:paraId="6AFA1049"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Al-Zharani, M., Nasr, F. A., Alqahtani, A. S., Cordero, M. A. W., and Ahmad, A. (2023). Quercetin attenuates oxidative stress-induced apoptosis in human nucleus pulposus cells via Nrf2/HO-1 axis. </w:t>
      </w:r>
      <w:r w:rsidRPr="0060593F">
        <w:rPr>
          <w:rFonts w:ascii="Times New Roman" w:hAnsi="Times New Roman" w:cs="Times New Roman"/>
          <w:i/>
          <w:iCs/>
          <w:sz w:val="24"/>
          <w:szCs w:val="24"/>
        </w:rPr>
        <w:t>Frontiers in Pharmacology, 14</w:t>
      </w:r>
      <w:r w:rsidRPr="0060593F">
        <w:rPr>
          <w:rFonts w:ascii="Times New Roman" w:hAnsi="Times New Roman" w:cs="Times New Roman"/>
          <w:sz w:val="24"/>
          <w:szCs w:val="24"/>
        </w:rPr>
        <w:t>, 1167737. </w:t>
      </w:r>
      <w:hyperlink r:id="rId20" w:tgtFrame="_blank" w:history="1">
        <w:r w:rsidRPr="0060593F">
          <w:rPr>
            <w:rStyle w:val="Hyperlink"/>
            <w:rFonts w:ascii="Times New Roman" w:hAnsi="Times New Roman" w:cs="Times New Roman"/>
            <w:color w:val="auto"/>
            <w:sz w:val="24"/>
            <w:szCs w:val="24"/>
            <w:u w:val="none"/>
          </w:rPr>
          <w:t>https://doi.org/10.3389/fphar.2023.1167737</w:t>
        </w:r>
      </w:hyperlink>
    </w:p>
    <w:p w14:paraId="164FB1D0"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Ambrosino, P., Molino, A., Parrella, P., Formisano, R., Storino, A., and Spedicato, G. A. (2022). Oxidative stress and cardiovascular risk in obesity: Role of the p66Shc protein. </w:t>
      </w:r>
      <w:r w:rsidRPr="0060593F">
        <w:rPr>
          <w:rFonts w:ascii="Times New Roman" w:hAnsi="Times New Roman" w:cs="Times New Roman"/>
          <w:i/>
          <w:iCs/>
          <w:sz w:val="24"/>
          <w:szCs w:val="24"/>
        </w:rPr>
        <w:t>Antioxidants, 11</w:t>
      </w:r>
      <w:r w:rsidRPr="0060593F">
        <w:rPr>
          <w:rFonts w:ascii="Times New Roman" w:hAnsi="Times New Roman" w:cs="Times New Roman"/>
          <w:sz w:val="24"/>
          <w:szCs w:val="24"/>
        </w:rPr>
        <w:t>(12), 2448. </w:t>
      </w:r>
      <w:hyperlink r:id="rId21" w:tgtFrame="_blank" w:history="1">
        <w:r w:rsidRPr="0060593F">
          <w:rPr>
            <w:rStyle w:val="Hyperlink"/>
            <w:rFonts w:ascii="Times New Roman" w:hAnsi="Times New Roman" w:cs="Times New Roman"/>
            <w:color w:val="auto"/>
            <w:sz w:val="24"/>
            <w:szCs w:val="24"/>
            <w:u w:val="none"/>
          </w:rPr>
          <w:t>https://doi.org/10.3390/antiox11122448</w:t>
        </w:r>
      </w:hyperlink>
    </w:p>
    <w:p w14:paraId="0A65449E"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Amponsah-Offeh, M., Diaba-Nuhoho, P., Speier, S., and Morawietz, H. (2023). Oxidative stress, antioxidants, and hypertension. </w:t>
      </w:r>
      <w:r w:rsidRPr="0060593F">
        <w:rPr>
          <w:rFonts w:ascii="Times New Roman" w:hAnsi="Times New Roman" w:cs="Times New Roman"/>
          <w:i/>
          <w:iCs/>
          <w:sz w:val="24"/>
          <w:szCs w:val="24"/>
        </w:rPr>
        <w:t>Antioxidants, 12</w:t>
      </w:r>
      <w:r w:rsidRPr="0060593F">
        <w:rPr>
          <w:rFonts w:ascii="Times New Roman" w:hAnsi="Times New Roman" w:cs="Times New Roman"/>
          <w:sz w:val="24"/>
          <w:szCs w:val="24"/>
        </w:rPr>
        <w:t>(2), 281. </w:t>
      </w:r>
      <w:hyperlink r:id="rId22" w:tgtFrame="_blank" w:history="1">
        <w:r w:rsidRPr="0060593F">
          <w:rPr>
            <w:rStyle w:val="Hyperlink"/>
            <w:rFonts w:ascii="Times New Roman" w:hAnsi="Times New Roman" w:cs="Times New Roman"/>
            <w:color w:val="auto"/>
            <w:sz w:val="24"/>
            <w:szCs w:val="24"/>
            <w:u w:val="none"/>
          </w:rPr>
          <w:t>https://doi.org/10.3390/antiox12020281</w:t>
        </w:r>
      </w:hyperlink>
    </w:p>
    <w:p w14:paraId="6A0622E2"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Andarwulan, N., Puspita, N. C., Saraswati, and Średnicka-Tober, D. (2021). Antioxidants such as flavonoids and carotenoids in the diet of Bogor, Indonesia residents. </w:t>
      </w:r>
      <w:r w:rsidRPr="0060593F">
        <w:rPr>
          <w:rFonts w:ascii="Times New Roman" w:hAnsi="Times New Roman" w:cs="Times New Roman"/>
          <w:i/>
          <w:iCs/>
          <w:sz w:val="24"/>
          <w:szCs w:val="24"/>
        </w:rPr>
        <w:t>Antioxidants, 10</w:t>
      </w:r>
      <w:r w:rsidRPr="0060593F">
        <w:rPr>
          <w:rFonts w:ascii="Times New Roman" w:hAnsi="Times New Roman" w:cs="Times New Roman"/>
          <w:sz w:val="24"/>
          <w:szCs w:val="24"/>
        </w:rPr>
        <w:t>(4), 587. </w:t>
      </w:r>
      <w:hyperlink r:id="rId23" w:tgtFrame="_blank" w:history="1">
        <w:r w:rsidRPr="0060593F">
          <w:rPr>
            <w:rStyle w:val="Hyperlink"/>
            <w:rFonts w:ascii="Times New Roman" w:hAnsi="Times New Roman" w:cs="Times New Roman"/>
            <w:color w:val="auto"/>
            <w:sz w:val="24"/>
            <w:szCs w:val="24"/>
            <w:u w:val="none"/>
          </w:rPr>
          <w:t>https://doi.org/10.3390/antiox10040587</w:t>
        </w:r>
      </w:hyperlink>
    </w:p>
    <w:p w14:paraId="08752EDE"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Andrés, C. M. C., Pérez de la Lastra, J. M., Juan, C. A., Plou, F. J., and Pérez-Lebeña, E. (2022). The role of reactive species on innate immunity. </w:t>
      </w:r>
      <w:r w:rsidRPr="0060593F">
        <w:rPr>
          <w:rFonts w:ascii="Times New Roman" w:hAnsi="Times New Roman" w:cs="Times New Roman"/>
          <w:i/>
          <w:iCs/>
          <w:sz w:val="24"/>
          <w:szCs w:val="24"/>
        </w:rPr>
        <w:t>Vaccines, 10</w:t>
      </w:r>
      <w:r w:rsidRPr="0060593F">
        <w:rPr>
          <w:rFonts w:ascii="Times New Roman" w:hAnsi="Times New Roman" w:cs="Times New Roman"/>
          <w:sz w:val="24"/>
          <w:szCs w:val="24"/>
        </w:rPr>
        <w:t>(10), 1735. </w:t>
      </w:r>
      <w:hyperlink r:id="rId24" w:tgtFrame="_blank" w:history="1">
        <w:r w:rsidRPr="0060593F">
          <w:rPr>
            <w:rStyle w:val="Hyperlink"/>
            <w:rFonts w:ascii="Times New Roman" w:hAnsi="Times New Roman" w:cs="Times New Roman"/>
            <w:color w:val="auto"/>
            <w:sz w:val="24"/>
            <w:szCs w:val="24"/>
            <w:u w:val="none"/>
          </w:rPr>
          <w:t>https://doi.org/10.3390/vaccines10101735</w:t>
        </w:r>
      </w:hyperlink>
    </w:p>
    <w:p w14:paraId="1293AA4E"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Arfin, S., Jha, N. K., Jha, S. K., Kesari, K. K., Ruokolainen, J., Roychoudhury, S., Rathi, B., &amp; Kumar, D. (2021). Oxidative Stress in Cancer Cell Metabolism. </w:t>
      </w:r>
      <w:r w:rsidRPr="0060593F">
        <w:rPr>
          <w:rFonts w:ascii="Times New Roman" w:hAnsi="Times New Roman" w:cs="Times New Roman"/>
          <w:i/>
          <w:iCs/>
          <w:sz w:val="24"/>
          <w:szCs w:val="24"/>
        </w:rPr>
        <w:t>Antioxidants (Basel, Switzerland)</w:t>
      </w:r>
      <w:r w:rsidRPr="0060593F">
        <w:rPr>
          <w:rFonts w:ascii="Times New Roman" w:hAnsi="Times New Roman" w:cs="Times New Roman"/>
          <w:sz w:val="24"/>
          <w:szCs w:val="24"/>
        </w:rPr>
        <w:t>, </w:t>
      </w:r>
      <w:r w:rsidRPr="0060593F">
        <w:rPr>
          <w:rFonts w:ascii="Times New Roman" w:hAnsi="Times New Roman" w:cs="Times New Roman"/>
          <w:i/>
          <w:iCs/>
          <w:sz w:val="24"/>
          <w:szCs w:val="24"/>
        </w:rPr>
        <w:t>10</w:t>
      </w:r>
      <w:r w:rsidRPr="0060593F">
        <w:rPr>
          <w:rFonts w:ascii="Times New Roman" w:hAnsi="Times New Roman" w:cs="Times New Roman"/>
          <w:sz w:val="24"/>
          <w:szCs w:val="24"/>
        </w:rPr>
        <w:t>(5), 642. https://doi.org/10.3390/antiox10050642</w:t>
      </w:r>
    </w:p>
    <w:p w14:paraId="45F939E4"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Asghar, N., Naqvi, S. A. R., Hussain, Z., Rasool, N., Khan, Z. A., Shahzad, S. A., Sherazi, T. A., Janjua, M. R. S. A., Nagra, S. A., Zia-Ul-Haq, M., and Jaafar, H. Z. (2016). Compositional difference in antioxidant and antibacterial activity of all parts of the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using different solvents. </w:t>
      </w:r>
      <w:r w:rsidRPr="0060593F">
        <w:rPr>
          <w:rFonts w:ascii="Times New Roman" w:hAnsi="Times New Roman" w:cs="Times New Roman"/>
          <w:i/>
          <w:iCs/>
          <w:sz w:val="24"/>
          <w:szCs w:val="24"/>
        </w:rPr>
        <w:t>Chemistry Central Journal, 10</w:t>
      </w:r>
      <w:r w:rsidRPr="0060593F">
        <w:rPr>
          <w:rFonts w:ascii="Times New Roman" w:hAnsi="Times New Roman" w:cs="Times New Roman"/>
          <w:sz w:val="24"/>
          <w:szCs w:val="24"/>
        </w:rPr>
        <w:t>(1), 1–11. </w:t>
      </w:r>
      <w:hyperlink r:id="rId25" w:tgtFrame="_blank" w:history="1">
        <w:r w:rsidRPr="0060593F">
          <w:rPr>
            <w:rStyle w:val="Hyperlink"/>
            <w:rFonts w:ascii="Times New Roman" w:hAnsi="Times New Roman" w:cs="Times New Roman"/>
            <w:color w:val="auto"/>
            <w:sz w:val="24"/>
            <w:szCs w:val="24"/>
            <w:u w:val="none"/>
          </w:rPr>
          <w:t>https://doi.org/10.1186/s13065-016-0149-0</w:t>
        </w:r>
      </w:hyperlink>
    </w:p>
    <w:p w14:paraId="052ECB94"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Ayala, A., Muñoz, M. F., and Argüelles, S. (2014). Lipid peroxidation: Production, metabolism, and signaling mechanisms of malondialdehyde and 4-hydroxy-2-nonenal. </w:t>
      </w:r>
      <w:r w:rsidRPr="0060593F">
        <w:rPr>
          <w:rFonts w:ascii="Times New Roman" w:hAnsi="Times New Roman" w:cs="Times New Roman"/>
          <w:i/>
          <w:iCs/>
          <w:sz w:val="24"/>
          <w:szCs w:val="24"/>
        </w:rPr>
        <w:t>Oxidative Medicine and Cellular Longevity, 2014</w:t>
      </w:r>
      <w:r w:rsidRPr="0060593F">
        <w:rPr>
          <w:rFonts w:ascii="Times New Roman" w:hAnsi="Times New Roman" w:cs="Times New Roman"/>
          <w:sz w:val="24"/>
          <w:szCs w:val="24"/>
        </w:rPr>
        <w:t>(1), 360438. </w:t>
      </w:r>
      <w:hyperlink r:id="rId26" w:tgtFrame="_blank" w:history="1">
        <w:r w:rsidRPr="0060593F">
          <w:rPr>
            <w:rStyle w:val="Hyperlink"/>
            <w:rFonts w:ascii="Times New Roman" w:hAnsi="Times New Roman" w:cs="Times New Roman"/>
            <w:color w:val="auto"/>
            <w:sz w:val="24"/>
            <w:szCs w:val="24"/>
            <w:u w:val="none"/>
          </w:rPr>
          <w:t>https://doi.org/10.1155/2014/360438</w:t>
        </w:r>
      </w:hyperlink>
    </w:p>
    <w:p w14:paraId="6F44A7E2"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 xml:space="preserve">Begunova, A. V., Savinova, O. S., Glazunova, O. A., Moiseenko, K. V., Rozhkova, I. V., &amp; Fedorova, T. V. (2020). Development of antioxidant and antihypertensive properties during </w:t>
      </w:r>
      <w:r w:rsidRPr="0060593F">
        <w:rPr>
          <w:rFonts w:ascii="Times New Roman" w:hAnsi="Times New Roman" w:cs="Times New Roman"/>
          <w:sz w:val="24"/>
          <w:szCs w:val="24"/>
        </w:rPr>
        <w:lastRenderedPageBreak/>
        <w:t>growth of Lactobacillus helveticus, Lactobacillus rhamnosus and Lactobacillus reuteri on cow’s milk: Fermentation and peptidomics study. </w:t>
      </w:r>
      <w:r w:rsidRPr="0060593F">
        <w:rPr>
          <w:rFonts w:ascii="Times New Roman" w:hAnsi="Times New Roman" w:cs="Times New Roman"/>
          <w:i/>
          <w:iCs/>
          <w:sz w:val="24"/>
          <w:szCs w:val="24"/>
        </w:rPr>
        <w:t>Foods</w:t>
      </w:r>
      <w:r w:rsidRPr="0060593F">
        <w:rPr>
          <w:rFonts w:ascii="Times New Roman" w:hAnsi="Times New Roman" w:cs="Times New Roman"/>
          <w:sz w:val="24"/>
          <w:szCs w:val="24"/>
        </w:rPr>
        <w:t>, </w:t>
      </w:r>
      <w:r w:rsidRPr="0060593F">
        <w:rPr>
          <w:rFonts w:ascii="Times New Roman" w:hAnsi="Times New Roman" w:cs="Times New Roman"/>
          <w:i/>
          <w:iCs/>
          <w:sz w:val="24"/>
          <w:szCs w:val="24"/>
        </w:rPr>
        <w:t>10</w:t>
      </w:r>
      <w:r w:rsidRPr="0060593F">
        <w:rPr>
          <w:rFonts w:ascii="Times New Roman" w:hAnsi="Times New Roman" w:cs="Times New Roman"/>
          <w:sz w:val="24"/>
          <w:szCs w:val="24"/>
        </w:rPr>
        <w:t>(1), 17.</w:t>
      </w:r>
    </w:p>
    <w:p w14:paraId="37E96F01"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Benhar, M. (2018). Roles of mammalian glutathione peroxidase and thioredoxin reductase enzymes in the cellular response to nitrosative stress. </w:t>
      </w:r>
      <w:r w:rsidRPr="0060593F">
        <w:rPr>
          <w:rFonts w:ascii="Times New Roman" w:hAnsi="Times New Roman" w:cs="Times New Roman"/>
          <w:i/>
          <w:iCs/>
          <w:sz w:val="24"/>
          <w:szCs w:val="24"/>
        </w:rPr>
        <w:t>Free Radical Biology and Medicine</w:t>
      </w:r>
      <w:r w:rsidRPr="0060593F">
        <w:rPr>
          <w:rFonts w:ascii="Times New Roman" w:hAnsi="Times New Roman" w:cs="Times New Roman"/>
          <w:sz w:val="24"/>
          <w:szCs w:val="24"/>
        </w:rPr>
        <w:t>, </w:t>
      </w:r>
      <w:r w:rsidRPr="0060593F">
        <w:rPr>
          <w:rFonts w:ascii="Times New Roman" w:hAnsi="Times New Roman" w:cs="Times New Roman"/>
          <w:i/>
          <w:iCs/>
          <w:sz w:val="24"/>
          <w:szCs w:val="24"/>
        </w:rPr>
        <w:t>127</w:t>
      </w:r>
      <w:r w:rsidRPr="0060593F">
        <w:rPr>
          <w:rFonts w:ascii="Times New Roman" w:hAnsi="Times New Roman" w:cs="Times New Roman"/>
          <w:sz w:val="24"/>
          <w:szCs w:val="24"/>
        </w:rPr>
        <w:t>, 160-164.</w:t>
      </w:r>
    </w:p>
    <w:p w14:paraId="11545468"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Bergonio, K. B., and Perez, M. A. (2016). The potential of male papaya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L.) flower as a functional ingredient for herbal tea production. </w:t>
      </w:r>
      <w:r w:rsidRPr="0060593F">
        <w:rPr>
          <w:rFonts w:ascii="Times New Roman" w:hAnsi="Times New Roman" w:cs="Times New Roman"/>
          <w:i/>
          <w:iCs/>
          <w:sz w:val="24"/>
          <w:szCs w:val="24"/>
        </w:rPr>
        <w:t>Indian Journal of Traditional Knowledge, 15</w:t>
      </w:r>
      <w:r w:rsidRPr="0060593F">
        <w:rPr>
          <w:rFonts w:ascii="Times New Roman" w:hAnsi="Times New Roman" w:cs="Times New Roman"/>
          <w:sz w:val="24"/>
          <w:szCs w:val="24"/>
        </w:rPr>
        <w:t>(1), 41–49.</w:t>
      </w:r>
    </w:p>
    <w:p w14:paraId="6B36C17E"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Bhatia, M. (2017). Understanding toxicology: mechanisms and applications. </w:t>
      </w:r>
      <w:r w:rsidRPr="0060593F">
        <w:rPr>
          <w:rFonts w:ascii="Times New Roman" w:hAnsi="Times New Roman" w:cs="Times New Roman"/>
          <w:i/>
          <w:iCs/>
          <w:sz w:val="24"/>
          <w:szCs w:val="24"/>
        </w:rPr>
        <w:t>Cell Biology and Toxicology</w:t>
      </w:r>
      <w:r w:rsidRPr="0060593F">
        <w:rPr>
          <w:rFonts w:ascii="Times New Roman" w:hAnsi="Times New Roman" w:cs="Times New Roman"/>
          <w:sz w:val="24"/>
          <w:szCs w:val="24"/>
        </w:rPr>
        <w:t>, </w:t>
      </w:r>
      <w:r w:rsidRPr="0060593F">
        <w:rPr>
          <w:rFonts w:ascii="Times New Roman" w:hAnsi="Times New Roman" w:cs="Times New Roman"/>
          <w:i/>
          <w:iCs/>
          <w:sz w:val="24"/>
          <w:szCs w:val="24"/>
        </w:rPr>
        <w:t>33</w:t>
      </w:r>
      <w:r w:rsidRPr="0060593F">
        <w:rPr>
          <w:rFonts w:ascii="Times New Roman" w:hAnsi="Times New Roman" w:cs="Times New Roman"/>
          <w:sz w:val="24"/>
          <w:szCs w:val="24"/>
        </w:rPr>
        <w:t>, 1-4.</w:t>
      </w:r>
    </w:p>
    <w:p w14:paraId="2EA9E2F4"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Bray, F., Ferlay, J., Soerjomataram, I., Siegel, R. L., Torre, L. A., and Jemal, A. (2018). Global cancer statistics 2018: GLOBOCAN estimates of incidence and mortality worldwide for 36 cancers in 185 countries. </w:t>
      </w:r>
      <w:r w:rsidRPr="0060593F">
        <w:rPr>
          <w:rFonts w:ascii="Times New Roman" w:hAnsi="Times New Roman" w:cs="Times New Roman"/>
          <w:i/>
          <w:iCs/>
          <w:sz w:val="24"/>
          <w:szCs w:val="24"/>
        </w:rPr>
        <w:t>CA: A Cancer Journal for Clinicians, 68</w:t>
      </w:r>
      <w:r w:rsidRPr="0060593F">
        <w:rPr>
          <w:rFonts w:ascii="Times New Roman" w:hAnsi="Times New Roman" w:cs="Times New Roman"/>
          <w:sz w:val="24"/>
          <w:szCs w:val="24"/>
        </w:rPr>
        <w:t>(6), 394–424. </w:t>
      </w:r>
      <w:hyperlink r:id="rId27" w:tgtFrame="_blank" w:history="1">
        <w:r w:rsidRPr="0060593F">
          <w:rPr>
            <w:rStyle w:val="Hyperlink"/>
            <w:rFonts w:ascii="Times New Roman" w:hAnsi="Times New Roman" w:cs="Times New Roman"/>
            <w:color w:val="auto"/>
            <w:sz w:val="24"/>
            <w:szCs w:val="24"/>
            <w:u w:val="none"/>
          </w:rPr>
          <w:t>https://doi.org/10.3322/caac.21492</w:t>
        </w:r>
      </w:hyperlink>
    </w:p>
    <w:p w14:paraId="46747EEF"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Briones-Labarca, V., Giovagnoli-Vicuña, C., and Cañas-Sarazúa, R. (2015). Optimization of extraction yield, flavonoids, and phenolics from papaya seeds using response surface methodology. </w:t>
      </w:r>
      <w:r w:rsidRPr="0060593F">
        <w:rPr>
          <w:rFonts w:ascii="Times New Roman" w:hAnsi="Times New Roman" w:cs="Times New Roman"/>
          <w:i/>
          <w:iCs/>
          <w:sz w:val="24"/>
          <w:szCs w:val="24"/>
        </w:rPr>
        <w:t>Journal of Food Science and Technology, 52</w:t>
      </w:r>
      <w:r w:rsidRPr="0060593F">
        <w:rPr>
          <w:rFonts w:ascii="Times New Roman" w:hAnsi="Times New Roman" w:cs="Times New Roman"/>
          <w:sz w:val="24"/>
          <w:szCs w:val="24"/>
        </w:rPr>
        <w:t>(10), 6676–6683. </w:t>
      </w:r>
      <w:hyperlink r:id="rId28" w:tgtFrame="_blank" w:history="1">
        <w:r w:rsidRPr="0060593F">
          <w:rPr>
            <w:rStyle w:val="Hyperlink"/>
            <w:rFonts w:ascii="Times New Roman" w:hAnsi="Times New Roman" w:cs="Times New Roman"/>
            <w:color w:val="auto"/>
            <w:sz w:val="24"/>
            <w:szCs w:val="24"/>
            <w:u w:val="none"/>
          </w:rPr>
          <w:t>https://doi.org/10.1007/s13197-015-1793-4</w:t>
        </w:r>
      </w:hyperlink>
    </w:p>
    <w:p w14:paraId="7E367DEC"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Briyal, S., Ranjan, A. K., &amp; Gulati, A. (2023). Oxidative stress: a target to treat Alzheimer's disease and stroke. </w:t>
      </w:r>
      <w:r w:rsidRPr="0060593F">
        <w:rPr>
          <w:rFonts w:ascii="Times New Roman" w:hAnsi="Times New Roman" w:cs="Times New Roman"/>
          <w:i/>
          <w:iCs/>
          <w:sz w:val="24"/>
          <w:szCs w:val="24"/>
        </w:rPr>
        <w:t>Neurochemistry International</w:t>
      </w:r>
      <w:r w:rsidRPr="0060593F">
        <w:rPr>
          <w:rFonts w:ascii="Times New Roman" w:hAnsi="Times New Roman" w:cs="Times New Roman"/>
          <w:sz w:val="24"/>
          <w:szCs w:val="24"/>
        </w:rPr>
        <w:t>, </w:t>
      </w:r>
      <w:r w:rsidRPr="0060593F">
        <w:rPr>
          <w:rFonts w:ascii="Times New Roman" w:hAnsi="Times New Roman" w:cs="Times New Roman"/>
          <w:i/>
          <w:iCs/>
          <w:sz w:val="24"/>
          <w:szCs w:val="24"/>
        </w:rPr>
        <w:t>165</w:t>
      </w:r>
      <w:r w:rsidRPr="0060593F">
        <w:rPr>
          <w:rFonts w:ascii="Times New Roman" w:hAnsi="Times New Roman" w:cs="Times New Roman"/>
          <w:sz w:val="24"/>
          <w:szCs w:val="24"/>
        </w:rPr>
        <w:t>, 105509.</w:t>
      </w:r>
    </w:p>
    <w:p w14:paraId="0B89C48B"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Brown, J. M., Wilson, W. R., and Hay, M. P. (2023). Targeting hypoxia in cancer therapy. </w:t>
      </w:r>
      <w:r w:rsidRPr="0060593F">
        <w:rPr>
          <w:rFonts w:ascii="Times New Roman" w:hAnsi="Times New Roman" w:cs="Times New Roman"/>
          <w:i/>
          <w:iCs/>
          <w:sz w:val="24"/>
          <w:szCs w:val="24"/>
        </w:rPr>
        <w:t>Nature Reviews Cancer, 23</w:t>
      </w:r>
      <w:r w:rsidRPr="0060593F">
        <w:rPr>
          <w:rFonts w:ascii="Times New Roman" w:hAnsi="Times New Roman" w:cs="Times New Roman"/>
          <w:sz w:val="24"/>
          <w:szCs w:val="24"/>
        </w:rPr>
        <w:t>(2), 91–107. </w:t>
      </w:r>
      <w:hyperlink r:id="rId29" w:tgtFrame="_blank" w:history="1">
        <w:r w:rsidRPr="0060593F">
          <w:rPr>
            <w:rStyle w:val="Hyperlink"/>
            <w:rFonts w:ascii="Times New Roman" w:hAnsi="Times New Roman" w:cs="Times New Roman"/>
            <w:color w:val="auto"/>
            <w:sz w:val="24"/>
            <w:szCs w:val="24"/>
            <w:u w:val="none"/>
          </w:rPr>
          <w:t>https://doi.org/10.1038/s41568-022-00537-3</w:t>
        </w:r>
      </w:hyperlink>
    </w:p>
    <w:p w14:paraId="3F45BB13"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Burungale, S., and Burungale, C. S. (2016). Natural remedies to increase platelet count. </w:t>
      </w:r>
      <w:r w:rsidRPr="0060593F">
        <w:rPr>
          <w:rFonts w:ascii="Times New Roman" w:hAnsi="Times New Roman" w:cs="Times New Roman"/>
          <w:i/>
          <w:iCs/>
          <w:sz w:val="24"/>
          <w:szCs w:val="24"/>
        </w:rPr>
        <w:t>Pharmaceutical Innovation Journal, 18</w:t>
      </w:r>
      <w:r w:rsidRPr="0060593F">
        <w:rPr>
          <w:rFonts w:ascii="Times New Roman" w:hAnsi="Times New Roman" w:cs="Times New Roman"/>
          <w:sz w:val="24"/>
          <w:szCs w:val="24"/>
        </w:rPr>
        <w:t>(12), 18–22.</w:t>
      </w:r>
    </w:p>
    <w:p w14:paraId="712692AE"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Caturano, A., D’Angelo, M., Mormone, A., Russo, V., Mollica, M. P., Salvatore, T., and Sasso, F. C. (2023). Oxidative stress in type 2 diabetes: Impacts from pathogenesis to lifestyle modifications. </w:t>
      </w:r>
      <w:r w:rsidRPr="0060593F">
        <w:rPr>
          <w:rFonts w:ascii="Times New Roman" w:hAnsi="Times New Roman" w:cs="Times New Roman"/>
          <w:i/>
          <w:iCs/>
          <w:sz w:val="24"/>
          <w:szCs w:val="24"/>
        </w:rPr>
        <w:t>Current Issues in Molecular Biology, 45</w:t>
      </w:r>
      <w:r w:rsidRPr="0060593F">
        <w:rPr>
          <w:rFonts w:ascii="Times New Roman" w:hAnsi="Times New Roman" w:cs="Times New Roman"/>
          <w:sz w:val="24"/>
          <w:szCs w:val="24"/>
        </w:rPr>
        <w:t>(7), 6651–6666. </w:t>
      </w:r>
      <w:hyperlink r:id="rId30" w:tgtFrame="_blank" w:history="1">
        <w:r w:rsidRPr="0060593F">
          <w:rPr>
            <w:rStyle w:val="Hyperlink"/>
            <w:rFonts w:ascii="Times New Roman" w:hAnsi="Times New Roman" w:cs="Times New Roman"/>
            <w:color w:val="auto"/>
            <w:sz w:val="24"/>
            <w:szCs w:val="24"/>
            <w:u w:val="none"/>
          </w:rPr>
          <w:t>https://doi.org/10.3390/cimb45070420</w:t>
        </w:r>
      </w:hyperlink>
    </w:p>
    <w:p w14:paraId="6FD601B0"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Ceni, E., Mello, T., &amp; Galli, A. (2014). Pathogenesis of alcoholic liver disease: role of oxidative metabolism. </w:t>
      </w:r>
      <w:r w:rsidRPr="0060593F">
        <w:rPr>
          <w:rFonts w:ascii="Times New Roman" w:hAnsi="Times New Roman" w:cs="Times New Roman"/>
          <w:i/>
          <w:iCs/>
          <w:sz w:val="24"/>
          <w:szCs w:val="24"/>
        </w:rPr>
        <w:t>World Journal of Gastroenterology: WJG</w:t>
      </w:r>
      <w:r w:rsidRPr="0060593F">
        <w:rPr>
          <w:rFonts w:ascii="Times New Roman" w:hAnsi="Times New Roman" w:cs="Times New Roman"/>
          <w:sz w:val="24"/>
          <w:szCs w:val="24"/>
        </w:rPr>
        <w:t>, </w:t>
      </w:r>
      <w:r w:rsidRPr="0060593F">
        <w:rPr>
          <w:rFonts w:ascii="Times New Roman" w:hAnsi="Times New Roman" w:cs="Times New Roman"/>
          <w:i/>
          <w:iCs/>
          <w:sz w:val="24"/>
          <w:szCs w:val="24"/>
        </w:rPr>
        <w:t>20</w:t>
      </w:r>
      <w:r w:rsidRPr="0060593F">
        <w:rPr>
          <w:rFonts w:ascii="Times New Roman" w:hAnsi="Times New Roman" w:cs="Times New Roman"/>
          <w:sz w:val="24"/>
          <w:szCs w:val="24"/>
        </w:rPr>
        <w:t>(47), 17756.</w:t>
      </w:r>
    </w:p>
    <w:p w14:paraId="000BAD1C"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 xml:space="preserve">Chaudhary, P., Janmeda, P., Docea, A. O., Yeskaliyeva, B., Abdull Razis, A. F., Modu, B., Calina, D., &amp; Sharifi-Rad, J. (2023). Oxidative stress, free radicals and antioxidants: Potential crosstalk in the pathophysiology of human diseases. </w:t>
      </w:r>
      <w:r w:rsidRPr="0060593F">
        <w:rPr>
          <w:rFonts w:ascii="Times New Roman" w:hAnsi="Times New Roman" w:cs="Times New Roman"/>
          <w:i/>
          <w:iCs/>
          <w:sz w:val="24"/>
          <w:szCs w:val="24"/>
        </w:rPr>
        <w:t>Frontiers in Chemistry, 11</w:t>
      </w:r>
      <w:r w:rsidRPr="0060593F">
        <w:rPr>
          <w:rFonts w:ascii="Times New Roman" w:hAnsi="Times New Roman" w:cs="Times New Roman"/>
          <w:sz w:val="24"/>
          <w:szCs w:val="24"/>
        </w:rPr>
        <w:t>, 1158198. https://doi.org/10.3389/fchem.2023.1158198</w:t>
      </w:r>
    </w:p>
    <w:p w14:paraId="5AFCBB80"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Chen, W.; Xie, C.; He, Q.; Sun, J.; Bai, W. Improvement in Color Expression and Antioxidant Activity of Strawberry Juice Fermented with Lactic Acid Bacteria: A Phenolic-Based Research. </w:t>
      </w:r>
      <w:r w:rsidRPr="0060593F">
        <w:rPr>
          <w:rFonts w:ascii="Times New Roman" w:hAnsi="Times New Roman" w:cs="Times New Roman"/>
          <w:i/>
          <w:iCs/>
          <w:sz w:val="24"/>
          <w:szCs w:val="24"/>
        </w:rPr>
        <w:t>Food Chemistry, X</w:t>
      </w:r>
      <w:r w:rsidRPr="0060593F">
        <w:rPr>
          <w:rFonts w:ascii="Times New Roman" w:hAnsi="Times New Roman" w:cs="Times New Roman"/>
          <w:sz w:val="24"/>
          <w:szCs w:val="24"/>
        </w:rPr>
        <w:t> 2023, </w:t>
      </w:r>
      <w:r w:rsidRPr="0060593F">
        <w:rPr>
          <w:rFonts w:ascii="Times New Roman" w:hAnsi="Times New Roman" w:cs="Times New Roman"/>
          <w:i/>
          <w:iCs/>
          <w:sz w:val="24"/>
          <w:szCs w:val="24"/>
        </w:rPr>
        <w:t>17</w:t>
      </w:r>
      <w:r w:rsidRPr="0060593F">
        <w:rPr>
          <w:rFonts w:ascii="Times New Roman" w:hAnsi="Times New Roman" w:cs="Times New Roman"/>
          <w:sz w:val="24"/>
          <w:szCs w:val="24"/>
        </w:rPr>
        <w:t>, 100535</w:t>
      </w:r>
    </w:p>
    <w:p w14:paraId="2CB1FD69"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lastRenderedPageBreak/>
        <w:t>Chielle, D. P., Bertuol, D. A., Meili, L., Tanabe, E. H., and Dotto, G. L. (2016). Convective drying of papaya seeds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L.) and optimization of oil extraction. </w:t>
      </w:r>
      <w:r w:rsidRPr="0060593F">
        <w:rPr>
          <w:rFonts w:ascii="Times New Roman" w:hAnsi="Times New Roman" w:cs="Times New Roman"/>
          <w:i/>
          <w:iCs/>
          <w:sz w:val="24"/>
          <w:szCs w:val="24"/>
        </w:rPr>
        <w:t>Industrial Crops and Products, 85</w:t>
      </w:r>
      <w:r w:rsidRPr="0060593F">
        <w:rPr>
          <w:rFonts w:ascii="Times New Roman" w:hAnsi="Times New Roman" w:cs="Times New Roman"/>
          <w:sz w:val="24"/>
          <w:szCs w:val="24"/>
        </w:rPr>
        <w:t>, 221–228. </w:t>
      </w:r>
      <w:hyperlink r:id="rId31" w:tgtFrame="_blank" w:history="1">
        <w:r w:rsidRPr="0060593F">
          <w:rPr>
            <w:rStyle w:val="Hyperlink"/>
            <w:rFonts w:ascii="Times New Roman" w:hAnsi="Times New Roman" w:cs="Times New Roman"/>
            <w:color w:val="auto"/>
            <w:sz w:val="24"/>
            <w:szCs w:val="24"/>
            <w:u w:val="none"/>
          </w:rPr>
          <w:t>https://doi.org/10.1016/j.indcrop.2016.03.010</w:t>
        </w:r>
      </w:hyperlink>
    </w:p>
    <w:p w14:paraId="43537970"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Chiorcea-Paquim, A. M. (2022). 8-oxoguanine and 8-oxodeoxyguanosine Biomarkers of Oxidative DNA Damage: A Review on HPLC–ECD Determination. </w:t>
      </w:r>
      <w:r w:rsidRPr="0060593F">
        <w:rPr>
          <w:rFonts w:ascii="Times New Roman" w:hAnsi="Times New Roman" w:cs="Times New Roman"/>
          <w:i/>
          <w:iCs/>
          <w:sz w:val="24"/>
          <w:szCs w:val="24"/>
        </w:rPr>
        <w:t>Molecules</w:t>
      </w:r>
      <w:r w:rsidRPr="0060593F">
        <w:rPr>
          <w:rFonts w:ascii="Times New Roman" w:hAnsi="Times New Roman" w:cs="Times New Roman"/>
          <w:sz w:val="24"/>
          <w:szCs w:val="24"/>
        </w:rPr>
        <w:t>, </w:t>
      </w:r>
      <w:r w:rsidRPr="0060593F">
        <w:rPr>
          <w:rFonts w:ascii="Times New Roman" w:hAnsi="Times New Roman" w:cs="Times New Roman"/>
          <w:i/>
          <w:iCs/>
          <w:sz w:val="24"/>
          <w:szCs w:val="24"/>
        </w:rPr>
        <w:t>27</w:t>
      </w:r>
      <w:r w:rsidRPr="0060593F">
        <w:rPr>
          <w:rFonts w:ascii="Times New Roman" w:hAnsi="Times New Roman" w:cs="Times New Roman"/>
          <w:sz w:val="24"/>
          <w:szCs w:val="24"/>
        </w:rPr>
        <w:t>(5), 1620.</w:t>
      </w:r>
    </w:p>
    <w:p w14:paraId="7466A4C9"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Di Meo, S., Reed, T. T., Venditti, P., and Victor, V. M. (2016). Role of ROS and RNS sources in physiological and pathological conditions. </w:t>
      </w:r>
      <w:r w:rsidRPr="0060593F">
        <w:rPr>
          <w:rFonts w:ascii="Times New Roman" w:hAnsi="Times New Roman" w:cs="Times New Roman"/>
          <w:i/>
          <w:iCs/>
          <w:sz w:val="24"/>
          <w:szCs w:val="24"/>
        </w:rPr>
        <w:t>Oxidative Medicine and Cellular Longevity, 2016</w:t>
      </w:r>
      <w:r w:rsidRPr="0060593F">
        <w:rPr>
          <w:rFonts w:ascii="Times New Roman" w:hAnsi="Times New Roman" w:cs="Times New Roman"/>
          <w:sz w:val="24"/>
          <w:szCs w:val="24"/>
        </w:rPr>
        <w:t>(1), 1245049. </w:t>
      </w:r>
      <w:hyperlink r:id="rId32" w:tgtFrame="_blank" w:history="1">
        <w:r w:rsidRPr="0060593F">
          <w:rPr>
            <w:rStyle w:val="Hyperlink"/>
            <w:rFonts w:ascii="Times New Roman" w:hAnsi="Times New Roman" w:cs="Times New Roman"/>
            <w:color w:val="auto"/>
            <w:sz w:val="24"/>
            <w:szCs w:val="24"/>
            <w:u w:val="none"/>
          </w:rPr>
          <w:t>https://doi.org/10.1155/2016/1245049</w:t>
        </w:r>
      </w:hyperlink>
    </w:p>
    <w:p w14:paraId="20CCB0D4"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Ding, W., Wang, L., Zhang, J., Ke, W., Zhou, J., Zhu, J</w:t>
      </w:r>
      <w:proofErr w:type="gramStart"/>
      <w:r w:rsidRPr="0060593F">
        <w:rPr>
          <w:rFonts w:ascii="Times New Roman" w:hAnsi="Times New Roman" w:cs="Times New Roman"/>
          <w:sz w:val="24"/>
          <w:szCs w:val="24"/>
        </w:rPr>
        <w:t>., ...</w:t>
      </w:r>
      <w:proofErr w:type="gramEnd"/>
      <w:r w:rsidRPr="0060593F">
        <w:rPr>
          <w:rFonts w:ascii="Times New Roman" w:hAnsi="Times New Roman" w:cs="Times New Roman"/>
          <w:sz w:val="24"/>
          <w:szCs w:val="24"/>
        </w:rPr>
        <w:t xml:space="preserve"> &amp; Long, R. (2017). Characterization of antioxidant properties of lactic acid bacteria isolated from spontaneously fermented yak milk in the Tibetan Plateau. </w:t>
      </w:r>
      <w:r w:rsidRPr="0060593F">
        <w:rPr>
          <w:rFonts w:ascii="Times New Roman" w:hAnsi="Times New Roman" w:cs="Times New Roman"/>
          <w:i/>
          <w:iCs/>
          <w:sz w:val="24"/>
          <w:szCs w:val="24"/>
        </w:rPr>
        <w:t>Journal of Functional Foods</w:t>
      </w:r>
      <w:r w:rsidRPr="0060593F">
        <w:rPr>
          <w:rFonts w:ascii="Times New Roman" w:hAnsi="Times New Roman" w:cs="Times New Roman"/>
          <w:sz w:val="24"/>
          <w:szCs w:val="24"/>
        </w:rPr>
        <w:t>, </w:t>
      </w:r>
      <w:r w:rsidRPr="0060593F">
        <w:rPr>
          <w:rFonts w:ascii="Times New Roman" w:hAnsi="Times New Roman" w:cs="Times New Roman"/>
          <w:i/>
          <w:iCs/>
          <w:sz w:val="24"/>
          <w:szCs w:val="24"/>
        </w:rPr>
        <w:t>35</w:t>
      </w:r>
      <w:r w:rsidRPr="0060593F">
        <w:rPr>
          <w:rFonts w:ascii="Times New Roman" w:hAnsi="Times New Roman" w:cs="Times New Roman"/>
          <w:sz w:val="24"/>
          <w:szCs w:val="24"/>
        </w:rPr>
        <w:t>, 481-488.</w:t>
      </w:r>
    </w:p>
    <w:p w14:paraId="67A86797"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Dotto, J. M., and Chacha, J. S. (2020). The potential of pumpkin seeds as a functional food ingredient: A review. </w:t>
      </w:r>
      <w:r w:rsidRPr="0060593F">
        <w:rPr>
          <w:rFonts w:ascii="Times New Roman" w:hAnsi="Times New Roman" w:cs="Times New Roman"/>
          <w:i/>
          <w:iCs/>
          <w:sz w:val="24"/>
          <w:szCs w:val="24"/>
        </w:rPr>
        <w:t>Scientific African, 10</w:t>
      </w:r>
      <w:r w:rsidRPr="0060593F">
        <w:rPr>
          <w:rFonts w:ascii="Times New Roman" w:hAnsi="Times New Roman" w:cs="Times New Roman"/>
          <w:sz w:val="24"/>
          <w:szCs w:val="24"/>
        </w:rPr>
        <w:t>, e00575. </w:t>
      </w:r>
      <w:hyperlink r:id="rId33" w:tgtFrame="_blank" w:history="1">
        <w:r w:rsidRPr="0060593F">
          <w:rPr>
            <w:rStyle w:val="Hyperlink"/>
            <w:rFonts w:ascii="Times New Roman" w:hAnsi="Times New Roman" w:cs="Times New Roman"/>
            <w:color w:val="auto"/>
            <w:sz w:val="24"/>
            <w:szCs w:val="24"/>
            <w:u w:val="none"/>
          </w:rPr>
          <w:t>https://doi.org/10.1016/j.sciaf.2020.e00575</w:t>
        </w:r>
      </w:hyperlink>
    </w:p>
    <w:p w14:paraId="429AFCFF"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Dummay, J. F., Sander, L. C., and Sharpless, K. E. (2016). Carotenoid content of U.S. foods: An update of the database. </w:t>
      </w:r>
      <w:r w:rsidRPr="0060593F">
        <w:rPr>
          <w:rFonts w:ascii="Times New Roman" w:hAnsi="Times New Roman" w:cs="Times New Roman"/>
          <w:i/>
          <w:iCs/>
          <w:sz w:val="24"/>
          <w:szCs w:val="24"/>
        </w:rPr>
        <w:t>Journal of Food Composition and Analysis, 45</w:t>
      </w:r>
      <w:r w:rsidRPr="0060593F">
        <w:rPr>
          <w:rFonts w:ascii="Times New Roman" w:hAnsi="Times New Roman" w:cs="Times New Roman"/>
          <w:sz w:val="24"/>
          <w:szCs w:val="24"/>
        </w:rPr>
        <w:t>, 1–10. </w:t>
      </w:r>
      <w:hyperlink r:id="rId34" w:tgtFrame="_blank" w:history="1">
        <w:r w:rsidRPr="0060593F">
          <w:rPr>
            <w:rStyle w:val="Hyperlink"/>
            <w:rFonts w:ascii="Times New Roman" w:hAnsi="Times New Roman" w:cs="Times New Roman"/>
            <w:color w:val="auto"/>
            <w:sz w:val="24"/>
            <w:szCs w:val="24"/>
            <w:u w:val="none"/>
          </w:rPr>
          <w:t>https://doi.org/10.1016/j.jfca.2015.10.003</w:t>
        </w:r>
      </w:hyperlink>
    </w:p>
    <w:p w14:paraId="4EE8A71D"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Duni, A., Liakopoulos, V., Roumeliotis, S., Peschos, D., &amp; Dounousi, E. (2019). Oxidative stress in the pathogenesis and evolution of chronic kidney disease: untangling Ariadne’s thread. </w:t>
      </w:r>
      <w:r w:rsidRPr="0060593F">
        <w:rPr>
          <w:rFonts w:ascii="Times New Roman" w:hAnsi="Times New Roman" w:cs="Times New Roman"/>
          <w:i/>
          <w:iCs/>
          <w:sz w:val="24"/>
          <w:szCs w:val="24"/>
        </w:rPr>
        <w:t>International Journal of Molecular Sciences</w:t>
      </w:r>
      <w:r w:rsidRPr="0060593F">
        <w:rPr>
          <w:rFonts w:ascii="Times New Roman" w:hAnsi="Times New Roman" w:cs="Times New Roman"/>
          <w:sz w:val="24"/>
          <w:szCs w:val="24"/>
        </w:rPr>
        <w:t>, </w:t>
      </w:r>
      <w:r w:rsidRPr="0060593F">
        <w:rPr>
          <w:rFonts w:ascii="Times New Roman" w:hAnsi="Times New Roman" w:cs="Times New Roman"/>
          <w:i/>
          <w:iCs/>
          <w:sz w:val="24"/>
          <w:szCs w:val="24"/>
        </w:rPr>
        <w:t>20</w:t>
      </w:r>
      <w:r w:rsidRPr="0060593F">
        <w:rPr>
          <w:rFonts w:ascii="Times New Roman" w:hAnsi="Times New Roman" w:cs="Times New Roman"/>
          <w:sz w:val="24"/>
          <w:szCs w:val="24"/>
        </w:rPr>
        <w:t>(15), 3711.</w:t>
      </w:r>
    </w:p>
    <w:p w14:paraId="4E5FF3A1"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Fibach, E., &amp; Ginsburg, I. (2015). The Antioxidant Effect of Fermented Papaya Preparation in the Oral Cavity. </w:t>
      </w:r>
      <w:r w:rsidRPr="0060593F">
        <w:rPr>
          <w:rFonts w:ascii="Times New Roman" w:hAnsi="Times New Roman" w:cs="Times New Roman"/>
          <w:i/>
          <w:iCs/>
          <w:sz w:val="24"/>
          <w:szCs w:val="24"/>
        </w:rPr>
        <w:t xml:space="preserve">Phytotherapy </w:t>
      </w:r>
      <w:proofErr w:type="gramStart"/>
      <w:r w:rsidRPr="0060593F">
        <w:rPr>
          <w:rFonts w:ascii="Times New Roman" w:hAnsi="Times New Roman" w:cs="Times New Roman"/>
          <w:i/>
          <w:iCs/>
          <w:sz w:val="24"/>
          <w:szCs w:val="24"/>
        </w:rPr>
        <w:t>research :</w:t>
      </w:r>
      <w:proofErr w:type="gramEnd"/>
      <w:r w:rsidRPr="0060593F">
        <w:rPr>
          <w:rFonts w:ascii="Times New Roman" w:hAnsi="Times New Roman" w:cs="Times New Roman"/>
          <w:i/>
          <w:iCs/>
          <w:sz w:val="24"/>
          <w:szCs w:val="24"/>
        </w:rPr>
        <w:t xml:space="preserve"> PTR</w:t>
      </w:r>
      <w:r w:rsidRPr="0060593F">
        <w:rPr>
          <w:rFonts w:ascii="Times New Roman" w:hAnsi="Times New Roman" w:cs="Times New Roman"/>
          <w:sz w:val="24"/>
          <w:szCs w:val="24"/>
        </w:rPr>
        <w:t>, </w:t>
      </w:r>
      <w:r w:rsidRPr="0060593F">
        <w:rPr>
          <w:rFonts w:ascii="Times New Roman" w:hAnsi="Times New Roman" w:cs="Times New Roman"/>
          <w:i/>
          <w:iCs/>
          <w:sz w:val="24"/>
          <w:szCs w:val="24"/>
        </w:rPr>
        <w:t>29</w:t>
      </w:r>
      <w:r w:rsidRPr="0060593F">
        <w:rPr>
          <w:rFonts w:ascii="Times New Roman" w:hAnsi="Times New Roman" w:cs="Times New Roman"/>
          <w:sz w:val="24"/>
          <w:szCs w:val="24"/>
        </w:rPr>
        <w:t xml:space="preserve">(9), 1317–1322. </w:t>
      </w:r>
      <w:hyperlink r:id="rId35" w:history="1">
        <w:r w:rsidRPr="0060593F">
          <w:rPr>
            <w:rStyle w:val="Hyperlink"/>
            <w:rFonts w:ascii="Times New Roman" w:hAnsi="Times New Roman" w:cs="Times New Roman"/>
            <w:sz w:val="24"/>
            <w:szCs w:val="24"/>
          </w:rPr>
          <w:t>https://doi.org/10.1002/ptr.5381</w:t>
        </w:r>
      </w:hyperlink>
    </w:p>
    <w:p w14:paraId="52123723"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Garber, T. W., and Zhu, X. (2023). Hypoxia-inducible factor-1α and diabetic retinopathy: Mechanisms and therapeutic implications. </w:t>
      </w:r>
      <w:r w:rsidRPr="0060593F">
        <w:rPr>
          <w:rFonts w:ascii="Times New Roman" w:hAnsi="Times New Roman" w:cs="Times New Roman"/>
          <w:i/>
          <w:iCs/>
          <w:sz w:val="24"/>
          <w:szCs w:val="24"/>
        </w:rPr>
        <w:t>Journal of Diabetes Research, 2023</w:t>
      </w:r>
      <w:r w:rsidRPr="0060593F">
        <w:rPr>
          <w:rFonts w:ascii="Times New Roman" w:hAnsi="Times New Roman" w:cs="Times New Roman"/>
          <w:sz w:val="24"/>
          <w:szCs w:val="24"/>
        </w:rPr>
        <w:t>, 1–12. </w:t>
      </w:r>
      <w:hyperlink r:id="rId36" w:tgtFrame="_blank" w:history="1">
        <w:r w:rsidRPr="0060593F">
          <w:rPr>
            <w:rStyle w:val="Hyperlink"/>
            <w:rFonts w:ascii="Times New Roman" w:hAnsi="Times New Roman" w:cs="Times New Roman"/>
            <w:color w:val="auto"/>
            <w:sz w:val="24"/>
            <w:szCs w:val="24"/>
            <w:u w:val="none"/>
          </w:rPr>
          <w:t>https://doi.org/10.1155/2023/8823036</w:t>
        </w:r>
      </w:hyperlink>
    </w:p>
    <w:p w14:paraId="1FDA16C7"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Gentile, D., Fornai, M., Pellegrini, C., Colucci, R., Blandizzi, C., and Antonioli, L. (2023). Role of resveratrol in modulating oxidative stress and inflammation: Implications for cardiovascular diseases. </w:t>
      </w:r>
      <w:r w:rsidRPr="0060593F">
        <w:rPr>
          <w:rFonts w:ascii="Times New Roman" w:hAnsi="Times New Roman" w:cs="Times New Roman"/>
          <w:i/>
          <w:iCs/>
          <w:sz w:val="24"/>
          <w:szCs w:val="24"/>
        </w:rPr>
        <w:t>Antioxidants, 12</w:t>
      </w:r>
      <w:r w:rsidRPr="0060593F">
        <w:rPr>
          <w:rFonts w:ascii="Times New Roman" w:hAnsi="Times New Roman" w:cs="Times New Roman"/>
          <w:sz w:val="24"/>
          <w:szCs w:val="24"/>
        </w:rPr>
        <w:t>(3), 672. </w:t>
      </w:r>
      <w:hyperlink r:id="rId37" w:tgtFrame="_blank" w:history="1">
        <w:r w:rsidRPr="0060593F">
          <w:rPr>
            <w:rStyle w:val="Hyperlink"/>
            <w:rFonts w:ascii="Times New Roman" w:hAnsi="Times New Roman" w:cs="Times New Roman"/>
            <w:color w:val="auto"/>
            <w:sz w:val="24"/>
            <w:szCs w:val="24"/>
            <w:u w:val="none"/>
          </w:rPr>
          <w:t>https://doi.org/10.3390/antiox12030672</w:t>
        </w:r>
      </w:hyperlink>
    </w:p>
    <w:p w14:paraId="0CA89AB3"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Gonzalez, M. J., Miranda-Massari, J. R., and Ricart, C. M. (2023). Oxidative stress and hyperglycemia in the progression of diabetic complications. </w:t>
      </w:r>
      <w:r w:rsidRPr="0060593F">
        <w:rPr>
          <w:rFonts w:ascii="Times New Roman" w:hAnsi="Times New Roman" w:cs="Times New Roman"/>
          <w:i/>
          <w:iCs/>
          <w:sz w:val="24"/>
          <w:szCs w:val="24"/>
        </w:rPr>
        <w:t>Antioxidants, 12</w:t>
      </w:r>
      <w:r w:rsidRPr="0060593F">
        <w:rPr>
          <w:rFonts w:ascii="Times New Roman" w:hAnsi="Times New Roman" w:cs="Times New Roman"/>
          <w:sz w:val="24"/>
          <w:szCs w:val="24"/>
        </w:rPr>
        <w:t>(5), 1019. </w:t>
      </w:r>
      <w:hyperlink r:id="rId38" w:tgtFrame="_blank" w:history="1">
        <w:r w:rsidRPr="0060593F">
          <w:rPr>
            <w:rStyle w:val="Hyperlink"/>
            <w:rFonts w:ascii="Times New Roman" w:hAnsi="Times New Roman" w:cs="Times New Roman"/>
            <w:color w:val="auto"/>
            <w:sz w:val="24"/>
            <w:szCs w:val="24"/>
            <w:u w:val="none"/>
          </w:rPr>
          <w:t>https://doi.org/10.3390/antiox12051019</w:t>
        </w:r>
      </w:hyperlink>
    </w:p>
    <w:p w14:paraId="3B4386AA"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Gowda, A., Kumar, N., Kasture, P., and Nagabhushan, K. (2015). A pilot study to evaluate the effectiveness of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leaf extract in increasing the platelet count in cases of dengue with thrombocytopenia. </w:t>
      </w:r>
      <w:r w:rsidRPr="0060593F">
        <w:rPr>
          <w:rFonts w:ascii="Times New Roman" w:hAnsi="Times New Roman" w:cs="Times New Roman"/>
          <w:i/>
          <w:iCs/>
          <w:sz w:val="24"/>
          <w:szCs w:val="24"/>
        </w:rPr>
        <w:t>Indian Medical Gazette</w:t>
      </w:r>
      <w:r w:rsidRPr="0060593F">
        <w:rPr>
          <w:rFonts w:ascii="Times New Roman" w:hAnsi="Times New Roman" w:cs="Times New Roman"/>
          <w:sz w:val="24"/>
          <w:szCs w:val="24"/>
        </w:rPr>
        <w:t>, 109–116.</w:t>
      </w:r>
    </w:p>
    <w:p w14:paraId="28920618"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Grosse, S. D., Odame, I., Atrash, H. K., Amendah, D. D., Piel, F. B., and Williams, T. N. (2011). Sickle cell disease in Africa: A neglected cause of early childhood mortality. </w:t>
      </w:r>
      <w:r w:rsidRPr="0060593F">
        <w:rPr>
          <w:rFonts w:ascii="Times New Roman" w:hAnsi="Times New Roman" w:cs="Times New Roman"/>
          <w:i/>
          <w:iCs/>
          <w:sz w:val="24"/>
          <w:szCs w:val="24"/>
        </w:rPr>
        <w:t>American Journal of Preventive Medicine, 41</w:t>
      </w:r>
      <w:r w:rsidRPr="0060593F">
        <w:rPr>
          <w:rFonts w:ascii="Times New Roman" w:hAnsi="Times New Roman" w:cs="Times New Roman"/>
          <w:sz w:val="24"/>
          <w:szCs w:val="24"/>
        </w:rPr>
        <w:t>(6), S398–S405. </w:t>
      </w:r>
      <w:hyperlink r:id="rId39" w:tgtFrame="_blank" w:history="1">
        <w:r w:rsidRPr="0060593F">
          <w:rPr>
            <w:rStyle w:val="Hyperlink"/>
            <w:rFonts w:ascii="Times New Roman" w:hAnsi="Times New Roman" w:cs="Times New Roman"/>
            <w:color w:val="auto"/>
            <w:sz w:val="24"/>
            <w:szCs w:val="24"/>
            <w:u w:val="none"/>
          </w:rPr>
          <w:t>https://doi.org/10.1016/j.amepre.2011.09.013</w:t>
        </w:r>
      </w:hyperlink>
    </w:p>
    <w:p w14:paraId="05009480"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lastRenderedPageBreak/>
        <w:t>Gulcin, I. (2020). Antioxidants and antioxidant methods: An updated overview. </w:t>
      </w:r>
      <w:r w:rsidRPr="0060593F">
        <w:rPr>
          <w:rFonts w:ascii="Times New Roman" w:hAnsi="Times New Roman" w:cs="Times New Roman"/>
          <w:i/>
          <w:iCs/>
          <w:sz w:val="24"/>
          <w:szCs w:val="24"/>
        </w:rPr>
        <w:t>Archives of toxicology</w:t>
      </w:r>
      <w:r w:rsidRPr="0060593F">
        <w:rPr>
          <w:rFonts w:ascii="Times New Roman" w:hAnsi="Times New Roman" w:cs="Times New Roman"/>
          <w:sz w:val="24"/>
          <w:szCs w:val="24"/>
        </w:rPr>
        <w:t>, </w:t>
      </w:r>
      <w:r w:rsidRPr="0060593F">
        <w:rPr>
          <w:rFonts w:ascii="Times New Roman" w:hAnsi="Times New Roman" w:cs="Times New Roman"/>
          <w:i/>
          <w:iCs/>
          <w:sz w:val="24"/>
          <w:szCs w:val="24"/>
        </w:rPr>
        <w:t>94</w:t>
      </w:r>
      <w:r w:rsidRPr="0060593F">
        <w:rPr>
          <w:rFonts w:ascii="Times New Roman" w:hAnsi="Times New Roman" w:cs="Times New Roman"/>
          <w:sz w:val="24"/>
          <w:szCs w:val="24"/>
        </w:rPr>
        <w:t>(3), 651-715.</w:t>
      </w:r>
    </w:p>
    <w:p w14:paraId="024D9472"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Gulcin, İ., &amp; Alwasel, S. H. (2023). DPPH Radical Scavenging Assay. </w:t>
      </w:r>
      <w:r w:rsidRPr="0060593F">
        <w:rPr>
          <w:rFonts w:ascii="Times New Roman" w:hAnsi="Times New Roman" w:cs="Times New Roman"/>
          <w:i/>
          <w:iCs/>
          <w:sz w:val="24"/>
          <w:szCs w:val="24"/>
        </w:rPr>
        <w:t>Processes</w:t>
      </w:r>
      <w:r w:rsidRPr="0060593F">
        <w:rPr>
          <w:rFonts w:ascii="Times New Roman" w:hAnsi="Times New Roman" w:cs="Times New Roman"/>
          <w:sz w:val="24"/>
          <w:szCs w:val="24"/>
        </w:rPr>
        <w:t>, </w:t>
      </w:r>
      <w:r w:rsidRPr="0060593F">
        <w:rPr>
          <w:rFonts w:ascii="Times New Roman" w:hAnsi="Times New Roman" w:cs="Times New Roman"/>
          <w:i/>
          <w:iCs/>
          <w:sz w:val="24"/>
          <w:szCs w:val="24"/>
        </w:rPr>
        <w:t>11</w:t>
      </w:r>
      <w:r w:rsidRPr="0060593F">
        <w:rPr>
          <w:rFonts w:ascii="Times New Roman" w:hAnsi="Times New Roman" w:cs="Times New Roman"/>
          <w:sz w:val="24"/>
          <w:szCs w:val="24"/>
        </w:rPr>
        <w:t>(8), 2248. https://doi.org/10.3390/pr11082248</w:t>
      </w:r>
    </w:p>
    <w:p w14:paraId="754497C0"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Gyuraszova, M., Gurecka, R., Babickova, J., and Tothova, L. (2020). Oxidative stress in the pathophysiology of kidney disease: Implications for noninvasive monitoring and identification of biomarkers. </w:t>
      </w:r>
      <w:r w:rsidRPr="0060593F">
        <w:rPr>
          <w:rFonts w:ascii="Times New Roman" w:hAnsi="Times New Roman" w:cs="Times New Roman"/>
          <w:i/>
          <w:iCs/>
          <w:sz w:val="24"/>
          <w:szCs w:val="24"/>
        </w:rPr>
        <w:t>Oxidative Medicine and Cellular Longevity, 2020</w:t>
      </w:r>
      <w:r w:rsidRPr="0060593F">
        <w:rPr>
          <w:rFonts w:ascii="Times New Roman" w:hAnsi="Times New Roman" w:cs="Times New Roman"/>
          <w:sz w:val="24"/>
          <w:szCs w:val="24"/>
        </w:rPr>
        <w:t>, 1–11. </w:t>
      </w:r>
      <w:hyperlink r:id="rId40" w:tgtFrame="_blank" w:history="1">
        <w:r w:rsidRPr="0060593F">
          <w:rPr>
            <w:rStyle w:val="Hyperlink"/>
            <w:rFonts w:ascii="Times New Roman" w:hAnsi="Times New Roman" w:cs="Times New Roman"/>
            <w:color w:val="auto"/>
            <w:sz w:val="24"/>
            <w:szCs w:val="24"/>
            <w:u w:val="none"/>
          </w:rPr>
          <w:t>https://doi.org/10.1155/2020/5478708</w:t>
        </w:r>
      </w:hyperlink>
    </w:p>
    <w:p w14:paraId="637EA5C0"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Hadadi, E., Taylor, W., Li, X. M., Aslan, Y., Villanueva, N., and Schütz, F. (2018). Chronic oxidative stress promotes molecular changes associated with epithelial-mesenchymal transition, NRF2, and breast cancer stem cell phenotype. </w:t>
      </w:r>
      <w:r w:rsidRPr="0060593F">
        <w:rPr>
          <w:rFonts w:ascii="Times New Roman" w:hAnsi="Times New Roman" w:cs="Times New Roman"/>
          <w:i/>
          <w:iCs/>
          <w:sz w:val="24"/>
          <w:szCs w:val="24"/>
        </w:rPr>
        <w:t>Antioxidants, 7</w:t>
      </w:r>
      <w:r w:rsidRPr="0060593F">
        <w:rPr>
          <w:rFonts w:ascii="Times New Roman" w:hAnsi="Times New Roman" w:cs="Times New Roman"/>
          <w:sz w:val="24"/>
          <w:szCs w:val="24"/>
        </w:rPr>
        <w:t>(10), 145. </w:t>
      </w:r>
      <w:hyperlink r:id="rId41" w:tgtFrame="_blank" w:history="1">
        <w:r w:rsidRPr="0060593F">
          <w:rPr>
            <w:rStyle w:val="Hyperlink"/>
            <w:rFonts w:ascii="Times New Roman" w:hAnsi="Times New Roman" w:cs="Times New Roman"/>
            <w:color w:val="auto"/>
            <w:sz w:val="24"/>
            <w:szCs w:val="24"/>
            <w:u w:val="none"/>
          </w:rPr>
          <w:t>https://doi.org/10.3390/antiox7100145</w:t>
        </w:r>
      </w:hyperlink>
    </w:p>
    <w:p w14:paraId="0CA9910B"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Hoang, H. T., Moon, J. Y., and Lee, Y. C. (2021). Natural antioxidants from plant extracts in skincare cosmetics: Recent applications, challenges, and perspectives. </w:t>
      </w:r>
      <w:r w:rsidRPr="0060593F">
        <w:rPr>
          <w:rFonts w:ascii="Times New Roman" w:hAnsi="Times New Roman" w:cs="Times New Roman"/>
          <w:i/>
          <w:iCs/>
          <w:sz w:val="24"/>
          <w:szCs w:val="24"/>
        </w:rPr>
        <w:t>Cosmetics, 8</w:t>
      </w:r>
      <w:r w:rsidRPr="0060593F">
        <w:rPr>
          <w:rFonts w:ascii="Times New Roman" w:hAnsi="Times New Roman" w:cs="Times New Roman"/>
          <w:sz w:val="24"/>
          <w:szCs w:val="24"/>
        </w:rPr>
        <w:t>(4), 106. </w:t>
      </w:r>
      <w:hyperlink r:id="rId42" w:tgtFrame="_blank" w:history="1">
        <w:r w:rsidRPr="0060593F">
          <w:rPr>
            <w:rStyle w:val="Hyperlink"/>
            <w:rFonts w:ascii="Times New Roman" w:hAnsi="Times New Roman" w:cs="Times New Roman"/>
            <w:color w:val="auto"/>
            <w:sz w:val="24"/>
            <w:szCs w:val="24"/>
            <w:u w:val="none"/>
          </w:rPr>
          <w:t>https://doi.org/10.3390/cosmetics8040106</w:t>
        </w:r>
      </w:hyperlink>
    </w:p>
    <w:p w14:paraId="602E01C0"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Iweala, E. E. J., Uhegbu, F. O., and Ogu, G. N. (2010). Preliminary </w:t>
      </w:r>
      <w:r w:rsidRPr="0060593F">
        <w:rPr>
          <w:rFonts w:ascii="Times New Roman" w:hAnsi="Times New Roman" w:cs="Times New Roman"/>
          <w:i/>
          <w:iCs/>
          <w:sz w:val="24"/>
          <w:szCs w:val="24"/>
        </w:rPr>
        <w:t>in vitro</w:t>
      </w:r>
      <w:r w:rsidRPr="0060593F">
        <w:rPr>
          <w:rFonts w:ascii="Times New Roman" w:hAnsi="Times New Roman" w:cs="Times New Roman"/>
          <w:sz w:val="24"/>
          <w:szCs w:val="24"/>
        </w:rPr>
        <w:t> antisickling properties of crude juice. </w:t>
      </w:r>
      <w:r w:rsidRPr="0060593F">
        <w:rPr>
          <w:rFonts w:ascii="Times New Roman" w:hAnsi="Times New Roman" w:cs="Times New Roman"/>
          <w:i/>
          <w:iCs/>
          <w:sz w:val="24"/>
          <w:szCs w:val="24"/>
        </w:rPr>
        <w:t>African Journal of Traditional, Complementary and Alternative Medicines, 7</w:t>
      </w:r>
      <w:r w:rsidRPr="0060593F">
        <w:rPr>
          <w:rFonts w:ascii="Times New Roman" w:hAnsi="Times New Roman" w:cs="Times New Roman"/>
          <w:sz w:val="24"/>
          <w:szCs w:val="24"/>
        </w:rPr>
        <w:t>, 113–117.</w:t>
      </w:r>
    </w:p>
    <w:p w14:paraId="600609C6"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Janaszak-Jasiecka, A., Płoska, A., and Dobrucki, L. W. (2023). Endothelial dysfunction driven by hypoxia—</w:t>
      </w:r>
      <w:proofErr w:type="gramStart"/>
      <w:r w:rsidRPr="0060593F">
        <w:rPr>
          <w:rFonts w:ascii="Times New Roman" w:hAnsi="Times New Roman" w:cs="Times New Roman"/>
          <w:sz w:val="24"/>
          <w:szCs w:val="24"/>
        </w:rPr>
        <w:t>The</w:t>
      </w:r>
      <w:proofErr w:type="gramEnd"/>
      <w:r w:rsidRPr="0060593F">
        <w:rPr>
          <w:rFonts w:ascii="Times New Roman" w:hAnsi="Times New Roman" w:cs="Times New Roman"/>
          <w:sz w:val="24"/>
          <w:szCs w:val="24"/>
        </w:rPr>
        <w:t xml:space="preserve"> role of oxidative stress and inflammation in chronic cardiovascular diseases. </w:t>
      </w:r>
      <w:r w:rsidRPr="0060593F">
        <w:rPr>
          <w:rFonts w:ascii="Times New Roman" w:hAnsi="Times New Roman" w:cs="Times New Roman"/>
          <w:i/>
          <w:iCs/>
          <w:sz w:val="24"/>
          <w:szCs w:val="24"/>
        </w:rPr>
        <w:t>International Journal of Molecular Sciences, 24</w:t>
      </w:r>
      <w:r w:rsidRPr="0060593F">
        <w:rPr>
          <w:rFonts w:ascii="Times New Roman" w:hAnsi="Times New Roman" w:cs="Times New Roman"/>
          <w:sz w:val="24"/>
          <w:szCs w:val="24"/>
        </w:rPr>
        <w:t>(5), 4596. </w:t>
      </w:r>
      <w:hyperlink r:id="rId43" w:tgtFrame="_blank" w:history="1">
        <w:r w:rsidRPr="0060593F">
          <w:rPr>
            <w:rStyle w:val="Hyperlink"/>
            <w:rFonts w:ascii="Times New Roman" w:hAnsi="Times New Roman" w:cs="Times New Roman"/>
            <w:color w:val="auto"/>
            <w:sz w:val="24"/>
            <w:szCs w:val="24"/>
            <w:u w:val="none"/>
          </w:rPr>
          <w:t>https://doi.org/10.3390/ijms24054596</w:t>
        </w:r>
      </w:hyperlink>
    </w:p>
    <w:p w14:paraId="62B1E7C4"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Jena, A. B., Samal, R. R., Bhol, N. K., &amp; Duttaroy, A. K. (2023). Cellular Red-Ox system in health and disease: The latest update. </w:t>
      </w:r>
      <w:r w:rsidRPr="0060593F">
        <w:rPr>
          <w:rFonts w:ascii="Times New Roman" w:hAnsi="Times New Roman" w:cs="Times New Roman"/>
          <w:i/>
          <w:iCs/>
          <w:sz w:val="24"/>
          <w:szCs w:val="24"/>
        </w:rPr>
        <w:t>Biomedicine &amp; Pharmacotherapy</w:t>
      </w:r>
      <w:r w:rsidRPr="0060593F">
        <w:rPr>
          <w:rFonts w:ascii="Times New Roman" w:hAnsi="Times New Roman" w:cs="Times New Roman"/>
          <w:sz w:val="24"/>
          <w:szCs w:val="24"/>
        </w:rPr>
        <w:t>, </w:t>
      </w:r>
      <w:r w:rsidRPr="0060593F">
        <w:rPr>
          <w:rFonts w:ascii="Times New Roman" w:hAnsi="Times New Roman" w:cs="Times New Roman"/>
          <w:i/>
          <w:iCs/>
          <w:sz w:val="24"/>
          <w:szCs w:val="24"/>
        </w:rPr>
        <w:t>162</w:t>
      </w:r>
      <w:r w:rsidRPr="0060593F">
        <w:rPr>
          <w:rFonts w:ascii="Times New Roman" w:hAnsi="Times New Roman" w:cs="Times New Roman"/>
          <w:sz w:val="24"/>
          <w:szCs w:val="24"/>
        </w:rPr>
        <w:t>, 114606.</w:t>
      </w:r>
    </w:p>
    <w:p w14:paraId="5E152730"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Juan, C. A., Pérez de la Lastra, J. M., Plou, F. J., &amp; Pérez-Lebeña, E. (2021). The Chemistry of Reactive Oxygen Species (ROS) Revisited: Outlining Their Role in Biological Macromolecules (DNA, Lipids and Proteins) and Induced Pathologies. </w:t>
      </w:r>
      <w:r w:rsidRPr="0060593F">
        <w:rPr>
          <w:rFonts w:ascii="Times New Roman" w:hAnsi="Times New Roman" w:cs="Times New Roman"/>
          <w:i/>
          <w:iCs/>
          <w:sz w:val="24"/>
          <w:szCs w:val="24"/>
        </w:rPr>
        <w:t>International Journal of Molecular Sciences</w:t>
      </w:r>
      <w:r w:rsidRPr="0060593F">
        <w:rPr>
          <w:rFonts w:ascii="Times New Roman" w:hAnsi="Times New Roman" w:cs="Times New Roman"/>
          <w:sz w:val="24"/>
          <w:szCs w:val="24"/>
        </w:rPr>
        <w:t>, </w:t>
      </w:r>
      <w:r w:rsidRPr="0060593F">
        <w:rPr>
          <w:rFonts w:ascii="Times New Roman" w:hAnsi="Times New Roman" w:cs="Times New Roman"/>
          <w:i/>
          <w:iCs/>
          <w:sz w:val="24"/>
          <w:szCs w:val="24"/>
        </w:rPr>
        <w:t>22</w:t>
      </w:r>
      <w:r w:rsidRPr="0060593F">
        <w:rPr>
          <w:rFonts w:ascii="Times New Roman" w:hAnsi="Times New Roman" w:cs="Times New Roman"/>
          <w:sz w:val="24"/>
          <w:szCs w:val="24"/>
        </w:rPr>
        <w:t>(9), 4642. https://doi.org/10.3390/ijms22094642</w:t>
      </w:r>
    </w:p>
    <w:p w14:paraId="6C8D463C"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Kasture, P. N., Nagabhushan, K. H., and Kumar, A. (2016). A multi-centric, double-blind, placebo-controlled, randomized, prospective study to evaluate the efficacy and safety of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leaf extract as empirical therapy for thrombocytopenia associated with dengue fever. </w:t>
      </w:r>
      <w:r w:rsidRPr="0060593F">
        <w:rPr>
          <w:rFonts w:ascii="Times New Roman" w:hAnsi="Times New Roman" w:cs="Times New Roman"/>
          <w:i/>
          <w:iCs/>
          <w:sz w:val="24"/>
          <w:szCs w:val="24"/>
        </w:rPr>
        <w:t>Journal of the Association of Physicians of India, 64</w:t>
      </w:r>
      <w:r w:rsidRPr="0060593F">
        <w:rPr>
          <w:rFonts w:ascii="Times New Roman" w:hAnsi="Times New Roman" w:cs="Times New Roman"/>
          <w:sz w:val="24"/>
          <w:szCs w:val="24"/>
        </w:rPr>
        <w:t>, 15–20.</w:t>
      </w:r>
    </w:p>
    <w:p w14:paraId="02CC57EC"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Khayatan, D., Nouri, K., Momtaz, S., Roufogalis, B. D., Alidadi, M., Jamialahmadi, T., Abdolghaffari, A. H., &amp; Sahebkar, A. (2024). Plant-derived fermented products: An interesting concept for human health. </w:t>
      </w:r>
      <w:r w:rsidRPr="0060593F">
        <w:rPr>
          <w:rFonts w:ascii="Times New Roman" w:hAnsi="Times New Roman" w:cs="Times New Roman"/>
          <w:i/>
          <w:iCs/>
          <w:sz w:val="24"/>
          <w:szCs w:val="24"/>
        </w:rPr>
        <w:t>Current Developments in Nutrition, 8</w:t>
      </w:r>
      <w:r w:rsidRPr="0060593F">
        <w:rPr>
          <w:rFonts w:ascii="Times New Roman" w:hAnsi="Times New Roman" w:cs="Times New Roman"/>
          <w:sz w:val="24"/>
          <w:szCs w:val="24"/>
        </w:rPr>
        <w:t>(5), 102162. </w:t>
      </w:r>
      <w:hyperlink r:id="rId44" w:tgtFrame="_blank" w:history="1">
        <w:r w:rsidRPr="0060593F">
          <w:rPr>
            <w:rStyle w:val="Hyperlink"/>
            <w:rFonts w:ascii="Times New Roman" w:hAnsi="Times New Roman" w:cs="Times New Roman"/>
            <w:sz w:val="24"/>
            <w:szCs w:val="24"/>
          </w:rPr>
          <w:t>https://doi.org/10.1016/j.cdnut.2024.102162</w:t>
        </w:r>
      </w:hyperlink>
    </w:p>
    <w:p w14:paraId="7455B067"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Khoo, H. E., Azlan, A., Tang, S. T., and Lim, S. M. (2017). Anthocyanidins and anthocyanins: Colored pigments as food, pharmaceutical ingredients, and the potential health benefits. </w:t>
      </w:r>
      <w:r w:rsidRPr="0060593F">
        <w:rPr>
          <w:rFonts w:ascii="Times New Roman" w:hAnsi="Times New Roman" w:cs="Times New Roman"/>
          <w:i/>
          <w:iCs/>
          <w:sz w:val="24"/>
          <w:szCs w:val="24"/>
        </w:rPr>
        <w:t>Food and Nutrition Research, 61</w:t>
      </w:r>
      <w:r w:rsidRPr="0060593F">
        <w:rPr>
          <w:rFonts w:ascii="Times New Roman" w:hAnsi="Times New Roman" w:cs="Times New Roman"/>
          <w:sz w:val="24"/>
          <w:szCs w:val="24"/>
        </w:rPr>
        <w:t>(1), 1361779. </w:t>
      </w:r>
      <w:hyperlink r:id="rId45" w:tgtFrame="_blank" w:history="1">
        <w:r w:rsidRPr="0060593F">
          <w:rPr>
            <w:rStyle w:val="Hyperlink"/>
            <w:rFonts w:ascii="Times New Roman" w:hAnsi="Times New Roman" w:cs="Times New Roman"/>
            <w:color w:val="auto"/>
            <w:sz w:val="24"/>
            <w:szCs w:val="24"/>
            <w:u w:val="none"/>
          </w:rPr>
          <w:t>https://doi.org/10.1080/16546628.2017.1361779</w:t>
        </w:r>
      </w:hyperlink>
    </w:p>
    <w:p w14:paraId="165D5E0D"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lastRenderedPageBreak/>
        <w:t>Kim, S. J., Cheresh, P., Jablonski, R. P., Williams, D. B., &amp; Kamp, D. W. (2015). The role of mitochondrial DNA in mediating alveolar epithelial cell apoptosis and pulmonary fibrosis. </w:t>
      </w:r>
      <w:r w:rsidRPr="0060593F">
        <w:rPr>
          <w:rFonts w:ascii="Times New Roman" w:hAnsi="Times New Roman" w:cs="Times New Roman"/>
          <w:i/>
          <w:iCs/>
          <w:sz w:val="24"/>
          <w:szCs w:val="24"/>
        </w:rPr>
        <w:t>International Journal of Molecular Sciences</w:t>
      </w:r>
      <w:r w:rsidRPr="0060593F">
        <w:rPr>
          <w:rFonts w:ascii="Times New Roman" w:hAnsi="Times New Roman" w:cs="Times New Roman"/>
          <w:sz w:val="24"/>
          <w:szCs w:val="24"/>
        </w:rPr>
        <w:t>, </w:t>
      </w:r>
      <w:r w:rsidRPr="0060593F">
        <w:rPr>
          <w:rFonts w:ascii="Times New Roman" w:hAnsi="Times New Roman" w:cs="Times New Roman"/>
          <w:i/>
          <w:iCs/>
          <w:sz w:val="24"/>
          <w:szCs w:val="24"/>
        </w:rPr>
        <w:t>16</w:t>
      </w:r>
      <w:r w:rsidRPr="0060593F">
        <w:rPr>
          <w:rFonts w:ascii="Times New Roman" w:hAnsi="Times New Roman" w:cs="Times New Roman"/>
          <w:sz w:val="24"/>
          <w:szCs w:val="24"/>
        </w:rPr>
        <w:t>(9), 21486-21519.</w:t>
      </w:r>
    </w:p>
    <w:p w14:paraId="16EDE23B"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Kong, Y. R., Jong, Y. X., Balakrishnan, M., Bok, Z. K., Weng, J. K. K., Tay, K. C., Goh, B. H., Ong, Y. S., Chan, K. G., Lee, L. H., &amp; Khaw, K. Y. (2021). Beneficial Role of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Extracts and Phytochemicals on Oxidative Stress and Related Diseases: A Mini Review. </w:t>
      </w:r>
      <w:r w:rsidRPr="0060593F">
        <w:rPr>
          <w:rFonts w:ascii="Times New Roman" w:hAnsi="Times New Roman" w:cs="Times New Roman"/>
          <w:i/>
          <w:iCs/>
          <w:sz w:val="24"/>
          <w:szCs w:val="24"/>
        </w:rPr>
        <w:t>Biology</w:t>
      </w:r>
      <w:r w:rsidRPr="0060593F">
        <w:rPr>
          <w:rFonts w:ascii="Times New Roman" w:hAnsi="Times New Roman" w:cs="Times New Roman"/>
          <w:sz w:val="24"/>
          <w:szCs w:val="24"/>
        </w:rPr>
        <w:t>, </w:t>
      </w:r>
      <w:r w:rsidRPr="0060593F">
        <w:rPr>
          <w:rFonts w:ascii="Times New Roman" w:hAnsi="Times New Roman" w:cs="Times New Roman"/>
          <w:i/>
          <w:iCs/>
          <w:sz w:val="24"/>
          <w:szCs w:val="24"/>
        </w:rPr>
        <w:t>10</w:t>
      </w:r>
      <w:r w:rsidRPr="0060593F">
        <w:rPr>
          <w:rFonts w:ascii="Times New Roman" w:hAnsi="Times New Roman" w:cs="Times New Roman"/>
          <w:sz w:val="24"/>
          <w:szCs w:val="24"/>
        </w:rPr>
        <w:t xml:space="preserve">(4), 287. </w:t>
      </w:r>
      <w:hyperlink r:id="rId46" w:history="1">
        <w:r w:rsidRPr="0060593F">
          <w:rPr>
            <w:rStyle w:val="Hyperlink"/>
            <w:rFonts w:ascii="Times New Roman" w:hAnsi="Times New Roman" w:cs="Times New Roman"/>
            <w:sz w:val="24"/>
            <w:szCs w:val="24"/>
          </w:rPr>
          <w:t>https://doi.org/10.3390/biology10040287</w:t>
        </w:r>
      </w:hyperlink>
    </w:p>
    <w:p w14:paraId="3F0CAC2E"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Kousika, G., and Priyadharshini, A. D. (2020). Comparative study on antimicrobial activity of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and </w:t>
      </w:r>
      <w:r w:rsidRPr="0060593F">
        <w:rPr>
          <w:rFonts w:ascii="Times New Roman" w:hAnsi="Times New Roman" w:cs="Times New Roman"/>
          <w:i/>
          <w:iCs/>
          <w:sz w:val="24"/>
          <w:szCs w:val="24"/>
        </w:rPr>
        <w:t>Nyctanthes arbor-tristis</w:t>
      </w:r>
      <w:r w:rsidRPr="0060593F">
        <w:rPr>
          <w:rFonts w:ascii="Times New Roman" w:hAnsi="Times New Roman" w:cs="Times New Roman"/>
          <w:sz w:val="24"/>
          <w:szCs w:val="24"/>
        </w:rPr>
        <w:t> leaf extract and application in cosmetics formulation. </w:t>
      </w:r>
      <w:r w:rsidRPr="0060593F">
        <w:rPr>
          <w:rFonts w:ascii="Times New Roman" w:hAnsi="Times New Roman" w:cs="Times New Roman"/>
          <w:i/>
          <w:iCs/>
          <w:sz w:val="24"/>
          <w:szCs w:val="24"/>
        </w:rPr>
        <w:t>International Journal of Scientific Development and Research, 5</w:t>
      </w:r>
      <w:r w:rsidRPr="0060593F">
        <w:rPr>
          <w:rFonts w:ascii="Times New Roman" w:hAnsi="Times New Roman" w:cs="Times New Roman"/>
          <w:sz w:val="24"/>
          <w:szCs w:val="24"/>
        </w:rPr>
        <w:t>(9), 161–165.</w:t>
      </w:r>
    </w:p>
    <w:p w14:paraId="643623C5"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Lazzarino, G., Listorti, I., Bilotta, G., Capozzolo, T., Amorini, A. M., Longo, S</w:t>
      </w:r>
      <w:proofErr w:type="gramStart"/>
      <w:r w:rsidRPr="0060593F">
        <w:rPr>
          <w:rFonts w:ascii="Times New Roman" w:hAnsi="Times New Roman" w:cs="Times New Roman"/>
          <w:sz w:val="24"/>
          <w:szCs w:val="24"/>
        </w:rPr>
        <w:t>., ...</w:t>
      </w:r>
      <w:proofErr w:type="gramEnd"/>
      <w:r w:rsidRPr="0060593F">
        <w:rPr>
          <w:rFonts w:ascii="Times New Roman" w:hAnsi="Times New Roman" w:cs="Times New Roman"/>
          <w:sz w:val="24"/>
          <w:szCs w:val="24"/>
        </w:rPr>
        <w:t xml:space="preserve"> &amp; Bilotta, P. (2019). Water-and fat-soluble antioxidants in human seminal plasma and serum of fertile males. </w:t>
      </w:r>
      <w:r w:rsidRPr="0060593F">
        <w:rPr>
          <w:rFonts w:ascii="Times New Roman" w:hAnsi="Times New Roman" w:cs="Times New Roman"/>
          <w:i/>
          <w:iCs/>
          <w:sz w:val="24"/>
          <w:szCs w:val="24"/>
        </w:rPr>
        <w:t>Antioxidants</w:t>
      </w:r>
      <w:r w:rsidRPr="0060593F">
        <w:rPr>
          <w:rFonts w:ascii="Times New Roman" w:hAnsi="Times New Roman" w:cs="Times New Roman"/>
          <w:sz w:val="24"/>
          <w:szCs w:val="24"/>
        </w:rPr>
        <w:t>, </w:t>
      </w:r>
      <w:r w:rsidRPr="0060593F">
        <w:rPr>
          <w:rFonts w:ascii="Times New Roman" w:hAnsi="Times New Roman" w:cs="Times New Roman"/>
          <w:i/>
          <w:iCs/>
          <w:sz w:val="24"/>
          <w:szCs w:val="24"/>
        </w:rPr>
        <w:t>8</w:t>
      </w:r>
      <w:r w:rsidRPr="0060593F">
        <w:rPr>
          <w:rFonts w:ascii="Times New Roman" w:hAnsi="Times New Roman" w:cs="Times New Roman"/>
          <w:sz w:val="24"/>
          <w:szCs w:val="24"/>
        </w:rPr>
        <w:t>(4), 96.</w:t>
      </w:r>
    </w:p>
    <w:p w14:paraId="0C072C37"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Li, Z. Y., Wang, Y., Shen, W. T., and Zhou, P. (2012). Content determination of benzyl glucosinolate and anti-cancer activity of its hydrolysis product in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L. </w:t>
      </w:r>
      <w:r w:rsidRPr="0060593F">
        <w:rPr>
          <w:rFonts w:ascii="Times New Roman" w:hAnsi="Times New Roman" w:cs="Times New Roman"/>
          <w:i/>
          <w:iCs/>
          <w:sz w:val="24"/>
          <w:szCs w:val="24"/>
        </w:rPr>
        <w:t>Asian Pacific Journal of Tropical Medicine, 5</w:t>
      </w:r>
      <w:r w:rsidRPr="0060593F">
        <w:rPr>
          <w:rFonts w:ascii="Times New Roman" w:hAnsi="Times New Roman" w:cs="Times New Roman"/>
          <w:sz w:val="24"/>
          <w:szCs w:val="24"/>
        </w:rPr>
        <w:t>(3), 231–233. </w:t>
      </w:r>
      <w:hyperlink r:id="rId47" w:tgtFrame="_blank" w:history="1">
        <w:r w:rsidRPr="0060593F">
          <w:rPr>
            <w:rStyle w:val="Hyperlink"/>
            <w:rFonts w:ascii="Times New Roman" w:hAnsi="Times New Roman" w:cs="Times New Roman"/>
            <w:color w:val="auto"/>
            <w:sz w:val="24"/>
            <w:szCs w:val="24"/>
            <w:u w:val="none"/>
          </w:rPr>
          <w:t>https://doi.org/10.1016/S1995-7645(12)60030-3</w:t>
        </w:r>
      </w:hyperlink>
    </w:p>
    <w:p w14:paraId="0A37DFD3"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Liakopoulos, V., Roumeliotis, S., Gorny, X., Dounousi, E., &amp; Mertens, P. R. (2017). Oxidative stress in hemodialysis patients: a review of the literature. </w:t>
      </w:r>
      <w:r w:rsidRPr="0060593F">
        <w:rPr>
          <w:rFonts w:ascii="Times New Roman" w:hAnsi="Times New Roman" w:cs="Times New Roman"/>
          <w:i/>
          <w:iCs/>
          <w:sz w:val="24"/>
          <w:szCs w:val="24"/>
        </w:rPr>
        <w:t>Oxidative Medicine and Cellular Longevity</w:t>
      </w:r>
      <w:r w:rsidRPr="0060593F">
        <w:rPr>
          <w:rFonts w:ascii="Times New Roman" w:hAnsi="Times New Roman" w:cs="Times New Roman"/>
          <w:sz w:val="24"/>
          <w:szCs w:val="24"/>
        </w:rPr>
        <w:t>, </w:t>
      </w:r>
      <w:r w:rsidRPr="0060593F">
        <w:rPr>
          <w:rFonts w:ascii="Times New Roman" w:hAnsi="Times New Roman" w:cs="Times New Roman"/>
          <w:i/>
          <w:iCs/>
          <w:sz w:val="24"/>
          <w:szCs w:val="24"/>
        </w:rPr>
        <w:t>2017</w:t>
      </w:r>
      <w:r w:rsidRPr="0060593F">
        <w:rPr>
          <w:rFonts w:ascii="Times New Roman" w:hAnsi="Times New Roman" w:cs="Times New Roman"/>
          <w:sz w:val="24"/>
          <w:szCs w:val="24"/>
        </w:rPr>
        <w:t>(1), 3081856.</w:t>
      </w:r>
    </w:p>
    <w:p w14:paraId="1C924AB7"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 xml:space="preserve">Liu, N.; Song, M.; Wang, N.; Wang, Y.; Wang, R.; </w:t>
      </w:r>
      <w:proofErr w:type="gramStart"/>
      <w:r w:rsidRPr="0060593F">
        <w:rPr>
          <w:rFonts w:ascii="Times New Roman" w:hAnsi="Times New Roman" w:cs="Times New Roman"/>
          <w:sz w:val="24"/>
          <w:szCs w:val="24"/>
        </w:rPr>
        <w:t>An</w:t>
      </w:r>
      <w:proofErr w:type="gramEnd"/>
      <w:r w:rsidRPr="0060593F">
        <w:rPr>
          <w:rFonts w:ascii="Times New Roman" w:hAnsi="Times New Roman" w:cs="Times New Roman"/>
          <w:sz w:val="24"/>
          <w:szCs w:val="24"/>
        </w:rPr>
        <w:t>, X.; Qi, J. The Effects of Solid-State Fermentation on the Content, Composition and in Vitro Antioxidant Activity of Flavonoids from Dandelion. </w:t>
      </w:r>
      <w:r w:rsidRPr="0060593F">
        <w:rPr>
          <w:rFonts w:ascii="Times New Roman" w:hAnsi="Times New Roman" w:cs="Times New Roman"/>
          <w:i/>
          <w:iCs/>
          <w:sz w:val="24"/>
          <w:szCs w:val="24"/>
        </w:rPr>
        <w:t>PLoS ONE</w:t>
      </w:r>
      <w:r w:rsidRPr="0060593F">
        <w:rPr>
          <w:rFonts w:ascii="Times New Roman" w:hAnsi="Times New Roman" w:cs="Times New Roman"/>
          <w:sz w:val="24"/>
          <w:szCs w:val="24"/>
        </w:rPr>
        <w:t> 2020, </w:t>
      </w:r>
      <w:r w:rsidRPr="0060593F">
        <w:rPr>
          <w:rFonts w:ascii="Times New Roman" w:hAnsi="Times New Roman" w:cs="Times New Roman"/>
          <w:i/>
          <w:iCs/>
          <w:sz w:val="24"/>
          <w:szCs w:val="24"/>
        </w:rPr>
        <w:t>15</w:t>
      </w:r>
      <w:r w:rsidRPr="0060593F">
        <w:rPr>
          <w:rFonts w:ascii="Times New Roman" w:hAnsi="Times New Roman" w:cs="Times New Roman"/>
          <w:sz w:val="24"/>
          <w:szCs w:val="24"/>
        </w:rPr>
        <w:t>, e0239076.</w:t>
      </w:r>
    </w:p>
    <w:p w14:paraId="334916A3"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Liu, X., &amp; Chen, Z. (2017). The pathophysiological role of mitochondrial oxidative stress in lung diseases. </w:t>
      </w:r>
      <w:r w:rsidRPr="0060593F">
        <w:rPr>
          <w:rFonts w:ascii="Times New Roman" w:hAnsi="Times New Roman" w:cs="Times New Roman"/>
          <w:i/>
          <w:iCs/>
          <w:sz w:val="24"/>
          <w:szCs w:val="24"/>
        </w:rPr>
        <w:t>Journal of Translational Medicine</w:t>
      </w:r>
      <w:r w:rsidRPr="0060593F">
        <w:rPr>
          <w:rFonts w:ascii="Times New Roman" w:hAnsi="Times New Roman" w:cs="Times New Roman"/>
          <w:sz w:val="24"/>
          <w:szCs w:val="24"/>
        </w:rPr>
        <w:t>, </w:t>
      </w:r>
      <w:r w:rsidRPr="0060593F">
        <w:rPr>
          <w:rFonts w:ascii="Times New Roman" w:hAnsi="Times New Roman" w:cs="Times New Roman"/>
          <w:i/>
          <w:iCs/>
          <w:sz w:val="24"/>
          <w:szCs w:val="24"/>
        </w:rPr>
        <w:t>15</w:t>
      </w:r>
      <w:r w:rsidRPr="0060593F">
        <w:rPr>
          <w:rFonts w:ascii="Times New Roman" w:hAnsi="Times New Roman" w:cs="Times New Roman"/>
          <w:sz w:val="24"/>
          <w:szCs w:val="24"/>
        </w:rPr>
        <w:t>, 1-13.</w:t>
      </w:r>
    </w:p>
    <w:p w14:paraId="15F641FC"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Lugano, R., Ramachandran, M., and Dimberg, A. (2020). Tumor angiogenesis: Causes, consequences, challenges, and opportunities. </w:t>
      </w:r>
      <w:r w:rsidRPr="0060593F">
        <w:rPr>
          <w:rFonts w:ascii="Times New Roman" w:hAnsi="Times New Roman" w:cs="Times New Roman"/>
          <w:i/>
          <w:iCs/>
          <w:sz w:val="24"/>
          <w:szCs w:val="24"/>
        </w:rPr>
        <w:t>Cellular and Molecular Life Sciences, 77</w:t>
      </w:r>
      <w:r w:rsidRPr="0060593F">
        <w:rPr>
          <w:rFonts w:ascii="Times New Roman" w:hAnsi="Times New Roman" w:cs="Times New Roman"/>
          <w:sz w:val="24"/>
          <w:szCs w:val="24"/>
        </w:rPr>
        <w:t>(9), 1745–1770. </w:t>
      </w:r>
      <w:hyperlink r:id="rId48" w:tgtFrame="_blank" w:history="1">
        <w:r w:rsidRPr="0060593F">
          <w:rPr>
            <w:rStyle w:val="Hyperlink"/>
            <w:rFonts w:ascii="Times New Roman" w:hAnsi="Times New Roman" w:cs="Times New Roman"/>
            <w:color w:val="auto"/>
            <w:sz w:val="24"/>
            <w:szCs w:val="24"/>
            <w:u w:val="none"/>
          </w:rPr>
          <w:t>https://doi.org/10.1007/s00018-019-03351-7</w:t>
        </w:r>
      </w:hyperlink>
    </w:p>
    <w:p w14:paraId="234E2110"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Maftei, N. M., Iancu, A. V., Elisei, A. M., Gurau, T. V., Ramos-Villarroel, A. Y., &amp; Lisa, E. L. (2023). Functional Characterization of Fermented Beverages Based on Soy Milk and Sea Buckthorn Powder. </w:t>
      </w:r>
      <w:r w:rsidRPr="0060593F">
        <w:rPr>
          <w:rFonts w:ascii="Times New Roman" w:hAnsi="Times New Roman" w:cs="Times New Roman"/>
          <w:i/>
          <w:iCs/>
          <w:sz w:val="24"/>
          <w:szCs w:val="24"/>
        </w:rPr>
        <w:t>Microorganisms</w:t>
      </w:r>
      <w:r w:rsidRPr="0060593F">
        <w:rPr>
          <w:rFonts w:ascii="Times New Roman" w:hAnsi="Times New Roman" w:cs="Times New Roman"/>
          <w:sz w:val="24"/>
          <w:szCs w:val="24"/>
        </w:rPr>
        <w:t>, </w:t>
      </w:r>
      <w:r w:rsidRPr="0060593F">
        <w:rPr>
          <w:rFonts w:ascii="Times New Roman" w:hAnsi="Times New Roman" w:cs="Times New Roman"/>
          <w:i/>
          <w:iCs/>
          <w:sz w:val="24"/>
          <w:szCs w:val="24"/>
        </w:rPr>
        <w:t>11</w:t>
      </w:r>
      <w:r w:rsidRPr="0060593F">
        <w:rPr>
          <w:rFonts w:ascii="Times New Roman" w:hAnsi="Times New Roman" w:cs="Times New Roman"/>
          <w:sz w:val="24"/>
          <w:szCs w:val="24"/>
        </w:rPr>
        <w:t>(6), 1493. https://doi.org/10.3390/microorganisms11061493</w:t>
      </w:r>
    </w:p>
    <w:p w14:paraId="0757255A"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Mahendra, C. G., and Nikhil, D. A. (2016). Nutritional, medicinal and pharmacological properties of papaya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Linn.): A review. </w:t>
      </w:r>
      <w:r w:rsidRPr="0060593F">
        <w:rPr>
          <w:rFonts w:ascii="Times New Roman" w:hAnsi="Times New Roman" w:cs="Times New Roman"/>
          <w:i/>
          <w:iCs/>
          <w:sz w:val="24"/>
          <w:szCs w:val="24"/>
        </w:rPr>
        <w:t>Journal of Innovations in Pharmaceutical and Biological Sciences, 3</w:t>
      </w:r>
      <w:r w:rsidRPr="0060593F">
        <w:rPr>
          <w:rFonts w:ascii="Times New Roman" w:hAnsi="Times New Roman" w:cs="Times New Roman"/>
          <w:sz w:val="24"/>
          <w:szCs w:val="24"/>
        </w:rPr>
        <w:t>(1), 162–169.</w:t>
      </w:r>
    </w:p>
    <w:p w14:paraId="3540AC90"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Mak, K. K., Tan, J. J., Marappan, P., Balijepalli, M. K., Choudhury, H., Ramamurthy, S., and Pichika, M. R. (2018). Galangin’s potential as a functional food ingredient. </w:t>
      </w:r>
      <w:r w:rsidRPr="0060593F">
        <w:rPr>
          <w:rFonts w:ascii="Times New Roman" w:hAnsi="Times New Roman" w:cs="Times New Roman"/>
          <w:i/>
          <w:iCs/>
          <w:sz w:val="24"/>
          <w:szCs w:val="24"/>
        </w:rPr>
        <w:t>Journal of Functional Foods, 46</w:t>
      </w:r>
      <w:r w:rsidRPr="0060593F">
        <w:rPr>
          <w:rFonts w:ascii="Times New Roman" w:hAnsi="Times New Roman" w:cs="Times New Roman"/>
          <w:sz w:val="24"/>
          <w:szCs w:val="24"/>
        </w:rPr>
        <w:t>, 490–503. </w:t>
      </w:r>
      <w:hyperlink r:id="rId49" w:tgtFrame="_blank" w:history="1">
        <w:r w:rsidRPr="0060593F">
          <w:rPr>
            <w:rStyle w:val="Hyperlink"/>
            <w:rFonts w:ascii="Times New Roman" w:hAnsi="Times New Roman" w:cs="Times New Roman"/>
            <w:color w:val="auto"/>
            <w:sz w:val="24"/>
            <w:szCs w:val="24"/>
            <w:u w:val="none"/>
          </w:rPr>
          <w:t>https://doi.org/10.1016/j.jff.2018.04.054</w:t>
        </w:r>
      </w:hyperlink>
    </w:p>
    <w:p w14:paraId="0D28D301"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lastRenderedPageBreak/>
        <w:t>Manaf Yanty, N. A., Marikkar, J. M. N., and Long, K. (2014). Physicochemical characteristics of papaya seed oil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L.) from Malaysia. </w:t>
      </w:r>
      <w:r w:rsidRPr="0060593F">
        <w:rPr>
          <w:rFonts w:ascii="Times New Roman" w:hAnsi="Times New Roman" w:cs="Times New Roman"/>
          <w:i/>
          <w:iCs/>
          <w:sz w:val="24"/>
          <w:szCs w:val="24"/>
        </w:rPr>
        <w:t>International Journal of Food Properties, 17</w:t>
      </w:r>
      <w:r w:rsidRPr="0060593F">
        <w:rPr>
          <w:rFonts w:ascii="Times New Roman" w:hAnsi="Times New Roman" w:cs="Times New Roman"/>
          <w:sz w:val="24"/>
          <w:szCs w:val="24"/>
        </w:rPr>
        <w:t>(3), 546–555. </w:t>
      </w:r>
      <w:hyperlink r:id="rId50" w:tgtFrame="_blank" w:history="1">
        <w:r w:rsidRPr="0060593F">
          <w:rPr>
            <w:rStyle w:val="Hyperlink"/>
            <w:rFonts w:ascii="Times New Roman" w:hAnsi="Times New Roman" w:cs="Times New Roman"/>
            <w:color w:val="auto"/>
            <w:sz w:val="24"/>
            <w:szCs w:val="24"/>
            <w:u w:val="none"/>
          </w:rPr>
          <w:t>https://doi.org/10.1080/10942912.2012.654561</w:t>
        </w:r>
      </w:hyperlink>
    </w:p>
    <w:p w14:paraId="723373CC"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Michalak, M. (2022). Plant-derived antioxidants: Significance in skin health and the ageing process. </w:t>
      </w:r>
      <w:r w:rsidRPr="0060593F">
        <w:rPr>
          <w:rFonts w:ascii="Times New Roman" w:hAnsi="Times New Roman" w:cs="Times New Roman"/>
          <w:i/>
          <w:iCs/>
          <w:sz w:val="24"/>
          <w:szCs w:val="24"/>
        </w:rPr>
        <w:t>International Journal of Molecular Sciences, 23</w:t>
      </w:r>
      <w:r w:rsidRPr="0060593F">
        <w:rPr>
          <w:rFonts w:ascii="Times New Roman" w:hAnsi="Times New Roman" w:cs="Times New Roman"/>
          <w:sz w:val="24"/>
          <w:szCs w:val="24"/>
        </w:rPr>
        <w:t>(2), 585. </w:t>
      </w:r>
      <w:hyperlink r:id="rId51" w:tgtFrame="_blank" w:history="1">
        <w:r w:rsidRPr="0060593F">
          <w:rPr>
            <w:rStyle w:val="Hyperlink"/>
            <w:rFonts w:ascii="Times New Roman" w:hAnsi="Times New Roman" w:cs="Times New Roman"/>
            <w:color w:val="auto"/>
            <w:sz w:val="24"/>
            <w:szCs w:val="24"/>
            <w:u w:val="none"/>
          </w:rPr>
          <w:t>https://doi.org/10.3390/ijms23020585</w:t>
        </w:r>
      </w:hyperlink>
    </w:p>
    <w:p w14:paraId="3AEE6048"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Miszczak, I., Tańska, M., Rejmer, W., Konopka, I., Zielińska, M. (2024). Spontaneous Fermentation of Beetroot – Effect of Fermentation Time and Temperature and Slice Thickness on Leaven Quality. Polish Journal of Food and Nutrition Sciences, 74(3), 255-267. https://doi.org/10.31883/pjfns/192122</w:t>
      </w:r>
    </w:p>
    <w:p w14:paraId="65F077B4"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Mladenov, M., Lubomirov, L., Grisk, O., Avtanski, D., Mitrokhin, V., Sazdova, I., and Gschwendtner, A. (2023). Oxidative stress and endothelial dysfunction in hypertension: Role of inflammation and oxidative DNA damage. </w:t>
      </w:r>
      <w:r w:rsidRPr="0060593F">
        <w:rPr>
          <w:rFonts w:ascii="Times New Roman" w:hAnsi="Times New Roman" w:cs="Times New Roman"/>
          <w:i/>
          <w:iCs/>
          <w:sz w:val="24"/>
          <w:szCs w:val="24"/>
        </w:rPr>
        <w:t>Antioxidants, 12</w:t>
      </w:r>
      <w:r w:rsidRPr="0060593F">
        <w:rPr>
          <w:rFonts w:ascii="Times New Roman" w:hAnsi="Times New Roman" w:cs="Times New Roman"/>
          <w:sz w:val="24"/>
          <w:szCs w:val="24"/>
        </w:rPr>
        <w:t>(2), 343. </w:t>
      </w:r>
      <w:hyperlink r:id="rId52" w:tgtFrame="_blank" w:history="1">
        <w:r w:rsidRPr="0060593F">
          <w:rPr>
            <w:rStyle w:val="Hyperlink"/>
            <w:rFonts w:ascii="Times New Roman" w:hAnsi="Times New Roman" w:cs="Times New Roman"/>
            <w:color w:val="auto"/>
            <w:sz w:val="24"/>
            <w:szCs w:val="24"/>
            <w:u w:val="none"/>
          </w:rPr>
          <w:t>https://doi.org/10.3390/antiox12020343</w:t>
        </w:r>
      </w:hyperlink>
    </w:p>
    <w:p w14:paraId="552D3484"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Modulation of inflammation, oxidative stress, and autophagy. </w:t>
      </w:r>
      <w:r w:rsidRPr="0060593F">
        <w:rPr>
          <w:rFonts w:ascii="Times New Roman" w:hAnsi="Times New Roman" w:cs="Times New Roman"/>
          <w:i/>
          <w:iCs/>
          <w:sz w:val="24"/>
          <w:szCs w:val="24"/>
        </w:rPr>
        <w:t>Phytomedicine, 111</w:t>
      </w:r>
      <w:r w:rsidRPr="0060593F">
        <w:rPr>
          <w:rFonts w:ascii="Times New Roman" w:hAnsi="Times New Roman" w:cs="Times New Roman"/>
          <w:sz w:val="24"/>
          <w:szCs w:val="24"/>
        </w:rPr>
        <w:t>, 154657. </w:t>
      </w:r>
      <w:hyperlink r:id="rId53" w:tgtFrame="_blank" w:history="1">
        <w:r w:rsidRPr="0060593F">
          <w:rPr>
            <w:rStyle w:val="Hyperlink"/>
            <w:rFonts w:ascii="Times New Roman" w:hAnsi="Times New Roman" w:cs="Times New Roman"/>
            <w:color w:val="auto"/>
            <w:sz w:val="24"/>
            <w:szCs w:val="24"/>
            <w:u w:val="none"/>
          </w:rPr>
          <w:t>https://doi.org/10.1016/j.phymed.2023.154657</w:t>
        </w:r>
      </w:hyperlink>
    </w:p>
    <w:p w14:paraId="42449D05"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Mohammed, A., Koorbanally, N. A., and Islam, M. S. (2014). Anti-diabetic effect of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leaves in streptozotocin-induced diabetic rats. </w:t>
      </w:r>
      <w:r w:rsidRPr="0060593F">
        <w:rPr>
          <w:rFonts w:ascii="Times New Roman" w:hAnsi="Times New Roman" w:cs="Times New Roman"/>
          <w:i/>
          <w:iCs/>
          <w:sz w:val="24"/>
          <w:szCs w:val="24"/>
        </w:rPr>
        <w:t>BMC Complementary and Alternative Medicine, 14</w:t>
      </w:r>
      <w:r w:rsidRPr="0060593F">
        <w:rPr>
          <w:rFonts w:ascii="Times New Roman" w:hAnsi="Times New Roman" w:cs="Times New Roman"/>
          <w:sz w:val="24"/>
          <w:szCs w:val="24"/>
        </w:rPr>
        <w:t>(1), 1–8. </w:t>
      </w:r>
      <w:hyperlink r:id="rId54" w:tgtFrame="_blank" w:history="1">
        <w:r w:rsidRPr="0060593F">
          <w:rPr>
            <w:rStyle w:val="Hyperlink"/>
            <w:rFonts w:ascii="Times New Roman" w:hAnsi="Times New Roman" w:cs="Times New Roman"/>
            <w:color w:val="auto"/>
            <w:sz w:val="24"/>
            <w:szCs w:val="24"/>
            <w:u w:val="none"/>
          </w:rPr>
          <w:t>https://doi.org/10.1186/1472-6882-14-126</w:t>
        </w:r>
      </w:hyperlink>
    </w:p>
    <w:p w14:paraId="5D48A653"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Morais, D. R., Rotta, E. M., Sargi, S. C., Bonafe, E. G., Suzuki, R. M., Souza, N. E., and Visentainer, J. V. (2017). Proximate composition, mineral contents and fatty acid composition of the different parts and dried peels of tropical fruits cultivated in Brazil. </w:t>
      </w:r>
      <w:r w:rsidRPr="0060593F">
        <w:rPr>
          <w:rFonts w:ascii="Times New Roman" w:hAnsi="Times New Roman" w:cs="Times New Roman"/>
          <w:i/>
          <w:iCs/>
          <w:sz w:val="24"/>
          <w:szCs w:val="24"/>
        </w:rPr>
        <w:t>Journal of the Brazilian Chemical Society, 28</w:t>
      </w:r>
      <w:r w:rsidRPr="0060593F">
        <w:rPr>
          <w:rFonts w:ascii="Times New Roman" w:hAnsi="Times New Roman" w:cs="Times New Roman"/>
          <w:sz w:val="24"/>
          <w:szCs w:val="24"/>
        </w:rPr>
        <w:t>(2), 308–318. </w:t>
      </w:r>
      <w:hyperlink r:id="rId55" w:tgtFrame="_blank" w:history="1">
        <w:r w:rsidRPr="0060593F">
          <w:rPr>
            <w:rStyle w:val="Hyperlink"/>
            <w:rFonts w:ascii="Times New Roman" w:hAnsi="Times New Roman" w:cs="Times New Roman"/>
            <w:color w:val="auto"/>
            <w:sz w:val="24"/>
            <w:szCs w:val="24"/>
            <w:u w:val="none"/>
          </w:rPr>
          <w:t>https://doi.org/10.5935/0103-5053.20160178</w:t>
        </w:r>
      </w:hyperlink>
    </w:p>
    <w:p w14:paraId="4721B25E"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Musial, C., Kuban-Jankowska, A., and Gorska-Ponikowska, M. (2020). Beneficial properties of green tea catechins. </w:t>
      </w:r>
      <w:r w:rsidRPr="0060593F">
        <w:rPr>
          <w:rFonts w:ascii="Times New Roman" w:hAnsi="Times New Roman" w:cs="Times New Roman"/>
          <w:i/>
          <w:iCs/>
          <w:sz w:val="24"/>
          <w:szCs w:val="24"/>
        </w:rPr>
        <w:t>International Journal of Molecular Sciences, 21</w:t>
      </w:r>
      <w:r w:rsidRPr="0060593F">
        <w:rPr>
          <w:rFonts w:ascii="Times New Roman" w:hAnsi="Times New Roman" w:cs="Times New Roman"/>
          <w:sz w:val="24"/>
          <w:szCs w:val="24"/>
        </w:rPr>
        <w:t>(5), 1744. </w:t>
      </w:r>
      <w:hyperlink r:id="rId56" w:tgtFrame="_blank" w:history="1">
        <w:r w:rsidRPr="0060593F">
          <w:rPr>
            <w:rStyle w:val="Hyperlink"/>
            <w:rFonts w:ascii="Times New Roman" w:hAnsi="Times New Roman" w:cs="Times New Roman"/>
            <w:color w:val="auto"/>
            <w:sz w:val="24"/>
            <w:szCs w:val="24"/>
            <w:u w:val="none"/>
          </w:rPr>
          <w:t>https://doi.org/10.3390/ijms21051744</w:t>
        </w:r>
      </w:hyperlink>
    </w:p>
    <w:p w14:paraId="72C48F6B"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Nakamura, E., Aoki, T., Endo, Y., Kazmi, J., Hagiwara, J., Kuschner, C. E., and Sadoshima, J. (2024). Organ-specific mitochondrial alterations following ischemia–reperfusion injury in post-cardiac arrest syndrome: A comprehensive review. </w:t>
      </w:r>
      <w:r w:rsidRPr="0060593F">
        <w:rPr>
          <w:rFonts w:ascii="Times New Roman" w:hAnsi="Times New Roman" w:cs="Times New Roman"/>
          <w:i/>
          <w:iCs/>
          <w:sz w:val="24"/>
          <w:szCs w:val="24"/>
        </w:rPr>
        <w:t>Life, 14</w:t>
      </w:r>
      <w:r w:rsidRPr="0060593F">
        <w:rPr>
          <w:rFonts w:ascii="Times New Roman" w:hAnsi="Times New Roman" w:cs="Times New Roman"/>
          <w:sz w:val="24"/>
          <w:szCs w:val="24"/>
        </w:rPr>
        <w:t>(3), 477. </w:t>
      </w:r>
      <w:hyperlink r:id="rId57" w:tgtFrame="_blank" w:history="1">
        <w:r w:rsidRPr="0060593F">
          <w:rPr>
            <w:rStyle w:val="Hyperlink"/>
            <w:rFonts w:ascii="Times New Roman" w:hAnsi="Times New Roman" w:cs="Times New Roman"/>
            <w:color w:val="auto"/>
            <w:sz w:val="24"/>
            <w:szCs w:val="24"/>
            <w:u w:val="none"/>
          </w:rPr>
          <w:t>https://doi.org/10.3390/life14030477</w:t>
        </w:r>
      </w:hyperlink>
    </w:p>
    <w:p w14:paraId="79BF02D0"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Neilson, A. P., and Ferruzzi, M. G. (2013). Bioavailability and metabolism of bioactive compounds from foods. In A. M. Coulston, C. J. Boushey, M. G. Ferruzzi, &amp; L. M. Delahanty (Eds.), </w:t>
      </w:r>
      <w:r w:rsidRPr="0060593F">
        <w:rPr>
          <w:rFonts w:ascii="Times New Roman" w:hAnsi="Times New Roman" w:cs="Times New Roman"/>
          <w:i/>
          <w:iCs/>
          <w:sz w:val="24"/>
          <w:szCs w:val="24"/>
        </w:rPr>
        <w:t>Nutrition in the Prevention and Treatment of Disease</w:t>
      </w:r>
      <w:r w:rsidRPr="0060593F">
        <w:rPr>
          <w:rFonts w:ascii="Times New Roman" w:hAnsi="Times New Roman" w:cs="Times New Roman"/>
          <w:sz w:val="24"/>
          <w:szCs w:val="24"/>
        </w:rPr>
        <w:t> (3rd ed., pp. 407–423). Academic Press.</w:t>
      </w:r>
    </w:p>
    <w:p w14:paraId="2FDBEB03" w14:textId="78E95EF0"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Ngozi, I. A. O., Esther, S. A., Samson, O., and Akindele, S. K. (2011). </w:t>
      </w:r>
      <w:r w:rsidRPr="0060593F">
        <w:rPr>
          <w:rFonts w:ascii="Times New Roman" w:hAnsi="Times New Roman" w:cs="Times New Roman"/>
          <w:i/>
          <w:iCs/>
          <w:sz w:val="24"/>
          <w:szCs w:val="24"/>
        </w:rPr>
        <w:t>In vitro</w:t>
      </w:r>
      <w:r w:rsidRPr="0060593F">
        <w:rPr>
          <w:rFonts w:ascii="Times New Roman" w:hAnsi="Times New Roman" w:cs="Times New Roman"/>
          <w:sz w:val="24"/>
          <w:szCs w:val="24"/>
        </w:rPr>
        <w:t> biochemical investigations of the effects of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and </w:t>
      </w:r>
      <w:r w:rsidRPr="0060593F">
        <w:rPr>
          <w:rFonts w:ascii="Times New Roman" w:hAnsi="Times New Roman" w:cs="Times New Roman"/>
          <w:i/>
          <w:iCs/>
          <w:sz w:val="24"/>
          <w:szCs w:val="24"/>
        </w:rPr>
        <w:t>Fagara zanthoxyloides</w:t>
      </w:r>
      <w:r w:rsidRPr="0060593F">
        <w:rPr>
          <w:rFonts w:ascii="Times New Roman" w:hAnsi="Times New Roman" w:cs="Times New Roman"/>
          <w:sz w:val="24"/>
          <w:szCs w:val="24"/>
        </w:rPr>
        <w:t> on antioxidant status and sickle erythrocytes. </w:t>
      </w:r>
      <w:r w:rsidRPr="0060593F">
        <w:rPr>
          <w:rFonts w:ascii="Times New Roman" w:hAnsi="Times New Roman" w:cs="Times New Roman"/>
          <w:i/>
          <w:iCs/>
          <w:sz w:val="24"/>
          <w:szCs w:val="24"/>
        </w:rPr>
        <w:t>African Journal of Biochemistry Research, 5</w:t>
      </w:r>
      <w:r w:rsidRPr="0060593F">
        <w:rPr>
          <w:rFonts w:ascii="Times New Roman" w:hAnsi="Times New Roman" w:cs="Times New Roman"/>
          <w:sz w:val="24"/>
          <w:szCs w:val="24"/>
        </w:rPr>
        <w:t>(8), 226–236.</w:t>
      </w:r>
    </w:p>
    <w:p w14:paraId="22D398E6"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lastRenderedPageBreak/>
        <w:t>Nna, P. J., Egbuje, O. J., and Don-Lawson, D. C. (2019). Determination of phytoconstituents and antimicrobial analysis of the ethylacetate extract of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seed. </w:t>
      </w:r>
      <w:r w:rsidRPr="0060593F">
        <w:rPr>
          <w:rFonts w:ascii="Times New Roman" w:hAnsi="Times New Roman" w:cs="Times New Roman"/>
          <w:i/>
          <w:iCs/>
          <w:sz w:val="24"/>
          <w:szCs w:val="24"/>
        </w:rPr>
        <w:t>International Journal of Research and Innovation in Applied Science, 4</w:t>
      </w:r>
      <w:r w:rsidRPr="0060593F">
        <w:rPr>
          <w:rFonts w:ascii="Times New Roman" w:hAnsi="Times New Roman" w:cs="Times New Roman"/>
          <w:sz w:val="24"/>
          <w:szCs w:val="24"/>
        </w:rPr>
        <w:t>(XII), 1–7.</w:t>
      </w:r>
    </w:p>
    <w:p w14:paraId="2A9D7BFC"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Oche, O., Rosemary, A., John, O., Chidi, E., Rebecca, S. M., and Vincent, U. A. (2017). Chemical constituents and nutrient composition of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and </w:t>
      </w:r>
      <w:r w:rsidRPr="0060593F">
        <w:rPr>
          <w:rFonts w:ascii="Times New Roman" w:hAnsi="Times New Roman" w:cs="Times New Roman"/>
          <w:i/>
          <w:iCs/>
          <w:sz w:val="24"/>
          <w:szCs w:val="24"/>
        </w:rPr>
        <w:t>Vernonia amygdalina</w:t>
      </w:r>
      <w:r w:rsidRPr="0060593F">
        <w:rPr>
          <w:rFonts w:ascii="Times New Roman" w:hAnsi="Times New Roman" w:cs="Times New Roman"/>
          <w:sz w:val="24"/>
          <w:szCs w:val="24"/>
        </w:rPr>
        <w:t> leaf extracts. </w:t>
      </w:r>
      <w:r w:rsidRPr="0060593F">
        <w:rPr>
          <w:rFonts w:ascii="Times New Roman" w:hAnsi="Times New Roman" w:cs="Times New Roman"/>
          <w:i/>
          <w:iCs/>
          <w:sz w:val="24"/>
          <w:szCs w:val="24"/>
        </w:rPr>
        <w:t>Journal of Complementary and Alternative Medical Research, 1</w:t>
      </w:r>
      <w:r w:rsidRPr="0060593F">
        <w:rPr>
          <w:rFonts w:ascii="Times New Roman" w:hAnsi="Times New Roman" w:cs="Times New Roman"/>
          <w:sz w:val="24"/>
          <w:szCs w:val="24"/>
        </w:rPr>
        <w:t>(1), 1–8. </w:t>
      </w:r>
      <w:hyperlink r:id="rId58" w:tgtFrame="_blank" w:history="1">
        <w:r w:rsidRPr="0060593F">
          <w:rPr>
            <w:rStyle w:val="Hyperlink"/>
            <w:rFonts w:ascii="Times New Roman" w:hAnsi="Times New Roman" w:cs="Times New Roman"/>
            <w:color w:val="auto"/>
            <w:sz w:val="24"/>
            <w:szCs w:val="24"/>
            <w:u w:val="none"/>
          </w:rPr>
          <w:t>https://doi.org/10.9734/JOCAMR/2017/29402</w:t>
        </w:r>
      </w:hyperlink>
    </w:p>
    <w:p w14:paraId="76AA3082"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Odhong, C., Wahome, R. G., Vaarst, M., Kiggundu, M., and Nalubwama, S. (2014). Anthelmintic activity of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and </w:t>
      </w:r>
      <w:r w:rsidRPr="0060593F">
        <w:rPr>
          <w:rFonts w:ascii="Times New Roman" w:hAnsi="Times New Roman" w:cs="Times New Roman"/>
          <w:i/>
          <w:iCs/>
          <w:sz w:val="24"/>
          <w:szCs w:val="24"/>
        </w:rPr>
        <w:t>Vernonia amygdalina</w:t>
      </w:r>
      <w:r w:rsidRPr="0060593F">
        <w:rPr>
          <w:rFonts w:ascii="Times New Roman" w:hAnsi="Times New Roman" w:cs="Times New Roman"/>
          <w:sz w:val="24"/>
          <w:szCs w:val="24"/>
        </w:rPr>
        <w:t> against gastrointestinal nematodes in sheep. </w:t>
      </w:r>
      <w:r w:rsidRPr="0060593F">
        <w:rPr>
          <w:rFonts w:ascii="Times New Roman" w:hAnsi="Times New Roman" w:cs="Times New Roman"/>
          <w:i/>
          <w:iCs/>
          <w:sz w:val="24"/>
          <w:szCs w:val="24"/>
        </w:rPr>
        <w:t>Tropical Animal Health and Production, 46</w:t>
      </w:r>
      <w:r w:rsidRPr="0060593F">
        <w:rPr>
          <w:rFonts w:ascii="Times New Roman" w:hAnsi="Times New Roman" w:cs="Times New Roman"/>
          <w:sz w:val="24"/>
          <w:szCs w:val="24"/>
        </w:rPr>
        <w:t>(8), 1367–1373. </w:t>
      </w:r>
      <w:hyperlink r:id="rId59" w:tgtFrame="_blank" w:history="1">
        <w:r w:rsidRPr="0060593F">
          <w:rPr>
            <w:rStyle w:val="Hyperlink"/>
            <w:rFonts w:ascii="Times New Roman" w:hAnsi="Times New Roman" w:cs="Times New Roman"/>
            <w:color w:val="auto"/>
            <w:sz w:val="24"/>
            <w:szCs w:val="24"/>
            <w:u w:val="none"/>
          </w:rPr>
          <w:t>https://doi.org/10.1007/s11250-014-0646-x</w:t>
        </w:r>
      </w:hyperlink>
    </w:p>
    <w:p w14:paraId="7A13F3BE"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Odutayo, O. E., Omonigbehin, A. E., Ogunlana, O. O., &amp; Afolabi, I. S. (2023). Biochemical Effects of Fermentation on Selected Phytochemicals, Enzymes and Antioxidant Activities in The Under-Utilized Seeds of Chrysophyllum albidum Linn and Terminalia catappa Linn: http://www.doi.org/10.26538/tjnpr/v7i10.34. </w:t>
      </w:r>
      <w:r w:rsidRPr="0060593F">
        <w:rPr>
          <w:rFonts w:ascii="Times New Roman" w:hAnsi="Times New Roman" w:cs="Times New Roman"/>
          <w:i/>
          <w:iCs/>
          <w:sz w:val="24"/>
          <w:szCs w:val="24"/>
        </w:rPr>
        <w:t>Tropical Journal of Natural Product Research (TJNPR)</w:t>
      </w:r>
      <w:r w:rsidRPr="0060593F">
        <w:rPr>
          <w:rFonts w:ascii="Times New Roman" w:hAnsi="Times New Roman" w:cs="Times New Roman"/>
          <w:sz w:val="24"/>
          <w:szCs w:val="24"/>
        </w:rPr>
        <w:t>, </w:t>
      </w:r>
      <w:r w:rsidRPr="0060593F">
        <w:rPr>
          <w:rFonts w:ascii="Times New Roman" w:hAnsi="Times New Roman" w:cs="Times New Roman"/>
          <w:i/>
          <w:iCs/>
          <w:sz w:val="24"/>
          <w:szCs w:val="24"/>
        </w:rPr>
        <w:t>7</w:t>
      </w:r>
      <w:r w:rsidRPr="0060593F">
        <w:rPr>
          <w:rFonts w:ascii="Times New Roman" w:hAnsi="Times New Roman" w:cs="Times New Roman"/>
          <w:sz w:val="24"/>
          <w:szCs w:val="24"/>
        </w:rPr>
        <w:t>(10), 4945-4953. </w:t>
      </w:r>
      <w:hyperlink r:id="rId60" w:history="1">
        <w:r w:rsidRPr="0060593F">
          <w:rPr>
            <w:rStyle w:val="Hyperlink"/>
            <w:rFonts w:ascii="Times New Roman" w:hAnsi="Times New Roman" w:cs="Times New Roman"/>
            <w:color w:val="auto"/>
            <w:sz w:val="24"/>
            <w:szCs w:val="24"/>
          </w:rPr>
          <w:t>https://tjnpr.org/index.php/home/article/view/2845</w:t>
        </w:r>
      </w:hyperlink>
    </w:p>
    <w:p w14:paraId="6A7ABE6D"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Olcum, M., Tastan, B., and Kiser, C. (2020). Phytochemicals as potential therapeutic agents against oxidative stress in neurodegenerative disorders. </w:t>
      </w:r>
      <w:r w:rsidRPr="0060593F">
        <w:rPr>
          <w:rFonts w:ascii="Times New Roman" w:hAnsi="Times New Roman" w:cs="Times New Roman"/>
          <w:i/>
          <w:iCs/>
          <w:sz w:val="24"/>
          <w:szCs w:val="24"/>
        </w:rPr>
        <w:t>Current Pharmaceutical Design, 26</w:t>
      </w:r>
      <w:r w:rsidRPr="0060593F">
        <w:rPr>
          <w:rFonts w:ascii="Times New Roman" w:hAnsi="Times New Roman" w:cs="Times New Roman"/>
          <w:sz w:val="24"/>
          <w:szCs w:val="24"/>
        </w:rPr>
        <w:t>(38), 4869–4887. </w:t>
      </w:r>
      <w:hyperlink r:id="rId61" w:tgtFrame="_blank" w:history="1">
        <w:r w:rsidRPr="0060593F">
          <w:rPr>
            <w:rStyle w:val="Hyperlink"/>
            <w:rFonts w:ascii="Times New Roman" w:hAnsi="Times New Roman" w:cs="Times New Roman"/>
            <w:color w:val="auto"/>
            <w:sz w:val="24"/>
            <w:szCs w:val="24"/>
            <w:u w:val="none"/>
          </w:rPr>
          <w:t>https://doi.org/10.2174/1381612826666201113093647</w:t>
        </w:r>
      </w:hyperlink>
    </w:p>
    <w:p w14:paraId="01E845ED"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Panzarini, E., Dwikat, M., Mariano, S., Vergallo, C., &amp; Dini, L. (2014). Administration Dependent Antioxidant Effect of Carica papaya Seeds Water Extract. </w:t>
      </w:r>
      <w:r w:rsidRPr="0060593F">
        <w:rPr>
          <w:rFonts w:ascii="Times New Roman" w:hAnsi="Times New Roman" w:cs="Times New Roman"/>
          <w:i/>
          <w:iCs/>
          <w:sz w:val="24"/>
          <w:szCs w:val="24"/>
        </w:rPr>
        <w:t xml:space="preserve">Evidence-based complementary and alternative </w:t>
      </w:r>
      <w:proofErr w:type="gramStart"/>
      <w:r w:rsidRPr="0060593F">
        <w:rPr>
          <w:rFonts w:ascii="Times New Roman" w:hAnsi="Times New Roman" w:cs="Times New Roman"/>
          <w:i/>
          <w:iCs/>
          <w:sz w:val="24"/>
          <w:szCs w:val="24"/>
        </w:rPr>
        <w:t>medicine :</w:t>
      </w:r>
      <w:proofErr w:type="gramEnd"/>
      <w:r w:rsidRPr="0060593F">
        <w:rPr>
          <w:rFonts w:ascii="Times New Roman" w:hAnsi="Times New Roman" w:cs="Times New Roman"/>
          <w:i/>
          <w:iCs/>
          <w:sz w:val="24"/>
          <w:szCs w:val="24"/>
        </w:rPr>
        <w:t xml:space="preserve"> eCAM</w:t>
      </w:r>
      <w:r w:rsidRPr="0060593F">
        <w:rPr>
          <w:rFonts w:ascii="Times New Roman" w:hAnsi="Times New Roman" w:cs="Times New Roman"/>
          <w:sz w:val="24"/>
          <w:szCs w:val="24"/>
        </w:rPr>
        <w:t>, </w:t>
      </w:r>
      <w:r w:rsidRPr="0060593F">
        <w:rPr>
          <w:rFonts w:ascii="Times New Roman" w:hAnsi="Times New Roman" w:cs="Times New Roman"/>
          <w:i/>
          <w:iCs/>
          <w:sz w:val="24"/>
          <w:szCs w:val="24"/>
        </w:rPr>
        <w:t>2014</w:t>
      </w:r>
      <w:r w:rsidRPr="0060593F">
        <w:rPr>
          <w:rFonts w:ascii="Times New Roman" w:hAnsi="Times New Roman" w:cs="Times New Roman"/>
          <w:sz w:val="24"/>
          <w:szCs w:val="24"/>
        </w:rPr>
        <w:t xml:space="preserve">, 281508. </w:t>
      </w:r>
      <w:hyperlink r:id="rId62" w:history="1">
        <w:r w:rsidRPr="0060593F">
          <w:rPr>
            <w:rStyle w:val="Hyperlink"/>
            <w:rFonts w:ascii="Times New Roman" w:hAnsi="Times New Roman" w:cs="Times New Roman"/>
            <w:sz w:val="24"/>
            <w:szCs w:val="24"/>
          </w:rPr>
          <w:t>https://doi.org/10.1155/2014/281508</w:t>
        </w:r>
      </w:hyperlink>
    </w:p>
    <w:p w14:paraId="46CF3EE8"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Peter, J. K., Kumar, Y., and Pandey, P. (2014).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Linn: A potential source for various health problems. </w:t>
      </w:r>
      <w:r w:rsidRPr="0060593F">
        <w:rPr>
          <w:rFonts w:ascii="Times New Roman" w:hAnsi="Times New Roman" w:cs="Times New Roman"/>
          <w:i/>
          <w:iCs/>
          <w:sz w:val="24"/>
          <w:szCs w:val="24"/>
        </w:rPr>
        <w:t>Journal of Pharmacy Research, 8</w:t>
      </w:r>
      <w:r w:rsidRPr="0060593F">
        <w:rPr>
          <w:rFonts w:ascii="Times New Roman" w:hAnsi="Times New Roman" w:cs="Times New Roman"/>
          <w:sz w:val="24"/>
          <w:szCs w:val="24"/>
        </w:rPr>
        <w:t>(2), 198–202.</w:t>
      </w:r>
    </w:p>
    <w:p w14:paraId="17AD31C3"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Phaniendra, A., Jestadi, D. B., and Periyasamy, L. (2015). Free radicals: Properties, sources, targets, and their implication in various diseases. </w:t>
      </w:r>
      <w:r w:rsidRPr="0060593F">
        <w:rPr>
          <w:rFonts w:ascii="Times New Roman" w:hAnsi="Times New Roman" w:cs="Times New Roman"/>
          <w:i/>
          <w:iCs/>
          <w:sz w:val="24"/>
          <w:szCs w:val="24"/>
        </w:rPr>
        <w:t>Indian Journal of Clinical Biochemistry, 30</w:t>
      </w:r>
      <w:r w:rsidRPr="0060593F">
        <w:rPr>
          <w:rFonts w:ascii="Times New Roman" w:hAnsi="Times New Roman" w:cs="Times New Roman"/>
          <w:sz w:val="24"/>
          <w:szCs w:val="24"/>
        </w:rPr>
        <w:t>(1), 11–26. </w:t>
      </w:r>
      <w:hyperlink r:id="rId63" w:tgtFrame="_blank" w:history="1">
        <w:r w:rsidRPr="0060593F">
          <w:rPr>
            <w:rStyle w:val="Hyperlink"/>
            <w:rFonts w:ascii="Times New Roman" w:hAnsi="Times New Roman" w:cs="Times New Roman"/>
            <w:color w:val="auto"/>
            <w:sz w:val="24"/>
            <w:szCs w:val="24"/>
            <w:u w:val="none"/>
          </w:rPr>
          <w:t>https://doi.org/10.1007/s12291-014-0446-0</w:t>
        </w:r>
      </w:hyperlink>
    </w:p>
    <w:p w14:paraId="6A5ACA66"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Pinti, M. V., Fink, G. K., Hathaway, Q. A., Durr, A. J., and Hollander, J. M. (2019). Mitochondrial dysfunction in type 2 diabetes mellitus: An organ-based analysis. </w:t>
      </w:r>
      <w:r w:rsidRPr="0060593F">
        <w:rPr>
          <w:rFonts w:ascii="Times New Roman" w:hAnsi="Times New Roman" w:cs="Times New Roman"/>
          <w:i/>
          <w:iCs/>
          <w:sz w:val="24"/>
          <w:szCs w:val="24"/>
        </w:rPr>
        <w:t>American Journal of Physiology-Endocrinology and Metabolism, 316</w:t>
      </w:r>
      <w:r w:rsidRPr="0060593F">
        <w:rPr>
          <w:rFonts w:ascii="Times New Roman" w:hAnsi="Times New Roman" w:cs="Times New Roman"/>
          <w:sz w:val="24"/>
          <w:szCs w:val="24"/>
        </w:rPr>
        <w:t>(2), E268–E285. </w:t>
      </w:r>
      <w:hyperlink r:id="rId64" w:tgtFrame="_blank" w:history="1">
        <w:r w:rsidRPr="0060593F">
          <w:rPr>
            <w:rStyle w:val="Hyperlink"/>
            <w:rFonts w:ascii="Times New Roman" w:hAnsi="Times New Roman" w:cs="Times New Roman"/>
            <w:color w:val="auto"/>
            <w:sz w:val="24"/>
            <w:szCs w:val="24"/>
            <w:u w:val="none"/>
          </w:rPr>
          <w:t>https://doi.org/10.1152/ajpendo.00314.2018</w:t>
        </w:r>
      </w:hyperlink>
    </w:p>
    <w:p w14:paraId="38138C9D"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Pizzino, G., Irrera, N., Cucinotta, M., Pallio, G., Mannino, F., Arcoraci, V., Squadrito, F., Altavilla, D., &amp; Bitto, A. (2017). Oxidative Stress: Harms and Benefits for Human Health. </w:t>
      </w:r>
      <w:r w:rsidRPr="0060593F">
        <w:rPr>
          <w:rFonts w:ascii="Times New Roman" w:hAnsi="Times New Roman" w:cs="Times New Roman"/>
          <w:i/>
          <w:iCs/>
          <w:sz w:val="24"/>
          <w:szCs w:val="24"/>
        </w:rPr>
        <w:t>Oxidative medicine and cellular longevity</w:t>
      </w:r>
      <w:r w:rsidRPr="0060593F">
        <w:rPr>
          <w:rFonts w:ascii="Times New Roman" w:hAnsi="Times New Roman" w:cs="Times New Roman"/>
          <w:sz w:val="24"/>
          <w:szCs w:val="24"/>
        </w:rPr>
        <w:t>, </w:t>
      </w:r>
      <w:r w:rsidRPr="0060593F">
        <w:rPr>
          <w:rFonts w:ascii="Times New Roman" w:hAnsi="Times New Roman" w:cs="Times New Roman"/>
          <w:i/>
          <w:iCs/>
          <w:sz w:val="24"/>
          <w:szCs w:val="24"/>
        </w:rPr>
        <w:t>2017</w:t>
      </w:r>
      <w:r w:rsidRPr="0060593F">
        <w:rPr>
          <w:rFonts w:ascii="Times New Roman" w:hAnsi="Times New Roman" w:cs="Times New Roman"/>
          <w:sz w:val="24"/>
          <w:szCs w:val="24"/>
        </w:rPr>
        <w:t>, 8416763. https://doi.org/10.1155/2017/8416763</w:t>
      </w:r>
    </w:p>
    <w:p w14:paraId="6106298A"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Pizzino, G., Irrera, N., Cucinotta, M., Pallio, G., Mannino, F., Arcoraci, V., and Bitto, A. (2017). Oxidative stress: Harms and benefits for human health. </w:t>
      </w:r>
      <w:r w:rsidRPr="0060593F">
        <w:rPr>
          <w:rFonts w:ascii="Times New Roman" w:hAnsi="Times New Roman" w:cs="Times New Roman"/>
          <w:i/>
          <w:iCs/>
          <w:sz w:val="24"/>
          <w:szCs w:val="24"/>
        </w:rPr>
        <w:t>Oxidative Medicine and Cellular Longevity, 2017</w:t>
      </w:r>
      <w:r w:rsidRPr="0060593F">
        <w:rPr>
          <w:rFonts w:ascii="Times New Roman" w:hAnsi="Times New Roman" w:cs="Times New Roman"/>
          <w:sz w:val="24"/>
          <w:szCs w:val="24"/>
        </w:rPr>
        <w:t>(1), 8416763. </w:t>
      </w:r>
      <w:hyperlink r:id="rId65" w:tgtFrame="_blank" w:history="1">
        <w:r w:rsidRPr="0060593F">
          <w:rPr>
            <w:rStyle w:val="Hyperlink"/>
            <w:rFonts w:ascii="Times New Roman" w:hAnsi="Times New Roman" w:cs="Times New Roman"/>
            <w:color w:val="auto"/>
            <w:sz w:val="24"/>
            <w:szCs w:val="24"/>
            <w:u w:val="none"/>
          </w:rPr>
          <w:t>https://doi.org/10.1155/2017/8416763</w:t>
        </w:r>
      </w:hyperlink>
    </w:p>
    <w:p w14:paraId="4474906A"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 xml:space="preserve">Pontonio, E., Montemurro, M., Pinto, D., Marzani, B., Trani, A., Ferrara, G., Mazzeo, A., Gobbetti, M., &amp; Rizzello, C. G. (2019). Lactic acid fermentation of pomegranate juice as a tool to </w:t>
      </w:r>
      <w:r w:rsidRPr="0060593F">
        <w:rPr>
          <w:rFonts w:ascii="Times New Roman" w:hAnsi="Times New Roman" w:cs="Times New Roman"/>
          <w:sz w:val="24"/>
          <w:szCs w:val="24"/>
        </w:rPr>
        <w:lastRenderedPageBreak/>
        <w:t xml:space="preserve">improve antioxidant activity. </w:t>
      </w:r>
      <w:r w:rsidRPr="0060593F">
        <w:rPr>
          <w:rFonts w:ascii="Times New Roman" w:hAnsi="Times New Roman" w:cs="Times New Roman"/>
          <w:i/>
          <w:iCs/>
          <w:sz w:val="24"/>
          <w:szCs w:val="24"/>
        </w:rPr>
        <w:t>Frontiers in Microbiology, 10</w:t>
      </w:r>
      <w:r w:rsidRPr="0060593F">
        <w:rPr>
          <w:rFonts w:ascii="Times New Roman" w:hAnsi="Times New Roman" w:cs="Times New Roman"/>
          <w:sz w:val="24"/>
          <w:szCs w:val="24"/>
        </w:rPr>
        <w:t>, 1550. https://doi.org/10.3389/fmicb.2019.01550</w:t>
      </w:r>
    </w:p>
    <w:p w14:paraId="46D500F5"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Prieto, P., Pineda, M., &amp; Aguilar, M. (1999). Spectrophotometric quantitation of antioxidant capacity through the formation of a phosphomolybdenum complex: specific application to the determination of vitamin E. </w:t>
      </w:r>
      <w:r w:rsidRPr="0060593F">
        <w:rPr>
          <w:rFonts w:ascii="Times New Roman" w:hAnsi="Times New Roman" w:cs="Times New Roman"/>
          <w:i/>
          <w:iCs/>
          <w:sz w:val="24"/>
          <w:szCs w:val="24"/>
        </w:rPr>
        <w:t>Analytical biochemistry</w:t>
      </w:r>
      <w:r w:rsidRPr="0060593F">
        <w:rPr>
          <w:rFonts w:ascii="Times New Roman" w:hAnsi="Times New Roman" w:cs="Times New Roman"/>
          <w:sz w:val="24"/>
          <w:szCs w:val="24"/>
        </w:rPr>
        <w:t>, </w:t>
      </w:r>
      <w:r w:rsidRPr="0060593F">
        <w:rPr>
          <w:rFonts w:ascii="Times New Roman" w:hAnsi="Times New Roman" w:cs="Times New Roman"/>
          <w:i/>
          <w:iCs/>
          <w:sz w:val="24"/>
          <w:szCs w:val="24"/>
        </w:rPr>
        <w:t>269</w:t>
      </w:r>
      <w:r w:rsidRPr="0060593F">
        <w:rPr>
          <w:rFonts w:ascii="Times New Roman" w:hAnsi="Times New Roman" w:cs="Times New Roman"/>
          <w:sz w:val="24"/>
          <w:szCs w:val="24"/>
        </w:rPr>
        <w:t xml:space="preserve">(2), 337–341. </w:t>
      </w:r>
      <w:hyperlink r:id="rId66" w:history="1">
        <w:r w:rsidRPr="0060593F">
          <w:rPr>
            <w:rStyle w:val="Hyperlink"/>
            <w:rFonts w:ascii="Times New Roman" w:hAnsi="Times New Roman" w:cs="Times New Roman"/>
            <w:sz w:val="24"/>
            <w:szCs w:val="24"/>
          </w:rPr>
          <w:t>https://doi.org/10.1006/abio.1999.4019</w:t>
        </w:r>
      </w:hyperlink>
    </w:p>
    <w:p w14:paraId="749297A9"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Rudrapal, M., Khairnar, S. J., and Jadhav, A. G. (2022). Dietary polyphenols and their role in oxidative stress-induced human diseases: Insights into protective effects, antioxidant potentials, and mechanism(s) of action. </w:t>
      </w:r>
      <w:r w:rsidRPr="0060593F">
        <w:rPr>
          <w:rFonts w:ascii="Times New Roman" w:hAnsi="Times New Roman" w:cs="Times New Roman"/>
          <w:i/>
          <w:iCs/>
          <w:sz w:val="24"/>
          <w:szCs w:val="24"/>
        </w:rPr>
        <w:t>Frontiers in Pharmacology, 13</w:t>
      </w:r>
      <w:r w:rsidRPr="0060593F">
        <w:rPr>
          <w:rFonts w:ascii="Times New Roman" w:hAnsi="Times New Roman" w:cs="Times New Roman"/>
          <w:sz w:val="24"/>
          <w:szCs w:val="24"/>
        </w:rPr>
        <w:t>, 806470. </w:t>
      </w:r>
      <w:hyperlink r:id="rId67" w:tgtFrame="_blank" w:history="1">
        <w:r w:rsidRPr="0060593F">
          <w:rPr>
            <w:rStyle w:val="Hyperlink"/>
            <w:rFonts w:ascii="Times New Roman" w:hAnsi="Times New Roman" w:cs="Times New Roman"/>
            <w:color w:val="auto"/>
            <w:sz w:val="24"/>
            <w:szCs w:val="24"/>
            <w:u w:val="none"/>
          </w:rPr>
          <w:t>https://doi.org/10.3389/fphar.2022.806470</w:t>
        </w:r>
      </w:hyperlink>
    </w:p>
    <w:p w14:paraId="36D1145F"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Salla, S., Sunkara, R., Ogutu, S., Walker, L. T., and Verghese, M. (2016). Antioxidant activity of papaya seed extracts against H2O2-induced oxidative stress in HepG2 cells. </w:t>
      </w:r>
      <w:r w:rsidRPr="0060593F">
        <w:rPr>
          <w:rFonts w:ascii="Times New Roman" w:hAnsi="Times New Roman" w:cs="Times New Roman"/>
          <w:i/>
          <w:iCs/>
          <w:sz w:val="24"/>
          <w:szCs w:val="24"/>
        </w:rPr>
        <w:t>LWT-Food Science and Technology, 66</w:t>
      </w:r>
      <w:r w:rsidRPr="0060593F">
        <w:rPr>
          <w:rFonts w:ascii="Times New Roman" w:hAnsi="Times New Roman" w:cs="Times New Roman"/>
          <w:sz w:val="24"/>
          <w:szCs w:val="24"/>
        </w:rPr>
        <w:t>, 293–297. </w:t>
      </w:r>
      <w:hyperlink r:id="rId68" w:tgtFrame="_blank" w:history="1">
        <w:r w:rsidRPr="0060593F">
          <w:rPr>
            <w:rStyle w:val="Hyperlink"/>
            <w:rFonts w:ascii="Times New Roman" w:hAnsi="Times New Roman" w:cs="Times New Roman"/>
            <w:color w:val="auto"/>
            <w:sz w:val="24"/>
            <w:szCs w:val="24"/>
            <w:u w:val="none"/>
          </w:rPr>
          <w:t>https://doi.org/10.1016/j.lwt.2015.10.047</w:t>
        </w:r>
      </w:hyperlink>
    </w:p>
    <w:p w14:paraId="0E076299"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Sandeep, S., Dey, P., and Kundu, A. (2023). Oxidative stress and the renin-angiotensin system in hypertension: Insights from molecular mechanisms. </w:t>
      </w:r>
      <w:r w:rsidRPr="0060593F">
        <w:rPr>
          <w:rFonts w:ascii="Times New Roman" w:hAnsi="Times New Roman" w:cs="Times New Roman"/>
          <w:i/>
          <w:iCs/>
          <w:sz w:val="24"/>
          <w:szCs w:val="24"/>
        </w:rPr>
        <w:t>Antioxidants, 12</w:t>
      </w:r>
      <w:r w:rsidRPr="0060593F">
        <w:rPr>
          <w:rFonts w:ascii="Times New Roman" w:hAnsi="Times New Roman" w:cs="Times New Roman"/>
          <w:sz w:val="24"/>
          <w:szCs w:val="24"/>
        </w:rPr>
        <w:t>(1), 184. </w:t>
      </w:r>
      <w:hyperlink r:id="rId69" w:tgtFrame="_blank" w:history="1">
        <w:r w:rsidRPr="0060593F">
          <w:rPr>
            <w:rStyle w:val="Hyperlink"/>
            <w:rFonts w:ascii="Times New Roman" w:hAnsi="Times New Roman" w:cs="Times New Roman"/>
            <w:color w:val="auto"/>
            <w:sz w:val="24"/>
            <w:szCs w:val="24"/>
            <w:u w:val="none"/>
          </w:rPr>
          <w:t>https://doi.org/10.3390/antiox12010184</w:t>
        </w:r>
      </w:hyperlink>
    </w:p>
    <w:p w14:paraId="4C5E3224"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Santana, L. F., Inada, A. C., Espirito Santo, B. L. S. D., Filiú, W. F. O., Pott, A., Alves, F. M., and Guimarães, R. D. C. A. (2019). Nutraceutical potential of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in metabolic syndrome. </w:t>
      </w:r>
      <w:r w:rsidRPr="0060593F">
        <w:rPr>
          <w:rFonts w:ascii="Times New Roman" w:hAnsi="Times New Roman" w:cs="Times New Roman"/>
          <w:i/>
          <w:iCs/>
          <w:sz w:val="24"/>
          <w:szCs w:val="24"/>
        </w:rPr>
        <w:t>Nutrients, 11</w:t>
      </w:r>
      <w:r w:rsidRPr="0060593F">
        <w:rPr>
          <w:rFonts w:ascii="Times New Roman" w:hAnsi="Times New Roman" w:cs="Times New Roman"/>
          <w:sz w:val="24"/>
          <w:szCs w:val="24"/>
        </w:rPr>
        <w:t>(7), 1608. </w:t>
      </w:r>
      <w:hyperlink r:id="rId70" w:tgtFrame="_blank" w:history="1">
        <w:r w:rsidRPr="0060593F">
          <w:rPr>
            <w:rStyle w:val="Hyperlink"/>
            <w:rFonts w:ascii="Times New Roman" w:hAnsi="Times New Roman" w:cs="Times New Roman"/>
            <w:color w:val="auto"/>
            <w:sz w:val="24"/>
            <w:szCs w:val="24"/>
            <w:u w:val="none"/>
          </w:rPr>
          <w:t>https://doi.org/10.3390/nu11071608</w:t>
        </w:r>
      </w:hyperlink>
    </w:p>
    <w:p w14:paraId="54B66F83"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Santibáñez-Andrade, M., Quezada-Maldonado, E. M., Rivera-Pineda, A., Chirino, Y. I., García-Cuellar, C. M., and Sánchez-Pérez, Y. (2023). The road to malignant cell transformation after particulate matter exposure: From oxidative stress to genotoxicity. </w:t>
      </w:r>
      <w:r w:rsidRPr="0060593F">
        <w:rPr>
          <w:rFonts w:ascii="Times New Roman" w:hAnsi="Times New Roman" w:cs="Times New Roman"/>
          <w:i/>
          <w:iCs/>
          <w:sz w:val="24"/>
          <w:szCs w:val="24"/>
        </w:rPr>
        <w:t>International Journal of Molecular Sciences, 24</w:t>
      </w:r>
      <w:r w:rsidRPr="0060593F">
        <w:rPr>
          <w:rFonts w:ascii="Times New Roman" w:hAnsi="Times New Roman" w:cs="Times New Roman"/>
          <w:sz w:val="24"/>
          <w:szCs w:val="24"/>
        </w:rPr>
        <w:t>(2), 1782. </w:t>
      </w:r>
      <w:hyperlink r:id="rId71" w:tgtFrame="_blank" w:history="1">
        <w:r w:rsidRPr="0060593F">
          <w:rPr>
            <w:rStyle w:val="Hyperlink"/>
            <w:rFonts w:ascii="Times New Roman" w:hAnsi="Times New Roman" w:cs="Times New Roman"/>
            <w:color w:val="auto"/>
            <w:sz w:val="24"/>
            <w:szCs w:val="24"/>
            <w:u w:val="none"/>
          </w:rPr>
          <w:t>https://doi.org/10.3390/ijms24021782</w:t>
        </w:r>
      </w:hyperlink>
    </w:p>
    <w:p w14:paraId="75E0C5A9"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 xml:space="preserve">Sharma, A., Bhardwaj, S., Mann, A. S., Jain, A., &amp; Kharya, M. D. (2007). Screening methods of antioxidant activity: An overview. </w:t>
      </w:r>
      <w:r w:rsidRPr="0060593F">
        <w:rPr>
          <w:rFonts w:ascii="Times New Roman" w:hAnsi="Times New Roman" w:cs="Times New Roman"/>
          <w:i/>
          <w:iCs/>
          <w:sz w:val="24"/>
          <w:szCs w:val="24"/>
        </w:rPr>
        <w:t>Pharmacognosy Reviews</w:t>
      </w:r>
      <w:r w:rsidRPr="0060593F">
        <w:rPr>
          <w:rFonts w:ascii="Times New Roman" w:hAnsi="Times New Roman" w:cs="Times New Roman"/>
          <w:sz w:val="24"/>
          <w:szCs w:val="24"/>
        </w:rPr>
        <w:t xml:space="preserve">, </w:t>
      </w:r>
      <w:r w:rsidRPr="0060593F">
        <w:rPr>
          <w:rFonts w:ascii="Times New Roman" w:hAnsi="Times New Roman" w:cs="Times New Roman"/>
          <w:i/>
          <w:iCs/>
          <w:sz w:val="24"/>
          <w:szCs w:val="24"/>
        </w:rPr>
        <w:t>1</w:t>
      </w:r>
      <w:r w:rsidRPr="0060593F">
        <w:rPr>
          <w:rFonts w:ascii="Times New Roman" w:hAnsi="Times New Roman" w:cs="Times New Roman"/>
          <w:sz w:val="24"/>
          <w:szCs w:val="24"/>
        </w:rPr>
        <w:t>(2), 232–238.</w:t>
      </w:r>
    </w:p>
    <w:p w14:paraId="4B0BD2C3"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Singh, A., Kukreti, R., Saso, L., and Kukreti, S. (2019). Oxidative stress: A key modulator in neurodegenerative diseases. </w:t>
      </w:r>
      <w:r w:rsidRPr="0060593F">
        <w:rPr>
          <w:rFonts w:ascii="Times New Roman" w:hAnsi="Times New Roman" w:cs="Times New Roman"/>
          <w:i/>
          <w:iCs/>
          <w:sz w:val="24"/>
          <w:szCs w:val="24"/>
        </w:rPr>
        <w:t>Molecules, 24</w:t>
      </w:r>
      <w:r w:rsidRPr="0060593F">
        <w:rPr>
          <w:rFonts w:ascii="Times New Roman" w:hAnsi="Times New Roman" w:cs="Times New Roman"/>
          <w:sz w:val="24"/>
          <w:szCs w:val="24"/>
        </w:rPr>
        <w:t>(8), 1583. </w:t>
      </w:r>
      <w:hyperlink r:id="rId72" w:tgtFrame="_blank" w:history="1">
        <w:r w:rsidRPr="0060593F">
          <w:rPr>
            <w:rStyle w:val="Hyperlink"/>
            <w:rFonts w:ascii="Times New Roman" w:hAnsi="Times New Roman" w:cs="Times New Roman"/>
            <w:color w:val="auto"/>
            <w:sz w:val="24"/>
            <w:szCs w:val="24"/>
            <w:u w:val="none"/>
          </w:rPr>
          <w:t>https://doi.org/10.3390/molecules24081583</w:t>
        </w:r>
      </w:hyperlink>
    </w:p>
    <w:p w14:paraId="1FA1721C"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Singh, S. P., Kumar, S., Tomar, M. S., Singh, R. K., Verma, P. K., Kumar, A., Kumar, S., and Acharya, A. (2019). Aqueous extract of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leaf elicits the production of TNF-α and modulates the expression of cell surface receptors in tumor-associated macrophages. </w:t>
      </w:r>
      <w:r w:rsidRPr="0060593F">
        <w:rPr>
          <w:rFonts w:ascii="Times New Roman" w:hAnsi="Times New Roman" w:cs="Times New Roman"/>
          <w:i/>
          <w:iCs/>
          <w:sz w:val="24"/>
          <w:szCs w:val="24"/>
        </w:rPr>
        <w:t>Bioscience, Biotechnology, and Research Communications, 12</w:t>
      </w:r>
      <w:r w:rsidRPr="0060593F">
        <w:rPr>
          <w:rFonts w:ascii="Times New Roman" w:hAnsi="Times New Roman" w:cs="Times New Roman"/>
          <w:sz w:val="24"/>
          <w:szCs w:val="24"/>
        </w:rPr>
        <w:t>(4), 115–1122. </w:t>
      </w:r>
      <w:hyperlink r:id="rId73" w:tgtFrame="_blank" w:history="1">
        <w:r w:rsidRPr="0060593F">
          <w:rPr>
            <w:rStyle w:val="Hyperlink"/>
            <w:rFonts w:ascii="Times New Roman" w:hAnsi="Times New Roman" w:cs="Times New Roman"/>
            <w:color w:val="auto"/>
            <w:sz w:val="24"/>
            <w:szCs w:val="24"/>
            <w:u w:val="none"/>
          </w:rPr>
          <w:t>https://doi.org/10.21786/bbrc/12.4/35</w:t>
        </w:r>
      </w:hyperlink>
    </w:p>
    <w:p w14:paraId="0FA36BE6"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Singh, S., Sharma, B., Kanwar, S. S., and Kumar, A. (2016). Lead phytochemicals for anticancer drug development. </w:t>
      </w:r>
      <w:r w:rsidRPr="0060593F">
        <w:rPr>
          <w:rFonts w:ascii="Times New Roman" w:hAnsi="Times New Roman" w:cs="Times New Roman"/>
          <w:i/>
          <w:iCs/>
          <w:sz w:val="24"/>
          <w:szCs w:val="24"/>
        </w:rPr>
        <w:t>Frontiers in Plant Science, 7</w:t>
      </w:r>
      <w:r w:rsidRPr="0060593F">
        <w:rPr>
          <w:rFonts w:ascii="Times New Roman" w:hAnsi="Times New Roman" w:cs="Times New Roman"/>
          <w:sz w:val="24"/>
          <w:szCs w:val="24"/>
        </w:rPr>
        <w:t>, Article 1667. </w:t>
      </w:r>
      <w:hyperlink r:id="rId74" w:tgtFrame="_blank" w:history="1">
        <w:r w:rsidRPr="0060593F">
          <w:rPr>
            <w:rStyle w:val="Hyperlink"/>
            <w:rFonts w:ascii="Times New Roman" w:hAnsi="Times New Roman" w:cs="Times New Roman"/>
            <w:color w:val="auto"/>
            <w:sz w:val="24"/>
            <w:szCs w:val="24"/>
            <w:u w:val="none"/>
          </w:rPr>
          <w:t>https://doi.org/10.3389/fpls.2016.01667</w:t>
        </w:r>
      </w:hyperlink>
    </w:p>
    <w:p w14:paraId="0B6F1439"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Somanah, J., Putteeraj, M., Aruoma, O. I., &amp; Bahorun, T. (2018). Discovering the Health Promoting Potential of Fermented Papaya Preparation—Its Future Perspectives for the Dietary Management of Oxidative Stress During Diabetes. </w:t>
      </w:r>
      <w:r w:rsidRPr="0060593F">
        <w:rPr>
          <w:rFonts w:ascii="Times New Roman" w:hAnsi="Times New Roman" w:cs="Times New Roman"/>
          <w:i/>
          <w:iCs/>
          <w:sz w:val="24"/>
          <w:szCs w:val="24"/>
        </w:rPr>
        <w:t>Fermentation</w:t>
      </w:r>
      <w:r w:rsidRPr="0060593F">
        <w:rPr>
          <w:rFonts w:ascii="Times New Roman" w:hAnsi="Times New Roman" w:cs="Times New Roman"/>
          <w:sz w:val="24"/>
          <w:szCs w:val="24"/>
        </w:rPr>
        <w:t>, </w:t>
      </w:r>
      <w:r w:rsidRPr="0060593F">
        <w:rPr>
          <w:rFonts w:ascii="Times New Roman" w:hAnsi="Times New Roman" w:cs="Times New Roman"/>
          <w:i/>
          <w:iCs/>
          <w:sz w:val="24"/>
          <w:szCs w:val="24"/>
        </w:rPr>
        <w:t>4</w:t>
      </w:r>
      <w:r w:rsidRPr="0060593F">
        <w:rPr>
          <w:rFonts w:ascii="Times New Roman" w:hAnsi="Times New Roman" w:cs="Times New Roman"/>
          <w:sz w:val="24"/>
          <w:szCs w:val="24"/>
        </w:rPr>
        <w:t xml:space="preserve">(4), 83. </w:t>
      </w:r>
      <w:hyperlink r:id="rId75" w:history="1">
        <w:r w:rsidRPr="0060593F">
          <w:rPr>
            <w:rStyle w:val="Hyperlink"/>
            <w:rFonts w:ascii="Times New Roman" w:hAnsi="Times New Roman" w:cs="Times New Roman"/>
            <w:sz w:val="24"/>
            <w:szCs w:val="24"/>
          </w:rPr>
          <w:t>https://doi.org/10.3390/fermentation4040083</w:t>
        </w:r>
      </w:hyperlink>
    </w:p>
    <w:p w14:paraId="3F6794FD"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lastRenderedPageBreak/>
        <w:t>Subenthiran, S., Choon, T. C., Cheong, K. C., Thayan, R., Teck, M. B., Muniandy, P. K., Afzan, A., Abdullah, N. R., and Ismail, Z. (2013).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leaves juice significantly accelerates the rate of increase in platelet count among patients with dengue fever and dengue haemorrhagic fever. </w:t>
      </w:r>
      <w:r w:rsidRPr="0060593F">
        <w:rPr>
          <w:rFonts w:ascii="Times New Roman" w:hAnsi="Times New Roman" w:cs="Times New Roman"/>
          <w:i/>
          <w:iCs/>
          <w:sz w:val="24"/>
          <w:szCs w:val="24"/>
        </w:rPr>
        <w:t>Evidence-Based Complementary and Alternative Medicine, 2013</w:t>
      </w:r>
      <w:r w:rsidRPr="0060593F">
        <w:rPr>
          <w:rFonts w:ascii="Times New Roman" w:hAnsi="Times New Roman" w:cs="Times New Roman"/>
          <w:sz w:val="24"/>
          <w:szCs w:val="24"/>
        </w:rPr>
        <w:t>, Article 616737. </w:t>
      </w:r>
      <w:hyperlink r:id="rId76" w:tgtFrame="_blank" w:history="1">
        <w:r w:rsidRPr="0060593F">
          <w:rPr>
            <w:rStyle w:val="Hyperlink"/>
            <w:rFonts w:ascii="Times New Roman" w:hAnsi="Times New Roman" w:cs="Times New Roman"/>
            <w:color w:val="auto"/>
            <w:sz w:val="24"/>
            <w:szCs w:val="24"/>
            <w:u w:val="none"/>
          </w:rPr>
          <w:t>https://doi.org/10.1155/2013/616737</w:t>
        </w:r>
      </w:hyperlink>
    </w:p>
    <w:p w14:paraId="03CB964A"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Sundarmurthy, D., Jayanthi, C. R., and Lakshmaiah, K. C. (2017). Effect of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leaf extract on platelet count in chemotherapy-induced thrombocytopenic patients: A preliminary study. </w:t>
      </w:r>
      <w:r w:rsidRPr="0060593F">
        <w:rPr>
          <w:rFonts w:ascii="Times New Roman" w:hAnsi="Times New Roman" w:cs="Times New Roman"/>
          <w:i/>
          <w:iCs/>
          <w:sz w:val="24"/>
          <w:szCs w:val="24"/>
        </w:rPr>
        <w:t>National Journal of Physiology, Pharmacy and Pharmacology, 7</w:t>
      </w:r>
      <w:r w:rsidRPr="0060593F">
        <w:rPr>
          <w:rFonts w:ascii="Times New Roman" w:hAnsi="Times New Roman" w:cs="Times New Roman"/>
          <w:sz w:val="24"/>
          <w:szCs w:val="24"/>
        </w:rPr>
        <w:t>(7), 685–692. </w:t>
      </w:r>
      <w:hyperlink r:id="rId77" w:tgtFrame="_blank" w:history="1">
        <w:r w:rsidRPr="0060593F">
          <w:rPr>
            <w:rStyle w:val="Hyperlink"/>
            <w:rFonts w:ascii="Times New Roman" w:hAnsi="Times New Roman" w:cs="Times New Roman"/>
            <w:color w:val="auto"/>
            <w:sz w:val="24"/>
            <w:szCs w:val="24"/>
            <w:u w:val="none"/>
          </w:rPr>
          <w:t>https://doi.org/10.5455/njppp.2017.7.0202628022017</w:t>
        </w:r>
      </w:hyperlink>
    </w:p>
    <w:p w14:paraId="34514955"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Tahir, M., Kumar, R., and Meena, M. (2014). Evaluation of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leaf extract for thrombocytopenic activity in carboplatin-induced thrombocytopenia in mice. </w:t>
      </w:r>
      <w:r w:rsidRPr="0060593F">
        <w:rPr>
          <w:rFonts w:ascii="Times New Roman" w:hAnsi="Times New Roman" w:cs="Times New Roman"/>
          <w:i/>
          <w:iCs/>
          <w:sz w:val="24"/>
          <w:szCs w:val="24"/>
        </w:rPr>
        <w:t>Journal of Pharmacy Research, 8</w:t>
      </w:r>
      <w:r w:rsidRPr="0060593F">
        <w:rPr>
          <w:rFonts w:ascii="Times New Roman" w:hAnsi="Times New Roman" w:cs="Times New Roman"/>
          <w:sz w:val="24"/>
          <w:szCs w:val="24"/>
        </w:rPr>
        <w:t>(2), 184–189.</w:t>
      </w:r>
    </w:p>
    <w:p w14:paraId="2D77216A"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Tan, C. P., and Ramadan, M. F. (2019). Papaya seed oil: A novel source for food, cosmetics, and pharmaceuticals—A review. </w:t>
      </w:r>
      <w:r w:rsidRPr="0060593F">
        <w:rPr>
          <w:rFonts w:ascii="Times New Roman" w:hAnsi="Times New Roman" w:cs="Times New Roman"/>
          <w:i/>
          <w:iCs/>
          <w:sz w:val="24"/>
          <w:szCs w:val="24"/>
        </w:rPr>
        <w:t>Journal of Food Biochemistry, 43</w:t>
      </w:r>
      <w:r w:rsidRPr="0060593F">
        <w:rPr>
          <w:rFonts w:ascii="Times New Roman" w:hAnsi="Times New Roman" w:cs="Times New Roman"/>
          <w:sz w:val="24"/>
          <w:szCs w:val="24"/>
        </w:rPr>
        <w:t>(8), e12945. </w:t>
      </w:r>
      <w:hyperlink r:id="rId78" w:tgtFrame="_blank" w:history="1">
        <w:r w:rsidRPr="0060593F">
          <w:rPr>
            <w:rStyle w:val="Hyperlink"/>
            <w:rFonts w:ascii="Times New Roman" w:hAnsi="Times New Roman" w:cs="Times New Roman"/>
            <w:color w:val="auto"/>
            <w:sz w:val="24"/>
            <w:szCs w:val="24"/>
            <w:u w:val="none"/>
          </w:rPr>
          <w:t>https://doi.org/10.1111/jfbc.12945</w:t>
        </w:r>
      </w:hyperlink>
    </w:p>
    <w:p w14:paraId="4E49A9B0"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Tan, H. K., Yates, E., Lilly, K., &amp; Dhanda, A. D. (2020). Oxidative stress in alcohol-related liver disease. </w:t>
      </w:r>
      <w:r w:rsidRPr="0060593F">
        <w:rPr>
          <w:rFonts w:ascii="Times New Roman" w:hAnsi="Times New Roman" w:cs="Times New Roman"/>
          <w:i/>
          <w:iCs/>
          <w:sz w:val="24"/>
          <w:szCs w:val="24"/>
        </w:rPr>
        <w:t>World Journal of Hepatology</w:t>
      </w:r>
      <w:r w:rsidRPr="0060593F">
        <w:rPr>
          <w:rFonts w:ascii="Times New Roman" w:hAnsi="Times New Roman" w:cs="Times New Roman"/>
          <w:sz w:val="24"/>
          <w:szCs w:val="24"/>
        </w:rPr>
        <w:t>, </w:t>
      </w:r>
      <w:r w:rsidRPr="0060593F">
        <w:rPr>
          <w:rFonts w:ascii="Times New Roman" w:hAnsi="Times New Roman" w:cs="Times New Roman"/>
          <w:i/>
          <w:iCs/>
          <w:sz w:val="24"/>
          <w:szCs w:val="24"/>
        </w:rPr>
        <w:t>12</w:t>
      </w:r>
      <w:r w:rsidRPr="0060593F">
        <w:rPr>
          <w:rFonts w:ascii="Times New Roman" w:hAnsi="Times New Roman" w:cs="Times New Roman"/>
          <w:sz w:val="24"/>
          <w:szCs w:val="24"/>
        </w:rPr>
        <w:t>(7), 332.</w:t>
      </w:r>
    </w:p>
    <w:p w14:paraId="7AFF9808"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Teleanu, D. M., Niculescu, A. G., Lungu, I. I., Radu, C. I., Vladâcenco, O., Roza, E., ... &amp; Teleanu, R. I. (2022). An overview of oxidative stress, neuroinflammation, and neurodegenerative diseases. </w:t>
      </w:r>
      <w:r w:rsidRPr="0060593F">
        <w:rPr>
          <w:rFonts w:ascii="Times New Roman" w:hAnsi="Times New Roman" w:cs="Times New Roman"/>
          <w:i/>
          <w:iCs/>
          <w:sz w:val="24"/>
          <w:szCs w:val="24"/>
        </w:rPr>
        <w:t>International journal of molecular sciences</w:t>
      </w:r>
      <w:r w:rsidRPr="0060593F">
        <w:rPr>
          <w:rFonts w:ascii="Times New Roman" w:hAnsi="Times New Roman" w:cs="Times New Roman"/>
          <w:sz w:val="24"/>
          <w:szCs w:val="24"/>
        </w:rPr>
        <w:t>, </w:t>
      </w:r>
      <w:r w:rsidRPr="0060593F">
        <w:rPr>
          <w:rFonts w:ascii="Times New Roman" w:hAnsi="Times New Roman" w:cs="Times New Roman"/>
          <w:i/>
          <w:iCs/>
          <w:sz w:val="24"/>
          <w:szCs w:val="24"/>
        </w:rPr>
        <w:t>23</w:t>
      </w:r>
      <w:r w:rsidRPr="0060593F">
        <w:rPr>
          <w:rFonts w:ascii="Times New Roman" w:hAnsi="Times New Roman" w:cs="Times New Roman"/>
          <w:sz w:val="24"/>
          <w:szCs w:val="24"/>
        </w:rPr>
        <w:t>(11), 5938.</w:t>
      </w:r>
    </w:p>
    <w:p w14:paraId="3A78559B"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Tian, T., Wang, Z., and Zhang, J. (2017). Pathomechanisms of oxidative stress in inflammatory bowel disease and potential antioxidant therapies. </w:t>
      </w:r>
      <w:r w:rsidRPr="0060593F">
        <w:rPr>
          <w:rFonts w:ascii="Times New Roman" w:hAnsi="Times New Roman" w:cs="Times New Roman"/>
          <w:i/>
          <w:iCs/>
          <w:sz w:val="24"/>
          <w:szCs w:val="24"/>
        </w:rPr>
        <w:t>Oxidative Medicine and Cellular Longevity, 2017</w:t>
      </w:r>
      <w:r w:rsidRPr="0060593F">
        <w:rPr>
          <w:rFonts w:ascii="Times New Roman" w:hAnsi="Times New Roman" w:cs="Times New Roman"/>
          <w:sz w:val="24"/>
          <w:szCs w:val="24"/>
        </w:rPr>
        <w:t>(1), 4535194. </w:t>
      </w:r>
      <w:hyperlink r:id="rId79" w:tgtFrame="_blank" w:history="1">
        <w:r w:rsidRPr="0060593F">
          <w:rPr>
            <w:rStyle w:val="Hyperlink"/>
            <w:rFonts w:ascii="Times New Roman" w:hAnsi="Times New Roman" w:cs="Times New Roman"/>
            <w:color w:val="auto"/>
            <w:sz w:val="24"/>
            <w:szCs w:val="24"/>
            <w:u w:val="none"/>
          </w:rPr>
          <w:t>https://doi.org/10.1155/2017/4535194</w:t>
        </w:r>
      </w:hyperlink>
    </w:p>
    <w:p w14:paraId="3578E7F6"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Tonolo, F., Fiorese, F., Moretto, L., Folda, A., Scalcon, V., Grinzato, A</w:t>
      </w:r>
      <w:proofErr w:type="gramStart"/>
      <w:r w:rsidRPr="0060593F">
        <w:rPr>
          <w:rFonts w:ascii="Times New Roman" w:hAnsi="Times New Roman" w:cs="Times New Roman"/>
          <w:sz w:val="24"/>
          <w:szCs w:val="24"/>
        </w:rPr>
        <w:t>., ...</w:t>
      </w:r>
      <w:proofErr w:type="gramEnd"/>
      <w:r w:rsidRPr="0060593F">
        <w:rPr>
          <w:rFonts w:ascii="Times New Roman" w:hAnsi="Times New Roman" w:cs="Times New Roman"/>
          <w:sz w:val="24"/>
          <w:szCs w:val="24"/>
        </w:rPr>
        <w:t xml:space="preserve"> &amp; Rigobello, M. P. (2020). Identification of new peptides from fermented milk showing antioxidant properties: Mechanism of action. </w:t>
      </w:r>
      <w:r w:rsidRPr="0060593F">
        <w:rPr>
          <w:rFonts w:ascii="Times New Roman" w:hAnsi="Times New Roman" w:cs="Times New Roman"/>
          <w:i/>
          <w:iCs/>
          <w:sz w:val="24"/>
          <w:szCs w:val="24"/>
        </w:rPr>
        <w:t>Antioxidants</w:t>
      </w:r>
      <w:r w:rsidRPr="0060593F">
        <w:rPr>
          <w:rFonts w:ascii="Times New Roman" w:hAnsi="Times New Roman" w:cs="Times New Roman"/>
          <w:sz w:val="24"/>
          <w:szCs w:val="24"/>
        </w:rPr>
        <w:t>, </w:t>
      </w:r>
      <w:r w:rsidRPr="0060593F">
        <w:rPr>
          <w:rFonts w:ascii="Times New Roman" w:hAnsi="Times New Roman" w:cs="Times New Roman"/>
          <w:i/>
          <w:iCs/>
          <w:sz w:val="24"/>
          <w:szCs w:val="24"/>
        </w:rPr>
        <w:t>9</w:t>
      </w:r>
      <w:r w:rsidRPr="0060593F">
        <w:rPr>
          <w:rFonts w:ascii="Times New Roman" w:hAnsi="Times New Roman" w:cs="Times New Roman"/>
          <w:sz w:val="24"/>
          <w:szCs w:val="24"/>
        </w:rPr>
        <w:t>(2), 117.</w:t>
      </w:r>
    </w:p>
    <w:p w14:paraId="7A679B3C"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Uceda, A. B., Sánchez, M. C., and Pérez, L. (2024). Advanced glycation end products (AGEs) and oxidative stress in diabetes: Mechanisms and therapeutic strategies. </w:t>
      </w:r>
      <w:r w:rsidRPr="0060593F">
        <w:rPr>
          <w:rFonts w:ascii="Times New Roman" w:hAnsi="Times New Roman" w:cs="Times New Roman"/>
          <w:i/>
          <w:iCs/>
          <w:sz w:val="24"/>
          <w:szCs w:val="24"/>
        </w:rPr>
        <w:t>Antioxidants, 13</w:t>
      </w:r>
      <w:r w:rsidRPr="0060593F">
        <w:rPr>
          <w:rFonts w:ascii="Times New Roman" w:hAnsi="Times New Roman" w:cs="Times New Roman"/>
          <w:sz w:val="24"/>
          <w:szCs w:val="24"/>
        </w:rPr>
        <w:t>(1), 123. </w:t>
      </w:r>
      <w:hyperlink r:id="rId80" w:tgtFrame="_blank" w:history="1">
        <w:r w:rsidRPr="0060593F">
          <w:rPr>
            <w:rStyle w:val="Hyperlink"/>
            <w:rFonts w:ascii="Times New Roman" w:hAnsi="Times New Roman" w:cs="Times New Roman"/>
            <w:color w:val="auto"/>
            <w:sz w:val="24"/>
            <w:szCs w:val="24"/>
            <w:u w:val="none"/>
          </w:rPr>
          <w:t>https://doi.org/10.3390/antiox13010123</w:t>
        </w:r>
      </w:hyperlink>
    </w:p>
    <w:p w14:paraId="73BB48F3"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Vega-Gálvez, A., Stucken, K., Cantuarias, C., Lamas, F., García, V., and Pastén, A. (2021). Antimicrobial properties of papaya (</w:t>
      </w:r>
      <w:r w:rsidRPr="0060593F">
        <w:rPr>
          <w:rFonts w:ascii="Times New Roman" w:hAnsi="Times New Roman" w:cs="Times New Roman"/>
          <w:i/>
          <w:iCs/>
          <w:sz w:val="24"/>
          <w:szCs w:val="24"/>
        </w:rPr>
        <w:t>Vasconcellea pubescens</w:t>
      </w:r>
      <w:r w:rsidRPr="0060593F">
        <w:rPr>
          <w:rFonts w:ascii="Times New Roman" w:hAnsi="Times New Roman" w:cs="Times New Roman"/>
          <w:sz w:val="24"/>
          <w:szCs w:val="24"/>
        </w:rPr>
        <w:t>) subjected to low-temperature vacuum dehydration. </w:t>
      </w:r>
      <w:r w:rsidRPr="0060593F">
        <w:rPr>
          <w:rFonts w:ascii="Times New Roman" w:hAnsi="Times New Roman" w:cs="Times New Roman"/>
          <w:i/>
          <w:iCs/>
          <w:sz w:val="24"/>
          <w:szCs w:val="24"/>
        </w:rPr>
        <w:t>Innovative Food Science and Emerging Technologies, 67</w:t>
      </w:r>
      <w:r w:rsidRPr="0060593F">
        <w:rPr>
          <w:rFonts w:ascii="Times New Roman" w:hAnsi="Times New Roman" w:cs="Times New Roman"/>
          <w:sz w:val="24"/>
          <w:szCs w:val="24"/>
        </w:rPr>
        <w:t>, 102563. </w:t>
      </w:r>
      <w:hyperlink r:id="rId81" w:tgtFrame="_blank" w:history="1">
        <w:r w:rsidRPr="0060593F">
          <w:rPr>
            <w:rStyle w:val="Hyperlink"/>
            <w:rFonts w:ascii="Times New Roman" w:hAnsi="Times New Roman" w:cs="Times New Roman"/>
            <w:color w:val="auto"/>
            <w:sz w:val="24"/>
            <w:szCs w:val="24"/>
            <w:u w:val="none"/>
          </w:rPr>
          <w:t>https://doi.org/10.1016/j.ifset.2020.102563</w:t>
        </w:r>
      </w:hyperlink>
    </w:p>
    <w:p w14:paraId="72EA91BA"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 xml:space="preserve">Wang, M., Lei, M., Samina, N., Chen, L., Liu, C., Yin, T., Yan, X., Wu, C., He, H., &amp; Yi, C. (2020). Impact of </w:t>
      </w:r>
      <w:r w:rsidRPr="0060593F">
        <w:rPr>
          <w:rFonts w:ascii="Times New Roman" w:hAnsi="Times New Roman" w:cs="Times New Roman"/>
          <w:i/>
          <w:iCs/>
          <w:sz w:val="24"/>
          <w:szCs w:val="24"/>
        </w:rPr>
        <w:t>Lactobacillus plantarum</w:t>
      </w:r>
      <w:r w:rsidRPr="0060593F">
        <w:rPr>
          <w:rFonts w:ascii="Times New Roman" w:hAnsi="Times New Roman" w:cs="Times New Roman"/>
          <w:sz w:val="24"/>
          <w:szCs w:val="24"/>
        </w:rPr>
        <w:t xml:space="preserve"> 423 fermentation on the antioxidant activity and flavor properties of rice bran and wheat bran. </w:t>
      </w:r>
      <w:r w:rsidRPr="0060593F">
        <w:rPr>
          <w:rFonts w:ascii="Times New Roman" w:hAnsi="Times New Roman" w:cs="Times New Roman"/>
          <w:i/>
          <w:iCs/>
          <w:sz w:val="24"/>
          <w:szCs w:val="24"/>
        </w:rPr>
        <w:t>Food Chemistry, 330</w:t>
      </w:r>
      <w:r w:rsidRPr="0060593F">
        <w:rPr>
          <w:rFonts w:ascii="Times New Roman" w:hAnsi="Times New Roman" w:cs="Times New Roman"/>
          <w:sz w:val="24"/>
          <w:szCs w:val="24"/>
        </w:rPr>
        <w:t>, 127156. https://doi.org/10.1016/j.foodchem.2020.127156</w:t>
      </w:r>
    </w:p>
    <w:p w14:paraId="2BE58BBA"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Wang, X., Zhang, Y., and Liu, Z. (2020). Phytochemicals and their potential therapeutic role in cancer prevention and treatment. </w:t>
      </w:r>
      <w:r w:rsidRPr="0060593F">
        <w:rPr>
          <w:rFonts w:ascii="Times New Roman" w:hAnsi="Times New Roman" w:cs="Times New Roman"/>
          <w:i/>
          <w:iCs/>
          <w:sz w:val="24"/>
          <w:szCs w:val="24"/>
        </w:rPr>
        <w:t>Journal of Food Biochemistry, 44</w:t>
      </w:r>
      <w:r w:rsidRPr="0060593F">
        <w:rPr>
          <w:rFonts w:ascii="Times New Roman" w:hAnsi="Times New Roman" w:cs="Times New Roman"/>
          <w:sz w:val="24"/>
          <w:szCs w:val="24"/>
        </w:rPr>
        <w:t>(9), e13384. </w:t>
      </w:r>
      <w:hyperlink r:id="rId82" w:tgtFrame="_blank" w:history="1">
        <w:r w:rsidRPr="0060593F">
          <w:rPr>
            <w:rStyle w:val="Hyperlink"/>
            <w:rFonts w:ascii="Times New Roman" w:hAnsi="Times New Roman" w:cs="Times New Roman"/>
            <w:color w:val="auto"/>
            <w:sz w:val="24"/>
            <w:szCs w:val="24"/>
            <w:u w:val="none"/>
          </w:rPr>
          <w:t>https://doi.org/10.1111/jfbc.13384</w:t>
        </w:r>
      </w:hyperlink>
    </w:p>
    <w:p w14:paraId="202E1B7D"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lastRenderedPageBreak/>
        <w:t>Wulansari, A., Wijayanti, H. S., and Widowati, W. (2019). Dietary fiber from tropical fruits: A review of its health benefits. </w:t>
      </w:r>
      <w:r w:rsidRPr="0060593F">
        <w:rPr>
          <w:rFonts w:ascii="Times New Roman" w:hAnsi="Times New Roman" w:cs="Times New Roman"/>
          <w:i/>
          <w:iCs/>
          <w:sz w:val="24"/>
          <w:szCs w:val="24"/>
        </w:rPr>
        <w:t>Food Research, 3</w:t>
      </w:r>
      <w:r w:rsidRPr="0060593F">
        <w:rPr>
          <w:rFonts w:ascii="Times New Roman" w:hAnsi="Times New Roman" w:cs="Times New Roman"/>
          <w:sz w:val="24"/>
          <w:szCs w:val="24"/>
        </w:rPr>
        <w:t>(6), 667–674. </w:t>
      </w:r>
      <w:hyperlink r:id="rId83" w:tgtFrame="_blank" w:history="1">
        <w:r w:rsidRPr="0060593F">
          <w:rPr>
            <w:rStyle w:val="Hyperlink"/>
            <w:rFonts w:ascii="Times New Roman" w:hAnsi="Times New Roman" w:cs="Times New Roman"/>
            <w:color w:val="auto"/>
            <w:sz w:val="24"/>
            <w:szCs w:val="24"/>
            <w:u w:val="none"/>
          </w:rPr>
          <w:t>https://doi.org/10.26656/fr.2017.3(6).214</w:t>
        </w:r>
      </w:hyperlink>
    </w:p>
    <w:p w14:paraId="23E157BD"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 xml:space="preserve">Xiang, M., Lu, Y., Xin, L., </w:t>
      </w:r>
      <w:proofErr w:type="gramStart"/>
      <w:r w:rsidRPr="0060593F">
        <w:rPr>
          <w:rFonts w:ascii="Times New Roman" w:hAnsi="Times New Roman" w:cs="Times New Roman"/>
          <w:sz w:val="24"/>
          <w:szCs w:val="24"/>
        </w:rPr>
        <w:t>Gao</w:t>
      </w:r>
      <w:proofErr w:type="gramEnd"/>
      <w:r w:rsidRPr="0060593F">
        <w:rPr>
          <w:rFonts w:ascii="Times New Roman" w:hAnsi="Times New Roman" w:cs="Times New Roman"/>
          <w:sz w:val="24"/>
          <w:szCs w:val="24"/>
        </w:rPr>
        <w:t>, J., Shang, C., Jiang, Z., and Zhang, J. (2021). Role of oxidative stress in reperfusion following myocardial ischemia and its treatments. </w:t>
      </w:r>
      <w:r w:rsidRPr="0060593F">
        <w:rPr>
          <w:rFonts w:ascii="Times New Roman" w:hAnsi="Times New Roman" w:cs="Times New Roman"/>
          <w:i/>
          <w:iCs/>
          <w:sz w:val="24"/>
          <w:szCs w:val="24"/>
        </w:rPr>
        <w:t>Oxidative Medicine and Cellular Longevity, 2021</w:t>
      </w:r>
      <w:r w:rsidRPr="0060593F">
        <w:rPr>
          <w:rFonts w:ascii="Times New Roman" w:hAnsi="Times New Roman" w:cs="Times New Roman"/>
          <w:sz w:val="24"/>
          <w:szCs w:val="24"/>
        </w:rPr>
        <w:t>, 1–23. </w:t>
      </w:r>
      <w:hyperlink r:id="rId84" w:tgtFrame="_blank" w:history="1">
        <w:r w:rsidRPr="0060593F">
          <w:rPr>
            <w:rStyle w:val="Hyperlink"/>
            <w:rFonts w:ascii="Times New Roman" w:hAnsi="Times New Roman" w:cs="Times New Roman"/>
            <w:color w:val="auto"/>
            <w:sz w:val="24"/>
            <w:szCs w:val="24"/>
            <w:u w:val="none"/>
          </w:rPr>
          <w:t>https://doi.org/10.1155/2021/6614009</w:t>
        </w:r>
      </w:hyperlink>
    </w:p>
    <w:p w14:paraId="16EFB286"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 xml:space="preserve">Yang, J., </w:t>
      </w:r>
      <w:proofErr w:type="gramStart"/>
      <w:r w:rsidRPr="0060593F">
        <w:rPr>
          <w:rFonts w:ascii="Times New Roman" w:hAnsi="Times New Roman" w:cs="Times New Roman"/>
          <w:sz w:val="24"/>
          <w:szCs w:val="24"/>
        </w:rPr>
        <w:t>Gao</w:t>
      </w:r>
      <w:proofErr w:type="gramEnd"/>
      <w:r w:rsidRPr="0060593F">
        <w:rPr>
          <w:rFonts w:ascii="Times New Roman" w:hAnsi="Times New Roman" w:cs="Times New Roman"/>
          <w:sz w:val="24"/>
          <w:szCs w:val="24"/>
        </w:rPr>
        <w:t xml:space="preserve">, T., Ge, F., Sun, H., Cui, Z., Wei, Z., Wang, S., Show, P. L., Tao, Y., &amp; Wang, W. (2022). </w:t>
      </w:r>
      <w:r w:rsidRPr="0060593F">
        <w:rPr>
          <w:rFonts w:ascii="Times New Roman" w:hAnsi="Times New Roman" w:cs="Times New Roman"/>
          <w:i/>
          <w:iCs/>
          <w:sz w:val="24"/>
          <w:szCs w:val="24"/>
        </w:rPr>
        <w:t>Porphyra yezoensis</w:t>
      </w:r>
      <w:r w:rsidRPr="0060593F">
        <w:rPr>
          <w:rFonts w:ascii="Times New Roman" w:hAnsi="Times New Roman" w:cs="Times New Roman"/>
          <w:sz w:val="24"/>
          <w:szCs w:val="24"/>
        </w:rPr>
        <w:t xml:space="preserve"> sauces fermented with lactic acid bacteria: Fermentation properties, flavor profile, and evaluation of antioxidant capacity in vitro. </w:t>
      </w:r>
      <w:r w:rsidRPr="0060593F">
        <w:rPr>
          <w:rFonts w:ascii="Times New Roman" w:hAnsi="Times New Roman" w:cs="Times New Roman"/>
          <w:i/>
          <w:iCs/>
          <w:sz w:val="24"/>
          <w:szCs w:val="24"/>
        </w:rPr>
        <w:t>Frontiers in Nutrition, 8</w:t>
      </w:r>
      <w:r w:rsidRPr="0060593F">
        <w:rPr>
          <w:rFonts w:ascii="Times New Roman" w:hAnsi="Times New Roman" w:cs="Times New Roman"/>
          <w:sz w:val="24"/>
          <w:szCs w:val="24"/>
        </w:rPr>
        <w:t>, 810460. https://doi.org/10.3389/fnut.2022.810460</w:t>
      </w:r>
    </w:p>
    <w:p w14:paraId="04A06F63"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Yap, J. Y., Hii, C. L., Ong, S. P., Lim, K. H., Abas, F., and Pin, K. Y. (2020). Effects of drying on total polyphenols content and antioxidant properties of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leaves. </w:t>
      </w:r>
      <w:r w:rsidRPr="0060593F">
        <w:rPr>
          <w:rFonts w:ascii="Times New Roman" w:hAnsi="Times New Roman" w:cs="Times New Roman"/>
          <w:i/>
          <w:iCs/>
          <w:sz w:val="24"/>
          <w:szCs w:val="24"/>
        </w:rPr>
        <w:t>Journal of the Science of Food and Agriculture, 100</w:t>
      </w:r>
      <w:r w:rsidRPr="0060593F">
        <w:rPr>
          <w:rFonts w:ascii="Times New Roman" w:hAnsi="Times New Roman" w:cs="Times New Roman"/>
          <w:sz w:val="24"/>
          <w:szCs w:val="24"/>
        </w:rPr>
        <w:t>(7), 2932–2937. </w:t>
      </w:r>
      <w:hyperlink r:id="rId85" w:tgtFrame="_blank" w:history="1">
        <w:r w:rsidRPr="0060593F">
          <w:rPr>
            <w:rStyle w:val="Hyperlink"/>
            <w:rFonts w:ascii="Times New Roman" w:hAnsi="Times New Roman" w:cs="Times New Roman"/>
            <w:color w:val="auto"/>
            <w:sz w:val="24"/>
            <w:szCs w:val="24"/>
            <w:u w:val="none"/>
          </w:rPr>
          <w:t>https://doi.org/10.1002/jsfa.10315</w:t>
        </w:r>
      </w:hyperlink>
    </w:p>
    <w:p w14:paraId="19DDDEFE"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Yembeau, N. L., Biapa, P. C. N., Chetcha, B., Nguelewou, F. L., Kengne, C. F., Nkwikeu, P. J. N., Telefo, P. B., and Pieme, C. A. (2018). </w:t>
      </w:r>
      <w:r w:rsidRPr="0060593F">
        <w:rPr>
          <w:rFonts w:ascii="Times New Roman" w:hAnsi="Times New Roman" w:cs="Times New Roman"/>
          <w:i/>
          <w:iCs/>
          <w:sz w:val="24"/>
          <w:szCs w:val="24"/>
        </w:rPr>
        <w:t>In vitro</w:t>
      </w:r>
      <w:r w:rsidRPr="0060593F">
        <w:rPr>
          <w:rFonts w:ascii="Times New Roman" w:hAnsi="Times New Roman" w:cs="Times New Roman"/>
          <w:sz w:val="24"/>
          <w:szCs w:val="24"/>
        </w:rPr>
        <w:t> evaluation of antioxidant and anti-sickling properties of </w:t>
      </w:r>
      <w:r w:rsidRPr="0060593F">
        <w:rPr>
          <w:rFonts w:ascii="Times New Roman" w:hAnsi="Times New Roman" w:cs="Times New Roman"/>
          <w:i/>
          <w:iCs/>
          <w:sz w:val="24"/>
          <w:szCs w:val="24"/>
        </w:rPr>
        <w:t>Theobroma cacao</w:t>
      </w:r>
      <w:r w:rsidRPr="0060593F">
        <w:rPr>
          <w:rFonts w:ascii="Times New Roman" w:hAnsi="Times New Roman" w:cs="Times New Roman"/>
          <w:sz w:val="24"/>
          <w:szCs w:val="24"/>
        </w:rPr>
        <w:t> (Sterculiaceae) extracts from east and south regions in Cameroon. </w:t>
      </w:r>
      <w:r w:rsidRPr="0060593F">
        <w:rPr>
          <w:rFonts w:ascii="Times New Roman" w:hAnsi="Times New Roman" w:cs="Times New Roman"/>
          <w:i/>
          <w:iCs/>
          <w:sz w:val="24"/>
          <w:szCs w:val="24"/>
        </w:rPr>
        <w:t>Investigative Medicinal Chemistry and Pharmacology, 1</w:t>
      </w:r>
      <w:r w:rsidRPr="0060593F">
        <w:rPr>
          <w:rFonts w:ascii="Times New Roman" w:hAnsi="Times New Roman" w:cs="Times New Roman"/>
          <w:sz w:val="24"/>
          <w:szCs w:val="24"/>
        </w:rPr>
        <w:t>(1), 6.</w:t>
      </w:r>
    </w:p>
    <w:p w14:paraId="6FC06853"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Zhang, S., Xiao, X., Yi, Y., Wang, X., Zhu, L., Shen, Y., and Wu, C. (2024). Tumor initiation and early tumorigenesis: Molecular mechanisms and interventional targets. </w:t>
      </w:r>
      <w:r w:rsidRPr="0060593F">
        <w:rPr>
          <w:rFonts w:ascii="Times New Roman" w:hAnsi="Times New Roman" w:cs="Times New Roman"/>
          <w:i/>
          <w:iCs/>
          <w:sz w:val="24"/>
          <w:szCs w:val="24"/>
        </w:rPr>
        <w:t>Signal Transduction and Targeted Therapy, 9</w:t>
      </w:r>
      <w:r w:rsidRPr="0060593F">
        <w:rPr>
          <w:rFonts w:ascii="Times New Roman" w:hAnsi="Times New Roman" w:cs="Times New Roman"/>
          <w:sz w:val="24"/>
          <w:szCs w:val="24"/>
        </w:rPr>
        <w:t>(1), 149. </w:t>
      </w:r>
      <w:hyperlink r:id="rId86" w:tgtFrame="_blank" w:history="1">
        <w:r w:rsidRPr="0060593F">
          <w:rPr>
            <w:rStyle w:val="Hyperlink"/>
            <w:rFonts w:ascii="Times New Roman" w:hAnsi="Times New Roman" w:cs="Times New Roman"/>
            <w:color w:val="auto"/>
            <w:sz w:val="24"/>
            <w:szCs w:val="24"/>
            <w:u w:val="none"/>
          </w:rPr>
          <w:t>https://doi.org/10.1038/s41392-024-01753-z</w:t>
        </w:r>
      </w:hyperlink>
    </w:p>
    <w:p w14:paraId="436F1EE1"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Zhang, T., and Chen, W. (2017). The </w:t>
      </w:r>
      <w:r w:rsidRPr="0060593F">
        <w:rPr>
          <w:rFonts w:ascii="Times New Roman" w:hAnsi="Times New Roman" w:cs="Times New Roman"/>
          <w:i/>
          <w:iCs/>
          <w:sz w:val="24"/>
          <w:szCs w:val="24"/>
        </w:rPr>
        <w:t>Candida albicans</w:t>
      </w:r>
      <w:r w:rsidRPr="0060593F">
        <w:rPr>
          <w:rFonts w:ascii="Times New Roman" w:hAnsi="Times New Roman" w:cs="Times New Roman"/>
          <w:sz w:val="24"/>
          <w:szCs w:val="24"/>
        </w:rPr>
        <w:t> inhibitory activity of the extract from papaya (</w:t>
      </w:r>
      <w:r w:rsidRPr="0060593F">
        <w:rPr>
          <w:rFonts w:ascii="Times New Roman" w:hAnsi="Times New Roman" w:cs="Times New Roman"/>
          <w:i/>
          <w:iCs/>
          <w:sz w:val="24"/>
          <w:szCs w:val="24"/>
        </w:rPr>
        <w:t>Carica papaya</w:t>
      </w:r>
      <w:r w:rsidRPr="0060593F">
        <w:rPr>
          <w:rFonts w:ascii="Times New Roman" w:hAnsi="Times New Roman" w:cs="Times New Roman"/>
          <w:sz w:val="24"/>
          <w:szCs w:val="24"/>
        </w:rPr>
        <w:t> L.) seed relates to mitochondria dysfunction. </w:t>
      </w:r>
      <w:r w:rsidRPr="0060593F">
        <w:rPr>
          <w:rFonts w:ascii="Times New Roman" w:hAnsi="Times New Roman" w:cs="Times New Roman"/>
          <w:i/>
          <w:iCs/>
          <w:sz w:val="24"/>
          <w:szCs w:val="24"/>
        </w:rPr>
        <w:t>International Journal of Molecular Sciences, 18</w:t>
      </w:r>
      <w:r w:rsidRPr="0060593F">
        <w:rPr>
          <w:rFonts w:ascii="Times New Roman" w:hAnsi="Times New Roman" w:cs="Times New Roman"/>
          <w:sz w:val="24"/>
          <w:szCs w:val="24"/>
        </w:rPr>
        <w:t>(9), 1858. </w:t>
      </w:r>
      <w:hyperlink r:id="rId87" w:tgtFrame="_blank" w:history="1">
        <w:r w:rsidRPr="0060593F">
          <w:rPr>
            <w:rStyle w:val="Hyperlink"/>
            <w:rFonts w:ascii="Times New Roman" w:hAnsi="Times New Roman" w:cs="Times New Roman"/>
            <w:color w:val="auto"/>
            <w:sz w:val="24"/>
            <w:szCs w:val="24"/>
            <w:u w:val="none"/>
          </w:rPr>
          <w:t>https://doi.org/10.3390/ijms18091858</w:t>
        </w:r>
      </w:hyperlink>
    </w:p>
    <w:p w14:paraId="190078C7"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Zhang, Z., &amp; Chen, X. (2017). Benzyl isothiocyanate induces mitochondrial dysfunction and apoptosis in </w:t>
      </w:r>
      <w:r w:rsidRPr="0060593F">
        <w:rPr>
          <w:rFonts w:ascii="Times New Roman" w:hAnsi="Times New Roman" w:cs="Times New Roman"/>
          <w:i/>
          <w:iCs/>
          <w:sz w:val="24"/>
          <w:szCs w:val="24"/>
        </w:rPr>
        <w:t>Entamoeba histolytica</w:t>
      </w:r>
      <w:r w:rsidRPr="0060593F">
        <w:rPr>
          <w:rFonts w:ascii="Times New Roman" w:hAnsi="Times New Roman" w:cs="Times New Roman"/>
          <w:sz w:val="24"/>
          <w:szCs w:val="24"/>
        </w:rPr>
        <w:t>. </w:t>
      </w:r>
      <w:r w:rsidRPr="0060593F">
        <w:rPr>
          <w:rFonts w:ascii="Times New Roman" w:hAnsi="Times New Roman" w:cs="Times New Roman"/>
          <w:i/>
          <w:iCs/>
          <w:sz w:val="24"/>
          <w:szCs w:val="24"/>
        </w:rPr>
        <w:t>Antimicrobial Agents and Chemotherapy, 61</w:t>
      </w:r>
      <w:r w:rsidRPr="0060593F">
        <w:rPr>
          <w:rFonts w:ascii="Times New Roman" w:hAnsi="Times New Roman" w:cs="Times New Roman"/>
          <w:sz w:val="24"/>
          <w:szCs w:val="24"/>
        </w:rPr>
        <w:t>(6), e02482-16. </w:t>
      </w:r>
      <w:hyperlink r:id="rId88" w:tgtFrame="_blank" w:history="1">
        <w:r w:rsidRPr="0060593F">
          <w:rPr>
            <w:rStyle w:val="Hyperlink"/>
            <w:rFonts w:ascii="Times New Roman" w:hAnsi="Times New Roman" w:cs="Times New Roman"/>
            <w:color w:val="auto"/>
            <w:sz w:val="24"/>
            <w:szCs w:val="24"/>
            <w:u w:val="none"/>
          </w:rPr>
          <w:t>https://doi.org/10.1128/AAC.02482-16</w:t>
        </w:r>
      </w:hyperlink>
    </w:p>
    <w:p w14:paraId="4226385E"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Zhao, R. Z., Jiang, S., Zhang, L., and Yu, Z. B. (2019). Mitochondrial electron transport chain, ROS generation, and uncoupling. </w:t>
      </w:r>
      <w:r w:rsidRPr="0060593F">
        <w:rPr>
          <w:rFonts w:ascii="Times New Roman" w:hAnsi="Times New Roman" w:cs="Times New Roman"/>
          <w:i/>
          <w:iCs/>
          <w:sz w:val="24"/>
          <w:szCs w:val="24"/>
        </w:rPr>
        <w:t>International Journal of Molecular Sciences, 20</w:t>
      </w:r>
      <w:r w:rsidRPr="0060593F">
        <w:rPr>
          <w:rFonts w:ascii="Times New Roman" w:hAnsi="Times New Roman" w:cs="Times New Roman"/>
          <w:sz w:val="24"/>
          <w:szCs w:val="24"/>
        </w:rPr>
        <w:t>(20), 4977. </w:t>
      </w:r>
      <w:hyperlink r:id="rId89" w:tgtFrame="_blank" w:history="1">
        <w:r w:rsidRPr="0060593F">
          <w:rPr>
            <w:rStyle w:val="Hyperlink"/>
            <w:rFonts w:ascii="Times New Roman" w:hAnsi="Times New Roman" w:cs="Times New Roman"/>
            <w:color w:val="auto"/>
            <w:sz w:val="24"/>
            <w:szCs w:val="24"/>
            <w:u w:val="none"/>
          </w:rPr>
          <w:t>https://doi.org/10.3390/ijms20204977</w:t>
        </w:r>
      </w:hyperlink>
    </w:p>
    <w:p w14:paraId="4F4D5254" w14:textId="77777777" w:rsidR="00C436FD" w:rsidRPr="0060593F"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Zhou, Y.; Wang, R.; Zhang, Y.; Yang, Y.; Sun, X.; Zhang, Q.; Yang, N. Biotransformation of Phenolics and Metabolites and the Change in Antioxidant Activity in Kiwifruit Induced by Lactobacillus Plantarum Fermentation. </w:t>
      </w:r>
      <w:r w:rsidRPr="0060593F">
        <w:rPr>
          <w:rFonts w:ascii="Times New Roman" w:hAnsi="Times New Roman" w:cs="Times New Roman"/>
          <w:i/>
          <w:iCs/>
          <w:sz w:val="24"/>
          <w:szCs w:val="24"/>
        </w:rPr>
        <w:t>J. Sci. Food Agric.</w:t>
      </w:r>
      <w:r w:rsidRPr="0060593F">
        <w:rPr>
          <w:rFonts w:ascii="Times New Roman" w:hAnsi="Times New Roman" w:cs="Times New Roman"/>
          <w:sz w:val="24"/>
          <w:szCs w:val="24"/>
        </w:rPr>
        <w:t> 2020, </w:t>
      </w:r>
      <w:r w:rsidRPr="0060593F">
        <w:rPr>
          <w:rFonts w:ascii="Times New Roman" w:hAnsi="Times New Roman" w:cs="Times New Roman"/>
          <w:i/>
          <w:iCs/>
          <w:sz w:val="24"/>
          <w:szCs w:val="24"/>
        </w:rPr>
        <w:t>100</w:t>
      </w:r>
      <w:r w:rsidRPr="0060593F">
        <w:rPr>
          <w:rFonts w:ascii="Times New Roman" w:hAnsi="Times New Roman" w:cs="Times New Roman"/>
          <w:sz w:val="24"/>
          <w:szCs w:val="24"/>
        </w:rPr>
        <w:t>, 3283–3290</w:t>
      </w:r>
    </w:p>
    <w:p w14:paraId="645C34BC" w14:textId="2D863130" w:rsidR="00C436FD" w:rsidRDefault="00C436FD" w:rsidP="0060593F">
      <w:pPr>
        <w:spacing w:line="240" w:lineRule="auto"/>
        <w:ind w:left="720" w:hanging="720"/>
        <w:jc w:val="both"/>
        <w:rPr>
          <w:rFonts w:ascii="Times New Roman" w:hAnsi="Times New Roman" w:cs="Times New Roman"/>
          <w:sz w:val="24"/>
          <w:szCs w:val="24"/>
        </w:rPr>
      </w:pPr>
      <w:r w:rsidRPr="0060593F">
        <w:rPr>
          <w:rFonts w:ascii="Times New Roman" w:hAnsi="Times New Roman" w:cs="Times New Roman"/>
          <w:sz w:val="24"/>
          <w:szCs w:val="24"/>
        </w:rPr>
        <w:t>Zorov, D. B., Juhaszova, M., and Sollott, S. J. (2014). Mitochondrial reactive oxygen species (ROS) and ROS-induced ROS release. </w:t>
      </w:r>
      <w:r w:rsidRPr="0060593F">
        <w:rPr>
          <w:rFonts w:ascii="Times New Roman" w:hAnsi="Times New Roman" w:cs="Times New Roman"/>
          <w:i/>
          <w:iCs/>
          <w:sz w:val="24"/>
          <w:szCs w:val="24"/>
        </w:rPr>
        <w:t>Physiological Reviews, 94</w:t>
      </w:r>
      <w:r w:rsidRPr="0060593F">
        <w:rPr>
          <w:rFonts w:ascii="Times New Roman" w:hAnsi="Times New Roman" w:cs="Times New Roman"/>
          <w:sz w:val="24"/>
          <w:szCs w:val="24"/>
        </w:rPr>
        <w:t>(3), 909–950. </w:t>
      </w:r>
      <w:hyperlink r:id="rId90" w:history="1">
        <w:r w:rsidR="001E17EC" w:rsidRPr="0060593F">
          <w:rPr>
            <w:rStyle w:val="Hyperlink"/>
            <w:rFonts w:ascii="Times New Roman" w:hAnsi="Times New Roman" w:cs="Times New Roman"/>
            <w:sz w:val="24"/>
            <w:szCs w:val="24"/>
          </w:rPr>
          <w:t>https://doi.org/10.1152/physrev.00026.2013</w:t>
        </w:r>
      </w:hyperlink>
      <w:r w:rsidRPr="0060593F">
        <w:rPr>
          <w:rFonts w:ascii="Times New Roman" w:hAnsi="Times New Roman" w:cs="Times New Roman"/>
          <w:sz w:val="24"/>
          <w:szCs w:val="24"/>
        </w:rPr>
        <w:t>.</w:t>
      </w:r>
    </w:p>
    <w:p w14:paraId="69D1358B" w14:textId="77777777" w:rsidR="0060593F" w:rsidRDefault="0060593F" w:rsidP="0060593F">
      <w:pPr>
        <w:spacing w:line="240" w:lineRule="auto"/>
        <w:ind w:left="720" w:hanging="720"/>
        <w:jc w:val="both"/>
        <w:rPr>
          <w:rFonts w:ascii="Times New Roman" w:hAnsi="Times New Roman" w:cs="Times New Roman"/>
          <w:sz w:val="24"/>
          <w:szCs w:val="24"/>
        </w:rPr>
      </w:pPr>
    </w:p>
    <w:p w14:paraId="2D54D921" w14:textId="77777777" w:rsidR="0060593F" w:rsidRPr="0060593F" w:rsidRDefault="0060593F" w:rsidP="0060593F">
      <w:pPr>
        <w:spacing w:line="240" w:lineRule="auto"/>
        <w:ind w:left="720" w:hanging="720"/>
        <w:jc w:val="both"/>
        <w:rPr>
          <w:rFonts w:ascii="Times New Roman" w:hAnsi="Times New Roman" w:cs="Times New Roman"/>
          <w:sz w:val="24"/>
          <w:szCs w:val="24"/>
        </w:rPr>
      </w:pPr>
    </w:p>
    <w:bookmarkEnd w:id="3"/>
    <w:p w14:paraId="64BDC0DF" w14:textId="267225F3" w:rsidR="00E37FB7" w:rsidRPr="0060593F" w:rsidRDefault="000269E6" w:rsidP="0060593F">
      <w:pPr>
        <w:spacing w:after="0" w:line="480" w:lineRule="auto"/>
        <w:ind w:left="720" w:hanging="720"/>
        <w:jc w:val="center"/>
        <w:rPr>
          <w:rFonts w:ascii="Times New Roman" w:hAnsi="Times New Roman" w:cs="Times New Roman"/>
          <w:b/>
          <w:bCs/>
          <w:sz w:val="24"/>
          <w:szCs w:val="24"/>
        </w:rPr>
      </w:pPr>
      <w:r w:rsidRPr="0060593F">
        <w:rPr>
          <w:rFonts w:ascii="Times New Roman" w:hAnsi="Times New Roman" w:cs="Times New Roman"/>
          <w:b/>
          <w:bCs/>
          <w:sz w:val="24"/>
          <w:szCs w:val="24"/>
        </w:rPr>
        <w:lastRenderedPageBreak/>
        <w:t>APPENDIX</w:t>
      </w:r>
    </w:p>
    <w:p w14:paraId="4835EBFF" w14:textId="65A21CFB" w:rsidR="000269E6" w:rsidRPr="0060593F" w:rsidRDefault="0091585A" w:rsidP="0060593F">
      <w:pPr>
        <w:spacing w:after="0" w:line="480" w:lineRule="auto"/>
        <w:ind w:left="720" w:hanging="720"/>
        <w:rPr>
          <w:rFonts w:ascii="Times New Roman" w:hAnsi="Times New Roman" w:cs="Times New Roman"/>
          <w:b/>
          <w:bCs/>
          <w:sz w:val="24"/>
          <w:szCs w:val="24"/>
        </w:rPr>
      </w:pPr>
      <w:r w:rsidRPr="0060593F">
        <w:rPr>
          <w:rFonts w:ascii="Times New Roman" w:hAnsi="Times New Roman" w:cs="Times New Roman"/>
          <w:b/>
          <w:bCs/>
          <w:noProof/>
          <w:sz w:val="24"/>
          <w:szCs w:val="24"/>
        </w:rPr>
        <w:drawing>
          <wp:anchor distT="0" distB="0" distL="114300" distR="114300" simplePos="0" relativeHeight="251664384" behindDoc="1" locked="0" layoutInCell="1" allowOverlap="1" wp14:anchorId="3D2CA210" wp14:editId="350B150C">
            <wp:simplePos x="0" y="0"/>
            <wp:positionH relativeFrom="margin">
              <wp:align>left</wp:align>
            </wp:positionH>
            <wp:positionV relativeFrom="paragraph">
              <wp:posOffset>319488</wp:posOffset>
            </wp:positionV>
            <wp:extent cx="6202017" cy="4651513"/>
            <wp:effectExtent l="0" t="0" r="8890" b="0"/>
            <wp:wrapNone/>
            <wp:docPr id="12884285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202017" cy="4651513"/>
                    </a:xfrm>
                    <a:prstGeom prst="rect">
                      <a:avLst/>
                    </a:prstGeom>
                    <a:noFill/>
                  </pic:spPr>
                </pic:pic>
              </a:graphicData>
            </a:graphic>
          </wp:anchor>
        </w:drawing>
      </w:r>
    </w:p>
    <w:p w14:paraId="73C26DD7" w14:textId="77777777" w:rsidR="0091585A" w:rsidRPr="0060593F" w:rsidRDefault="0091585A" w:rsidP="0060593F">
      <w:pPr>
        <w:spacing w:after="0" w:line="480" w:lineRule="auto"/>
        <w:ind w:left="720" w:hanging="720"/>
        <w:rPr>
          <w:rFonts w:ascii="Times New Roman" w:hAnsi="Times New Roman" w:cs="Times New Roman"/>
          <w:b/>
          <w:bCs/>
          <w:sz w:val="24"/>
          <w:szCs w:val="24"/>
        </w:rPr>
      </w:pPr>
    </w:p>
    <w:p w14:paraId="1FE006E5" w14:textId="77777777" w:rsidR="0091585A" w:rsidRPr="0060593F" w:rsidRDefault="0091585A"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 xml:space="preserve">   </w:t>
      </w:r>
    </w:p>
    <w:p w14:paraId="5FB78728" w14:textId="77777777" w:rsidR="0091585A" w:rsidRPr="0060593F" w:rsidRDefault="0091585A" w:rsidP="0060593F">
      <w:pPr>
        <w:spacing w:after="0" w:line="480" w:lineRule="auto"/>
        <w:rPr>
          <w:rFonts w:ascii="Times New Roman" w:hAnsi="Times New Roman" w:cs="Times New Roman"/>
          <w:b/>
          <w:bCs/>
          <w:sz w:val="24"/>
          <w:szCs w:val="24"/>
        </w:rPr>
      </w:pPr>
    </w:p>
    <w:p w14:paraId="1D543357" w14:textId="77777777" w:rsidR="0091585A" w:rsidRPr="0060593F" w:rsidRDefault="0091585A" w:rsidP="0060593F">
      <w:pPr>
        <w:spacing w:after="0" w:line="480" w:lineRule="auto"/>
        <w:rPr>
          <w:rFonts w:ascii="Times New Roman" w:hAnsi="Times New Roman" w:cs="Times New Roman"/>
          <w:b/>
          <w:bCs/>
          <w:sz w:val="24"/>
          <w:szCs w:val="24"/>
        </w:rPr>
      </w:pPr>
    </w:p>
    <w:p w14:paraId="042C2071" w14:textId="77777777" w:rsidR="0091585A" w:rsidRPr="0060593F" w:rsidRDefault="0091585A" w:rsidP="0060593F">
      <w:pPr>
        <w:spacing w:after="0" w:line="480" w:lineRule="auto"/>
        <w:rPr>
          <w:rFonts w:ascii="Times New Roman" w:hAnsi="Times New Roman" w:cs="Times New Roman"/>
          <w:b/>
          <w:bCs/>
          <w:sz w:val="24"/>
          <w:szCs w:val="24"/>
        </w:rPr>
      </w:pPr>
    </w:p>
    <w:p w14:paraId="1502490C" w14:textId="77777777" w:rsidR="0091585A" w:rsidRPr="0060593F" w:rsidRDefault="0091585A" w:rsidP="0060593F">
      <w:pPr>
        <w:spacing w:after="0" w:line="480" w:lineRule="auto"/>
        <w:rPr>
          <w:rFonts w:ascii="Times New Roman" w:hAnsi="Times New Roman" w:cs="Times New Roman"/>
          <w:b/>
          <w:bCs/>
          <w:sz w:val="24"/>
          <w:szCs w:val="24"/>
        </w:rPr>
      </w:pPr>
    </w:p>
    <w:p w14:paraId="3B885C96" w14:textId="77777777" w:rsidR="0091585A" w:rsidRPr="0060593F" w:rsidRDefault="0091585A" w:rsidP="0060593F">
      <w:pPr>
        <w:spacing w:after="0" w:line="480" w:lineRule="auto"/>
        <w:rPr>
          <w:rFonts w:ascii="Times New Roman" w:hAnsi="Times New Roman" w:cs="Times New Roman"/>
          <w:b/>
          <w:bCs/>
          <w:sz w:val="24"/>
          <w:szCs w:val="24"/>
        </w:rPr>
      </w:pPr>
    </w:p>
    <w:p w14:paraId="4506FBAB" w14:textId="77777777" w:rsidR="0091585A" w:rsidRPr="0060593F" w:rsidRDefault="0091585A" w:rsidP="0060593F">
      <w:pPr>
        <w:spacing w:after="0" w:line="480" w:lineRule="auto"/>
        <w:rPr>
          <w:rFonts w:ascii="Times New Roman" w:hAnsi="Times New Roman" w:cs="Times New Roman"/>
          <w:b/>
          <w:bCs/>
          <w:sz w:val="24"/>
          <w:szCs w:val="24"/>
        </w:rPr>
      </w:pPr>
    </w:p>
    <w:p w14:paraId="4EAC22DD" w14:textId="77777777" w:rsidR="0091585A" w:rsidRPr="0060593F" w:rsidRDefault="0091585A" w:rsidP="0060593F">
      <w:pPr>
        <w:spacing w:after="0" w:line="480" w:lineRule="auto"/>
        <w:rPr>
          <w:rFonts w:ascii="Times New Roman" w:hAnsi="Times New Roman" w:cs="Times New Roman"/>
          <w:b/>
          <w:bCs/>
          <w:sz w:val="24"/>
          <w:szCs w:val="24"/>
        </w:rPr>
      </w:pPr>
    </w:p>
    <w:p w14:paraId="0728980A" w14:textId="77777777" w:rsidR="0091585A" w:rsidRPr="0060593F" w:rsidRDefault="0091585A" w:rsidP="0060593F">
      <w:pPr>
        <w:spacing w:after="0" w:line="480" w:lineRule="auto"/>
        <w:rPr>
          <w:rFonts w:ascii="Times New Roman" w:hAnsi="Times New Roman" w:cs="Times New Roman"/>
          <w:b/>
          <w:bCs/>
          <w:sz w:val="24"/>
          <w:szCs w:val="24"/>
        </w:rPr>
      </w:pPr>
    </w:p>
    <w:p w14:paraId="0BAECE28" w14:textId="77777777" w:rsidR="0091585A" w:rsidRPr="0060593F" w:rsidRDefault="0091585A" w:rsidP="0060593F">
      <w:pPr>
        <w:spacing w:after="0" w:line="480" w:lineRule="auto"/>
        <w:rPr>
          <w:rFonts w:ascii="Times New Roman" w:hAnsi="Times New Roman" w:cs="Times New Roman"/>
          <w:b/>
          <w:bCs/>
          <w:sz w:val="24"/>
          <w:szCs w:val="24"/>
        </w:rPr>
      </w:pPr>
    </w:p>
    <w:p w14:paraId="22745397" w14:textId="77777777" w:rsidR="0091585A" w:rsidRPr="0060593F" w:rsidRDefault="0091585A" w:rsidP="0060593F">
      <w:pPr>
        <w:spacing w:after="0" w:line="480" w:lineRule="auto"/>
        <w:rPr>
          <w:rFonts w:ascii="Times New Roman" w:hAnsi="Times New Roman" w:cs="Times New Roman"/>
          <w:b/>
          <w:bCs/>
          <w:sz w:val="24"/>
          <w:szCs w:val="24"/>
        </w:rPr>
      </w:pPr>
    </w:p>
    <w:p w14:paraId="16727EF6" w14:textId="77777777" w:rsidR="0091585A" w:rsidRPr="0060593F" w:rsidRDefault="0091585A" w:rsidP="0060593F">
      <w:pPr>
        <w:spacing w:after="0" w:line="480" w:lineRule="auto"/>
        <w:rPr>
          <w:rFonts w:ascii="Times New Roman" w:hAnsi="Times New Roman" w:cs="Times New Roman"/>
          <w:b/>
          <w:bCs/>
          <w:sz w:val="24"/>
          <w:szCs w:val="24"/>
        </w:rPr>
      </w:pPr>
    </w:p>
    <w:p w14:paraId="50D39A3F" w14:textId="77777777" w:rsidR="0091585A" w:rsidRPr="0060593F" w:rsidRDefault="0091585A" w:rsidP="0060593F">
      <w:pPr>
        <w:spacing w:after="0" w:line="480" w:lineRule="auto"/>
        <w:rPr>
          <w:rFonts w:ascii="Times New Roman" w:hAnsi="Times New Roman" w:cs="Times New Roman"/>
          <w:b/>
          <w:bCs/>
          <w:sz w:val="24"/>
          <w:szCs w:val="24"/>
        </w:rPr>
      </w:pPr>
    </w:p>
    <w:p w14:paraId="6C92E020" w14:textId="060A3659" w:rsidR="0091585A" w:rsidRPr="0060593F" w:rsidRDefault="0091585A" w:rsidP="0060593F">
      <w:pPr>
        <w:spacing w:after="0" w:line="480" w:lineRule="auto"/>
        <w:rPr>
          <w:rFonts w:ascii="Times New Roman" w:hAnsi="Times New Roman" w:cs="Times New Roman"/>
          <w:b/>
          <w:bCs/>
          <w:sz w:val="24"/>
          <w:szCs w:val="24"/>
        </w:rPr>
      </w:pPr>
      <w:r w:rsidRPr="0060593F">
        <w:rPr>
          <w:rFonts w:ascii="Times New Roman" w:hAnsi="Times New Roman" w:cs="Times New Roman"/>
          <w:b/>
          <w:bCs/>
          <w:sz w:val="24"/>
          <w:szCs w:val="24"/>
        </w:rPr>
        <w:t xml:space="preserve">The Spectrophotometer </w:t>
      </w:r>
      <w:r w:rsidRPr="0060593F">
        <w:rPr>
          <w:rFonts w:ascii="Times New Roman" w:hAnsi="Times New Roman" w:cs="Times New Roman"/>
          <w:b/>
          <w:bCs/>
          <w:sz w:val="24"/>
          <w:szCs w:val="24"/>
        </w:rPr>
        <w:br w:type="page"/>
      </w:r>
    </w:p>
    <w:p w14:paraId="5A935CBF" w14:textId="77777777" w:rsidR="0091585A" w:rsidRPr="0060593F" w:rsidRDefault="0091585A" w:rsidP="0060593F">
      <w:pPr>
        <w:spacing w:after="0" w:line="480" w:lineRule="auto"/>
        <w:rPr>
          <w:rFonts w:ascii="Times New Roman" w:hAnsi="Times New Roman" w:cs="Times New Roman"/>
          <w:b/>
          <w:bCs/>
          <w:sz w:val="24"/>
          <w:szCs w:val="24"/>
        </w:rPr>
      </w:pPr>
    </w:p>
    <w:p w14:paraId="5F04E8F9" w14:textId="6BF39379" w:rsidR="0091585A" w:rsidRPr="0060593F" w:rsidRDefault="0091585A" w:rsidP="0060593F">
      <w:pPr>
        <w:spacing w:after="0" w:line="480" w:lineRule="auto"/>
        <w:ind w:left="720" w:hanging="720"/>
        <w:rPr>
          <w:rFonts w:ascii="Times New Roman" w:hAnsi="Times New Roman" w:cs="Times New Roman"/>
          <w:b/>
          <w:bCs/>
          <w:sz w:val="24"/>
          <w:szCs w:val="24"/>
        </w:rPr>
      </w:pPr>
      <w:r w:rsidRPr="0060593F">
        <w:rPr>
          <w:rFonts w:ascii="Times New Roman" w:hAnsi="Times New Roman" w:cs="Times New Roman"/>
          <w:b/>
          <w:bCs/>
          <w:noProof/>
          <w:sz w:val="24"/>
          <w:szCs w:val="24"/>
        </w:rPr>
        <w:drawing>
          <wp:anchor distT="0" distB="0" distL="114300" distR="114300" simplePos="0" relativeHeight="251665408" behindDoc="1" locked="0" layoutInCell="1" allowOverlap="1" wp14:anchorId="2827AE4A" wp14:editId="27E0C8A1">
            <wp:simplePos x="0" y="0"/>
            <wp:positionH relativeFrom="margin">
              <wp:align>center</wp:align>
            </wp:positionH>
            <wp:positionV relativeFrom="paragraph">
              <wp:posOffset>-414</wp:posOffset>
            </wp:positionV>
            <wp:extent cx="5368290" cy="7158355"/>
            <wp:effectExtent l="0" t="0" r="3810" b="4445"/>
            <wp:wrapTight wrapText="bothSides">
              <wp:wrapPolygon edited="0">
                <wp:start x="0" y="0"/>
                <wp:lineTo x="0" y="21556"/>
                <wp:lineTo x="21539" y="21556"/>
                <wp:lineTo x="21539" y="0"/>
                <wp:lineTo x="0" y="0"/>
              </wp:wrapPolygon>
            </wp:wrapTight>
            <wp:docPr id="12482470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368290" cy="7158355"/>
                    </a:xfrm>
                    <a:prstGeom prst="rect">
                      <a:avLst/>
                    </a:prstGeom>
                    <a:noFill/>
                  </pic:spPr>
                </pic:pic>
              </a:graphicData>
            </a:graphic>
          </wp:anchor>
        </w:drawing>
      </w:r>
    </w:p>
    <w:sectPr w:rsidR="0091585A" w:rsidRPr="006059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E342A" w14:textId="77777777" w:rsidR="00F74BCB" w:rsidRDefault="00F74BCB" w:rsidP="00C57D71">
      <w:pPr>
        <w:spacing w:after="0" w:line="240" w:lineRule="auto"/>
      </w:pPr>
      <w:r>
        <w:separator/>
      </w:r>
    </w:p>
  </w:endnote>
  <w:endnote w:type="continuationSeparator" w:id="0">
    <w:p w14:paraId="3C17E640" w14:textId="77777777" w:rsidR="00F74BCB" w:rsidRDefault="00F74BCB" w:rsidP="00C57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D91B3" w14:textId="77777777" w:rsidR="00802CAF" w:rsidRDefault="00802CAF">
    <w:pPr>
      <w:pStyle w:val="Footer"/>
      <w:jc w:val="both"/>
    </w:pPr>
    <w:r>
      <w:rPr>
        <w:noProof/>
      </w:rPr>
      <mc:AlternateContent>
        <mc:Choice Requires="wps">
          <w:drawing>
            <wp:anchor distT="0" distB="0" distL="114300" distR="114300" simplePos="0" relativeHeight="251659264" behindDoc="0" locked="0" layoutInCell="1" allowOverlap="1" wp14:anchorId="65B9B926" wp14:editId="2100C13F">
              <wp:simplePos x="0" y="0"/>
              <wp:positionH relativeFrom="margin">
                <wp:align>center</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8528"/>
                            <w:showingPlcHdr/>
                          </w:sdtPr>
                          <w:sdtEndPr/>
                          <w:sdtContent>
                            <w:p w14:paraId="3971998F" w14:textId="77777777" w:rsidR="00802CAF" w:rsidRDefault="00802CAF">
                              <w:pPr>
                                <w:pStyle w:val="Footer"/>
                                <w:jc w:val="center"/>
                              </w:pPr>
                              <w:r>
                                <w:t xml:space="preserve">     </w:t>
                              </w:r>
                            </w:p>
                          </w:sdtContent>
                        </w:sdt>
                        <w:p w14:paraId="561CC556" w14:textId="77777777" w:rsidR="00802CAF" w:rsidRDefault="00802CAF"/>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5B9B926" id="_x0000_t202" coordsize="21600,21600" o:spt="202" path="m,l,21600r21600,l21600,xe">
              <v:stroke joinstyle="miter"/>
              <v:path gradientshapeok="t" o:connecttype="rect"/>
            </v:shapetype>
            <v:shape id="Text Box 4"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A0&#10;+KZ1UwIAAAkFAAAOAAAAAAAAAAAAAAAAAC4CAABkcnMvZTJvRG9jLnhtbFBLAQItABQABgAIAAAA&#10;IQBxqtG51wAAAAUBAAAPAAAAAAAAAAAAAAAAAK0EAABkcnMvZG93bnJldi54bWxQSwUGAAAAAAQA&#10;BADzAAAAsQUAAAAA&#10;" filled="f" stroked="f" strokeweight=".5pt">
              <v:textbox style="mso-fit-shape-to-text:t" inset="0,0,0,0">
                <w:txbxContent>
                  <w:sdt>
                    <w:sdtPr>
                      <w:id w:val="147468528"/>
                      <w:showingPlcHdr/>
                    </w:sdtPr>
                    <w:sdtContent>
                      <w:p w14:paraId="3971998F" w14:textId="77777777" w:rsidR="00802CAF" w:rsidRDefault="00802CAF">
                        <w:pPr>
                          <w:pStyle w:val="Footer"/>
                          <w:jc w:val="center"/>
                        </w:pPr>
                        <w:r>
                          <w:t xml:space="preserve">     </w:t>
                        </w:r>
                      </w:p>
                    </w:sdtContent>
                  </w:sdt>
                  <w:p w14:paraId="561CC556" w14:textId="77777777" w:rsidR="00802CAF" w:rsidRDefault="00802CAF"/>
                </w:txbxContent>
              </v:textbox>
              <w10:wrap anchorx="margin"/>
            </v:shape>
          </w:pict>
        </mc:Fallback>
      </mc:AlternateContent>
    </w:r>
  </w:p>
  <w:p w14:paraId="7B6B4C14" w14:textId="77777777" w:rsidR="00802CAF" w:rsidRDefault="00802C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394410"/>
      <w:docPartObj>
        <w:docPartGallery w:val="Page Numbers (Bottom of Page)"/>
        <w:docPartUnique/>
      </w:docPartObj>
    </w:sdtPr>
    <w:sdtEndPr>
      <w:rPr>
        <w:noProof/>
      </w:rPr>
    </w:sdtEndPr>
    <w:sdtContent>
      <w:p w14:paraId="1E7CE673" w14:textId="77777777" w:rsidR="00802CAF" w:rsidRDefault="00802CAF">
        <w:pPr>
          <w:pStyle w:val="Footer"/>
          <w:jc w:val="center"/>
        </w:pPr>
        <w:r>
          <w:fldChar w:fldCharType="begin"/>
        </w:r>
        <w:r>
          <w:instrText xml:space="preserve"> PAGE   \* MERGEFORMAT </w:instrText>
        </w:r>
        <w:r>
          <w:fldChar w:fldCharType="separate"/>
        </w:r>
        <w:r w:rsidR="009B36B7">
          <w:rPr>
            <w:noProof/>
          </w:rPr>
          <w:t>i</w:t>
        </w:r>
        <w:r>
          <w:rPr>
            <w:noProof/>
          </w:rPr>
          <w:fldChar w:fldCharType="end"/>
        </w:r>
      </w:p>
    </w:sdtContent>
  </w:sdt>
  <w:p w14:paraId="38A1875F" w14:textId="77777777" w:rsidR="00802CAF" w:rsidRDefault="00802C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944210"/>
      <w:docPartObj>
        <w:docPartGallery w:val="Page Numbers (Bottom of Page)"/>
        <w:docPartUnique/>
      </w:docPartObj>
    </w:sdtPr>
    <w:sdtEndPr>
      <w:rPr>
        <w:noProof/>
      </w:rPr>
    </w:sdtEndPr>
    <w:sdtContent>
      <w:p w14:paraId="7A08E3DE" w14:textId="4144AA07" w:rsidR="00654E3B" w:rsidRDefault="00654E3B">
        <w:pPr>
          <w:pStyle w:val="Footer"/>
          <w:jc w:val="center"/>
        </w:pPr>
        <w:r>
          <w:fldChar w:fldCharType="begin"/>
        </w:r>
        <w:r>
          <w:instrText xml:space="preserve"> PAGE   \* MERGEFORMAT </w:instrText>
        </w:r>
        <w:r>
          <w:fldChar w:fldCharType="separate"/>
        </w:r>
        <w:r w:rsidR="009B36B7">
          <w:rPr>
            <w:noProof/>
          </w:rPr>
          <w:t>9</w:t>
        </w:r>
        <w:r>
          <w:rPr>
            <w:noProof/>
          </w:rPr>
          <w:fldChar w:fldCharType="end"/>
        </w:r>
      </w:p>
    </w:sdtContent>
  </w:sdt>
  <w:p w14:paraId="186627F4" w14:textId="77777777" w:rsidR="00654E3B" w:rsidRDefault="00654E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4A66B6" w14:textId="77777777" w:rsidR="00F74BCB" w:rsidRDefault="00F74BCB" w:rsidP="00C57D71">
      <w:pPr>
        <w:spacing w:after="0" w:line="240" w:lineRule="auto"/>
      </w:pPr>
      <w:r>
        <w:separator/>
      </w:r>
    </w:p>
  </w:footnote>
  <w:footnote w:type="continuationSeparator" w:id="0">
    <w:p w14:paraId="59AEB85D" w14:textId="77777777" w:rsidR="00F74BCB" w:rsidRDefault="00F74BCB" w:rsidP="00C57D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4221"/>
    <w:multiLevelType w:val="multilevel"/>
    <w:tmpl w:val="42C0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6A01FB"/>
    <w:multiLevelType w:val="multilevel"/>
    <w:tmpl w:val="66BE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EE0406"/>
    <w:multiLevelType w:val="hybridMultilevel"/>
    <w:tmpl w:val="123499B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7514D2"/>
    <w:multiLevelType w:val="multilevel"/>
    <w:tmpl w:val="A120EB3A"/>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590B29"/>
    <w:multiLevelType w:val="multilevel"/>
    <w:tmpl w:val="969C77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753DD3"/>
    <w:multiLevelType w:val="multilevel"/>
    <w:tmpl w:val="30BAD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BF332E"/>
    <w:multiLevelType w:val="multilevel"/>
    <w:tmpl w:val="3B20B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99B400F"/>
    <w:multiLevelType w:val="multilevel"/>
    <w:tmpl w:val="A27C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537384"/>
    <w:multiLevelType w:val="multilevel"/>
    <w:tmpl w:val="B73CF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7B6288"/>
    <w:multiLevelType w:val="multilevel"/>
    <w:tmpl w:val="8F64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9133D5"/>
    <w:multiLevelType w:val="multilevel"/>
    <w:tmpl w:val="5F94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2A09C9"/>
    <w:multiLevelType w:val="multilevel"/>
    <w:tmpl w:val="0CF21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22469D"/>
    <w:multiLevelType w:val="multilevel"/>
    <w:tmpl w:val="552A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D32E69"/>
    <w:multiLevelType w:val="multilevel"/>
    <w:tmpl w:val="5E3A2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277B0F"/>
    <w:multiLevelType w:val="multilevel"/>
    <w:tmpl w:val="9E0CD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5A62DB0"/>
    <w:multiLevelType w:val="hybridMultilevel"/>
    <w:tmpl w:val="C784A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3"/>
  </w:num>
  <w:num w:numId="4">
    <w:abstractNumId w:val="7"/>
  </w:num>
  <w:num w:numId="5">
    <w:abstractNumId w:val="8"/>
  </w:num>
  <w:num w:numId="6">
    <w:abstractNumId w:val="5"/>
  </w:num>
  <w:num w:numId="7">
    <w:abstractNumId w:val="10"/>
  </w:num>
  <w:num w:numId="8">
    <w:abstractNumId w:val="1"/>
  </w:num>
  <w:num w:numId="9">
    <w:abstractNumId w:val="11"/>
  </w:num>
  <w:num w:numId="10">
    <w:abstractNumId w:val="0"/>
  </w:num>
  <w:num w:numId="11">
    <w:abstractNumId w:val="12"/>
  </w:num>
  <w:num w:numId="12">
    <w:abstractNumId w:val="9"/>
  </w:num>
  <w:num w:numId="13">
    <w:abstractNumId w:val="14"/>
  </w:num>
  <w:num w:numId="14">
    <w:abstractNumId w:val="2"/>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583"/>
    <w:rsid w:val="0001593E"/>
    <w:rsid w:val="000269E6"/>
    <w:rsid w:val="000412CD"/>
    <w:rsid w:val="0005151A"/>
    <w:rsid w:val="00090D97"/>
    <w:rsid w:val="000A0671"/>
    <w:rsid w:val="000C1A35"/>
    <w:rsid w:val="000C1E41"/>
    <w:rsid w:val="000E0B24"/>
    <w:rsid w:val="00113185"/>
    <w:rsid w:val="0011681D"/>
    <w:rsid w:val="001176E6"/>
    <w:rsid w:val="001226D0"/>
    <w:rsid w:val="00136DB2"/>
    <w:rsid w:val="00166DE8"/>
    <w:rsid w:val="00171342"/>
    <w:rsid w:val="0019417A"/>
    <w:rsid w:val="001B05A8"/>
    <w:rsid w:val="001C1C17"/>
    <w:rsid w:val="001E17EC"/>
    <w:rsid w:val="00200C35"/>
    <w:rsid w:val="002033E6"/>
    <w:rsid w:val="002038AB"/>
    <w:rsid w:val="00217FC9"/>
    <w:rsid w:val="0023189F"/>
    <w:rsid w:val="00232E61"/>
    <w:rsid w:val="002333DD"/>
    <w:rsid w:val="00240E80"/>
    <w:rsid w:val="00250C41"/>
    <w:rsid w:val="00252D43"/>
    <w:rsid w:val="00265A2A"/>
    <w:rsid w:val="00271022"/>
    <w:rsid w:val="00272977"/>
    <w:rsid w:val="00290BD7"/>
    <w:rsid w:val="002B4814"/>
    <w:rsid w:val="002C1110"/>
    <w:rsid w:val="002C2F04"/>
    <w:rsid w:val="002C3988"/>
    <w:rsid w:val="002C6A94"/>
    <w:rsid w:val="002C6B7F"/>
    <w:rsid w:val="002D0715"/>
    <w:rsid w:val="002D784C"/>
    <w:rsid w:val="002F2FED"/>
    <w:rsid w:val="003556F9"/>
    <w:rsid w:val="00362935"/>
    <w:rsid w:val="00370980"/>
    <w:rsid w:val="00385F14"/>
    <w:rsid w:val="00396603"/>
    <w:rsid w:val="003A01DA"/>
    <w:rsid w:val="003B10E6"/>
    <w:rsid w:val="003B1E45"/>
    <w:rsid w:val="003C23FF"/>
    <w:rsid w:val="003E7489"/>
    <w:rsid w:val="003F20AD"/>
    <w:rsid w:val="003F5EE2"/>
    <w:rsid w:val="00400C7E"/>
    <w:rsid w:val="00424E4E"/>
    <w:rsid w:val="00436265"/>
    <w:rsid w:val="004537B0"/>
    <w:rsid w:val="00481475"/>
    <w:rsid w:val="00483D51"/>
    <w:rsid w:val="004A4454"/>
    <w:rsid w:val="004B77D5"/>
    <w:rsid w:val="004D2FA8"/>
    <w:rsid w:val="004D4F3A"/>
    <w:rsid w:val="004D50F4"/>
    <w:rsid w:val="004F3339"/>
    <w:rsid w:val="004F4AD4"/>
    <w:rsid w:val="00517583"/>
    <w:rsid w:val="00520666"/>
    <w:rsid w:val="0055150A"/>
    <w:rsid w:val="0057591A"/>
    <w:rsid w:val="00592556"/>
    <w:rsid w:val="00596518"/>
    <w:rsid w:val="005B766F"/>
    <w:rsid w:val="005C4A00"/>
    <w:rsid w:val="005C4FCE"/>
    <w:rsid w:val="0060593F"/>
    <w:rsid w:val="00620E28"/>
    <w:rsid w:val="006262E0"/>
    <w:rsid w:val="00634C6C"/>
    <w:rsid w:val="00652E93"/>
    <w:rsid w:val="00654E3B"/>
    <w:rsid w:val="00686F0E"/>
    <w:rsid w:val="00695770"/>
    <w:rsid w:val="006D0B87"/>
    <w:rsid w:val="006D689F"/>
    <w:rsid w:val="006F204C"/>
    <w:rsid w:val="00705D9C"/>
    <w:rsid w:val="00705F4E"/>
    <w:rsid w:val="007262CA"/>
    <w:rsid w:val="0073447A"/>
    <w:rsid w:val="00740E60"/>
    <w:rsid w:val="007620E5"/>
    <w:rsid w:val="00766266"/>
    <w:rsid w:val="00773922"/>
    <w:rsid w:val="00775EA1"/>
    <w:rsid w:val="007978E4"/>
    <w:rsid w:val="007B075C"/>
    <w:rsid w:val="007B3AB3"/>
    <w:rsid w:val="007B598E"/>
    <w:rsid w:val="007C05E6"/>
    <w:rsid w:val="00802CAF"/>
    <w:rsid w:val="00821649"/>
    <w:rsid w:val="00850E4E"/>
    <w:rsid w:val="00872CDB"/>
    <w:rsid w:val="00873E32"/>
    <w:rsid w:val="00894DC1"/>
    <w:rsid w:val="008B3958"/>
    <w:rsid w:val="008B69C0"/>
    <w:rsid w:val="008C5EC7"/>
    <w:rsid w:val="008D1199"/>
    <w:rsid w:val="008D68DC"/>
    <w:rsid w:val="008E6CAF"/>
    <w:rsid w:val="0091585A"/>
    <w:rsid w:val="00934325"/>
    <w:rsid w:val="009410DD"/>
    <w:rsid w:val="00944FB1"/>
    <w:rsid w:val="00945D7C"/>
    <w:rsid w:val="00956E80"/>
    <w:rsid w:val="00987B61"/>
    <w:rsid w:val="009A091D"/>
    <w:rsid w:val="009B36B7"/>
    <w:rsid w:val="009C2F0A"/>
    <w:rsid w:val="009E6F91"/>
    <w:rsid w:val="00A15DF8"/>
    <w:rsid w:val="00A300AB"/>
    <w:rsid w:val="00A37212"/>
    <w:rsid w:val="00A41EF2"/>
    <w:rsid w:val="00A51F0B"/>
    <w:rsid w:val="00A54D60"/>
    <w:rsid w:val="00A6296F"/>
    <w:rsid w:val="00A749B1"/>
    <w:rsid w:val="00A93D22"/>
    <w:rsid w:val="00AB4935"/>
    <w:rsid w:val="00AE266F"/>
    <w:rsid w:val="00AE3728"/>
    <w:rsid w:val="00AF0579"/>
    <w:rsid w:val="00AF5084"/>
    <w:rsid w:val="00B41879"/>
    <w:rsid w:val="00B55DCD"/>
    <w:rsid w:val="00BA6583"/>
    <w:rsid w:val="00BC4606"/>
    <w:rsid w:val="00BD396C"/>
    <w:rsid w:val="00BF16F3"/>
    <w:rsid w:val="00C03885"/>
    <w:rsid w:val="00C20616"/>
    <w:rsid w:val="00C34233"/>
    <w:rsid w:val="00C436FD"/>
    <w:rsid w:val="00C55DB4"/>
    <w:rsid w:val="00C57D71"/>
    <w:rsid w:val="00C6112C"/>
    <w:rsid w:val="00C61D38"/>
    <w:rsid w:val="00C91FCD"/>
    <w:rsid w:val="00CA363C"/>
    <w:rsid w:val="00CC67C1"/>
    <w:rsid w:val="00D01A5A"/>
    <w:rsid w:val="00D06F7A"/>
    <w:rsid w:val="00D35C79"/>
    <w:rsid w:val="00D36290"/>
    <w:rsid w:val="00D4445D"/>
    <w:rsid w:val="00D50A0A"/>
    <w:rsid w:val="00D50AAF"/>
    <w:rsid w:val="00D52B17"/>
    <w:rsid w:val="00D629ED"/>
    <w:rsid w:val="00D63039"/>
    <w:rsid w:val="00D63BE2"/>
    <w:rsid w:val="00D903C8"/>
    <w:rsid w:val="00DB59AD"/>
    <w:rsid w:val="00DD3713"/>
    <w:rsid w:val="00DD4267"/>
    <w:rsid w:val="00DD4F9D"/>
    <w:rsid w:val="00E03E14"/>
    <w:rsid w:val="00E201E5"/>
    <w:rsid w:val="00E323A5"/>
    <w:rsid w:val="00E37FB7"/>
    <w:rsid w:val="00E55A73"/>
    <w:rsid w:val="00E76293"/>
    <w:rsid w:val="00E8309E"/>
    <w:rsid w:val="00E9042D"/>
    <w:rsid w:val="00ED6257"/>
    <w:rsid w:val="00F069FA"/>
    <w:rsid w:val="00F113B2"/>
    <w:rsid w:val="00F67983"/>
    <w:rsid w:val="00F73829"/>
    <w:rsid w:val="00F74BCB"/>
    <w:rsid w:val="00FA5A06"/>
    <w:rsid w:val="00FA6FFF"/>
    <w:rsid w:val="00FB6AAF"/>
    <w:rsid w:val="00FC4F7E"/>
    <w:rsid w:val="00FE7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0E7D9"/>
  <w15:chartTrackingRefBased/>
  <w15:docId w15:val="{5B5417E0-60C1-402B-AE8C-7B006D1B8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175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75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175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5175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75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75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75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75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75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175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75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175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5175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75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75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75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75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7583"/>
    <w:rPr>
      <w:rFonts w:eastAsiaTheme="majorEastAsia" w:cstheme="majorBidi"/>
      <w:color w:val="272727" w:themeColor="text1" w:themeTint="D8"/>
    </w:rPr>
  </w:style>
  <w:style w:type="paragraph" w:styleId="Title">
    <w:name w:val="Title"/>
    <w:basedOn w:val="Normal"/>
    <w:next w:val="Normal"/>
    <w:link w:val="TitleChar"/>
    <w:uiPriority w:val="10"/>
    <w:qFormat/>
    <w:rsid w:val="005175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75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75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75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7583"/>
    <w:pPr>
      <w:spacing w:before="160"/>
      <w:jc w:val="center"/>
    </w:pPr>
    <w:rPr>
      <w:i/>
      <w:iCs/>
      <w:color w:val="404040" w:themeColor="text1" w:themeTint="BF"/>
    </w:rPr>
  </w:style>
  <w:style w:type="character" w:customStyle="1" w:styleId="QuoteChar">
    <w:name w:val="Quote Char"/>
    <w:basedOn w:val="DefaultParagraphFont"/>
    <w:link w:val="Quote"/>
    <w:uiPriority w:val="29"/>
    <w:rsid w:val="00517583"/>
    <w:rPr>
      <w:i/>
      <w:iCs/>
      <w:color w:val="404040" w:themeColor="text1" w:themeTint="BF"/>
    </w:rPr>
  </w:style>
  <w:style w:type="paragraph" w:styleId="ListParagraph">
    <w:name w:val="List Paragraph"/>
    <w:basedOn w:val="Normal"/>
    <w:uiPriority w:val="34"/>
    <w:qFormat/>
    <w:rsid w:val="00517583"/>
    <w:pPr>
      <w:ind w:left="720"/>
      <w:contextualSpacing/>
    </w:pPr>
  </w:style>
  <w:style w:type="character" w:styleId="IntenseEmphasis">
    <w:name w:val="Intense Emphasis"/>
    <w:basedOn w:val="DefaultParagraphFont"/>
    <w:uiPriority w:val="21"/>
    <w:qFormat/>
    <w:rsid w:val="00517583"/>
    <w:rPr>
      <w:i/>
      <w:iCs/>
      <w:color w:val="2F5496" w:themeColor="accent1" w:themeShade="BF"/>
    </w:rPr>
  </w:style>
  <w:style w:type="paragraph" w:styleId="IntenseQuote">
    <w:name w:val="Intense Quote"/>
    <w:basedOn w:val="Normal"/>
    <w:next w:val="Normal"/>
    <w:link w:val="IntenseQuoteChar"/>
    <w:uiPriority w:val="30"/>
    <w:qFormat/>
    <w:rsid w:val="005175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7583"/>
    <w:rPr>
      <w:i/>
      <w:iCs/>
      <w:color w:val="2F5496" w:themeColor="accent1" w:themeShade="BF"/>
    </w:rPr>
  </w:style>
  <w:style w:type="character" w:styleId="IntenseReference">
    <w:name w:val="Intense Reference"/>
    <w:basedOn w:val="DefaultParagraphFont"/>
    <w:uiPriority w:val="32"/>
    <w:qFormat/>
    <w:rsid w:val="00517583"/>
    <w:rPr>
      <w:b/>
      <w:bCs/>
      <w:smallCaps/>
      <w:color w:val="2F5496" w:themeColor="accent1" w:themeShade="BF"/>
      <w:spacing w:val="5"/>
    </w:rPr>
  </w:style>
  <w:style w:type="paragraph" w:styleId="NormalWeb">
    <w:name w:val="Normal (Web)"/>
    <w:basedOn w:val="Normal"/>
    <w:uiPriority w:val="99"/>
    <w:unhideWhenUsed/>
    <w:rsid w:val="002D784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99"/>
    <w:qFormat/>
    <w:rsid w:val="002D784C"/>
    <w:rPr>
      <w:b/>
      <w:bCs/>
    </w:rPr>
  </w:style>
  <w:style w:type="paragraph" w:styleId="Header">
    <w:name w:val="header"/>
    <w:basedOn w:val="Normal"/>
    <w:link w:val="HeaderChar"/>
    <w:uiPriority w:val="99"/>
    <w:unhideWhenUsed/>
    <w:rsid w:val="00C57D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D71"/>
  </w:style>
  <w:style w:type="paragraph" w:styleId="Footer">
    <w:name w:val="footer"/>
    <w:basedOn w:val="Normal"/>
    <w:link w:val="FooterChar"/>
    <w:uiPriority w:val="99"/>
    <w:unhideWhenUsed/>
    <w:qFormat/>
    <w:rsid w:val="00C57D71"/>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C57D71"/>
  </w:style>
  <w:style w:type="character" w:styleId="Hyperlink">
    <w:name w:val="Hyperlink"/>
    <w:basedOn w:val="DefaultParagraphFont"/>
    <w:uiPriority w:val="99"/>
    <w:unhideWhenUsed/>
    <w:rsid w:val="007B075C"/>
    <w:rPr>
      <w:color w:val="0563C1" w:themeColor="hyperlink"/>
      <w:u w:val="single"/>
    </w:rPr>
  </w:style>
  <w:style w:type="character" w:customStyle="1" w:styleId="UnresolvedMention1">
    <w:name w:val="Unresolved Mention1"/>
    <w:basedOn w:val="DefaultParagraphFont"/>
    <w:uiPriority w:val="99"/>
    <w:semiHidden/>
    <w:unhideWhenUsed/>
    <w:rsid w:val="007B075C"/>
    <w:rPr>
      <w:color w:val="605E5C"/>
      <w:shd w:val="clear" w:color="auto" w:fill="E1DFDD"/>
    </w:rPr>
  </w:style>
  <w:style w:type="character" w:styleId="CommentReference">
    <w:name w:val="annotation reference"/>
    <w:basedOn w:val="DefaultParagraphFont"/>
    <w:uiPriority w:val="99"/>
    <w:semiHidden/>
    <w:unhideWhenUsed/>
    <w:rsid w:val="00171342"/>
    <w:rPr>
      <w:sz w:val="16"/>
      <w:szCs w:val="16"/>
    </w:rPr>
  </w:style>
  <w:style w:type="paragraph" w:styleId="CommentText">
    <w:name w:val="annotation text"/>
    <w:basedOn w:val="Normal"/>
    <w:link w:val="CommentTextChar"/>
    <w:uiPriority w:val="99"/>
    <w:semiHidden/>
    <w:unhideWhenUsed/>
    <w:rsid w:val="00171342"/>
    <w:pPr>
      <w:spacing w:line="240" w:lineRule="auto"/>
    </w:pPr>
    <w:rPr>
      <w:sz w:val="20"/>
      <w:szCs w:val="20"/>
    </w:rPr>
  </w:style>
  <w:style w:type="character" w:customStyle="1" w:styleId="CommentTextChar">
    <w:name w:val="Comment Text Char"/>
    <w:basedOn w:val="DefaultParagraphFont"/>
    <w:link w:val="CommentText"/>
    <w:uiPriority w:val="99"/>
    <w:semiHidden/>
    <w:rsid w:val="00171342"/>
    <w:rPr>
      <w:sz w:val="20"/>
      <w:szCs w:val="20"/>
    </w:rPr>
  </w:style>
  <w:style w:type="paragraph" w:styleId="CommentSubject">
    <w:name w:val="annotation subject"/>
    <w:basedOn w:val="CommentText"/>
    <w:next w:val="CommentText"/>
    <w:link w:val="CommentSubjectChar"/>
    <w:uiPriority w:val="99"/>
    <w:semiHidden/>
    <w:unhideWhenUsed/>
    <w:rsid w:val="00171342"/>
    <w:rPr>
      <w:b/>
      <w:bCs/>
    </w:rPr>
  </w:style>
  <w:style w:type="character" w:customStyle="1" w:styleId="CommentSubjectChar">
    <w:name w:val="Comment Subject Char"/>
    <w:basedOn w:val="CommentTextChar"/>
    <w:link w:val="CommentSubject"/>
    <w:uiPriority w:val="99"/>
    <w:semiHidden/>
    <w:rsid w:val="00171342"/>
    <w:rPr>
      <w:b/>
      <w:bCs/>
      <w:sz w:val="20"/>
      <w:szCs w:val="20"/>
    </w:rPr>
  </w:style>
  <w:style w:type="paragraph" w:styleId="BalloonText">
    <w:name w:val="Balloon Text"/>
    <w:basedOn w:val="Normal"/>
    <w:link w:val="BalloonTextChar"/>
    <w:uiPriority w:val="99"/>
    <w:semiHidden/>
    <w:unhideWhenUsed/>
    <w:rsid w:val="001713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342"/>
    <w:rPr>
      <w:rFonts w:ascii="Segoe UI" w:hAnsi="Segoe UI" w:cs="Segoe UI"/>
      <w:sz w:val="18"/>
      <w:szCs w:val="18"/>
    </w:rPr>
  </w:style>
  <w:style w:type="table" w:styleId="TableGrid">
    <w:name w:val="Table Grid"/>
    <w:basedOn w:val="TableNormal"/>
    <w:uiPriority w:val="39"/>
    <w:qFormat/>
    <w:rsid w:val="00D52B17"/>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ord">
    <w:name w:val="mord"/>
    <w:basedOn w:val="DefaultParagraphFont"/>
    <w:rsid w:val="00D52B17"/>
  </w:style>
  <w:style w:type="character" w:customStyle="1" w:styleId="mrel">
    <w:name w:val="mrel"/>
    <w:basedOn w:val="DefaultParagraphFont"/>
    <w:rsid w:val="00D52B17"/>
  </w:style>
  <w:style w:type="character" w:customStyle="1" w:styleId="mbin">
    <w:name w:val="mbin"/>
    <w:basedOn w:val="DefaultParagraphFont"/>
    <w:rsid w:val="00D52B17"/>
  </w:style>
  <w:style w:type="character" w:customStyle="1" w:styleId="vlist-s">
    <w:name w:val="vlist-s"/>
    <w:basedOn w:val="DefaultParagraphFont"/>
    <w:rsid w:val="00D52B17"/>
  </w:style>
  <w:style w:type="character" w:customStyle="1" w:styleId="cstablecon">
    <w:name w:val="cs_table_con"/>
    <w:basedOn w:val="DefaultParagraphFont"/>
    <w:rsid w:val="00D52B17"/>
  </w:style>
  <w:style w:type="table" w:styleId="PlainTable2">
    <w:name w:val="Plain Table 2"/>
    <w:basedOn w:val="TableNormal"/>
    <w:uiPriority w:val="42"/>
    <w:rsid w:val="00D52B17"/>
    <w:pPr>
      <w:spacing w:after="0" w:line="240" w:lineRule="auto"/>
    </w:pPr>
    <w:rPr>
      <w:kern w:val="0"/>
      <w14:ligatures w14:val="none"/>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s-markdown-paragraph">
    <w:name w:val="ds-markdown-paragraph"/>
    <w:basedOn w:val="Normal"/>
    <w:rsid w:val="00D52B1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UnresolvedMention">
    <w:name w:val="Unresolved Mention"/>
    <w:basedOn w:val="DefaultParagraphFont"/>
    <w:uiPriority w:val="99"/>
    <w:semiHidden/>
    <w:unhideWhenUsed/>
    <w:rsid w:val="00A749B1"/>
    <w:rPr>
      <w:color w:val="605E5C"/>
      <w:shd w:val="clear" w:color="auto" w:fill="E1DFDD"/>
    </w:rPr>
  </w:style>
  <w:style w:type="character" w:styleId="FollowedHyperlink">
    <w:name w:val="FollowedHyperlink"/>
    <w:basedOn w:val="DefaultParagraphFont"/>
    <w:uiPriority w:val="99"/>
    <w:semiHidden/>
    <w:unhideWhenUsed/>
    <w:rsid w:val="001E17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6596">
      <w:bodyDiv w:val="1"/>
      <w:marLeft w:val="0"/>
      <w:marRight w:val="0"/>
      <w:marTop w:val="0"/>
      <w:marBottom w:val="0"/>
      <w:divBdr>
        <w:top w:val="none" w:sz="0" w:space="0" w:color="auto"/>
        <w:left w:val="none" w:sz="0" w:space="0" w:color="auto"/>
        <w:bottom w:val="none" w:sz="0" w:space="0" w:color="auto"/>
        <w:right w:val="none" w:sz="0" w:space="0" w:color="auto"/>
      </w:divBdr>
    </w:div>
    <w:div w:id="13582015">
      <w:bodyDiv w:val="1"/>
      <w:marLeft w:val="0"/>
      <w:marRight w:val="0"/>
      <w:marTop w:val="0"/>
      <w:marBottom w:val="0"/>
      <w:divBdr>
        <w:top w:val="none" w:sz="0" w:space="0" w:color="auto"/>
        <w:left w:val="none" w:sz="0" w:space="0" w:color="auto"/>
        <w:bottom w:val="none" w:sz="0" w:space="0" w:color="auto"/>
        <w:right w:val="none" w:sz="0" w:space="0" w:color="auto"/>
      </w:divBdr>
    </w:div>
    <w:div w:id="17002218">
      <w:bodyDiv w:val="1"/>
      <w:marLeft w:val="0"/>
      <w:marRight w:val="0"/>
      <w:marTop w:val="0"/>
      <w:marBottom w:val="0"/>
      <w:divBdr>
        <w:top w:val="none" w:sz="0" w:space="0" w:color="auto"/>
        <w:left w:val="none" w:sz="0" w:space="0" w:color="auto"/>
        <w:bottom w:val="none" w:sz="0" w:space="0" w:color="auto"/>
        <w:right w:val="none" w:sz="0" w:space="0" w:color="auto"/>
      </w:divBdr>
    </w:div>
    <w:div w:id="23605830">
      <w:bodyDiv w:val="1"/>
      <w:marLeft w:val="0"/>
      <w:marRight w:val="0"/>
      <w:marTop w:val="0"/>
      <w:marBottom w:val="0"/>
      <w:divBdr>
        <w:top w:val="none" w:sz="0" w:space="0" w:color="auto"/>
        <w:left w:val="none" w:sz="0" w:space="0" w:color="auto"/>
        <w:bottom w:val="none" w:sz="0" w:space="0" w:color="auto"/>
        <w:right w:val="none" w:sz="0" w:space="0" w:color="auto"/>
      </w:divBdr>
    </w:div>
    <w:div w:id="38208608">
      <w:bodyDiv w:val="1"/>
      <w:marLeft w:val="0"/>
      <w:marRight w:val="0"/>
      <w:marTop w:val="0"/>
      <w:marBottom w:val="0"/>
      <w:divBdr>
        <w:top w:val="none" w:sz="0" w:space="0" w:color="auto"/>
        <w:left w:val="none" w:sz="0" w:space="0" w:color="auto"/>
        <w:bottom w:val="none" w:sz="0" w:space="0" w:color="auto"/>
        <w:right w:val="none" w:sz="0" w:space="0" w:color="auto"/>
      </w:divBdr>
    </w:div>
    <w:div w:id="97870777">
      <w:bodyDiv w:val="1"/>
      <w:marLeft w:val="0"/>
      <w:marRight w:val="0"/>
      <w:marTop w:val="0"/>
      <w:marBottom w:val="0"/>
      <w:divBdr>
        <w:top w:val="none" w:sz="0" w:space="0" w:color="auto"/>
        <w:left w:val="none" w:sz="0" w:space="0" w:color="auto"/>
        <w:bottom w:val="none" w:sz="0" w:space="0" w:color="auto"/>
        <w:right w:val="none" w:sz="0" w:space="0" w:color="auto"/>
      </w:divBdr>
    </w:div>
    <w:div w:id="188959540">
      <w:bodyDiv w:val="1"/>
      <w:marLeft w:val="0"/>
      <w:marRight w:val="0"/>
      <w:marTop w:val="0"/>
      <w:marBottom w:val="0"/>
      <w:divBdr>
        <w:top w:val="none" w:sz="0" w:space="0" w:color="auto"/>
        <w:left w:val="none" w:sz="0" w:space="0" w:color="auto"/>
        <w:bottom w:val="none" w:sz="0" w:space="0" w:color="auto"/>
        <w:right w:val="none" w:sz="0" w:space="0" w:color="auto"/>
      </w:divBdr>
    </w:div>
    <w:div w:id="193999848">
      <w:bodyDiv w:val="1"/>
      <w:marLeft w:val="0"/>
      <w:marRight w:val="0"/>
      <w:marTop w:val="0"/>
      <w:marBottom w:val="0"/>
      <w:divBdr>
        <w:top w:val="none" w:sz="0" w:space="0" w:color="auto"/>
        <w:left w:val="none" w:sz="0" w:space="0" w:color="auto"/>
        <w:bottom w:val="none" w:sz="0" w:space="0" w:color="auto"/>
        <w:right w:val="none" w:sz="0" w:space="0" w:color="auto"/>
      </w:divBdr>
    </w:div>
    <w:div w:id="231963662">
      <w:bodyDiv w:val="1"/>
      <w:marLeft w:val="0"/>
      <w:marRight w:val="0"/>
      <w:marTop w:val="0"/>
      <w:marBottom w:val="0"/>
      <w:divBdr>
        <w:top w:val="none" w:sz="0" w:space="0" w:color="auto"/>
        <w:left w:val="none" w:sz="0" w:space="0" w:color="auto"/>
        <w:bottom w:val="none" w:sz="0" w:space="0" w:color="auto"/>
        <w:right w:val="none" w:sz="0" w:space="0" w:color="auto"/>
      </w:divBdr>
    </w:div>
    <w:div w:id="265164155">
      <w:bodyDiv w:val="1"/>
      <w:marLeft w:val="0"/>
      <w:marRight w:val="0"/>
      <w:marTop w:val="0"/>
      <w:marBottom w:val="0"/>
      <w:divBdr>
        <w:top w:val="none" w:sz="0" w:space="0" w:color="auto"/>
        <w:left w:val="none" w:sz="0" w:space="0" w:color="auto"/>
        <w:bottom w:val="none" w:sz="0" w:space="0" w:color="auto"/>
        <w:right w:val="none" w:sz="0" w:space="0" w:color="auto"/>
      </w:divBdr>
    </w:div>
    <w:div w:id="396704505">
      <w:bodyDiv w:val="1"/>
      <w:marLeft w:val="0"/>
      <w:marRight w:val="0"/>
      <w:marTop w:val="0"/>
      <w:marBottom w:val="0"/>
      <w:divBdr>
        <w:top w:val="none" w:sz="0" w:space="0" w:color="auto"/>
        <w:left w:val="none" w:sz="0" w:space="0" w:color="auto"/>
        <w:bottom w:val="none" w:sz="0" w:space="0" w:color="auto"/>
        <w:right w:val="none" w:sz="0" w:space="0" w:color="auto"/>
      </w:divBdr>
    </w:div>
    <w:div w:id="409936276">
      <w:bodyDiv w:val="1"/>
      <w:marLeft w:val="0"/>
      <w:marRight w:val="0"/>
      <w:marTop w:val="0"/>
      <w:marBottom w:val="0"/>
      <w:divBdr>
        <w:top w:val="none" w:sz="0" w:space="0" w:color="auto"/>
        <w:left w:val="none" w:sz="0" w:space="0" w:color="auto"/>
        <w:bottom w:val="none" w:sz="0" w:space="0" w:color="auto"/>
        <w:right w:val="none" w:sz="0" w:space="0" w:color="auto"/>
      </w:divBdr>
    </w:div>
    <w:div w:id="440420678">
      <w:bodyDiv w:val="1"/>
      <w:marLeft w:val="0"/>
      <w:marRight w:val="0"/>
      <w:marTop w:val="0"/>
      <w:marBottom w:val="0"/>
      <w:divBdr>
        <w:top w:val="none" w:sz="0" w:space="0" w:color="auto"/>
        <w:left w:val="none" w:sz="0" w:space="0" w:color="auto"/>
        <w:bottom w:val="none" w:sz="0" w:space="0" w:color="auto"/>
        <w:right w:val="none" w:sz="0" w:space="0" w:color="auto"/>
      </w:divBdr>
    </w:div>
    <w:div w:id="517740977">
      <w:bodyDiv w:val="1"/>
      <w:marLeft w:val="0"/>
      <w:marRight w:val="0"/>
      <w:marTop w:val="0"/>
      <w:marBottom w:val="0"/>
      <w:divBdr>
        <w:top w:val="none" w:sz="0" w:space="0" w:color="auto"/>
        <w:left w:val="none" w:sz="0" w:space="0" w:color="auto"/>
        <w:bottom w:val="none" w:sz="0" w:space="0" w:color="auto"/>
        <w:right w:val="none" w:sz="0" w:space="0" w:color="auto"/>
      </w:divBdr>
    </w:div>
    <w:div w:id="586617083">
      <w:bodyDiv w:val="1"/>
      <w:marLeft w:val="0"/>
      <w:marRight w:val="0"/>
      <w:marTop w:val="0"/>
      <w:marBottom w:val="0"/>
      <w:divBdr>
        <w:top w:val="none" w:sz="0" w:space="0" w:color="auto"/>
        <w:left w:val="none" w:sz="0" w:space="0" w:color="auto"/>
        <w:bottom w:val="none" w:sz="0" w:space="0" w:color="auto"/>
        <w:right w:val="none" w:sz="0" w:space="0" w:color="auto"/>
      </w:divBdr>
    </w:div>
    <w:div w:id="609819106">
      <w:bodyDiv w:val="1"/>
      <w:marLeft w:val="0"/>
      <w:marRight w:val="0"/>
      <w:marTop w:val="0"/>
      <w:marBottom w:val="0"/>
      <w:divBdr>
        <w:top w:val="none" w:sz="0" w:space="0" w:color="auto"/>
        <w:left w:val="none" w:sz="0" w:space="0" w:color="auto"/>
        <w:bottom w:val="none" w:sz="0" w:space="0" w:color="auto"/>
        <w:right w:val="none" w:sz="0" w:space="0" w:color="auto"/>
      </w:divBdr>
    </w:div>
    <w:div w:id="626132302">
      <w:bodyDiv w:val="1"/>
      <w:marLeft w:val="0"/>
      <w:marRight w:val="0"/>
      <w:marTop w:val="0"/>
      <w:marBottom w:val="0"/>
      <w:divBdr>
        <w:top w:val="none" w:sz="0" w:space="0" w:color="auto"/>
        <w:left w:val="none" w:sz="0" w:space="0" w:color="auto"/>
        <w:bottom w:val="none" w:sz="0" w:space="0" w:color="auto"/>
        <w:right w:val="none" w:sz="0" w:space="0" w:color="auto"/>
      </w:divBdr>
    </w:div>
    <w:div w:id="648677068">
      <w:bodyDiv w:val="1"/>
      <w:marLeft w:val="0"/>
      <w:marRight w:val="0"/>
      <w:marTop w:val="0"/>
      <w:marBottom w:val="0"/>
      <w:divBdr>
        <w:top w:val="none" w:sz="0" w:space="0" w:color="auto"/>
        <w:left w:val="none" w:sz="0" w:space="0" w:color="auto"/>
        <w:bottom w:val="none" w:sz="0" w:space="0" w:color="auto"/>
        <w:right w:val="none" w:sz="0" w:space="0" w:color="auto"/>
      </w:divBdr>
    </w:div>
    <w:div w:id="871961763">
      <w:bodyDiv w:val="1"/>
      <w:marLeft w:val="0"/>
      <w:marRight w:val="0"/>
      <w:marTop w:val="0"/>
      <w:marBottom w:val="0"/>
      <w:divBdr>
        <w:top w:val="none" w:sz="0" w:space="0" w:color="auto"/>
        <w:left w:val="none" w:sz="0" w:space="0" w:color="auto"/>
        <w:bottom w:val="none" w:sz="0" w:space="0" w:color="auto"/>
        <w:right w:val="none" w:sz="0" w:space="0" w:color="auto"/>
      </w:divBdr>
    </w:div>
    <w:div w:id="922490441">
      <w:bodyDiv w:val="1"/>
      <w:marLeft w:val="0"/>
      <w:marRight w:val="0"/>
      <w:marTop w:val="0"/>
      <w:marBottom w:val="0"/>
      <w:divBdr>
        <w:top w:val="none" w:sz="0" w:space="0" w:color="auto"/>
        <w:left w:val="none" w:sz="0" w:space="0" w:color="auto"/>
        <w:bottom w:val="none" w:sz="0" w:space="0" w:color="auto"/>
        <w:right w:val="none" w:sz="0" w:space="0" w:color="auto"/>
      </w:divBdr>
    </w:div>
    <w:div w:id="944843276">
      <w:bodyDiv w:val="1"/>
      <w:marLeft w:val="0"/>
      <w:marRight w:val="0"/>
      <w:marTop w:val="0"/>
      <w:marBottom w:val="0"/>
      <w:divBdr>
        <w:top w:val="none" w:sz="0" w:space="0" w:color="auto"/>
        <w:left w:val="none" w:sz="0" w:space="0" w:color="auto"/>
        <w:bottom w:val="none" w:sz="0" w:space="0" w:color="auto"/>
        <w:right w:val="none" w:sz="0" w:space="0" w:color="auto"/>
      </w:divBdr>
    </w:div>
    <w:div w:id="948315097">
      <w:bodyDiv w:val="1"/>
      <w:marLeft w:val="0"/>
      <w:marRight w:val="0"/>
      <w:marTop w:val="0"/>
      <w:marBottom w:val="0"/>
      <w:divBdr>
        <w:top w:val="none" w:sz="0" w:space="0" w:color="auto"/>
        <w:left w:val="none" w:sz="0" w:space="0" w:color="auto"/>
        <w:bottom w:val="none" w:sz="0" w:space="0" w:color="auto"/>
        <w:right w:val="none" w:sz="0" w:space="0" w:color="auto"/>
      </w:divBdr>
    </w:div>
    <w:div w:id="977882655">
      <w:bodyDiv w:val="1"/>
      <w:marLeft w:val="0"/>
      <w:marRight w:val="0"/>
      <w:marTop w:val="0"/>
      <w:marBottom w:val="0"/>
      <w:divBdr>
        <w:top w:val="none" w:sz="0" w:space="0" w:color="auto"/>
        <w:left w:val="none" w:sz="0" w:space="0" w:color="auto"/>
        <w:bottom w:val="none" w:sz="0" w:space="0" w:color="auto"/>
        <w:right w:val="none" w:sz="0" w:space="0" w:color="auto"/>
      </w:divBdr>
    </w:div>
    <w:div w:id="1009335090">
      <w:bodyDiv w:val="1"/>
      <w:marLeft w:val="0"/>
      <w:marRight w:val="0"/>
      <w:marTop w:val="0"/>
      <w:marBottom w:val="0"/>
      <w:divBdr>
        <w:top w:val="none" w:sz="0" w:space="0" w:color="auto"/>
        <w:left w:val="none" w:sz="0" w:space="0" w:color="auto"/>
        <w:bottom w:val="none" w:sz="0" w:space="0" w:color="auto"/>
        <w:right w:val="none" w:sz="0" w:space="0" w:color="auto"/>
      </w:divBdr>
    </w:div>
    <w:div w:id="1022902201">
      <w:bodyDiv w:val="1"/>
      <w:marLeft w:val="0"/>
      <w:marRight w:val="0"/>
      <w:marTop w:val="0"/>
      <w:marBottom w:val="0"/>
      <w:divBdr>
        <w:top w:val="none" w:sz="0" w:space="0" w:color="auto"/>
        <w:left w:val="none" w:sz="0" w:space="0" w:color="auto"/>
        <w:bottom w:val="none" w:sz="0" w:space="0" w:color="auto"/>
        <w:right w:val="none" w:sz="0" w:space="0" w:color="auto"/>
      </w:divBdr>
    </w:div>
    <w:div w:id="1059086575">
      <w:bodyDiv w:val="1"/>
      <w:marLeft w:val="0"/>
      <w:marRight w:val="0"/>
      <w:marTop w:val="0"/>
      <w:marBottom w:val="0"/>
      <w:divBdr>
        <w:top w:val="none" w:sz="0" w:space="0" w:color="auto"/>
        <w:left w:val="none" w:sz="0" w:space="0" w:color="auto"/>
        <w:bottom w:val="none" w:sz="0" w:space="0" w:color="auto"/>
        <w:right w:val="none" w:sz="0" w:space="0" w:color="auto"/>
      </w:divBdr>
    </w:div>
    <w:div w:id="1066613428">
      <w:bodyDiv w:val="1"/>
      <w:marLeft w:val="0"/>
      <w:marRight w:val="0"/>
      <w:marTop w:val="0"/>
      <w:marBottom w:val="0"/>
      <w:divBdr>
        <w:top w:val="none" w:sz="0" w:space="0" w:color="auto"/>
        <w:left w:val="none" w:sz="0" w:space="0" w:color="auto"/>
        <w:bottom w:val="none" w:sz="0" w:space="0" w:color="auto"/>
        <w:right w:val="none" w:sz="0" w:space="0" w:color="auto"/>
      </w:divBdr>
    </w:div>
    <w:div w:id="1078940521">
      <w:bodyDiv w:val="1"/>
      <w:marLeft w:val="0"/>
      <w:marRight w:val="0"/>
      <w:marTop w:val="0"/>
      <w:marBottom w:val="0"/>
      <w:divBdr>
        <w:top w:val="none" w:sz="0" w:space="0" w:color="auto"/>
        <w:left w:val="none" w:sz="0" w:space="0" w:color="auto"/>
        <w:bottom w:val="none" w:sz="0" w:space="0" w:color="auto"/>
        <w:right w:val="none" w:sz="0" w:space="0" w:color="auto"/>
      </w:divBdr>
    </w:div>
    <w:div w:id="1080912009">
      <w:bodyDiv w:val="1"/>
      <w:marLeft w:val="0"/>
      <w:marRight w:val="0"/>
      <w:marTop w:val="0"/>
      <w:marBottom w:val="0"/>
      <w:divBdr>
        <w:top w:val="none" w:sz="0" w:space="0" w:color="auto"/>
        <w:left w:val="none" w:sz="0" w:space="0" w:color="auto"/>
        <w:bottom w:val="none" w:sz="0" w:space="0" w:color="auto"/>
        <w:right w:val="none" w:sz="0" w:space="0" w:color="auto"/>
      </w:divBdr>
    </w:div>
    <w:div w:id="1105925116">
      <w:bodyDiv w:val="1"/>
      <w:marLeft w:val="0"/>
      <w:marRight w:val="0"/>
      <w:marTop w:val="0"/>
      <w:marBottom w:val="0"/>
      <w:divBdr>
        <w:top w:val="none" w:sz="0" w:space="0" w:color="auto"/>
        <w:left w:val="none" w:sz="0" w:space="0" w:color="auto"/>
        <w:bottom w:val="none" w:sz="0" w:space="0" w:color="auto"/>
        <w:right w:val="none" w:sz="0" w:space="0" w:color="auto"/>
      </w:divBdr>
    </w:div>
    <w:div w:id="1167211194">
      <w:bodyDiv w:val="1"/>
      <w:marLeft w:val="0"/>
      <w:marRight w:val="0"/>
      <w:marTop w:val="0"/>
      <w:marBottom w:val="0"/>
      <w:divBdr>
        <w:top w:val="none" w:sz="0" w:space="0" w:color="auto"/>
        <w:left w:val="none" w:sz="0" w:space="0" w:color="auto"/>
        <w:bottom w:val="none" w:sz="0" w:space="0" w:color="auto"/>
        <w:right w:val="none" w:sz="0" w:space="0" w:color="auto"/>
      </w:divBdr>
    </w:div>
    <w:div w:id="1203784736">
      <w:bodyDiv w:val="1"/>
      <w:marLeft w:val="0"/>
      <w:marRight w:val="0"/>
      <w:marTop w:val="0"/>
      <w:marBottom w:val="0"/>
      <w:divBdr>
        <w:top w:val="none" w:sz="0" w:space="0" w:color="auto"/>
        <w:left w:val="none" w:sz="0" w:space="0" w:color="auto"/>
        <w:bottom w:val="none" w:sz="0" w:space="0" w:color="auto"/>
        <w:right w:val="none" w:sz="0" w:space="0" w:color="auto"/>
      </w:divBdr>
    </w:div>
    <w:div w:id="1279067380">
      <w:bodyDiv w:val="1"/>
      <w:marLeft w:val="0"/>
      <w:marRight w:val="0"/>
      <w:marTop w:val="0"/>
      <w:marBottom w:val="0"/>
      <w:divBdr>
        <w:top w:val="none" w:sz="0" w:space="0" w:color="auto"/>
        <w:left w:val="none" w:sz="0" w:space="0" w:color="auto"/>
        <w:bottom w:val="none" w:sz="0" w:space="0" w:color="auto"/>
        <w:right w:val="none" w:sz="0" w:space="0" w:color="auto"/>
      </w:divBdr>
    </w:div>
    <w:div w:id="1380398458">
      <w:bodyDiv w:val="1"/>
      <w:marLeft w:val="0"/>
      <w:marRight w:val="0"/>
      <w:marTop w:val="0"/>
      <w:marBottom w:val="0"/>
      <w:divBdr>
        <w:top w:val="none" w:sz="0" w:space="0" w:color="auto"/>
        <w:left w:val="none" w:sz="0" w:space="0" w:color="auto"/>
        <w:bottom w:val="none" w:sz="0" w:space="0" w:color="auto"/>
        <w:right w:val="none" w:sz="0" w:space="0" w:color="auto"/>
      </w:divBdr>
    </w:div>
    <w:div w:id="1419525385">
      <w:bodyDiv w:val="1"/>
      <w:marLeft w:val="0"/>
      <w:marRight w:val="0"/>
      <w:marTop w:val="0"/>
      <w:marBottom w:val="0"/>
      <w:divBdr>
        <w:top w:val="none" w:sz="0" w:space="0" w:color="auto"/>
        <w:left w:val="none" w:sz="0" w:space="0" w:color="auto"/>
        <w:bottom w:val="none" w:sz="0" w:space="0" w:color="auto"/>
        <w:right w:val="none" w:sz="0" w:space="0" w:color="auto"/>
      </w:divBdr>
    </w:div>
    <w:div w:id="1442186543">
      <w:bodyDiv w:val="1"/>
      <w:marLeft w:val="0"/>
      <w:marRight w:val="0"/>
      <w:marTop w:val="0"/>
      <w:marBottom w:val="0"/>
      <w:divBdr>
        <w:top w:val="none" w:sz="0" w:space="0" w:color="auto"/>
        <w:left w:val="none" w:sz="0" w:space="0" w:color="auto"/>
        <w:bottom w:val="none" w:sz="0" w:space="0" w:color="auto"/>
        <w:right w:val="none" w:sz="0" w:space="0" w:color="auto"/>
      </w:divBdr>
    </w:div>
    <w:div w:id="1497188083">
      <w:bodyDiv w:val="1"/>
      <w:marLeft w:val="0"/>
      <w:marRight w:val="0"/>
      <w:marTop w:val="0"/>
      <w:marBottom w:val="0"/>
      <w:divBdr>
        <w:top w:val="none" w:sz="0" w:space="0" w:color="auto"/>
        <w:left w:val="none" w:sz="0" w:space="0" w:color="auto"/>
        <w:bottom w:val="none" w:sz="0" w:space="0" w:color="auto"/>
        <w:right w:val="none" w:sz="0" w:space="0" w:color="auto"/>
      </w:divBdr>
    </w:div>
    <w:div w:id="1518422210">
      <w:bodyDiv w:val="1"/>
      <w:marLeft w:val="0"/>
      <w:marRight w:val="0"/>
      <w:marTop w:val="0"/>
      <w:marBottom w:val="0"/>
      <w:divBdr>
        <w:top w:val="none" w:sz="0" w:space="0" w:color="auto"/>
        <w:left w:val="none" w:sz="0" w:space="0" w:color="auto"/>
        <w:bottom w:val="none" w:sz="0" w:space="0" w:color="auto"/>
        <w:right w:val="none" w:sz="0" w:space="0" w:color="auto"/>
      </w:divBdr>
    </w:div>
    <w:div w:id="1553038966">
      <w:bodyDiv w:val="1"/>
      <w:marLeft w:val="0"/>
      <w:marRight w:val="0"/>
      <w:marTop w:val="0"/>
      <w:marBottom w:val="0"/>
      <w:divBdr>
        <w:top w:val="none" w:sz="0" w:space="0" w:color="auto"/>
        <w:left w:val="none" w:sz="0" w:space="0" w:color="auto"/>
        <w:bottom w:val="none" w:sz="0" w:space="0" w:color="auto"/>
        <w:right w:val="none" w:sz="0" w:space="0" w:color="auto"/>
      </w:divBdr>
    </w:div>
    <w:div w:id="1568228807">
      <w:bodyDiv w:val="1"/>
      <w:marLeft w:val="0"/>
      <w:marRight w:val="0"/>
      <w:marTop w:val="0"/>
      <w:marBottom w:val="0"/>
      <w:divBdr>
        <w:top w:val="none" w:sz="0" w:space="0" w:color="auto"/>
        <w:left w:val="none" w:sz="0" w:space="0" w:color="auto"/>
        <w:bottom w:val="none" w:sz="0" w:space="0" w:color="auto"/>
        <w:right w:val="none" w:sz="0" w:space="0" w:color="auto"/>
      </w:divBdr>
    </w:div>
    <w:div w:id="1635863160">
      <w:bodyDiv w:val="1"/>
      <w:marLeft w:val="0"/>
      <w:marRight w:val="0"/>
      <w:marTop w:val="0"/>
      <w:marBottom w:val="0"/>
      <w:divBdr>
        <w:top w:val="none" w:sz="0" w:space="0" w:color="auto"/>
        <w:left w:val="none" w:sz="0" w:space="0" w:color="auto"/>
        <w:bottom w:val="none" w:sz="0" w:space="0" w:color="auto"/>
        <w:right w:val="none" w:sz="0" w:space="0" w:color="auto"/>
      </w:divBdr>
    </w:div>
    <w:div w:id="1642155104">
      <w:bodyDiv w:val="1"/>
      <w:marLeft w:val="0"/>
      <w:marRight w:val="0"/>
      <w:marTop w:val="0"/>
      <w:marBottom w:val="0"/>
      <w:divBdr>
        <w:top w:val="none" w:sz="0" w:space="0" w:color="auto"/>
        <w:left w:val="none" w:sz="0" w:space="0" w:color="auto"/>
        <w:bottom w:val="none" w:sz="0" w:space="0" w:color="auto"/>
        <w:right w:val="none" w:sz="0" w:space="0" w:color="auto"/>
      </w:divBdr>
    </w:div>
    <w:div w:id="1677885364">
      <w:bodyDiv w:val="1"/>
      <w:marLeft w:val="0"/>
      <w:marRight w:val="0"/>
      <w:marTop w:val="0"/>
      <w:marBottom w:val="0"/>
      <w:divBdr>
        <w:top w:val="none" w:sz="0" w:space="0" w:color="auto"/>
        <w:left w:val="none" w:sz="0" w:space="0" w:color="auto"/>
        <w:bottom w:val="none" w:sz="0" w:space="0" w:color="auto"/>
        <w:right w:val="none" w:sz="0" w:space="0" w:color="auto"/>
      </w:divBdr>
    </w:div>
    <w:div w:id="1813521730">
      <w:bodyDiv w:val="1"/>
      <w:marLeft w:val="0"/>
      <w:marRight w:val="0"/>
      <w:marTop w:val="0"/>
      <w:marBottom w:val="0"/>
      <w:divBdr>
        <w:top w:val="none" w:sz="0" w:space="0" w:color="auto"/>
        <w:left w:val="none" w:sz="0" w:space="0" w:color="auto"/>
        <w:bottom w:val="none" w:sz="0" w:space="0" w:color="auto"/>
        <w:right w:val="none" w:sz="0" w:space="0" w:color="auto"/>
      </w:divBdr>
    </w:div>
    <w:div w:id="1848323606">
      <w:bodyDiv w:val="1"/>
      <w:marLeft w:val="0"/>
      <w:marRight w:val="0"/>
      <w:marTop w:val="0"/>
      <w:marBottom w:val="0"/>
      <w:divBdr>
        <w:top w:val="none" w:sz="0" w:space="0" w:color="auto"/>
        <w:left w:val="none" w:sz="0" w:space="0" w:color="auto"/>
        <w:bottom w:val="none" w:sz="0" w:space="0" w:color="auto"/>
        <w:right w:val="none" w:sz="0" w:space="0" w:color="auto"/>
      </w:divBdr>
    </w:div>
    <w:div w:id="1908491838">
      <w:bodyDiv w:val="1"/>
      <w:marLeft w:val="0"/>
      <w:marRight w:val="0"/>
      <w:marTop w:val="0"/>
      <w:marBottom w:val="0"/>
      <w:divBdr>
        <w:top w:val="none" w:sz="0" w:space="0" w:color="auto"/>
        <w:left w:val="none" w:sz="0" w:space="0" w:color="auto"/>
        <w:bottom w:val="none" w:sz="0" w:space="0" w:color="auto"/>
        <w:right w:val="none" w:sz="0" w:space="0" w:color="auto"/>
      </w:divBdr>
    </w:div>
    <w:div w:id="1918444255">
      <w:bodyDiv w:val="1"/>
      <w:marLeft w:val="0"/>
      <w:marRight w:val="0"/>
      <w:marTop w:val="0"/>
      <w:marBottom w:val="0"/>
      <w:divBdr>
        <w:top w:val="none" w:sz="0" w:space="0" w:color="auto"/>
        <w:left w:val="none" w:sz="0" w:space="0" w:color="auto"/>
        <w:bottom w:val="none" w:sz="0" w:space="0" w:color="auto"/>
        <w:right w:val="none" w:sz="0" w:space="0" w:color="auto"/>
      </w:divBdr>
    </w:div>
    <w:div w:id="1922062375">
      <w:bodyDiv w:val="1"/>
      <w:marLeft w:val="0"/>
      <w:marRight w:val="0"/>
      <w:marTop w:val="0"/>
      <w:marBottom w:val="0"/>
      <w:divBdr>
        <w:top w:val="none" w:sz="0" w:space="0" w:color="auto"/>
        <w:left w:val="none" w:sz="0" w:space="0" w:color="auto"/>
        <w:bottom w:val="none" w:sz="0" w:space="0" w:color="auto"/>
        <w:right w:val="none" w:sz="0" w:space="0" w:color="auto"/>
      </w:divBdr>
    </w:div>
    <w:div w:id="1924996057">
      <w:bodyDiv w:val="1"/>
      <w:marLeft w:val="0"/>
      <w:marRight w:val="0"/>
      <w:marTop w:val="0"/>
      <w:marBottom w:val="0"/>
      <w:divBdr>
        <w:top w:val="none" w:sz="0" w:space="0" w:color="auto"/>
        <w:left w:val="none" w:sz="0" w:space="0" w:color="auto"/>
        <w:bottom w:val="none" w:sz="0" w:space="0" w:color="auto"/>
        <w:right w:val="none" w:sz="0" w:space="0" w:color="auto"/>
      </w:divBdr>
    </w:div>
    <w:div w:id="1925601930">
      <w:bodyDiv w:val="1"/>
      <w:marLeft w:val="0"/>
      <w:marRight w:val="0"/>
      <w:marTop w:val="0"/>
      <w:marBottom w:val="0"/>
      <w:divBdr>
        <w:top w:val="none" w:sz="0" w:space="0" w:color="auto"/>
        <w:left w:val="none" w:sz="0" w:space="0" w:color="auto"/>
        <w:bottom w:val="none" w:sz="0" w:space="0" w:color="auto"/>
        <w:right w:val="none" w:sz="0" w:space="0" w:color="auto"/>
      </w:divBdr>
    </w:div>
    <w:div w:id="2071225701">
      <w:bodyDiv w:val="1"/>
      <w:marLeft w:val="0"/>
      <w:marRight w:val="0"/>
      <w:marTop w:val="0"/>
      <w:marBottom w:val="0"/>
      <w:divBdr>
        <w:top w:val="none" w:sz="0" w:space="0" w:color="auto"/>
        <w:left w:val="none" w:sz="0" w:space="0" w:color="auto"/>
        <w:bottom w:val="none" w:sz="0" w:space="0" w:color="auto"/>
        <w:right w:val="none" w:sz="0" w:space="0" w:color="auto"/>
      </w:divBdr>
    </w:div>
    <w:div w:id="2089299473">
      <w:bodyDiv w:val="1"/>
      <w:marLeft w:val="0"/>
      <w:marRight w:val="0"/>
      <w:marTop w:val="0"/>
      <w:marBottom w:val="0"/>
      <w:divBdr>
        <w:top w:val="none" w:sz="0" w:space="0" w:color="auto"/>
        <w:left w:val="none" w:sz="0" w:space="0" w:color="auto"/>
        <w:bottom w:val="none" w:sz="0" w:space="0" w:color="auto"/>
        <w:right w:val="none" w:sz="0" w:space="0" w:color="auto"/>
      </w:divBdr>
    </w:div>
    <w:div w:id="214422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4.xml"/><Relationship Id="rId26" Type="http://schemas.openxmlformats.org/officeDocument/2006/relationships/hyperlink" Target="https://doi.org/10.1155/2014/360438" TargetMode="External"/><Relationship Id="rId39" Type="http://schemas.openxmlformats.org/officeDocument/2006/relationships/hyperlink" Target="https://doi.org/10.1016/j.amepre.2011.09.013" TargetMode="External"/><Relationship Id="rId21" Type="http://schemas.openxmlformats.org/officeDocument/2006/relationships/hyperlink" Target="https://doi.org/10.3390/antiox11122448" TargetMode="External"/><Relationship Id="rId34" Type="http://schemas.openxmlformats.org/officeDocument/2006/relationships/hyperlink" Target="https://doi.org/10.1016/j.jfca.2015.10.003" TargetMode="External"/><Relationship Id="rId42" Type="http://schemas.openxmlformats.org/officeDocument/2006/relationships/hyperlink" Target="https://doi.org/10.3390/cosmetics8040106" TargetMode="External"/><Relationship Id="rId47" Type="http://schemas.openxmlformats.org/officeDocument/2006/relationships/hyperlink" Target="https://doi.org/10.1016/S1995-7645(12)60030-3" TargetMode="External"/><Relationship Id="rId50" Type="http://schemas.openxmlformats.org/officeDocument/2006/relationships/hyperlink" Target="https://doi.org/10.1080/10942912.2012.654561" TargetMode="External"/><Relationship Id="rId55" Type="http://schemas.openxmlformats.org/officeDocument/2006/relationships/hyperlink" Target="https://doi.org/10.5935/0103-5053.20160178" TargetMode="External"/><Relationship Id="rId63" Type="http://schemas.openxmlformats.org/officeDocument/2006/relationships/hyperlink" Target="https://doi.org/10.1007/s12291-014-0446-0" TargetMode="External"/><Relationship Id="rId68" Type="http://schemas.openxmlformats.org/officeDocument/2006/relationships/hyperlink" Target="https://doi.org/10.1016/j.lwt.2015.10.047" TargetMode="External"/><Relationship Id="rId76" Type="http://schemas.openxmlformats.org/officeDocument/2006/relationships/hyperlink" Target="https://doi.org/10.1155/2013/616737" TargetMode="External"/><Relationship Id="rId84" Type="http://schemas.openxmlformats.org/officeDocument/2006/relationships/hyperlink" Target="https://doi.org/10.1155/2021/6614009" TargetMode="External"/><Relationship Id="rId89" Type="http://schemas.openxmlformats.org/officeDocument/2006/relationships/hyperlink" Target="https://doi.org/10.3390/ijms20204977" TargetMode="External"/><Relationship Id="rId7" Type="http://schemas.openxmlformats.org/officeDocument/2006/relationships/endnotes" Target="endnotes.xml"/><Relationship Id="rId71" Type="http://schemas.openxmlformats.org/officeDocument/2006/relationships/hyperlink" Target="https://doi.org/10.3390/ijms24021782" TargetMode="External"/><Relationship Id="rId9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hyperlink" Target="https://doi.org/10.1038/s41568-022-00537-3" TargetMode="External"/><Relationship Id="rId11" Type="http://schemas.openxmlformats.org/officeDocument/2006/relationships/image" Target="media/image1.jpeg"/><Relationship Id="rId24" Type="http://schemas.openxmlformats.org/officeDocument/2006/relationships/hyperlink" Target="https://doi.org/10.3390/vaccines10101735" TargetMode="External"/><Relationship Id="rId32" Type="http://schemas.openxmlformats.org/officeDocument/2006/relationships/hyperlink" Target="https://doi.org/10.1155/2016/1245049" TargetMode="External"/><Relationship Id="rId37" Type="http://schemas.openxmlformats.org/officeDocument/2006/relationships/hyperlink" Target="https://doi.org/10.3390/antiox12030672" TargetMode="External"/><Relationship Id="rId40" Type="http://schemas.openxmlformats.org/officeDocument/2006/relationships/hyperlink" Target="https://doi.org/10.1155/2020/5478708" TargetMode="External"/><Relationship Id="rId45" Type="http://schemas.openxmlformats.org/officeDocument/2006/relationships/hyperlink" Target="https://doi.org/10.1080/16546628.2017.1361779" TargetMode="External"/><Relationship Id="rId53" Type="http://schemas.openxmlformats.org/officeDocument/2006/relationships/hyperlink" Target="https://doi.org/10.1016/j.phymed.2023.154657" TargetMode="External"/><Relationship Id="rId58" Type="http://schemas.openxmlformats.org/officeDocument/2006/relationships/hyperlink" Target="https://doi.org/10.9734/JOCAMR/2017/29402" TargetMode="External"/><Relationship Id="rId66" Type="http://schemas.openxmlformats.org/officeDocument/2006/relationships/hyperlink" Target="https://doi.org/10.1006/abio.1999.4019" TargetMode="External"/><Relationship Id="rId74" Type="http://schemas.openxmlformats.org/officeDocument/2006/relationships/hyperlink" Target="https://doi.org/10.3389/fpls.2016.01667" TargetMode="External"/><Relationship Id="rId79" Type="http://schemas.openxmlformats.org/officeDocument/2006/relationships/hyperlink" Target="https://doi.org/10.1155/2017/4535194" TargetMode="External"/><Relationship Id="rId87" Type="http://schemas.openxmlformats.org/officeDocument/2006/relationships/hyperlink" Target="https://doi.org/10.3390/ijms18091858" TargetMode="External"/><Relationship Id="rId5" Type="http://schemas.openxmlformats.org/officeDocument/2006/relationships/webSettings" Target="webSettings.xml"/><Relationship Id="rId61" Type="http://schemas.openxmlformats.org/officeDocument/2006/relationships/hyperlink" Target="https://doi.org/10.2174/1381612826666201113093647" TargetMode="External"/><Relationship Id="rId82" Type="http://schemas.openxmlformats.org/officeDocument/2006/relationships/hyperlink" Target="https://doi.org/10.1111/jfbc.13384" TargetMode="External"/><Relationship Id="rId90" Type="http://schemas.openxmlformats.org/officeDocument/2006/relationships/hyperlink" Target="https://doi.org/10.1152/physrev.00026.2013" TargetMode="External"/><Relationship Id="rId19" Type="http://schemas.openxmlformats.org/officeDocument/2006/relationships/hyperlink" Target="https://doi.org/10.1007/s13167-018-0158-2" TargetMode="External"/><Relationship Id="rId14" Type="http://schemas.microsoft.com/office/2007/relationships/hdphoto" Target="media/hdphoto1.wdp"/><Relationship Id="rId22" Type="http://schemas.openxmlformats.org/officeDocument/2006/relationships/hyperlink" Target="https://doi.org/10.3390/antiox12020281" TargetMode="External"/><Relationship Id="rId27" Type="http://schemas.openxmlformats.org/officeDocument/2006/relationships/hyperlink" Target="https://doi.org/10.3322/caac.21492" TargetMode="External"/><Relationship Id="rId30" Type="http://schemas.openxmlformats.org/officeDocument/2006/relationships/hyperlink" Target="https://doi.org/10.3390/cimb45070420" TargetMode="External"/><Relationship Id="rId35" Type="http://schemas.openxmlformats.org/officeDocument/2006/relationships/hyperlink" Target="https://doi.org/10.1002/ptr.5381" TargetMode="External"/><Relationship Id="rId43" Type="http://schemas.openxmlformats.org/officeDocument/2006/relationships/hyperlink" Target="https://doi.org/10.3390/ijms24054596" TargetMode="External"/><Relationship Id="rId48" Type="http://schemas.openxmlformats.org/officeDocument/2006/relationships/hyperlink" Target="https://doi.org/10.1007/s00018-019-03351-7" TargetMode="External"/><Relationship Id="rId56" Type="http://schemas.openxmlformats.org/officeDocument/2006/relationships/hyperlink" Target="https://doi.org/10.3390/ijms21051744" TargetMode="External"/><Relationship Id="rId64" Type="http://schemas.openxmlformats.org/officeDocument/2006/relationships/hyperlink" Target="https://doi.org/10.1152/ajpendo.00314.2018" TargetMode="External"/><Relationship Id="rId69" Type="http://schemas.openxmlformats.org/officeDocument/2006/relationships/hyperlink" Target="https://doi.org/10.3390/antiox12010184" TargetMode="External"/><Relationship Id="rId77" Type="http://schemas.openxmlformats.org/officeDocument/2006/relationships/hyperlink" Target="https://doi.org/10.5455/njppp.2017.7.0202628022017" TargetMode="External"/><Relationship Id="rId8" Type="http://schemas.openxmlformats.org/officeDocument/2006/relationships/footer" Target="footer1.xml"/><Relationship Id="rId51" Type="http://schemas.openxmlformats.org/officeDocument/2006/relationships/hyperlink" Target="https://doi.org/10.3390/ijms23020585" TargetMode="External"/><Relationship Id="rId72" Type="http://schemas.openxmlformats.org/officeDocument/2006/relationships/hyperlink" Target="https://doi.org/10.3390/molecules24081583" TargetMode="External"/><Relationship Id="rId80" Type="http://schemas.openxmlformats.org/officeDocument/2006/relationships/hyperlink" Target="https://doi.org/10.3390/antiox13010123" TargetMode="External"/><Relationship Id="rId85" Type="http://schemas.openxmlformats.org/officeDocument/2006/relationships/hyperlink" Target="https://doi.org/10.1002/jsfa.10315"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chart" Target="charts/chart3.xml"/><Relationship Id="rId25" Type="http://schemas.openxmlformats.org/officeDocument/2006/relationships/hyperlink" Target="https://doi.org/10.1186/s13065-016-0149-0" TargetMode="External"/><Relationship Id="rId33" Type="http://schemas.openxmlformats.org/officeDocument/2006/relationships/hyperlink" Target="https://doi.org/10.1016/j.sciaf.2020.e00575" TargetMode="External"/><Relationship Id="rId38" Type="http://schemas.openxmlformats.org/officeDocument/2006/relationships/hyperlink" Target="https://doi.org/10.3390/antiox12051019" TargetMode="External"/><Relationship Id="rId46" Type="http://schemas.openxmlformats.org/officeDocument/2006/relationships/hyperlink" Target="https://doi.org/10.3390/biology10040287" TargetMode="External"/><Relationship Id="rId59" Type="http://schemas.openxmlformats.org/officeDocument/2006/relationships/hyperlink" Target="https://doi.org/10.1007/s11250-014-0646-x" TargetMode="External"/><Relationship Id="rId67" Type="http://schemas.openxmlformats.org/officeDocument/2006/relationships/hyperlink" Target="https://doi.org/10.3389/fphar.2022.806470" TargetMode="External"/><Relationship Id="rId20" Type="http://schemas.openxmlformats.org/officeDocument/2006/relationships/hyperlink" Target="https://doi.org/10.3389/fphar.2023.1167737" TargetMode="External"/><Relationship Id="rId41" Type="http://schemas.openxmlformats.org/officeDocument/2006/relationships/hyperlink" Target="https://doi.org/10.3390/antiox7100145" TargetMode="External"/><Relationship Id="rId54" Type="http://schemas.openxmlformats.org/officeDocument/2006/relationships/hyperlink" Target="https://doi.org/10.1186/1472-6882-14-126" TargetMode="External"/><Relationship Id="rId62" Type="http://schemas.openxmlformats.org/officeDocument/2006/relationships/hyperlink" Target="https://doi.org/10.1155/2014/281508" TargetMode="External"/><Relationship Id="rId70" Type="http://schemas.openxmlformats.org/officeDocument/2006/relationships/hyperlink" Target="https://doi.org/10.3390/nu11071608" TargetMode="External"/><Relationship Id="rId75" Type="http://schemas.openxmlformats.org/officeDocument/2006/relationships/hyperlink" Target="https://doi.org/10.3390/fermentation4040083" TargetMode="External"/><Relationship Id="rId83" Type="http://schemas.openxmlformats.org/officeDocument/2006/relationships/hyperlink" Target="https://doi.org/10.26656/fr.2017.3(6).214" TargetMode="External"/><Relationship Id="rId88" Type="http://schemas.openxmlformats.org/officeDocument/2006/relationships/hyperlink" Target="https://doi.org/10.1128/AAC.02482-16" TargetMode="External"/><Relationship Id="rId91"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s://doi.org/10.3390/antiox10040587" TargetMode="External"/><Relationship Id="rId28" Type="http://schemas.openxmlformats.org/officeDocument/2006/relationships/hyperlink" Target="https://doi.org/10.1007/s13197-015-1793-4" TargetMode="External"/><Relationship Id="rId36" Type="http://schemas.openxmlformats.org/officeDocument/2006/relationships/hyperlink" Target="https://doi.org/10.1155/2023/8823036" TargetMode="External"/><Relationship Id="rId49" Type="http://schemas.openxmlformats.org/officeDocument/2006/relationships/hyperlink" Target="https://doi.org/10.1016/j.jff.2018.04.054" TargetMode="External"/><Relationship Id="rId57" Type="http://schemas.openxmlformats.org/officeDocument/2006/relationships/hyperlink" Target="https://doi.org/10.3390/life14030477" TargetMode="External"/><Relationship Id="rId10" Type="http://schemas.openxmlformats.org/officeDocument/2006/relationships/footer" Target="footer3.xml"/><Relationship Id="rId31" Type="http://schemas.openxmlformats.org/officeDocument/2006/relationships/hyperlink" Target="https://doi.org/10.1016/j.indcrop.2016.03.010" TargetMode="External"/><Relationship Id="rId44" Type="http://schemas.openxmlformats.org/officeDocument/2006/relationships/hyperlink" Target="https://doi.org/10.1016/j.cdnut.2024.102162" TargetMode="External"/><Relationship Id="rId52" Type="http://schemas.openxmlformats.org/officeDocument/2006/relationships/hyperlink" Target="https://doi.org/10.3390/antiox12020343" TargetMode="External"/><Relationship Id="rId60" Type="http://schemas.openxmlformats.org/officeDocument/2006/relationships/hyperlink" Target="https://tjnpr.org/index.php/home/article/view/2845" TargetMode="External"/><Relationship Id="rId65" Type="http://schemas.openxmlformats.org/officeDocument/2006/relationships/hyperlink" Target="https://doi.org/10.1155/2017/8416763" TargetMode="External"/><Relationship Id="rId73" Type="http://schemas.openxmlformats.org/officeDocument/2006/relationships/hyperlink" Target="https://doi.org/10.21786/bbrc/12.4/35" TargetMode="External"/><Relationship Id="rId78" Type="http://schemas.openxmlformats.org/officeDocument/2006/relationships/hyperlink" Target="https://doi.org/10.1111/jfbc.12945" TargetMode="External"/><Relationship Id="rId81" Type="http://schemas.openxmlformats.org/officeDocument/2006/relationships/hyperlink" Target="https://doi.org/10.1016/j.ifset.2020.102563" TargetMode="External"/><Relationship Id="rId86" Type="http://schemas.openxmlformats.org/officeDocument/2006/relationships/hyperlink" Target="https://doi.org/10.1038/s41392-024-01753-z"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u="none" strike="noStrike" baseline="0">
                <a:effectLst/>
              </a:rPr>
              <a:t>Total Antioxidant Capacity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TAC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percentage"/>
            <c:noEndCap val="0"/>
            <c:val val="5"/>
            <c:spPr>
              <a:noFill/>
              <a:ln w="9525" cap="flat" cmpd="sng" algn="ctr">
                <a:solidFill>
                  <a:schemeClr val="tx1">
                    <a:lumMod val="65000"/>
                    <a:lumOff val="35000"/>
                  </a:schemeClr>
                </a:solidFill>
                <a:round/>
              </a:ln>
              <a:effectLst/>
            </c:spPr>
          </c:errBars>
          <c:cat>
            <c:strRef>
              <c:f>Sheet1!$A$2:$A$6</c:f>
              <c:strCache>
                <c:ptCount val="5"/>
                <c:pt idx="0">
                  <c:v>Day 3</c:v>
                </c:pt>
                <c:pt idx="1">
                  <c:v>Day 6</c:v>
                </c:pt>
                <c:pt idx="2">
                  <c:v>Day 9</c:v>
                </c:pt>
                <c:pt idx="3">
                  <c:v>Day 12</c:v>
                </c:pt>
                <c:pt idx="4">
                  <c:v>Ascorbic Acid (10mg)</c:v>
                </c:pt>
              </c:strCache>
            </c:strRef>
          </c:cat>
          <c:val>
            <c:numRef>
              <c:f>Sheet1!$B$2:$B$6</c:f>
              <c:numCache>
                <c:formatCode>General</c:formatCode>
                <c:ptCount val="5"/>
                <c:pt idx="0">
                  <c:v>72.03</c:v>
                </c:pt>
                <c:pt idx="1">
                  <c:v>71.39</c:v>
                </c:pt>
                <c:pt idx="2">
                  <c:v>69.41</c:v>
                </c:pt>
                <c:pt idx="3">
                  <c:v>66.12</c:v>
                </c:pt>
                <c:pt idx="4">
                  <c:v>100</c:v>
                </c:pt>
              </c:numCache>
            </c:numRef>
          </c:val>
          <c:extLst xmlns:c16r2="http://schemas.microsoft.com/office/drawing/2015/06/chart">
            <c:ext xmlns:c16="http://schemas.microsoft.com/office/drawing/2014/chart" uri="{C3380CC4-5D6E-409C-BE32-E72D297353CC}">
              <c16:uniqueId val="{00000000-799B-4780-A21F-EB4B65A5FC21}"/>
            </c:ext>
          </c:extLst>
        </c:ser>
        <c:dLbls>
          <c:dLblPos val="outEnd"/>
          <c:showLegendKey val="0"/>
          <c:showVal val="1"/>
          <c:showCatName val="0"/>
          <c:showSerName val="0"/>
          <c:showPercent val="0"/>
          <c:showBubbleSize val="0"/>
        </c:dLbls>
        <c:gapWidth val="219"/>
        <c:overlap val="-27"/>
        <c:axId val="297111016"/>
        <c:axId val="297116112"/>
      </c:barChart>
      <c:catAx>
        <c:axId val="297111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Sample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116112"/>
        <c:crosses val="autoZero"/>
        <c:auto val="1"/>
        <c:lblAlgn val="ctr"/>
        <c:lblOffset val="100"/>
        <c:noMultiLvlLbl val="0"/>
      </c:catAx>
      <c:valAx>
        <c:axId val="297116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TAC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111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u="none" strike="noStrike" baseline="0">
                <a:effectLst/>
              </a:rPr>
              <a:t>Ferric Reducing Power Capacity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Sheet1!$B$16</c:f>
              <c:strCache>
                <c:ptCount val="1"/>
                <c:pt idx="0">
                  <c:v>FRAP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percentage"/>
            <c:noEndCap val="0"/>
            <c:val val="5"/>
            <c:spPr>
              <a:noFill/>
              <a:ln w="9525" cap="flat" cmpd="sng" algn="ctr">
                <a:solidFill>
                  <a:schemeClr val="tx1">
                    <a:lumMod val="65000"/>
                    <a:lumOff val="35000"/>
                  </a:schemeClr>
                </a:solidFill>
                <a:round/>
              </a:ln>
              <a:effectLst/>
            </c:spPr>
          </c:errBars>
          <c:cat>
            <c:strRef>
              <c:f>Sheet1!$A$17:$A$21</c:f>
              <c:strCache>
                <c:ptCount val="5"/>
                <c:pt idx="0">
                  <c:v>Day 3</c:v>
                </c:pt>
                <c:pt idx="1">
                  <c:v>Day 6</c:v>
                </c:pt>
                <c:pt idx="2">
                  <c:v>Day 9</c:v>
                </c:pt>
                <c:pt idx="3">
                  <c:v>Day 12</c:v>
                </c:pt>
                <c:pt idx="4">
                  <c:v>Ascorbic Acid (10mg)</c:v>
                </c:pt>
              </c:strCache>
            </c:strRef>
          </c:cat>
          <c:val>
            <c:numRef>
              <c:f>Sheet1!$B$17:$B$21</c:f>
              <c:numCache>
                <c:formatCode>General</c:formatCode>
                <c:ptCount val="5"/>
                <c:pt idx="0">
                  <c:v>9.31</c:v>
                </c:pt>
                <c:pt idx="1">
                  <c:v>9.32</c:v>
                </c:pt>
                <c:pt idx="2">
                  <c:v>9.32</c:v>
                </c:pt>
                <c:pt idx="3">
                  <c:v>9.32</c:v>
                </c:pt>
                <c:pt idx="4">
                  <c:v>67.599999999999994</c:v>
                </c:pt>
              </c:numCache>
            </c:numRef>
          </c:val>
          <c:extLst xmlns:c16r2="http://schemas.microsoft.com/office/drawing/2015/06/chart">
            <c:ext xmlns:c16="http://schemas.microsoft.com/office/drawing/2014/chart" uri="{C3380CC4-5D6E-409C-BE32-E72D297353CC}">
              <c16:uniqueId val="{00000000-784F-8640-8809-2DE9DEAE30E2}"/>
            </c:ext>
          </c:extLst>
        </c:ser>
        <c:dLbls>
          <c:dLblPos val="outEnd"/>
          <c:showLegendKey val="0"/>
          <c:showVal val="1"/>
          <c:showCatName val="0"/>
          <c:showSerName val="0"/>
          <c:showPercent val="0"/>
          <c:showBubbleSize val="0"/>
        </c:dLbls>
        <c:gapWidth val="219"/>
        <c:overlap val="-27"/>
        <c:axId val="297110232"/>
        <c:axId val="297114152"/>
      </c:barChart>
      <c:catAx>
        <c:axId val="2971102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Sample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114152"/>
        <c:crosses val="autoZero"/>
        <c:auto val="1"/>
        <c:lblAlgn val="ctr"/>
        <c:lblOffset val="100"/>
        <c:noMultiLvlLbl val="0"/>
      </c:catAx>
      <c:valAx>
        <c:axId val="297114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FRAP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110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u="none" strike="noStrike" baseline="0">
                <a:effectLst/>
              </a:rPr>
              <a:t>Nitric Oxide Scavenging Activity </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Sheet1!$B$28</c:f>
              <c:strCache>
                <c:ptCount val="1"/>
                <c:pt idx="0">
                  <c:v>NO2 (nmol/ml)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percentage"/>
            <c:noEndCap val="0"/>
            <c:val val="5"/>
            <c:spPr>
              <a:noFill/>
              <a:ln w="9525" cap="flat" cmpd="sng" algn="ctr">
                <a:solidFill>
                  <a:schemeClr val="tx1">
                    <a:lumMod val="65000"/>
                    <a:lumOff val="35000"/>
                  </a:schemeClr>
                </a:solidFill>
                <a:round/>
              </a:ln>
              <a:effectLst/>
            </c:spPr>
          </c:errBars>
          <c:cat>
            <c:strRef>
              <c:f>Sheet1!$A$29:$A$33</c:f>
              <c:strCache>
                <c:ptCount val="5"/>
                <c:pt idx="0">
                  <c:v>Day 3</c:v>
                </c:pt>
                <c:pt idx="1">
                  <c:v>Day 6</c:v>
                </c:pt>
                <c:pt idx="2">
                  <c:v>Day 9</c:v>
                </c:pt>
                <c:pt idx="3">
                  <c:v>Day 12</c:v>
                </c:pt>
                <c:pt idx="4">
                  <c:v>Ascorbic Acid (10mg)</c:v>
                </c:pt>
              </c:strCache>
            </c:strRef>
          </c:cat>
          <c:val>
            <c:numRef>
              <c:f>Sheet1!$B$29:$B$33</c:f>
              <c:numCache>
                <c:formatCode>General</c:formatCode>
                <c:ptCount val="5"/>
                <c:pt idx="0">
                  <c:v>207.79</c:v>
                </c:pt>
                <c:pt idx="1">
                  <c:v>158.22</c:v>
                </c:pt>
                <c:pt idx="2">
                  <c:v>108.1</c:v>
                </c:pt>
                <c:pt idx="3">
                  <c:v>110.13</c:v>
                </c:pt>
                <c:pt idx="4">
                  <c:v>228.84</c:v>
                </c:pt>
              </c:numCache>
            </c:numRef>
          </c:val>
          <c:extLst xmlns:c16r2="http://schemas.microsoft.com/office/drawing/2015/06/chart">
            <c:ext xmlns:c16="http://schemas.microsoft.com/office/drawing/2014/chart" uri="{C3380CC4-5D6E-409C-BE32-E72D297353CC}">
              <c16:uniqueId val="{00000000-43CD-4A73-AA0D-31EBBA07EA6E}"/>
            </c:ext>
          </c:extLst>
        </c:ser>
        <c:dLbls>
          <c:dLblPos val="outEnd"/>
          <c:showLegendKey val="0"/>
          <c:showVal val="1"/>
          <c:showCatName val="0"/>
          <c:showSerName val="0"/>
          <c:showPercent val="0"/>
          <c:showBubbleSize val="0"/>
        </c:dLbls>
        <c:gapWidth val="219"/>
        <c:overlap val="-27"/>
        <c:axId val="297111408"/>
        <c:axId val="297111800"/>
      </c:barChart>
      <c:catAx>
        <c:axId val="2971114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Sample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111800"/>
        <c:crosses val="autoZero"/>
        <c:auto val="1"/>
        <c:lblAlgn val="ctr"/>
        <c:lblOffset val="100"/>
        <c:noMultiLvlLbl val="0"/>
      </c:catAx>
      <c:valAx>
        <c:axId val="297111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a:t>
                </a:r>
                <a:r>
                  <a:rPr lang="en-US" baseline="0"/>
                  <a:t> Activity</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111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u="none" strike="noStrike" baseline="0">
                <a:effectLst/>
              </a:rPr>
              <a:t>pH and Titratable Acidity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Sheet1!$B$39</c:f>
              <c:strCache>
                <c:ptCount val="1"/>
                <c:pt idx="0">
                  <c:v>pH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percentage"/>
            <c:noEndCap val="0"/>
            <c:val val="5"/>
            <c:spPr>
              <a:noFill/>
              <a:ln w="9525" cap="flat" cmpd="sng" algn="ctr">
                <a:solidFill>
                  <a:schemeClr val="tx1">
                    <a:lumMod val="65000"/>
                    <a:lumOff val="35000"/>
                  </a:schemeClr>
                </a:solidFill>
                <a:round/>
              </a:ln>
              <a:effectLst/>
            </c:spPr>
          </c:errBars>
          <c:cat>
            <c:strRef>
              <c:f>Sheet1!$A$40:$A$44</c:f>
              <c:strCache>
                <c:ptCount val="5"/>
                <c:pt idx="0">
                  <c:v>Day 0</c:v>
                </c:pt>
                <c:pt idx="1">
                  <c:v>Day 3</c:v>
                </c:pt>
                <c:pt idx="2">
                  <c:v>Day 6</c:v>
                </c:pt>
                <c:pt idx="3">
                  <c:v>Day 9</c:v>
                </c:pt>
                <c:pt idx="4">
                  <c:v>Day 12</c:v>
                </c:pt>
              </c:strCache>
            </c:strRef>
          </c:cat>
          <c:val>
            <c:numRef>
              <c:f>Sheet1!$B$40:$B$44</c:f>
              <c:numCache>
                <c:formatCode>General</c:formatCode>
                <c:ptCount val="5"/>
                <c:pt idx="0">
                  <c:v>6</c:v>
                </c:pt>
                <c:pt idx="1">
                  <c:v>6</c:v>
                </c:pt>
                <c:pt idx="2">
                  <c:v>5</c:v>
                </c:pt>
                <c:pt idx="3">
                  <c:v>5</c:v>
                </c:pt>
                <c:pt idx="4">
                  <c:v>5</c:v>
                </c:pt>
              </c:numCache>
            </c:numRef>
          </c:val>
          <c:extLst xmlns:c16r2="http://schemas.microsoft.com/office/drawing/2015/06/chart">
            <c:ext xmlns:c16="http://schemas.microsoft.com/office/drawing/2014/chart" uri="{C3380CC4-5D6E-409C-BE32-E72D297353CC}">
              <c16:uniqueId val="{00000000-9889-3B47-BEC8-1C500C7F3831}"/>
            </c:ext>
          </c:extLst>
        </c:ser>
        <c:ser>
          <c:idx val="1"/>
          <c:order val="1"/>
          <c:tx>
            <c:strRef>
              <c:f>Sheet1!$C$39</c:f>
              <c:strCache>
                <c:ptCount val="1"/>
                <c:pt idx="0">
                  <c:v>Titratable Acidity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percentage"/>
            <c:noEndCap val="0"/>
            <c:val val="5"/>
            <c:spPr>
              <a:noFill/>
              <a:ln w="9525" cap="flat" cmpd="sng" algn="ctr">
                <a:solidFill>
                  <a:schemeClr val="tx1">
                    <a:lumMod val="65000"/>
                    <a:lumOff val="35000"/>
                  </a:schemeClr>
                </a:solidFill>
                <a:round/>
              </a:ln>
              <a:effectLst/>
            </c:spPr>
          </c:errBars>
          <c:cat>
            <c:strRef>
              <c:f>Sheet1!$A$40:$A$44</c:f>
              <c:strCache>
                <c:ptCount val="5"/>
                <c:pt idx="0">
                  <c:v>Day 0</c:v>
                </c:pt>
                <c:pt idx="1">
                  <c:v>Day 3</c:v>
                </c:pt>
                <c:pt idx="2">
                  <c:v>Day 6</c:v>
                </c:pt>
                <c:pt idx="3">
                  <c:v>Day 9</c:v>
                </c:pt>
                <c:pt idx="4">
                  <c:v>Day 12</c:v>
                </c:pt>
              </c:strCache>
            </c:strRef>
          </c:cat>
          <c:val>
            <c:numRef>
              <c:f>Sheet1!$C$40:$C$44</c:f>
              <c:numCache>
                <c:formatCode>General</c:formatCode>
                <c:ptCount val="5"/>
                <c:pt idx="0">
                  <c:v>1.33</c:v>
                </c:pt>
                <c:pt idx="1">
                  <c:v>5.17</c:v>
                </c:pt>
                <c:pt idx="2">
                  <c:v>5.67</c:v>
                </c:pt>
                <c:pt idx="3">
                  <c:v>6.73</c:v>
                </c:pt>
                <c:pt idx="4">
                  <c:v>6.82</c:v>
                </c:pt>
              </c:numCache>
            </c:numRef>
          </c:val>
          <c:extLst xmlns:c16r2="http://schemas.microsoft.com/office/drawing/2015/06/chart">
            <c:ext xmlns:c16="http://schemas.microsoft.com/office/drawing/2014/chart" uri="{C3380CC4-5D6E-409C-BE32-E72D297353CC}">
              <c16:uniqueId val="{00000001-9889-3B47-BEC8-1C500C7F3831}"/>
            </c:ext>
          </c:extLst>
        </c:ser>
        <c:dLbls>
          <c:dLblPos val="outEnd"/>
          <c:showLegendKey val="0"/>
          <c:showVal val="1"/>
          <c:showCatName val="0"/>
          <c:showSerName val="0"/>
          <c:showPercent val="0"/>
          <c:showBubbleSize val="0"/>
        </c:dLbls>
        <c:gapWidth val="219"/>
        <c:overlap val="-27"/>
        <c:axId val="297112192"/>
        <c:axId val="297109448"/>
      </c:barChart>
      <c:catAx>
        <c:axId val="297112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109448"/>
        <c:crosses val="autoZero"/>
        <c:auto val="1"/>
        <c:lblAlgn val="ctr"/>
        <c:lblOffset val="100"/>
        <c:noMultiLvlLbl val="0"/>
      </c:catAx>
      <c:valAx>
        <c:axId val="297109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pH and TTA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112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C0B5A-39FF-4E2F-9BF0-C51D681C2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16374</Words>
  <Characters>93336</Characters>
  <Application>Microsoft Office Word</Application>
  <DocSecurity>0</DocSecurity>
  <Lines>777</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Innocent Ada</dc:creator>
  <cp:keywords/>
  <dc:description/>
  <cp:lastModifiedBy>Windows User</cp:lastModifiedBy>
  <cp:revision>2</cp:revision>
  <cp:lastPrinted>2025-08-07T12:24:00Z</cp:lastPrinted>
  <dcterms:created xsi:type="dcterms:W3CDTF">2026-05-29T07:21:00Z</dcterms:created>
  <dcterms:modified xsi:type="dcterms:W3CDTF">2026-05-29T07:21:00Z</dcterms:modified>
</cp:coreProperties>
</file>