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EBE" w:rsidRPr="00697B12" w:rsidRDefault="00DE6C86" w:rsidP="00697B12">
      <w:pPr>
        <w:spacing w:after="0"/>
        <w:jc w:val="center"/>
        <w:rPr>
          <w:b/>
        </w:rPr>
      </w:pPr>
      <w:r w:rsidRPr="00697B12">
        <w:rPr>
          <w:b/>
        </w:rPr>
        <w:t>IMPACT OF TERRORISM ON THE STOCK MARKET IN NIGERIA</w:t>
      </w:r>
    </w:p>
    <w:p w:rsidR="00423EBE" w:rsidRPr="00697B12" w:rsidRDefault="00423EBE" w:rsidP="00697B12">
      <w:pPr>
        <w:spacing w:after="0"/>
        <w:jc w:val="center"/>
        <w:rPr>
          <w:b/>
        </w:rPr>
      </w:pPr>
    </w:p>
    <w:p w:rsidR="00423EBE" w:rsidRPr="00697B12" w:rsidRDefault="00423EBE" w:rsidP="00697B12">
      <w:pPr>
        <w:spacing w:after="0"/>
        <w:jc w:val="center"/>
        <w:rPr>
          <w:b/>
        </w:rPr>
      </w:pPr>
    </w:p>
    <w:p w:rsidR="00423EBE" w:rsidRPr="00697B12" w:rsidRDefault="00DE6C86" w:rsidP="00697B12">
      <w:pPr>
        <w:spacing w:after="0"/>
        <w:jc w:val="center"/>
        <w:rPr>
          <w:b/>
        </w:rPr>
      </w:pPr>
      <w:r w:rsidRPr="00697B12">
        <w:rPr>
          <w:b/>
        </w:rPr>
        <w:t>BY</w:t>
      </w:r>
    </w:p>
    <w:p w:rsidR="00423EBE" w:rsidRPr="00697B12" w:rsidRDefault="00423EBE" w:rsidP="00697B12">
      <w:pPr>
        <w:spacing w:after="0"/>
        <w:jc w:val="center"/>
        <w:rPr>
          <w:b/>
        </w:rPr>
      </w:pPr>
    </w:p>
    <w:p w:rsidR="00423EBE" w:rsidRPr="00697B12" w:rsidRDefault="00423EBE" w:rsidP="00697B12">
      <w:pPr>
        <w:spacing w:after="0"/>
        <w:jc w:val="center"/>
        <w:rPr>
          <w:b/>
        </w:rPr>
      </w:pPr>
    </w:p>
    <w:p w:rsidR="00423EBE" w:rsidRPr="00697B12" w:rsidRDefault="00DE6C86" w:rsidP="00697B12">
      <w:pPr>
        <w:spacing w:after="0"/>
        <w:jc w:val="center"/>
        <w:rPr>
          <w:b/>
        </w:rPr>
      </w:pPr>
      <w:r w:rsidRPr="00697B12">
        <w:rPr>
          <w:b/>
        </w:rPr>
        <w:t>DAN JUMBO ROSE IBIWARI</w:t>
      </w:r>
    </w:p>
    <w:p w:rsidR="00423EBE" w:rsidRPr="00697B12" w:rsidRDefault="00DE6C86" w:rsidP="00697B12">
      <w:pPr>
        <w:spacing w:after="0"/>
        <w:jc w:val="center"/>
        <w:rPr>
          <w:rFonts w:eastAsia="SimSun"/>
          <w:b/>
        </w:rPr>
      </w:pPr>
      <w:r w:rsidRPr="00697B12">
        <w:rPr>
          <w:b/>
        </w:rPr>
        <w:t>GOU/U22/ECO/449</w:t>
      </w:r>
    </w:p>
    <w:p w:rsidR="00423EBE" w:rsidRPr="00697B12" w:rsidRDefault="00423EBE" w:rsidP="00697B12">
      <w:pPr>
        <w:spacing w:after="0"/>
        <w:jc w:val="center"/>
        <w:rPr>
          <w:b/>
        </w:rPr>
      </w:pPr>
    </w:p>
    <w:p w:rsidR="00423EBE" w:rsidRPr="00697B12" w:rsidRDefault="00423EBE" w:rsidP="00697B12">
      <w:pPr>
        <w:spacing w:after="0"/>
        <w:jc w:val="center"/>
        <w:rPr>
          <w:b/>
        </w:rPr>
      </w:pPr>
    </w:p>
    <w:p w:rsidR="00423EBE" w:rsidRPr="00697B12" w:rsidRDefault="00423EBE" w:rsidP="00697B12">
      <w:pPr>
        <w:spacing w:after="0"/>
        <w:jc w:val="center"/>
        <w:rPr>
          <w:b/>
        </w:rPr>
      </w:pPr>
    </w:p>
    <w:p w:rsidR="00423EBE" w:rsidRPr="00697B12" w:rsidRDefault="00DE6C86" w:rsidP="00697B12">
      <w:pPr>
        <w:spacing w:after="0"/>
        <w:jc w:val="center"/>
        <w:rPr>
          <w:b/>
        </w:rPr>
      </w:pPr>
      <w:r w:rsidRPr="00697B12">
        <w:rPr>
          <w:b/>
        </w:rPr>
        <w:t>DEPARTMENT OF ECONOMICS</w:t>
      </w:r>
    </w:p>
    <w:p w:rsidR="00423EBE" w:rsidRPr="00697B12" w:rsidRDefault="00DE6C86" w:rsidP="00697B12">
      <w:pPr>
        <w:spacing w:after="0"/>
        <w:jc w:val="center"/>
        <w:rPr>
          <w:b/>
        </w:rPr>
      </w:pPr>
      <w:r w:rsidRPr="00697B12">
        <w:rPr>
          <w:b/>
        </w:rPr>
        <w:t>FACULTY OF MANAGEMENT AND SOCIAL SCIENCES</w:t>
      </w:r>
    </w:p>
    <w:p w:rsidR="00423EBE" w:rsidRPr="00697B12" w:rsidRDefault="00DE6C86" w:rsidP="00697B12">
      <w:pPr>
        <w:spacing w:after="0"/>
        <w:jc w:val="center"/>
        <w:rPr>
          <w:b/>
        </w:rPr>
      </w:pPr>
      <w:r w:rsidRPr="00697B12">
        <w:rPr>
          <w:b/>
        </w:rPr>
        <w:t>GODFREY OKOYE UNIVERSITY</w:t>
      </w:r>
    </w:p>
    <w:p w:rsidR="00423EBE" w:rsidRPr="00697B12" w:rsidRDefault="00423EBE" w:rsidP="00697B12">
      <w:pPr>
        <w:spacing w:after="0"/>
        <w:jc w:val="center"/>
        <w:rPr>
          <w:b/>
        </w:rPr>
      </w:pPr>
    </w:p>
    <w:p w:rsidR="00423EBE" w:rsidRPr="00697B12" w:rsidRDefault="00423EBE" w:rsidP="00697B12">
      <w:pPr>
        <w:spacing w:after="0"/>
        <w:jc w:val="center"/>
        <w:rPr>
          <w:b/>
        </w:rPr>
      </w:pPr>
    </w:p>
    <w:p w:rsidR="00423EBE" w:rsidRPr="00697B12" w:rsidRDefault="00423EBE" w:rsidP="00697B12">
      <w:pPr>
        <w:spacing w:after="0"/>
        <w:jc w:val="center"/>
        <w:rPr>
          <w:b/>
        </w:rPr>
      </w:pPr>
    </w:p>
    <w:p w:rsidR="00423EBE" w:rsidRPr="00697B12" w:rsidRDefault="00423EBE" w:rsidP="00697B12">
      <w:pPr>
        <w:spacing w:after="0"/>
        <w:jc w:val="center"/>
        <w:rPr>
          <w:b/>
        </w:rPr>
      </w:pPr>
    </w:p>
    <w:p w:rsidR="00423EBE" w:rsidRPr="00697B12" w:rsidRDefault="00423EBE" w:rsidP="00697B12">
      <w:pPr>
        <w:spacing w:after="0"/>
        <w:jc w:val="center"/>
        <w:rPr>
          <w:b/>
        </w:rPr>
      </w:pPr>
    </w:p>
    <w:p w:rsidR="00423EBE" w:rsidRPr="00697B12" w:rsidRDefault="00423EBE" w:rsidP="00697B12">
      <w:pPr>
        <w:spacing w:after="0"/>
        <w:jc w:val="center"/>
        <w:rPr>
          <w:b/>
        </w:rPr>
      </w:pPr>
    </w:p>
    <w:p w:rsidR="00423EBE" w:rsidRPr="00697B12" w:rsidRDefault="00697B12" w:rsidP="00697B12">
      <w:pPr>
        <w:spacing w:after="0"/>
        <w:jc w:val="center"/>
        <w:rPr>
          <w:b/>
        </w:rPr>
      </w:pPr>
      <w:r w:rsidRPr="00697B12">
        <w:rPr>
          <w:b/>
        </w:rPr>
        <w:t xml:space="preserve">July, </w:t>
      </w:r>
      <w:r w:rsidR="00DE6C86" w:rsidRPr="00697B12">
        <w:rPr>
          <w:b/>
        </w:rPr>
        <w:t>2026</w:t>
      </w:r>
    </w:p>
    <w:p w:rsidR="00423EBE" w:rsidRDefault="00DE6C86" w:rsidP="00697B12">
      <w:pPr>
        <w:spacing w:after="0"/>
        <w:rPr>
          <w:rFonts w:eastAsia="sans-serif" w:cs="Times New Roman"/>
          <w:b/>
          <w:bCs/>
          <w:szCs w:val="24"/>
          <w:shd w:val="clear" w:color="auto" w:fill="FFFFFF"/>
        </w:rPr>
      </w:pPr>
      <w:r>
        <w:rPr>
          <w:rFonts w:eastAsia="sans-serif" w:cs="Times New Roman"/>
          <w:b/>
          <w:bCs/>
          <w:szCs w:val="24"/>
          <w:shd w:val="clear" w:color="auto" w:fill="FFFFFF"/>
        </w:rPr>
        <w:br w:type="page"/>
      </w:r>
    </w:p>
    <w:p w:rsidR="00423EBE" w:rsidRPr="00697B12" w:rsidRDefault="00DE6C86" w:rsidP="00476139">
      <w:pPr>
        <w:pStyle w:val="Heading1"/>
        <w:spacing w:before="0" w:after="0"/>
      </w:pPr>
      <w:bookmarkStart w:id="0" w:name="_Toc235006430"/>
      <w:r w:rsidRPr="00697B12">
        <w:lastRenderedPageBreak/>
        <w:t>TITLE PAGE</w:t>
      </w:r>
      <w:bookmarkEnd w:id="0"/>
    </w:p>
    <w:p w:rsidR="00423EBE" w:rsidRPr="00697B12" w:rsidRDefault="00DE6C86" w:rsidP="00476139">
      <w:pPr>
        <w:spacing w:after="0"/>
        <w:jc w:val="center"/>
        <w:rPr>
          <w:b/>
          <w:bCs/>
          <w:color w:val="000000" w:themeColor="text1"/>
        </w:rPr>
      </w:pPr>
      <w:r w:rsidRPr="00697B12">
        <w:rPr>
          <w:b/>
          <w:bCs/>
          <w:color w:val="000000" w:themeColor="text1"/>
        </w:rPr>
        <w:t>IMPACT OF TERRORISM ON THE STOCK MARKET IN NIGERIA</w:t>
      </w:r>
    </w:p>
    <w:p w:rsidR="00697B12" w:rsidRPr="00697B12" w:rsidRDefault="00697B12" w:rsidP="00697B12">
      <w:pPr>
        <w:spacing w:after="0"/>
        <w:jc w:val="center"/>
        <w:rPr>
          <w:b/>
          <w:bCs/>
          <w:color w:val="000000" w:themeColor="text1"/>
        </w:rPr>
      </w:pPr>
    </w:p>
    <w:p w:rsidR="00697B12" w:rsidRPr="00697B12" w:rsidRDefault="00697B12" w:rsidP="00697B12">
      <w:pPr>
        <w:spacing w:after="0"/>
        <w:jc w:val="center"/>
        <w:rPr>
          <w:b/>
          <w:bCs/>
          <w:color w:val="000000" w:themeColor="text1"/>
        </w:rPr>
      </w:pPr>
    </w:p>
    <w:p w:rsidR="00697B12" w:rsidRPr="00697B12" w:rsidRDefault="00697B12" w:rsidP="00697B12">
      <w:pPr>
        <w:spacing w:after="0"/>
        <w:jc w:val="center"/>
        <w:rPr>
          <w:b/>
          <w:bCs/>
          <w:color w:val="000000" w:themeColor="text1"/>
        </w:rPr>
      </w:pPr>
      <w:r w:rsidRPr="00697B12">
        <w:rPr>
          <w:b/>
          <w:bCs/>
          <w:color w:val="000000" w:themeColor="text1"/>
        </w:rPr>
        <w:t>DAN JUMBO ROSE IBIWARI</w:t>
      </w:r>
    </w:p>
    <w:p w:rsidR="00697B12" w:rsidRPr="00697B12" w:rsidRDefault="00697B12" w:rsidP="00697B12">
      <w:pPr>
        <w:spacing w:after="0"/>
        <w:jc w:val="center"/>
        <w:rPr>
          <w:b/>
          <w:bCs/>
          <w:color w:val="000000" w:themeColor="text1"/>
        </w:rPr>
      </w:pPr>
      <w:r w:rsidRPr="00697B12">
        <w:rPr>
          <w:b/>
          <w:bCs/>
          <w:color w:val="000000" w:themeColor="text1"/>
        </w:rPr>
        <w:t>GOU/U22/ECO/449</w:t>
      </w:r>
    </w:p>
    <w:p w:rsidR="00697B12" w:rsidRPr="00697B12" w:rsidRDefault="00697B12" w:rsidP="00697B12">
      <w:pPr>
        <w:spacing w:after="0"/>
        <w:jc w:val="center"/>
        <w:rPr>
          <w:rFonts w:eastAsia="SimSun"/>
          <w:b/>
          <w:bCs/>
          <w:color w:val="000000" w:themeColor="text1"/>
        </w:rPr>
      </w:pPr>
    </w:p>
    <w:p w:rsidR="00697B12" w:rsidRPr="00697B12" w:rsidRDefault="00697B12" w:rsidP="00697B12">
      <w:pPr>
        <w:spacing w:after="0"/>
        <w:jc w:val="center"/>
        <w:rPr>
          <w:rFonts w:eastAsia="SimSun"/>
          <w:b/>
          <w:bCs/>
          <w:color w:val="000000" w:themeColor="text1"/>
        </w:rPr>
      </w:pPr>
    </w:p>
    <w:p w:rsidR="00697B12" w:rsidRPr="00697B12" w:rsidRDefault="00697B12" w:rsidP="00697B12">
      <w:pPr>
        <w:spacing w:after="0"/>
        <w:jc w:val="center"/>
        <w:rPr>
          <w:b/>
          <w:bCs/>
          <w:color w:val="000000" w:themeColor="text1"/>
        </w:rPr>
      </w:pPr>
      <w:r w:rsidRPr="00697B12">
        <w:rPr>
          <w:b/>
          <w:bCs/>
          <w:color w:val="000000" w:themeColor="text1"/>
        </w:rPr>
        <w:t>DEPARTMENT OF ECONOMICS</w:t>
      </w:r>
    </w:p>
    <w:p w:rsidR="00697B12" w:rsidRPr="00697B12" w:rsidRDefault="00697B12" w:rsidP="00697B12">
      <w:pPr>
        <w:spacing w:after="0"/>
        <w:jc w:val="center"/>
        <w:rPr>
          <w:b/>
          <w:bCs/>
          <w:color w:val="000000" w:themeColor="text1"/>
        </w:rPr>
      </w:pPr>
      <w:r w:rsidRPr="00697B12">
        <w:rPr>
          <w:b/>
          <w:bCs/>
          <w:color w:val="000000" w:themeColor="text1"/>
        </w:rPr>
        <w:t>FACULTY OF MANAGEMENT AND SOCIAL SCIENCES</w:t>
      </w:r>
    </w:p>
    <w:p w:rsidR="00697B12" w:rsidRPr="00697B12" w:rsidRDefault="00697B12" w:rsidP="00697B12">
      <w:pPr>
        <w:spacing w:after="0"/>
        <w:jc w:val="center"/>
        <w:rPr>
          <w:b/>
          <w:bCs/>
          <w:color w:val="000000" w:themeColor="text1"/>
        </w:rPr>
      </w:pPr>
      <w:r w:rsidRPr="00697B12">
        <w:rPr>
          <w:b/>
          <w:bCs/>
          <w:color w:val="000000" w:themeColor="text1"/>
        </w:rPr>
        <w:t>GODFREY OKOYE UNIVERSITY</w:t>
      </w:r>
    </w:p>
    <w:p w:rsidR="00697B12" w:rsidRPr="00697B12" w:rsidRDefault="00697B12" w:rsidP="00697B12">
      <w:pPr>
        <w:spacing w:after="0"/>
        <w:jc w:val="center"/>
        <w:rPr>
          <w:b/>
          <w:bCs/>
          <w:color w:val="000000" w:themeColor="text1"/>
        </w:rPr>
      </w:pPr>
    </w:p>
    <w:p w:rsidR="00697B12" w:rsidRPr="00697B12" w:rsidRDefault="00697B12" w:rsidP="00697B12">
      <w:pPr>
        <w:spacing w:after="0"/>
        <w:jc w:val="center"/>
        <w:rPr>
          <w:b/>
          <w:bCs/>
          <w:color w:val="000000" w:themeColor="text1"/>
        </w:rPr>
      </w:pPr>
    </w:p>
    <w:p w:rsidR="00697B12" w:rsidRPr="00697B12" w:rsidRDefault="00697B12" w:rsidP="00697B12">
      <w:pPr>
        <w:spacing w:after="0"/>
        <w:jc w:val="center"/>
        <w:rPr>
          <w:b/>
          <w:bCs/>
          <w:color w:val="000000" w:themeColor="text1"/>
        </w:rPr>
      </w:pPr>
      <w:r w:rsidRPr="00697B12">
        <w:rPr>
          <w:b/>
          <w:bCs/>
          <w:color w:val="000000" w:themeColor="text1"/>
        </w:rPr>
        <w:t>SUPERVISOR: MR. ODO AUGUSTINE</w:t>
      </w:r>
    </w:p>
    <w:p w:rsidR="00697B12" w:rsidRPr="00697B12" w:rsidRDefault="00697B12" w:rsidP="00697B12">
      <w:pPr>
        <w:spacing w:after="0"/>
        <w:jc w:val="center"/>
        <w:rPr>
          <w:b/>
          <w:bCs/>
          <w:color w:val="000000" w:themeColor="text1"/>
        </w:rPr>
      </w:pPr>
    </w:p>
    <w:p w:rsidR="00697B12" w:rsidRPr="00697B12" w:rsidRDefault="00697B12" w:rsidP="00697B12">
      <w:pPr>
        <w:spacing w:after="0"/>
        <w:jc w:val="center"/>
        <w:rPr>
          <w:b/>
          <w:bCs/>
          <w:color w:val="000000" w:themeColor="text1"/>
        </w:rPr>
      </w:pPr>
    </w:p>
    <w:p w:rsidR="00697B12" w:rsidRPr="00697B12" w:rsidRDefault="00697B12" w:rsidP="00697B12">
      <w:pPr>
        <w:spacing w:after="0"/>
        <w:jc w:val="center"/>
        <w:rPr>
          <w:b/>
          <w:bCs/>
          <w:color w:val="000000" w:themeColor="text1"/>
        </w:rPr>
      </w:pPr>
    </w:p>
    <w:p w:rsidR="00697B12" w:rsidRPr="00697B12" w:rsidRDefault="00697B12" w:rsidP="00697B12">
      <w:pPr>
        <w:spacing w:after="0"/>
        <w:jc w:val="center"/>
        <w:rPr>
          <w:b/>
          <w:bCs/>
          <w:color w:val="000000" w:themeColor="text1"/>
        </w:rPr>
      </w:pPr>
    </w:p>
    <w:p w:rsidR="00697B12" w:rsidRPr="00697B12" w:rsidRDefault="00697B12" w:rsidP="00697B12">
      <w:pPr>
        <w:spacing w:after="0"/>
        <w:jc w:val="center"/>
        <w:rPr>
          <w:b/>
          <w:bCs/>
          <w:color w:val="000000" w:themeColor="text1"/>
        </w:rPr>
      </w:pPr>
    </w:p>
    <w:p w:rsidR="00697B12" w:rsidRPr="00697B12" w:rsidRDefault="00697B12" w:rsidP="00697B12">
      <w:pPr>
        <w:spacing w:after="0"/>
        <w:jc w:val="center"/>
        <w:rPr>
          <w:b/>
          <w:bCs/>
          <w:color w:val="000000" w:themeColor="text1"/>
        </w:rPr>
      </w:pPr>
    </w:p>
    <w:p w:rsidR="00697B12" w:rsidRPr="00697B12" w:rsidRDefault="00697B12" w:rsidP="00697B12">
      <w:pPr>
        <w:spacing w:after="0"/>
        <w:jc w:val="center"/>
        <w:rPr>
          <w:b/>
          <w:bCs/>
          <w:color w:val="000000" w:themeColor="text1"/>
        </w:rPr>
      </w:pPr>
      <w:r w:rsidRPr="00697B12">
        <w:rPr>
          <w:b/>
          <w:bCs/>
          <w:color w:val="000000" w:themeColor="text1"/>
        </w:rPr>
        <w:t>July, 2026</w:t>
      </w:r>
    </w:p>
    <w:p w:rsidR="00423EBE" w:rsidRDefault="00DE6C86" w:rsidP="00697B12">
      <w:pPr>
        <w:spacing w:after="0"/>
        <w:jc w:val="center"/>
        <w:rPr>
          <w:rFonts w:eastAsia="sans-serif"/>
          <w:b/>
          <w:bCs/>
          <w:shd w:val="clear" w:color="auto" w:fill="FFFFFF"/>
        </w:rPr>
      </w:pPr>
      <w:r>
        <w:rPr>
          <w:rFonts w:eastAsia="sans-serif"/>
          <w:b/>
          <w:bCs/>
          <w:shd w:val="clear" w:color="auto" w:fill="FFFFFF"/>
        </w:rPr>
        <w:br w:type="page"/>
      </w:r>
    </w:p>
    <w:p w:rsidR="00DE6C86" w:rsidRPr="00E421F4" w:rsidRDefault="00DE6C86" w:rsidP="00697B12">
      <w:pPr>
        <w:pStyle w:val="Heading1"/>
        <w:spacing w:before="0" w:after="0"/>
      </w:pPr>
      <w:bookmarkStart w:id="1" w:name="_Toc235006431"/>
      <w:r w:rsidRPr="00E421F4">
        <w:lastRenderedPageBreak/>
        <w:t>DECLARATION</w:t>
      </w:r>
      <w:bookmarkEnd w:id="1"/>
    </w:p>
    <w:p w:rsidR="00DE6C86" w:rsidRPr="00E421F4" w:rsidRDefault="00DE6C86" w:rsidP="00C8176A">
      <w:pPr>
        <w:spacing w:after="0" w:line="360" w:lineRule="auto"/>
        <w:rPr>
          <w:rFonts w:cs="Times New Roman"/>
          <w:szCs w:val="24"/>
        </w:rPr>
      </w:pPr>
      <w:r w:rsidRPr="00E421F4">
        <w:rPr>
          <w:rFonts w:cs="Times New Roman"/>
          <w:szCs w:val="24"/>
        </w:rPr>
        <w:t xml:space="preserve">I hereby declare that this project entitled </w:t>
      </w:r>
      <w:r w:rsidR="00EA66A1">
        <w:rPr>
          <w:rFonts w:cs="Times New Roman"/>
          <w:szCs w:val="24"/>
        </w:rPr>
        <w:t>“</w:t>
      </w:r>
      <w:r w:rsidRPr="003216E0">
        <w:rPr>
          <w:rFonts w:cs="Times New Roman"/>
          <w:b/>
          <w:szCs w:val="24"/>
        </w:rPr>
        <w:t>IMPACT OF TERRORISM ON STOCK MARKET IN NIGERIA</w:t>
      </w:r>
      <w:r w:rsidR="00EA66A1">
        <w:rPr>
          <w:rFonts w:cs="Times New Roman"/>
          <w:szCs w:val="24"/>
        </w:rPr>
        <w:t>”</w:t>
      </w:r>
      <w:r w:rsidRPr="00E421F4">
        <w:rPr>
          <w:rFonts w:cs="Times New Roman"/>
          <w:szCs w:val="24"/>
        </w:rPr>
        <w:t>, presented by me in partial fulfillment of the requirements for the award of Bachelor of Science (BSc.) degree in the Department of Economics, Faculty of Management &amp; Social Sciences, Godfrey Okoye University, Ugwuomu-Nike, Enugu is my original work and has not been submitted either in part or in full for any other degree or diploma either in this or any other tertiary institution.</w:t>
      </w:r>
    </w:p>
    <w:p w:rsidR="00DE6C86" w:rsidRPr="00E421F4" w:rsidRDefault="00DE6C86" w:rsidP="00343AAB">
      <w:pPr>
        <w:spacing w:line="360" w:lineRule="auto"/>
        <w:rPr>
          <w:rFonts w:cs="Times New Roman"/>
          <w:szCs w:val="24"/>
        </w:rPr>
      </w:pPr>
    </w:p>
    <w:p w:rsidR="00DE6C86" w:rsidRPr="00E421F4" w:rsidRDefault="00DE6C86" w:rsidP="00343AAB">
      <w:pPr>
        <w:spacing w:line="360" w:lineRule="auto"/>
        <w:rPr>
          <w:rFonts w:cs="Times New Roman"/>
          <w:szCs w:val="24"/>
        </w:rPr>
      </w:pPr>
      <w:r w:rsidRPr="00E421F4">
        <w:rPr>
          <w:rFonts w:cs="Times New Roman"/>
          <w:szCs w:val="24"/>
        </w:rPr>
        <w:t>Signature: _________</w:t>
      </w:r>
      <w:r w:rsidR="00E421F4">
        <w:rPr>
          <w:rFonts w:cs="Times New Roman"/>
          <w:szCs w:val="24"/>
        </w:rPr>
        <w:t>____</w:t>
      </w:r>
      <w:r w:rsidRPr="00E421F4">
        <w:rPr>
          <w:rFonts w:cs="Times New Roman"/>
          <w:szCs w:val="24"/>
        </w:rPr>
        <w:tab/>
      </w:r>
      <w:r w:rsidRPr="00E421F4">
        <w:rPr>
          <w:rFonts w:cs="Times New Roman"/>
          <w:szCs w:val="24"/>
        </w:rPr>
        <w:tab/>
      </w:r>
      <w:r w:rsidRPr="00E421F4">
        <w:rPr>
          <w:rFonts w:cs="Times New Roman"/>
          <w:szCs w:val="24"/>
        </w:rPr>
        <w:tab/>
        <w:t xml:space="preserve"> </w:t>
      </w:r>
      <w:r w:rsidR="003E7635">
        <w:rPr>
          <w:rFonts w:cs="Times New Roman"/>
          <w:szCs w:val="24"/>
        </w:rPr>
        <w:tab/>
      </w:r>
      <w:r w:rsidR="003E7635">
        <w:rPr>
          <w:rFonts w:cs="Times New Roman"/>
          <w:szCs w:val="24"/>
        </w:rPr>
        <w:tab/>
      </w:r>
      <w:r w:rsidRPr="00E421F4">
        <w:rPr>
          <w:rFonts w:cs="Times New Roman"/>
          <w:szCs w:val="24"/>
        </w:rPr>
        <w:t>Date: _____</w:t>
      </w:r>
      <w:r w:rsidR="00E421F4">
        <w:rPr>
          <w:rFonts w:cs="Times New Roman"/>
          <w:szCs w:val="24"/>
        </w:rPr>
        <w:t>________</w:t>
      </w:r>
    </w:p>
    <w:p w:rsidR="00DE6C86" w:rsidRPr="003E7635" w:rsidRDefault="00DE6C86" w:rsidP="00530B2A">
      <w:pPr>
        <w:spacing w:line="360" w:lineRule="auto"/>
        <w:jc w:val="left"/>
        <w:rPr>
          <w:rFonts w:cs="Times New Roman"/>
          <w:b/>
          <w:szCs w:val="24"/>
        </w:rPr>
      </w:pPr>
      <w:r w:rsidRPr="003E7635">
        <w:rPr>
          <w:rFonts w:cs="Times New Roman"/>
          <w:b/>
          <w:szCs w:val="24"/>
        </w:rPr>
        <w:t>DAN JUMBO ROSE IBIWARI (GOU/U22/ECO/449)</w:t>
      </w:r>
    </w:p>
    <w:p w:rsidR="00423EBE" w:rsidRDefault="00423EBE">
      <w:pPr>
        <w:pStyle w:val="Heading1"/>
      </w:pPr>
    </w:p>
    <w:p w:rsidR="00423EBE" w:rsidRDefault="00DE6C86">
      <w:pPr>
        <w:rPr>
          <w:rFonts w:eastAsia="sans-serif" w:cs="Times New Roman"/>
          <w:b/>
          <w:bCs/>
          <w:szCs w:val="24"/>
          <w:shd w:val="clear" w:color="auto" w:fill="FFFFFF"/>
        </w:rPr>
      </w:pPr>
      <w:r>
        <w:rPr>
          <w:rFonts w:eastAsia="sans-serif" w:cs="Times New Roman"/>
          <w:b/>
          <w:bCs/>
          <w:szCs w:val="24"/>
          <w:shd w:val="clear" w:color="auto" w:fill="FFFFFF"/>
        </w:rPr>
        <w:br w:type="page"/>
      </w:r>
    </w:p>
    <w:p w:rsidR="00DE6C86" w:rsidRPr="0086144E" w:rsidRDefault="00DE6C86" w:rsidP="0086144E">
      <w:pPr>
        <w:pStyle w:val="Heading1"/>
        <w:spacing w:before="0" w:after="0"/>
      </w:pPr>
      <w:bookmarkStart w:id="2" w:name="_Toc235006432"/>
      <w:r w:rsidRPr="0086144E">
        <w:lastRenderedPageBreak/>
        <w:t>CERTIFICATION</w:t>
      </w:r>
      <w:bookmarkEnd w:id="2"/>
    </w:p>
    <w:p w:rsidR="00DE6C86" w:rsidRDefault="00DE6C86" w:rsidP="00343AAB">
      <w:pPr>
        <w:spacing w:after="0" w:line="360" w:lineRule="auto"/>
      </w:pPr>
      <w:r w:rsidRPr="00E421F4">
        <w:t xml:space="preserve">This is to certify that this project entitled </w:t>
      </w:r>
      <w:r w:rsidR="00EA66A1">
        <w:t>“</w:t>
      </w:r>
      <w:r w:rsidRPr="003216E0">
        <w:rPr>
          <w:b/>
        </w:rPr>
        <w:t>IMPACT OF TERRORISM ON STOCK MARKET IN NIGERIA</w:t>
      </w:r>
      <w:r w:rsidR="00EA66A1">
        <w:t>”</w:t>
      </w:r>
      <w:r w:rsidRPr="00E421F4">
        <w:t xml:space="preserve">, submitted by </w:t>
      </w:r>
      <w:r w:rsidRPr="003216E0">
        <w:rPr>
          <w:b/>
        </w:rPr>
        <w:t>DAN-JUMBO ROSE IBIWARI</w:t>
      </w:r>
      <w:r w:rsidRPr="00E421F4">
        <w:t xml:space="preserve"> with registration number </w:t>
      </w:r>
      <w:r w:rsidRPr="003216E0">
        <w:rPr>
          <w:b/>
        </w:rPr>
        <w:t>(GOU/U22/ECO/449)</w:t>
      </w:r>
      <w:r w:rsidRPr="003216E0">
        <w:t>,</w:t>
      </w:r>
      <w:r w:rsidRPr="00E421F4">
        <w:t xml:space="preserve"> for its literary presentation and contribution to knowledge, meets the requirements governing the award of the Bachelor of Science (B.Sc.) degree of the Department of Economics, Godfrey Okoye University, Ugwuomu-Nike, Enugu.</w:t>
      </w:r>
    </w:p>
    <w:p w:rsidR="00DE6C86" w:rsidRDefault="00DE6C86" w:rsidP="00343AAB">
      <w:pPr>
        <w:spacing w:after="0" w:line="360" w:lineRule="auto"/>
      </w:pPr>
    </w:p>
    <w:p w:rsidR="00530B2A" w:rsidRDefault="00530B2A" w:rsidP="00343AAB">
      <w:pPr>
        <w:spacing w:after="0" w:line="360" w:lineRule="auto"/>
      </w:pPr>
    </w:p>
    <w:p w:rsidR="00DE6C86" w:rsidRDefault="00E421F4" w:rsidP="008F29D9">
      <w:pPr>
        <w:spacing w:after="0" w:line="360" w:lineRule="auto"/>
      </w:pPr>
      <w:r>
        <w:t>_____</w:t>
      </w:r>
      <w:r w:rsidR="00DE6C86">
        <w:t>_________</w:t>
      </w:r>
      <w:r>
        <w:t>______</w:t>
      </w:r>
      <w:r w:rsidR="00DE6C86">
        <w:tab/>
      </w:r>
      <w:r w:rsidR="00DE6C86">
        <w:tab/>
      </w:r>
      <w:r w:rsidR="00DE6C86">
        <w:tab/>
      </w:r>
      <w:r w:rsidR="00DE6C86">
        <w:tab/>
      </w:r>
      <w:r w:rsidR="003216E0">
        <w:tab/>
      </w:r>
      <w:r w:rsidR="003216E0">
        <w:tab/>
        <w:t>_</w:t>
      </w:r>
      <w:r>
        <w:t>_____</w:t>
      </w:r>
      <w:r w:rsidR="00DE6C86">
        <w:t>_______</w:t>
      </w:r>
    </w:p>
    <w:p w:rsidR="00DE6C86" w:rsidRDefault="003F36FE" w:rsidP="008F29D9">
      <w:pPr>
        <w:spacing w:after="0" w:line="360" w:lineRule="auto"/>
      </w:pPr>
      <w:r>
        <w:rPr>
          <w:b/>
        </w:rPr>
        <w:t>D</w:t>
      </w:r>
      <w:r w:rsidR="00DE6C86" w:rsidRPr="00C8176A">
        <w:rPr>
          <w:b/>
        </w:rPr>
        <w:t>r. Odo Augustine</w:t>
      </w:r>
      <w:r w:rsidR="00DE6C86">
        <w:tab/>
      </w:r>
      <w:r w:rsidR="00DE6C86">
        <w:tab/>
      </w:r>
      <w:r w:rsidR="00DE6C86">
        <w:tab/>
      </w:r>
      <w:r w:rsidR="00E421F4">
        <w:tab/>
      </w:r>
      <w:r w:rsidR="00E421F4">
        <w:tab/>
      </w:r>
      <w:r w:rsidR="00E421F4">
        <w:tab/>
      </w:r>
      <w:r w:rsidR="003216E0">
        <w:tab/>
      </w:r>
      <w:r w:rsidR="003216E0">
        <w:tab/>
      </w:r>
      <w:r w:rsidR="00DE6C86">
        <w:t>Date</w:t>
      </w:r>
    </w:p>
    <w:p w:rsidR="00DE6C86" w:rsidRDefault="00DE6C86" w:rsidP="00530B2A">
      <w:pPr>
        <w:spacing w:after="0" w:line="360" w:lineRule="auto"/>
        <w:jc w:val="left"/>
      </w:pPr>
      <w:r>
        <w:t>Project Supervisor</w:t>
      </w:r>
    </w:p>
    <w:p w:rsidR="00DE6C86" w:rsidRDefault="00DE6C86" w:rsidP="00343AAB">
      <w:pPr>
        <w:spacing w:after="0" w:line="360" w:lineRule="auto"/>
      </w:pPr>
    </w:p>
    <w:p w:rsidR="00530B2A" w:rsidRDefault="00530B2A" w:rsidP="00343AAB">
      <w:pPr>
        <w:spacing w:after="0" w:line="360" w:lineRule="auto"/>
      </w:pPr>
    </w:p>
    <w:p w:rsidR="00DE6C86" w:rsidRDefault="00E421F4" w:rsidP="00343AAB">
      <w:pPr>
        <w:spacing w:after="0" w:line="360" w:lineRule="auto"/>
      </w:pPr>
      <w:r>
        <w:t>_________</w:t>
      </w:r>
      <w:r w:rsidR="00DE6C86">
        <w:t>_________</w:t>
      </w:r>
      <w:r w:rsidR="00DE6C86">
        <w:tab/>
      </w:r>
      <w:r w:rsidR="00DE6C86">
        <w:tab/>
      </w:r>
      <w:r w:rsidR="00DE6C86">
        <w:tab/>
      </w:r>
      <w:r w:rsidR="00DE6C86">
        <w:tab/>
      </w:r>
      <w:r w:rsidR="003216E0">
        <w:tab/>
      </w:r>
      <w:r w:rsidR="003216E0">
        <w:tab/>
        <w:t>_</w:t>
      </w:r>
      <w:r>
        <w:t>_____</w:t>
      </w:r>
      <w:r w:rsidR="00DE6C86">
        <w:t>_______</w:t>
      </w:r>
    </w:p>
    <w:p w:rsidR="00DE6C86" w:rsidRDefault="00DE6C86" w:rsidP="00343AAB">
      <w:pPr>
        <w:spacing w:after="0" w:line="360" w:lineRule="auto"/>
      </w:pPr>
      <w:r w:rsidRPr="00C8176A">
        <w:rPr>
          <w:b/>
        </w:rPr>
        <w:t>Dr. Modesta</w:t>
      </w:r>
      <w:r w:rsidR="008F29D9" w:rsidRPr="00C8176A">
        <w:rPr>
          <w:b/>
        </w:rPr>
        <w:t xml:space="preserve"> </w:t>
      </w:r>
      <w:r w:rsidRPr="00C8176A">
        <w:rPr>
          <w:b/>
        </w:rPr>
        <w:t>Iduma</w:t>
      </w:r>
      <w:r w:rsidR="008F29D9" w:rsidRPr="00C8176A">
        <w:rPr>
          <w:b/>
        </w:rPr>
        <w:t xml:space="preserve"> </w:t>
      </w:r>
      <w:r w:rsidRPr="00C8176A">
        <w:rPr>
          <w:b/>
        </w:rPr>
        <w:t>C.</w:t>
      </w:r>
      <w:r>
        <w:t xml:space="preserve"> </w:t>
      </w:r>
      <w:r w:rsidR="00E421F4">
        <w:tab/>
      </w:r>
      <w:r w:rsidR="00E421F4">
        <w:tab/>
      </w:r>
      <w:r w:rsidR="00E421F4">
        <w:tab/>
      </w:r>
      <w:r w:rsidR="00E421F4">
        <w:tab/>
      </w:r>
      <w:r w:rsidR="00E421F4">
        <w:tab/>
      </w:r>
      <w:r w:rsidR="003216E0">
        <w:tab/>
      </w:r>
      <w:r w:rsidR="003216E0">
        <w:tab/>
      </w:r>
      <w:r w:rsidR="00E421F4">
        <w:t>Date</w:t>
      </w:r>
    </w:p>
    <w:p w:rsidR="00DE6C86" w:rsidRDefault="003216E0" w:rsidP="00530B2A">
      <w:pPr>
        <w:spacing w:after="0" w:line="360" w:lineRule="auto"/>
        <w:jc w:val="left"/>
      </w:pPr>
      <w:r>
        <w:t>Head of Department</w:t>
      </w:r>
    </w:p>
    <w:p w:rsidR="00DE6C86" w:rsidRDefault="00DE6C86" w:rsidP="00343AAB">
      <w:pPr>
        <w:spacing w:after="0" w:line="360" w:lineRule="auto"/>
      </w:pPr>
    </w:p>
    <w:p w:rsidR="00530B2A" w:rsidRDefault="00530B2A" w:rsidP="00343AAB">
      <w:pPr>
        <w:spacing w:after="0" w:line="360" w:lineRule="auto"/>
      </w:pPr>
    </w:p>
    <w:p w:rsidR="00DE6C86" w:rsidRDefault="00E421F4" w:rsidP="00343AAB">
      <w:pPr>
        <w:spacing w:after="0" w:line="360" w:lineRule="auto"/>
      </w:pPr>
      <w:r>
        <w:t>________</w:t>
      </w:r>
      <w:r w:rsidR="00DE6C86">
        <w:t>_________</w:t>
      </w:r>
      <w:r w:rsidR="00DE6C86">
        <w:tab/>
      </w:r>
      <w:r w:rsidR="00DE6C86">
        <w:tab/>
      </w:r>
      <w:r w:rsidR="00DE6C86">
        <w:tab/>
      </w:r>
      <w:r w:rsidR="00DE6C86">
        <w:tab/>
      </w:r>
      <w:r>
        <w:tab/>
      </w:r>
      <w:r w:rsidR="003216E0">
        <w:tab/>
      </w:r>
      <w:r w:rsidR="003216E0">
        <w:tab/>
      </w:r>
      <w:r>
        <w:t>______</w:t>
      </w:r>
      <w:r w:rsidR="00DE6C86">
        <w:t>_______</w:t>
      </w:r>
    </w:p>
    <w:p w:rsidR="00DE6C86" w:rsidRDefault="00DE6C86" w:rsidP="00343AAB">
      <w:pPr>
        <w:spacing w:after="0" w:line="360" w:lineRule="auto"/>
      </w:pPr>
      <w:r w:rsidRPr="00C8176A">
        <w:rPr>
          <w:b/>
        </w:rPr>
        <w:t>Professor John Odoh</w:t>
      </w:r>
      <w:r w:rsidR="00E421F4" w:rsidRPr="00C8176A">
        <w:rPr>
          <w:b/>
        </w:rPr>
        <w:tab/>
      </w:r>
      <w:r w:rsidR="003F36FE">
        <w:tab/>
      </w:r>
      <w:r w:rsidR="003F36FE">
        <w:tab/>
      </w:r>
      <w:r w:rsidR="003F36FE">
        <w:tab/>
      </w:r>
      <w:r w:rsidR="008F29D9">
        <w:tab/>
      </w:r>
      <w:r w:rsidR="003216E0">
        <w:tab/>
      </w:r>
      <w:r w:rsidR="00E421F4">
        <w:t>Date</w:t>
      </w:r>
    </w:p>
    <w:p w:rsidR="00DE6C86" w:rsidRDefault="00DE6C86" w:rsidP="00530B2A">
      <w:pPr>
        <w:spacing w:after="0" w:line="360" w:lineRule="auto"/>
        <w:jc w:val="left"/>
      </w:pPr>
      <w:r>
        <w:t>Dean, Faculty of Management &amp; Social Sciences</w:t>
      </w:r>
    </w:p>
    <w:p w:rsidR="00DE6C86" w:rsidRDefault="00DE6C86" w:rsidP="00343AAB">
      <w:pPr>
        <w:spacing w:after="0" w:line="360" w:lineRule="auto"/>
      </w:pPr>
    </w:p>
    <w:p w:rsidR="00530B2A" w:rsidRDefault="00530B2A" w:rsidP="00343AAB">
      <w:pPr>
        <w:spacing w:after="0" w:line="360" w:lineRule="auto"/>
      </w:pPr>
    </w:p>
    <w:p w:rsidR="00DE6C86" w:rsidRDefault="00DE6C86" w:rsidP="00343AAB">
      <w:pPr>
        <w:spacing w:after="0" w:line="360" w:lineRule="auto"/>
      </w:pPr>
      <w:r>
        <w:t>_________</w:t>
      </w:r>
      <w:r w:rsidR="00E75169">
        <w:t>__________</w:t>
      </w:r>
      <w:r>
        <w:tab/>
      </w:r>
      <w:r>
        <w:tab/>
      </w:r>
      <w:r>
        <w:tab/>
      </w:r>
      <w:r>
        <w:tab/>
      </w:r>
      <w:r w:rsidR="003216E0">
        <w:tab/>
      </w:r>
      <w:r w:rsidR="003216E0">
        <w:tab/>
      </w:r>
      <w:r w:rsidR="00E75169">
        <w:t>_______</w:t>
      </w:r>
      <w:r>
        <w:t>_______</w:t>
      </w:r>
    </w:p>
    <w:p w:rsidR="00E421F4" w:rsidRDefault="00DE6C86" w:rsidP="00343AAB">
      <w:pPr>
        <w:spacing w:after="0" w:line="360" w:lineRule="auto"/>
      </w:pPr>
      <w:r>
        <w:t>External Examiner</w:t>
      </w:r>
      <w:r>
        <w:tab/>
      </w:r>
      <w:r>
        <w:tab/>
      </w:r>
      <w:r>
        <w:tab/>
      </w:r>
      <w:r>
        <w:tab/>
      </w:r>
      <w:r w:rsidR="00E75169">
        <w:tab/>
      </w:r>
      <w:r w:rsidR="00E75169">
        <w:tab/>
      </w:r>
      <w:r w:rsidR="003216E0">
        <w:tab/>
      </w:r>
      <w:r w:rsidR="003216E0">
        <w:tab/>
      </w:r>
      <w:r>
        <w:t>Date</w:t>
      </w:r>
    </w:p>
    <w:p w:rsidR="00E421F4" w:rsidRDefault="00E421F4" w:rsidP="00343AAB">
      <w:pPr>
        <w:spacing w:after="0" w:line="360" w:lineRule="auto"/>
        <w:rPr>
          <w:rFonts w:eastAsia="sans-serif" w:cs="Times New Roman"/>
          <w:color w:val="000000" w:themeColor="text1"/>
          <w:szCs w:val="24"/>
          <w:shd w:val="clear" w:color="auto" w:fill="FFFFFF"/>
        </w:rPr>
      </w:pPr>
      <w:r>
        <w:br w:type="page"/>
      </w:r>
    </w:p>
    <w:p w:rsidR="00DE6C86" w:rsidRPr="00DE6C86" w:rsidRDefault="00DE6C86" w:rsidP="006A7ABA">
      <w:pPr>
        <w:pStyle w:val="Heading1"/>
        <w:spacing w:before="0" w:after="0"/>
      </w:pPr>
      <w:bookmarkStart w:id="3" w:name="_Toc235006433"/>
      <w:r w:rsidRPr="00DE6C86">
        <w:lastRenderedPageBreak/>
        <w:t>DEDICATION</w:t>
      </w:r>
      <w:bookmarkEnd w:id="3"/>
    </w:p>
    <w:p w:rsidR="00DE6C86" w:rsidRPr="00E421F4" w:rsidRDefault="00DE6C86" w:rsidP="006A7ABA">
      <w:pPr>
        <w:spacing w:after="0" w:line="360" w:lineRule="auto"/>
        <w:rPr>
          <w:rFonts w:eastAsia="sans-serif" w:cs="Times New Roman"/>
          <w:szCs w:val="24"/>
          <w:shd w:val="clear" w:color="auto" w:fill="FFFFFF"/>
        </w:rPr>
      </w:pPr>
      <w:r w:rsidRPr="00E421F4">
        <w:rPr>
          <w:rFonts w:eastAsia="sans-serif" w:cs="Times New Roman"/>
          <w:szCs w:val="24"/>
          <w:shd w:val="clear" w:color="auto" w:fill="FFFFFF"/>
        </w:rPr>
        <w:t>This work is dedicated to God Almighty, the Source of all wisdom, knowledge, and understanding. His grace and merc</w:t>
      </w:r>
      <w:r w:rsidR="009C66BD">
        <w:rPr>
          <w:rFonts w:eastAsia="sans-serif" w:cs="Times New Roman"/>
          <w:szCs w:val="24"/>
          <w:shd w:val="clear" w:color="auto" w:fill="FFFFFF"/>
        </w:rPr>
        <w:t>y</w:t>
      </w:r>
      <w:r w:rsidRPr="00E421F4">
        <w:rPr>
          <w:rFonts w:eastAsia="sans-serif" w:cs="Times New Roman"/>
          <w:szCs w:val="24"/>
          <w:shd w:val="clear" w:color="auto" w:fill="FFFFFF"/>
        </w:rPr>
        <w:t xml:space="preserve"> sustained me through every phase of this research journey. To Him be all glory, honour, and praise.</w:t>
      </w:r>
    </w:p>
    <w:p w:rsidR="00DE6C86" w:rsidRDefault="00DE6C86" w:rsidP="00DE6C86">
      <w:pPr>
        <w:spacing w:after="0" w:line="240" w:lineRule="auto"/>
        <w:rPr>
          <w:rFonts w:eastAsia="sans-serif" w:cs="Times New Roman"/>
          <w:b/>
          <w:bCs/>
          <w:szCs w:val="24"/>
          <w:shd w:val="clear" w:color="auto" w:fill="FFFFFF"/>
        </w:rPr>
      </w:pPr>
    </w:p>
    <w:p w:rsidR="00DE6C86" w:rsidRDefault="00DE6C86">
      <w:pPr>
        <w:spacing w:after="0" w:line="240" w:lineRule="auto"/>
        <w:rPr>
          <w:rFonts w:eastAsia="sans-serif" w:cs="Times New Roman"/>
          <w:b/>
          <w:bCs/>
          <w:szCs w:val="24"/>
          <w:shd w:val="clear" w:color="auto" w:fill="FFFFFF"/>
        </w:rPr>
      </w:pPr>
      <w:r>
        <w:rPr>
          <w:rFonts w:eastAsia="sans-serif" w:cs="Times New Roman"/>
          <w:b/>
          <w:bCs/>
          <w:szCs w:val="24"/>
          <w:shd w:val="clear" w:color="auto" w:fill="FFFFFF"/>
        </w:rPr>
        <w:br w:type="page"/>
      </w:r>
    </w:p>
    <w:p w:rsidR="00DE6C86" w:rsidRPr="00DE6C86" w:rsidRDefault="00DE6C86" w:rsidP="006A7ABA">
      <w:pPr>
        <w:pStyle w:val="Heading1"/>
        <w:spacing w:before="0" w:after="0"/>
      </w:pPr>
      <w:bookmarkStart w:id="4" w:name="_Toc235006434"/>
      <w:r w:rsidRPr="00DE6C86">
        <w:lastRenderedPageBreak/>
        <w:t>ACKNOWLEDGEMENTS</w:t>
      </w:r>
      <w:bookmarkEnd w:id="4"/>
    </w:p>
    <w:p w:rsidR="00DE6C86" w:rsidRPr="00E421F4" w:rsidRDefault="00DE6C86" w:rsidP="00C8176A">
      <w:pPr>
        <w:spacing w:after="0" w:line="360" w:lineRule="auto"/>
        <w:rPr>
          <w:rFonts w:eastAsia="sans-serif" w:cs="Times New Roman"/>
          <w:szCs w:val="24"/>
          <w:shd w:val="clear" w:color="auto" w:fill="FFFFFF"/>
        </w:rPr>
      </w:pPr>
      <w:r w:rsidRPr="00E421F4">
        <w:rPr>
          <w:rFonts w:eastAsia="sans-serif" w:cs="Times New Roman"/>
          <w:szCs w:val="24"/>
          <w:shd w:val="clear" w:color="auto" w:fill="FFFFFF"/>
        </w:rPr>
        <w:t>First and foremost, I give all praise, honor, and adoration to God Almighty, who is the fountain of knowledge, wisdom, and understanding. Without His divine guidance and sustaining grace, this research project would not have been possible. All glory belongs to Him alone.</w:t>
      </w:r>
    </w:p>
    <w:p w:rsidR="00DE6C86" w:rsidRPr="00E421F4" w:rsidRDefault="00DE6C86" w:rsidP="00C8176A">
      <w:pPr>
        <w:spacing w:after="0" w:line="360" w:lineRule="auto"/>
        <w:rPr>
          <w:rFonts w:eastAsia="sans-serif" w:cs="Times New Roman"/>
          <w:szCs w:val="24"/>
          <w:shd w:val="clear" w:color="auto" w:fill="FFFFFF"/>
        </w:rPr>
      </w:pPr>
      <w:r w:rsidRPr="00E421F4">
        <w:rPr>
          <w:rFonts w:eastAsia="sans-serif" w:cs="Times New Roman"/>
          <w:szCs w:val="24"/>
          <w:shd w:val="clear" w:color="auto" w:fill="FFFFFF"/>
        </w:rPr>
        <w:t>I wish to express my profound gratitude to my supervisor, Mr. Odo Augustine, whose constant words of encouragement, guidance, patience, and intellectual mentorship shaped this work from conception to completion. His scholarly insights and constructive criticisms greatly enriched the quality of this research. I am deeply grateful for his unwavering support and dedication.</w:t>
      </w:r>
    </w:p>
    <w:p w:rsidR="00DE6C86" w:rsidRPr="00E421F4" w:rsidRDefault="00DE6C86" w:rsidP="00C8176A">
      <w:pPr>
        <w:spacing w:after="0" w:line="360" w:lineRule="auto"/>
        <w:rPr>
          <w:rFonts w:eastAsia="sans-serif" w:cs="Times New Roman"/>
          <w:szCs w:val="24"/>
          <w:shd w:val="clear" w:color="auto" w:fill="FFFFFF"/>
        </w:rPr>
      </w:pPr>
      <w:r w:rsidRPr="00E421F4">
        <w:rPr>
          <w:rFonts w:eastAsia="sans-serif" w:cs="Times New Roman"/>
          <w:szCs w:val="24"/>
          <w:shd w:val="clear" w:color="auto" w:fill="FFFFFF"/>
        </w:rPr>
        <w:t>My sincere appreciation also goes to the Head of Department of Economics, Dr. ModestaIdumaC.</w:t>
      </w:r>
      <w:r w:rsidR="00A22A89">
        <w:rPr>
          <w:rFonts w:eastAsia="sans-serif" w:cs="Times New Roman"/>
          <w:szCs w:val="24"/>
          <w:shd w:val="clear" w:color="auto" w:fill="FFFFFF"/>
        </w:rPr>
        <w:t>,</w:t>
      </w:r>
      <w:r w:rsidRPr="00E421F4">
        <w:rPr>
          <w:rFonts w:eastAsia="sans-serif" w:cs="Times New Roman"/>
          <w:szCs w:val="24"/>
          <w:shd w:val="clear" w:color="auto" w:fill="FFFFFF"/>
        </w:rPr>
        <w:t xml:space="preserve"> for her leadership and support through the period of the study. I also appreciate Professor Odo John, </w:t>
      </w:r>
      <w:r w:rsidR="00A22A89">
        <w:rPr>
          <w:rFonts w:eastAsia="sans-serif" w:cs="Times New Roman"/>
          <w:szCs w:val="24"/>
          <w:shd w:val="clear" w:color="auto" w:fill="FFFFFF"/>
        </w:rPr>
        <w:t>t</w:t>
      </w:r>
      <w:r w:rsidRPr="00E421F4">
        <w:rPr>
          <w:rFonts w:eastAsia="sans-serif" w:cs="Times New Roman"/>
          <w:szCs w:val="24"/>
          <w:shd w:val="clear" w:color="auto" w:fill="FFFFFF"/>
        </w:rPr>
        <w:t xml:space="preserve">he Dean of the Faculty of Management and Social Sciences, and all the academic staff and lecturers of economics, whose teaching and mentorship over the course of my academic programme have been invaluable. </w:t>
      </w:r>
    </w:p>
    <w:p w:rsidR="00DE6C86" w:rsidRPr="00E421F4" w:rsidRDefault="00DE6C86" w:rsidP="00C8176A">
      <w:pPr>
        <w:spacing w:after="0" w:line="360" w:lineRule="auto"/>
        <w:rPr>
          <w:rFonts w:eastAsia="sans-serif" w:cs="Times New Roman"/>
          <w:szCs w:val="24"/>
          <w:shd w:val="clear" w:color="auto" w:fill="FFFFFF"/>
        </w:rPr>
      </w:pPr>
      <w:r w:rsidRPr="00E421F4">
        <w:rPr>
          <w:rFonts w:eastAsia="sans-serif" w:cs="Times New Roman"/>
          <w:szCs w:val="24"/>
          <w:shd w:val="clear" w:color="auto" w:fill="FFFFFF"/>
        </w:rPr>
        <w:t>Special appreciation goes to my Lecturers for their academic mentorship and guidance.</w:t>
      </w:r>
    </w:p>
    <w:p w:rsidR="00DE6C86" w:rsidRPr="00E421F4" w:rsidRDefault="00DE6C86" w:rsidP="00C8176A">
      <w:pPr>
        <w:spacing w:after="0" w:line="360" w:lineRule="auto"/>
        <w:rPr>
          <w:rFonts w:eastAsia="sans-serif" w:cs="Times New Roman"/>
          <w:szCs w:val="24"/>
          <w:shd w:val="clear" w:color="auto" w:fill="FFFFFF"/>
        </w:rPr>
      </w:pPr>
      <w:r w:rsidRPr="00E421F4">
        <w:rPr>
          <w:rFonts w:eastAsia="sans-serif" w:cs="Times New Roman"/>
          <w:szCs w:val="24"/>
          <w:shd w:val="clear" w:color="auto" w:fill="FFFFFF"/>
        </w:rPr>
        <w:t>My heartfelt gratitude goes to my beloved parents, Mr and MrsIbiwari Dan Jumbo for their endless prayers, love, encouragement, and financial support throughout my academic journey. Their belief in me has been a constant source of strength and motivation.</w:t>
      </w:r>
      <w:r w:rsidRPr="00E421F4">
        <w:rPr>
          <w:rFonts w:eastAsia="sans-serif" w:cs="Times New Roman"/>
          <w:szCs w:val="24"/>
          <w:shd w:val="clear" w:color="auto" w:fill="FFFFFF"/>
        </w:rPr>
        <w:cr/>
        <w:t>I am also very grateful to my siblings: Emmanuel Dan-Jumbo, Grace Dan-</w:t>
      </w:r>
      <w:r w:rsidR="00A22A89">
        <w:rPr>
          <w:rFonts w:eastAsia="sans-serif" w:cs="Times New Roman"/>
          <w:szCs w:val="24"/>
          <w:shd w:val="clear" w:color="auto" w:fill="FFFFFF"/>
        </w:rPr>
        <w:t>J</w:t>
      </w:r>
      <w:r w:rsidRPr="00E421F4">
        <w:rPr>
          <w:rFonts w:eastAsia="sans-serif" w:cs="Times New Roman"/>
          <w:szCs w:val="24"/>
          <w:shd w:val="clear" w:color="auto" w:fill="FFFFFF"/>
        </w:rPr>
        <w:t>umbo, and Esther Dan-jumbo and the rest of my family for always being there for me and giving me the encouragemens I needed to keep pushing on.</w:t>
      </w:r>
    </w:p>
    <w:p w:rsidR="00476139" w:rsidRDefault="00DE6C86" w:rsidP="00C8176A">
      <w:pPr>
        <w:spacing w:after="0" w:line="360" w:lineRule="auto"/>
        <w:rPr>
          <w:rFonts w:eastAsia="sans-serif" w:cs="Times New Roman"/>
          <w:szCs w:val="24"/>
          <w:shd w:val="clear" w:color="auto" w:fill="FFFFFF"/>
        </w:rPr>
      </w:pPr>
      <w:r w:rsidRPr="00E421F4">
        <w:rPr>
          <w:rFonts w:eastAsia="sans-serif" w:cs="Times New Roman"/>
          <w:szCs w:val="24"/>
          <w:shd w:val="clear" w:color="auto" w:fill="FFFFFF"/>
        </w:rPr>
        <w:t>Finally, I appreciate all my friends and Everyone who participated in making this research study a success.</w:t>
      </w:r>
    </w:p>
    <w:p w:rsidR="00DE6C86" w:rsidRPr="00A22A89" w:rsidRDefault="00DE6C86" w:rsidP="00A22A89">
      <w:pPr>
        <w:spacing w:after="0" w:line="240" w:lineRule="auto"/>
        <w:rPr>
          <w:rFonts w:eastAsia="sans-serif" w:cs="Times New Roman"/>
          <w:szCs w:val="24"/>
          <w:shd w:val="clear" w:color="auto" w:fill="FFFFFF"/>
        </w:rPr>
      </w:pPr>
      <w:r w:rsidRPr="00E421F4">
        <w:rPr>
          <w:rFonts w:eastAsia="sans-serif" w:cs="Times New Roman"/>
          <w:szCs w:val="24"/>
          <w:shd w:val="clear" w:color="auto" w:fill="FFFFFF"/>
        </w:rPr>
        <w:br w:type="page"/>
      </w:r>
    </w:p>
    <w:p w:rsidR="00423EBE" w:rsidRDefault="00DE6C86" w:rsidP="002C076B">
      <w:pPr>
        <w:pStyle w:val="Heading1"/>
        <w:spacing w:before="0" w:after="0" w:line="360" w:lineRule="auto"/>
      </w:pPr>
      <w:bookmarkStart w:id="5" w:name="_Toc235006435"/>
      <w:r>
        <w:lastRenderedPageBreak/>
        <w:t>TABLE OF CONTENTS</w:t>
      </w:r>
      <w:bookmarkEnd w:id="5"/>
    </w:p>
    <w:sdt>
      <w:sdtPr>
        <w:rPr>
          <w:rFonts w:asciiTheme="minorHAnsi" w:eastAsiaTheme="minorEastAsia" w:hAnsiTheme="minorHAnsi" w:cstheme="minorBidi"/>
          <w:b w:val="0"/>
          <w:bCs w:val="0"/>
          <w:color w:val="auto"/>
          <w:sz w:val="21"/>
          <w:szCs w:val="22"/>
          <w:lang w:eastAsia="zh-CN"/>
        </w:rPr>
        <w:id w:val="-536284387"/>
        <w:docPartObj>
          <w:docPartGallery w:val="Table of Contents"/>
          <w:docPartUnique/>
        </w:docPartObj>
      </w:sdtPr>
      <w:sdtEndPr>
        <w:rPr>
          <w:rFonts w:ascii="Times New Roman" w:hAnsi="Times New Roman"/>
          <w:sz w:val="24"/>
          <w:szCs w:val="24"/>
        </w:rPr>
      </w:sdtEndPr>
      <w:sdtContent>
        <w:p w:rsidR="00423EBE" w:rsidRPr="002C076B" w:rsidRDefault="00423EBE" w:rsidP="002C076B">
          <w:pPr>
            <w:pStyle w:val="TOCHeading1"/>
            <w:spacing w:before="0" w:line="360" w:lineRule="auto"/>
            <w:rPr>
              <w:b w:val="0"/>
            </w:rPr>
          </w:pPr>
        </w:p>
        <w:p w:rsidR="00B335FD" w:rsidRPr="002C076B" w:rsidRDefault="00256D30" w:rsidP="002C076B">
          <w:pPr>
            <w:pStyle w:val="TOC1"/>
            <w:tabs>
              <w:tab w:val="right" w:leader="dot" w:pos="9016"/>
            </w:tabs>
            <w:spacing w:before="0" w:after="0" w:line="360" w:lineRule="auto"/>
            <w:rPr>
              <w:rFonts w:asciiTheme="minorHAnsi" w:hAnsiTheme="minorHAnsi" w:cstheme="minorBidi"/>
              <w:b w:val="0"/>
              <w:bCs w:val="0"/>
              <w:caps w:val="0"/>
              <w:noProof/>
              <w:sz w:val="22"/>
              <w:szCs w:val="22"/>
              <w:lang w:eastAsia="en-US"/>
            </w:rPr>
          </w:pPr>
          <w:r w:rsidRPr="00256D30">
            <w:rPr>
              <w:rFonts w:cs="Times New Roman"/>
              <w:b w:val="0"/>
              <w:bCs w:val="0"/>
              <w:sz w:val="24"/>
              <w:szCs w:val="24"/>
            </w:rPr>
            <w:fldChar w:fldCharType="begin"/>
          </w:r>
          <w:r w:rsidR="00DE6C86" w:rsidRPr="002C076B">
            <w:rPr>
              <w:rFonts w:cs="Times New Roman"/>
              <w:b w:val="0"/>
              <w:sz w:val="24"/>
              <w:szCs w:val="24"/>
            </w:rPr>
            <w:instrText xml:space="preserve"> TOC \o "1-3" \h \z \u </w:instrText>
          </w:r>
          <w:r w:rsidRPr="00256D30">
            <w:rPr>
              <w:rFonts w:cs="Times New Roman"/>
              <w:b w:val="0"/>
              <w:bCs w:val="0"/>
              <w:sz w:val="24"/>
              <w:szCs w:val="24"/>
            </w:rPr>
            <w:fldChar w:fldCharType="separate"/>
          </w:r>
          <w:hyperlink w:anchor="_Toc235006430" w:history="1">
            <w:r w:rsidR="00B335FD" w:rsidRPr="002C076B">
              <w:rPr>
                <w:rStyle w:val="Hyperlink"/>
                <w:b w:val="0"/>
                <w:noProof/>
              </w:rPr>
              <w:t>TITLE PAGE</w:t>
            </w:r>
            <w:r w:rsidR="00B335FD" w:rsidRPr="002C076B">
              <w:rPr>
                <w:b w:val="0"/>
                <w:noProof/>
                <w:webHidden/>
              </w:rPr>
              <w:tab/>
            </w:r>
            <w:r w:rsidRPr="002C076B">
              <w:rPr>
                <w:b w:val="0"/>
                <w:noProof/>
                <w:webHidden/>
              </w:rPr>
              <w:fldChar w:fldCharType="begin"/>
            </w:r>
            <w:r w:rsidR="00B335FD" w:rsidRPr="002C076B">
              <w:rPr>
                <w:b w:val="0"/>
                <w:noProof/>
                <w:webHidden/>
              </w:rPr>
              <w:instrText xml:space="preserve"> PAGEREF _Toc235006430 \h </w:instrText>
            </w:r>
            <w:r w:rsidRPr="002C076B">
              <w:rPr>
                <w:b w:val="0"/>
                <w:noProof/>
                <w:webHidden/>
              </w:rPr>
            </w:r>
            <w:r w:rsidRPr="002C076B">
              <w:rPr>
                <w:b w:val="0"/>
                <w:noProof/>
                <w:webHidden/>
              </w:rPr>
              <w:fldChar w:fldCharType="separate"/>
            </w:r>
            <w:r w:rsidR="006A7B75">
              <w:rPr>
                <w:b w:val="0"/>
                <w:noProof/>
                <w:webHidden/>
              </w:rPr>
              <w:t>ii</w:t>
            </w:r>
            <w:r w:rsidRPr="002C076B">
              <w:rPr>
                <w:b w:val="0"/>
                <w:noProof/>
                <w:webHidden/>
              </w:rPr>
              <w:fldChar w:fldCharType="end"/>
            </w:r>
          </w:hyperlink>
        </w:p>
        <w:p w:rsidR="00B335FD" w:rsidRPr="002C076B" w:rsidRDefault="00256D30" w:rsidP="002C076B">
          <w:pPr>
            <w:pStyle w:val="TOC1"/>
            <w:tabs>
              <w:tab w:val="right" w:leader="dot" w:pos="9016"/>
            </w:tabs>
            <w:spacing w:before="0" w:after="0" w:line="360" w:lineRule="auto"/>
            <w:rPr>
              <w:rFonts w:asciiTheme="minorHAnsi" w:hAnsiTheme="minorHAnsi" w:cstheme="minorBidi"/>
              <w:b w:val="0"/>
              <w:bCs w:val="0"/>
              <w:caps w:val="0"/>
              <w:noProof/>
              <w:sz w:val="22"/>
              <w:szCs w:val="22"/>
              <w:lang w:eastAsia="en-US"/>
            </w:rPr>
          </w:pPr>
          <w:hyperlink w:anchor="_Toc235006431" w:history="1">
            <w:r w:rsidR="00B335FD" w:rsidRPr="002C076B">
              <w:rPr>
                <w:rStyle w:val="Hyperlink"/>
                <w:b w:val="0"/>
                <w:noProof/>
              </w:rPr>
              <w:t>DECLARATION</w:t>
            </w:r>
            <w:r w:rsidR="00B335FD" w:rsidRPr="002C076B">
              <w:rPr>
                <w:b w:val="0"/>
                <w:noProof/>
                <w:webHidden/>
              </w:rPr>
              <w:tab/>
            </w:r>
            <w:r w:rsidRPr="002C076B">
              <w:rPr>
                <w:b w:val="0"/>
                <w:noProof/>
                <w:webHidden/>
              </w:rPr>
              <w:fldChar w:fldCharType="begin"/>
            </w:r>
            <w:r w:rsidR="00B335FD" w:rsidRPr="002C076B">
              <w:rPr>
                <w:b w:val="0"/>
                <w:noProof/>
                <w:webHidden/>
              </w:rPr>
              <w:instrText xml:space="preserve"> PAGEREF _Toc235006431 \h </w:instrText>
            </w:r>
            <w:r w:rsidRPr="002C076B">
              <w:rPr>
                <w:b w:val="0"/>
                <w:noProof/>
                <w:webHidden/>
              </w:rPr>
            </w:r>
            <w:r w:rsidRPr="002C076B">
              <w:rPr>
                <w:b w:val="0"/>
                <w:noProof/>
                <w:webHidden/>
              </w:rPr>
              <w:fldChar w:fldCharType="separate"/>
            </w:r>
            <w:r w:rsidR="006A7B75">
              <w:rPr>
                <w:b w:val="0"/>
                <w:noProof/>
                <w:webHidden/>
              </w:rPr>
              <w:t>iii</w:t>
            </w:r>
            <w:r w:rsidRPr="002C076B">
              <w:rPr>
                <w:b w:val="0"/>
                <w:noProof/>
                <w:webHidden/>
              </w:rPr>
              <w:fldChar w:fldCharType="end"/>
            </w:r>
          </w:hyperlink>
        </w:p>
        <w:p w:rsidR="00B335FD" w:rsidRPr="002C076B" w:rsidRDefault="00256D30" w:rsidP="002C076B">
          <w:pPr>
            <w:pStyle w:val="TOC1"/>
            <w:tabs>
              <w:tab w:val="right" w:leader="dot" w:pos="9016"/>
            </w:tabs>
            <w:spacing w:before="0" w:after="0" w:line="360" w:lineRule="auto"/>
            <w:rPr>
              <w:rFonts w:asciiTheme="minorHAnsi" w:hAnsiTheme="minorHAnsi" w:cstheme="minorBidi"/>
              <w:b w:val="0"/>
              <w:bCs w:val="0"/>
              <w:caps w:val="0"/>
              <w:noProof/>
              <w:sz w:val="22"/>
              <w:szCs w:val="22"/>
              <w:lang w:eastAsia="en-US"/>
            </w:rPr>
          </w:pPr>
          <w:hyperlink w:anchor="_Toc235006432" w:history="1">
            <w:r w:rsidR="00B335FD" w:rsidRPr="002C076B">
              <w:rPr>
                <w:rStyle w:val="Hyperlink"/>
                <w:b w:val="0"/>
                <w:noProof/>
              </w:rPr>
              <w:t>CERTIFICATION</w:t>
            </w:r>
            <w:r w:rsidR="00B335FD" w:rsidRPr="002C076B">
              <w:rPr>
                <w:b w:val="0"/>
                <w:noProof/>
                <w:webHidden/>
              </w:rPr>
              <w:tab/>
            </w:r>
            <w:r w:rsidRPr="002C076B">
              <w:rPr>
                <w:b w:val="0"/>
                <w:noProof/>
                <w:webHidden/>
              </w:rPr>
              <w:fldChar w:fldCharType="begin"/>
            </w:r>
            <w:r w:rsidR="00B335FD" w:rsidRPr="002C076B">
              <w:rPr>
                <w:b w:val="0"/>
                <w:noProof/>
                <w:webHidden/>
              </w:rPr>
              <w:instrText xml:space="preserve"> PAGEREF _Toc235006432 \h </w:instrText>
            </w:r>
            <w:r w:rsidRPr="002C076B">
              <w:rPr>
                <w:b w:val="0"/>
                <w:noProof/>
                <w:webHidden/>
              </w:rPr>
            </w:r>
            <w:r w:rsidRPr="002C076B">
              <w:rPr>
                <w:b w:val="0"/>
                <w:noProof/>
                <w:webHidden/>
              </w:rPr>
              <w:fldChar w:fldCharType="separate"/>
            </w:r>
            <w:r w:rsidR="006A7B75">
              <w:rPr>
                <w:b w:val="0"/>
                <w:noProof/>
                <w:webHidden/>
              </w:rPr>
              <w:t>iv</w:t>
            </w:r>
            <w:r w:rsidRPr="002C076B">
              <w:rPr>
                <w:b w:val="0"/>
                <w:noProof/>
                <w:webHidden/>
              </w:rPr>
              <w:fldChar w:fldCharType="end"/>
            </w:r>
          </w:hyperlink>
        </w:p>
        <w:p w:rsidR="00B335FD" w:rsidRPr="002C076B" w:rsidRDefault="00256D30" w:rsidP="002C076B">
          <w:pPr>
            <w:pStyle w:val="TOC1"/>
            <w:tabs>
              <w:tab w:val="right" w:leader="dot" w:pos="9016"/>
            </w:tabs>
            <w:spacing w:before="0" w:after="0" w:line="360" w:lineRule="auto"/>
            <w:rPr>
              <w:rFonts w:asciiTheme="minorHAnsi" w:hAnsiTheme="minorHAnsi" w:cstheme="minorBidi"/>
              <w:b w:val="0"/>
              <w:bCs w:val="0"/>
              <w:caps w:val="0"/>
              <w:noProof/>
              <w:sz w:val="22"/>
              <w:szCs w:val="22"/>
              <w:lang w:eastAsia="en-US"/>
            </w:rPr>
          </w:pPr>
          <w:hyperlink w:anchor="_Toc235006433" w:history="1">
            <w:r w:rsidR="00B335FD" w:rsidRPr="002C076B">
              <w:rPr>
                <w:rStyle w:val="Hyperlink"/>
                <w:b w:val="0"/>
                <w:noProof/>
              </w:rPr>
              <w:t>DEDICATION</w:t>
            </w:r>
            <w:r w:rsidR="00B335FD" w:rsidRPr="002C076B">
              <w:rPr>
                <w:b w:val="0"/>
                <w:noProof/>
                <w:webHidden/>
              </w:rPr>
              <w:tab/>
            </w:r>
            <w:r w:rsidRPr="002C076B">
              <w:rPr>
                <w:b w:val="0"/>
                <w:noProof/>
                <w:webHidden/>
              </w:rPr>
              <w:fldChar w:fldCharType="begin"/>
            </w:r>
            <w:r w:rsidR="00B335FD" w:rsidRPr="002C076B">
              <w:rPr>
                <w:b w:val="0"/>
                <w:noProof/>
                <w:webHidden/>
              </w:rPr>
              <w:instrText xml:space="preserve"> PAGEREF _Toc235006433 \h </w:instrText>
            </w:r>
            <w:r w:rsidRPr="002C076B">
              <w:rPr>
                <w:b w:val="0"/>
                <w:noProof/>
                <w:webHidden/>
              </w:rPr>
            </w:r>
            <w:r w:rsidRPr="002C076B">
              <w:rPr>
                <w:b w:val="0"/>
                <w:noProof/>
                <w:webHidden/>
              </w:rPr>
              <w:fldChar w:fldCharType="separate"/>
            </w:r>
            <w:r w:rsidR="006A7B75">
              <w:rPr>
                <w:b w:val="0"/>
                <w:noProof/>
                <w:webHidden/>
              </w:rPr>
              <w:t>v</w:t>
            </w:r>
            <w:r w:rsidRPr="002C076B">
              <w:rPr>
                <w:b w:val="0"/>
                <w:noProof/>
                <w:webHidden/>
              </w:rPr>
              <w:fldChar w:fldCharType="end"/>
            </w:r>
          </w:hyperlink>
        </w:p>
        <w:p w:rsidR="00B335FD" w:rsidRPr="002C076B" w:rsidRDefault="00256D30" w:rsidP="002C076B">
          <w:pPr>
            <w:pStyle w:val="TOC1"/>
            <w:tabs>
              <w:tab w:val="right" w:leader="dot" w:pos="9016"/>
            </w:tabs>
            <w:spacing w:before="0" w:after="0" w:line="360" w:lineRule="auto"/>
            <w:rPr>
              <w:rFonts w:asciiTheme="minorHAnsi" w:hAnsiTheme="minorHAnsi" w:cstheme="minorBidi"/>
              <w:b w:val="0"/>
              <w:bCs w:val="0"/>
              <w:caps w:val="0"/>
              <w:noProof/>
              <w:sz w:val="22"/>
              <w:szCs w:val="22"/>
              <w:lang w:eastAsia="en-US"/>
            </w:rPr>
          </w:pPr>
          <w:hyperlink w:anchor="_Toc235006434" w:history="1">
            <w:r w:rsidR="00B335FD" w:rsidRPr="002C076B">
              <w:rPr>
                <w:rStyle w:val="Hyperlink"/>
                <w:b w:val="0"/>
                <w:noProof/>
              </w:rPr>
              <w:t>ACKNOWLEDGEMENTS</w:t>
            </w:r>
            <w:r w:rsidR="00B335FD" w:rsidRPr="002C076B">
              <w:rPr>
                <w:b w:val="0"/>
                <w:noProof/>
                <w:webHidden/>
              </w:rPr>
              <w:tab/>
            </w:r>
            <w:r w:rsidRPr="002C076B">
              <w:rPr>
                <w:b w:val="0"/>
                <w:noProof/>
                <w:webHidden/>
              </w:rPr>
              <w:fldChar w:fldCharType="begin"/>
            </w:r>
            <w:r w:rsidR="00B335FD" w:rsidRPr="002C076B">
              <w:rPr>
                <w:b w:val="0"/>
                <w:noProof/>
                <w:webHidden/>
              </w:rPr>
              <w:instrText xml:space="preserve"> PAGEREF _Toc235006434 \h </w:instrText>
            </w:r>
            <w:r w:rsidRPr="002C076B">
              <w:rPr>
                <w:b w:val="0"/>
                <w:noProof/>
                <w:webHidden/>
              </w:rPr>
            </w:r>
            <w:r w:rsidRPr="002C076B">
              <w:rPr>
                <w:b w:val="0"/>
                <w:noProof/>
                <w:webHidden/>
              </w:rPr>
              <w:fldChar w:fldCharType="separate"/>
            </w:r>
            <w:r w:rsidR="006A7B75">
              <w:rPr>
                <w:b w:val="0"/>
                <w:noProof/>
                <w:webHidden/>
              </w:rPr>
              <w:t>vi</w:t>
            </w:r>
            <w:r w:rsidRPr="002C076B">
              <w:rPr>
                <w:b w:val="0"/>
                <w:noProof/>
                <w:webHidden/>
              </w:rPr>
              <w:fldChar w:fldCharType="end"/>
            </w:r>
          </w:hyperlink>
        </w:p>
        <w:p w:rsidR="00B335FD" w:rsidRPr="002C076B" w:rsidRDefault="00256D30" w:rsidP="002C076B">
          <w:pPr>
            <w:pStyle w:val="TOC1"/>
            <w:tabs>
              <w:tab w:val="right" w:leader="dot" w:pos="9016"/>
            </w:tabs>
            <w:spacing w:before="0" w:after="0" w:line="360" w:lineRule="auto"/>
            <w:rPr>
              <w:rFonts w:asciiTheme="minorHAnsi" w:hAnsiTheme="minorHAnsi" w:cstheme="minorBidi"/>
              <w:b w:val="0"/>
              <w:bCs w:val="0"/>
              <w:caps w:val="0"/>
              <w:noProof/>
              <w:sz w:val="22"/>
              <w:szCs w:val="22"/>
              <w:lang w:eastAsia="en-US"/>
            </w:rPr>
          </w:pPr>
          <w:hyperlink w:anchor="_Toc235006435" w:history="1">
            <w:r w:rsidR="00B335FD" w:rsidRPr="002C076B">
              <w:rPr>
                <w:rStyle w:val="Hyperlink"/>
                <w:b w:val="0"/>
                <w:noProof/>
              </w:rPr>
              <w:t>TABLE OF CONTENTS</w:t>
            </w:r>
            <w:r w:rsidR="00B335FD" w:rsidRPr="002C076B">
              <w:rPr>
                <w:b w:val="0"/>
                <w:noProof/>
                <w:webHidden/>
              </w:rPr>
              <w:tab/>
            </w:r>
            <w:r w:rsidRPr="002C076B">
              <w:rPr>
                <w:b w:val="0"/>
                <w:noProof/>
                <w:webHidden/>
              </w:rPr>
              <w:fldChar w:fldCharType="begin"/>
            </w:r>
            <w:r w:rsidR="00B335FD" w:rsidRPr="002C076B">
              <w:rPr>
                <w:b w:val="0"/>
                <w:noProof/>
                <w:webHidden/>
              </w:rPr>
              <w:instrText xml:space="preserve"> PAGEREF _Toc235006435 \h </w:instrText>
            </w:r>
            <w:r w:rsidRPr="002C076B">
              <w:rPr>
                <w:b w:val="0"/>
                <w:noProof/>
                <w:webHidden/>
              </w:rPr>
            </w:r>
            <w:r w:rsidRPr="002C076B">
              <w:rPr>
                <w:b w:val="0"/>
                <w:noProof/>
                <w:webHidden/>
              </w:rPr>
              <w:fldChar w:fldCharType="separate"/>
            </w:r>
            <w:r w:rsidR="006A7B75">
              <w:rPr>
                <w:b w:val="0"/>
                <w:noProof/>
                <w:webHidden/>
              </w:rPr>
              <w:t>vii</w:t>
            </w:r>
            <w:r w:rsidRPr="002C076B">
              <w:rPr>
                <w:b w:val="0"/>
                <w:noProof/>
                <w:webHidden/>
              </w:rPr>
              <w:fldChar w:fldCharType="end"/>
            </w:r>
          </w:hyperlink>
        </w:p>
        <w:p w:rsidR="00B335FD" w:rsidRPr="002C076B" w:rsidRDefault="00256D30" w:rsidP="002C076B">
          <w:pPr>
            <w:pStyle w:val="TOC1"/>
            <w:tabs>
              <w:tab w:val="right" w:leader="dot" w:pos="9016"/>
            </w:tabs>
            <w:spacing w:before="0" w:after="0" w:line="360" w:lineRule="auto"/>
            <w:rPr>
              <w:rFonts w:asciiTheme="minorHAnsi" w:hAnsiTheme="minorHAnsi" w:cstheme="minorBidi"/>
              <w:b w:val="0"/>
              <w:bCs w:val="0"/>
              <w:caps w:val="0"/>
              <w:noProof/>
              <w:sz w:val="22"/>
              <w:szCs w:val="22"/>
              <w:lang w:eastAsia="en-US"/>
            </w:rPr>
          </w:pPr>
          <w:hyperlink w:anchor="_Toc235006436" w:history="1">
            <w:r w:rsidR="00B335FD" w:rsidRPr="002C076B">
              <w:rPr>
                <w:rStyle w:val="Hyperlink"/>
                <w:b w:val="0"/>
                <w:noProof/>
              </w:rPr>
              <w:t>ABSTRACT</w:t>
            </w:r>
            <w:r w:rsidR="00B335FD" w:rsidRPr="002C076B">
              <w:rPr>
                <w:b w:val="0"/>
                <w:noProof/>
                <w:webHidden/>
              </w:rPr>
              <w:tab/>
            </w:r>
            <w:r w:rsidRPr="002C076B">
              <w:rPr>
                <w:b w:val="0"/>
                <w:noProof/>
                <w:webHidden/>
              </w:rPr>
              <w:fldChar w:fldCharType="begin"/>
            </w:r>
            <w:r w:rsidR="00B335FD" w:rsidRPr="002C076B">
              <w:rPr>
                <w:b w:val="0"/>
                <w:noProof/>
                <w:webHidden/>
              </w:rPr>
              <w:instrText xml:space="preserve"> PAGEREF _Toc235006436 \h </w:instrText>
            </w:r>
            <w:r w:rsidRPr="002C076B">
              <w:rPr>
                <w:b w:val="0"/>
                <w:noProof/>
                <w:webHidden/>
              </w:rPr>
            </w:r>
            <w:r w:rsidRPr="002C076B">
              <w:rPr>
                <w:b w:val="0"/>
                <w:noProof/>
                <w:webHidden/>
              </w:rPr>
              <w:fldChar w:fldCharType="separate"/>
            </w:r>
            <w:r w:rsidR="006A7B75">
              <w:rPr>
                <w:b w:val="0"/>
                <w:noProof/>
                <w:webHidden/>
              </w:rPr>
              <w:t>x</w:t>
            </w:r>
            <w:r w:rsidRPr="002C076B">
              <w:rPr>
                <w:b w:val="0"/>
                <w:noProof/>
                <w:webHidden/>
              </w:rPr>
              <w:fldChar w:fldCharType="end"/>
            </w:r>
          </w:hyperlink>
        </w:p>
        <w:p w:rsidR="00B335FD" w:rsidRPr="002C076B" w:rsidRDefault="00256D30" w:rsidP="002C076B">
          <w:pPr>
            <w:pStyle w:val="TOC1"/>
            <w:tabs>
              <w:tab w:val="right" w:leader="dot" w:pos="9016"/>
            </w:tabs>
            <w:spacing w:before="0" w:after="0" w:line="360" w:lineRule="auto"/>
            <w:rPr>
              <w:rFonts w:asciiTheme="minorHAnsi" w:hAnsiTheme="minorHAnsi" w:cstheme="minorBidi"/>
              <w:b w:val="0"/>
              <w:bCs w:val="0"/>
              <w:caps w:val="0"/>
              <w:noProof/>
              <w:sz w:val="22"/>
              <w:szCs w:val="22"/>
              <w:lang w:eastAsia="en-US"/>
            </w:rPr>
          </w:pPr>
          <w:hyperlink w:anchor="_Toc235006437" w:history="1">
            <w:r w:rsidR="00B335FD" w:rsidRPr="002C076B">
              <w:rPr>
                <w:rStyle w:val="Hyperlink"/>
                <w:b w:val="0"/>
                <w:noProof/>
              </w:rPr>
              <w:t>CHAPTER ONE</w:t>
            </w:r>
            <w:r w:rsidR="00B335FD" w:rsidRPr="002C076B">
              <w:rPr>
                <w:b w:val="0"/>
                <w:noProof/>
                <w:webHidden/>
              </w:rPr>
              <w:tab/>
            </w:r>
            <w:r w:rsidRPr="002C076B">
              <w:rPr>
                <w:b w:val="0"/>
                <w:noProof/>
                <w:webHidden/>
              </w:rPr>
              <w:fldChar w:fldCharType="begin"/>
            </w:r>
            <w:r w:rsidR="00B335FD" w:rsidRPr="002C076B">
              <w:rPr>
                <w:b w:val="0"/>
                <w:noProof/>
                <w:webHidden/>
              </w:rPr>
              <w:instrText xml:space="preserve"> PAGEREF _Toc235006437 \h </w:instrText>
            </w:r>
            <w:r w:rsidRPr="002C076B">
              <w:rPr>
                <w:b w:val="0"/>
                <w:noProof/>
                <w:webHidden/>
              </w:rPr>
            </w:r>
            <w:r w:rsidRPr="002C076B">
              <w:rPr>
                <w:b w:val="0"/>
                <w:noProof/>
                <w:webHidden/>
              </w:rPr>
              <w:fldChar w:fldCharType="separate"/>
            </w:r>
            <w:r w:rsidR="006A7B75">
              <w:rPr>
                <w:b w:val="0"/>
                <w:noProof/>
                <w:webHidden/>
              </w:rPr>
              <w:t>1</w:t>
            </w:r>
            <w:r w:rsidRPr="002C076B">
              <w:rPr>
                <w:b w:val="0"/>
                <w:noProof/>
                <w:webHidden/>
              </w:rPr>
              <w:fldChar w:fldCharType="end"/>
            </w:r>
          </w:hyperlink>
        </w:p>
        <w:p w:rsidR="00B335FD" w:rsidRPr="002C076B" w:rsidRDefault="00256D30" w:rsidP="002C076B">
          <w:pPr>
            <w:pStyle w:val="TOC1"/>
            <w:tabs>
              <w:tab w:val="right" w:leader="dot" w:pos="9016"/>
            </w:tabs>
            <w:spacing w:before="0" w:after="0" w:line="360" w:lineRule="auto"/>
            <w:rPr>
              <w:rFonts w:asciiTheme="minorHAnsi" w:hAnsiTheme="minorHAnsi" w:cstheme="minorBidi"/>
              <w:b w:val="0"/>
              <w:bCs w:val="0"/>
              <w:caps w:val="0"/>
              <w:noProof/>
              <w:sz w:val="22"/>
              <w:szCs w:val="22"/>
              <w:lang w:eastAsia="en-US"/>
            </w:rPr>
          </w:pPr>
          <w:hyperlink w:anchor="_Toc235006438" w:history="1">
            <w:r w:rsidR="00B335FD" w:rsidRPr="002C076B">
              <w:rPr>
                <w:rStyle w:val="Hyperlink"/>
                <w:b w:val="0"/>
                <w:noProof/>
              </w:rPr>
              <w:t>INTRODUCTION</w:t>
            </w:r>
            <w:r w:rsidR="00B335FD" w:rsidRPr="002C076B">
              <w:rPr>
                <w:b w:val="0"/>
                <w:noProof/>
                <w:webHidden/>
              </w:rPr>
              <w:tab/>
            </w:r>
            <w:r w:rsidRPr="002C076B">
              <w:rPr>
                <w:b w:val="0"/>
                <w:noProof/>
                <w:webHidden/>
              </w:rPr>
              <w:fldChar w:fldCharType="begin"/>
            </w:r>
            <w:r w:rsidR="00B335FD" w:rsidRPr="002C076B">
              <w:rPr>
                <w:b w:val="0"/>
                <w:noProof/>
                <w:webHidden/>
              </w:rPr>
              <w:instrText xml:space="preserve"> PAGEREF _Toc235006438 \h </w:instrText>
            </w:r>
            <w:r w:rsidRPr="002C076B">
              <w:rPr>
                <w:b w:val="0"/>
                <w:noProof/>
                <w:webHidden/>
              </w:rPr>
            </w:r>
            <w:r w:rsidRPr="002C076B">
              <w:rPr>
                <w:b w:val="0"/>
                <w:noProof/>
                <w:webHidden/>
              </w:rPr>
              <w:fldChar w:fldCharType="separate"/>
            </w:r>
            <w:r w:rsidR="006A7B75">
              <w:rPr>
                <w:b w:val="0"/>
                <w:noProof/>
                <w:webHidden/>
              </w:rPr>
              <w:t>1</w:t>
            </w:r>
            <w:r w:rsidRPr="002C076B">
              <w:rPr>
                <w:b w:val="0"/>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39" w:history="1">
            <w:r w:rsidR="00B335FD" w:rsidRPr="002C076B">
              <w:rPr>
                <w:rStyle w:val="Hyperlink"/>
                <w:noProof/>
              </w:rPr>
              <w:t>1.1 Background to the study</w:t>
            </w:r>
            <w:r w:rsidR="00B335FD" w:rsidRPr="002C076B">
              <w:rPr>
                <w:noProof/>
                <w:webHidden/>
              </w:rPr>
              <w:tab/>
            </w:r>
            <w:r w:rsidRPr="002C076B">
              <w:rPr>
                <w:noProof/>
                <w:webHidden/>
              </w:rPr>
              <w:fldChar w:fldCharType="begin"/>
            </w:r>
            <w:r w:rsidR="00B335FD" w:rsidRPr="002C076B">
              <w:rPr>
                <w:noProof/>
                <w:webHidden/>
              </w:rPr>
              <w:instrText xml:space="preserve"> PAGEREF _Toc235006439 \h </w:instrText>
            </w:r>
            <w:r w:rsidRPr="002C076B">
              <w:rPr>
                <w:noProof/>
                <w:webHidden/>
              </w:rPr>
            </w:r>
            <w:r w:rsidRPr="002C076B">
              <w:rPr>
                <w:noProof/>
                <w:webHidden/>
              </w:rPr>
              <w:fldChar w:fldCharType="separate"/>
            </w:r>
            <w:r w:rsidR="006A7B75">
              <w:rPr>
                <w:noProof/>
                <w:webHidden/>
              </w:rPr>
              <w:t>1</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40" w:history="1">
            <w:r w:rsidR="00B335FD" w:rsidRPr="002C076B">
              <w:rPr>
                <w:rStyle w:val="Hyperlink"/>
                <w:noProof/>
              </w:rPr>
              <w:t>1.2 Statement of the Problem</w:t>
            </w:r>
            <w:r w:rsidR="00B335FD" w:rsidRPr="002C076B">
              <w:rPr>
                <w:noProof/>
                <w:webHidden/>
              </w:rPr>
              <w:tab/>
            </w:r>
            <w:r w:rsidRPr="002C076B">
              <w:rPr>
                <w:noProof/>
                <w:webHidden/>
              </w:rPr>
              <w:fldChar w:fldCharType="begin"/>
            </w:r>
            <w:r w:rsidR="00B335FD" w:rsidRPr="002C076B">
              <w:rPr>
                <w:noProof/>
                <w:webHidden/>
              </w:rPr>
              <w:instrText xml:space="preserve"> PAGEREF _Toc235006440 \h </w:instrText>
            </w:r>
            <w:r w:rsidRPr="002C076B">
              <w:rPr>
                <w:noProof/>
                <w:webHidden/>
              </w:rPr>
            </w:r>
            <w:r w:rsidRPr="002C076B">
              <w:rPr>
                <w:noProof/>
                <w:webHidden/>
              </w:rPr>
              <w:fldChar w:fldCharType="separate"/>
            </w:r>
            <w:r w:rsidR="006A7B75">
              <w:rPr>
                <w:noProof/>
                <w:webHidden/>
              </w:rPr>
              <w:t>3</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41" w:history="1">
            <w:r w:rsidR="00B335FD" w:rsidRPr="002C076B">
              <w:rPr>
                <w:rStyle w:val="Hyperlink"/>
                <w:noProof/>
              </w:rPr>
              <w:t>1.3 Research Questions</w:t>
            </w:r>
            <w:r w:rsidR="00B335FD" w:rsidRPr="002C076B">
              <w:rPr>
                <w:noProof/>
                <w:webHidden/>
              </w:rPr>
              <w:tab/>
            </w:r>
            <w:r w:rsidRPr="002C076B">
              <w:rPr>
                <w:noProof/>
                <w:webHidden/>
              </w:rPr>
              <w:fldChar w:fldCharType="begin"/>
            </w:r>
            <w:r w:rsidR="00B335FD" w:rsidRPr="002C076B">
              <w:rPr>
                <w:noProof/>
                <w:webHidden/>
              </w:rPr>
              <w:instrText xml:space="preserve"> PAGEREF _Toc235006441 \h </w:instrText>
            </w:r>
            <w:r w:rsidRPr="002C076B">
              <w:rPr>
                <w:noProof/>
                <w:webHidden/>
              </w:rPr>
            </w:r>
            <w:r w:rsidRPr="002C076B">
              <w:rPr>
                <w:noProof/>
                <w:webHidden/>
              </w:rPr>
              <w:fldChar w:fldCharType="separate"/>
            </w:r>
            <w:r w:rsidR="006A7B75">
              <w:rPr>
                <w:noProof/>
                <w:webHidden/>
              </w:rPr>
              <w:t>4</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42" w:history="1">
            <w:r w:rsidR="00B335FD" w:rsidRPr="002C076B">
              <w:rPr>
                <w:rStyle w:val="Hyperlink"/>
                <w:noProof/>
              </w:rPr>
              <w:t>1.4 Objectives of the Study</w:t>
            </w:r>
            <w:r w:rsidR="00B335FD" w:rsidRPr="002C076B">
              <w:rPr>
                <w:noProof/>
                <w:webHidden/>
              </w:rPr>
              <w:tab/>
            </w:r>
            <w:r w:rsidRPr="002C076B">
              <w:rPr>
                <w:noProof/>
                <w:webHidden/>
              </w:rPr>
              <w:fldChar w:fldCharType="begin"/>
            </w:r>
            <w:r w:rsidR="00B335FD" w:rsidRPr="002C076B">
              <w:rPr>
                <w:noProof/>
                <w:webHidden/>
              </w:rPr>
              <w:instrText xml:space="preserve"> PAGEREF _Toc235006442 \h </w:instrText>
            </w:r>
            <w:r w:rsidRPr="002C076B">
              <w:rPr>
                <w:noProof/>
                <w:webHidden/>
              </w:rPr>
            </w:r>
            <w:r w:rsidRPr="002C076B">
              <w:rPr>
                <w:noProof/>
                <w:webHidden/>
              </w:rPr>
              <w:fldChar w:fldCharType="separate"/>
            </w:r>
            <w:r w:rsidR="006A7B75">
              <w:rPr>
                <w:noProof/>
                <w:webHidden/>
              </w:rPr>
              <w:t>4</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43" w:history="1">
            <w:r w:rsidR="00B335FD" w:rsidRPr="002C076B">
              <w:rPr>
                <w:rStyle w:val="Hyperlink"/>
                <w:noProof/>
              </w:rPr>
              <w:t>1.5 Research Hypotheses</w:t>
            </w:r>
            <w:r w:rsidR="00B335FD" w:rsidRPr="002C076B">
              <w:rPr>
                <w:noProof/>
                <w:webHidden/>
              </w:rPr>
              <w:tab/>
            </w:r>
            <w:r w:rsidRPr="002C076B">
              <w:rPr>
                <w:noProof/>
                <w:webHidden/>
              </w:rPr>
              <w:fldChar w:fldCharType="begin"/>
            </w:r>
            <w:r w:rsidR="00B335FD" w:rsidRPr="002C076B">
              <w:rPr>
                <w:noProof/>
                <w:webHidden/>
              </w:rPr>
              <w:instrText xml:space="preserve"> PAGEREF _Toc235006443 \h </w:instrText>
            </w:r>
            <w:r w:rsidRPr="002C076B">
              <w:rPr>
                <w:noProof/>
                <w:webHidden/>
              </w:rPr>
            </w:r>
            <w:r w:rsidRPr="002C076B">
              <w:rPr>
                <w:noProof/>
                <w:webHidden/>
              </w:rPr>
              <w:fldChar w:fldCharType="separate"/>
            </w:r>
            <w:r w:rsidR="006A7B75">
              <w:rPr>
                <w:noProof/>
                <w:webHidden/>
              </w:rPr>
              <w:t>4</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44" w:history="1">
            <w:r w:rsidR="00B335FD" w:rsidRPr="002C076B">
              <w:rPr>
                <w:rStyle w:val="Hyperlink"/>
                <w:noProof/>
              </w:rPr>
              <w:t>1.6 Significance of the Study</w:t>
            </w:r>
            <w:r w:rsidR="00B335FD" w:rsidRPr="002C076B">
              <w:rPr>
                <w:noProof/>
                <w:webHidden/>
              </w:rPr>
              <w:tab/>
            </w:r>
            <w:r w:rsidRPr="002C076B">
              <w:rPr>
                <w:noProof/>
                <w:webHidden/>
              </w:rPr>
              <w:fldChar w:fldCharType="begin"/>
            </w:r>
            <w:r w:rsidR="00B335FD" w:rsidRPr="002C076B">
              <w:rPr>
                <w:noProof/>
                <w:webHidden/>
              </w:rPr>
              <w:instrText xml:space="preserve"> PAGEREF _Toc235006444 \h </w:instrText>
            </w:r>
            <w:r w:rsidRPr="002C076B">
              <w:rPr>
                <w:noProof/>
                <w:webHidden/>
              </w:rPr>
            </w:r>
            <w:r w:rsidRPr="002C076B">
              <w:rPr>
                <w:noProof/>
                <w:webHidden/>
              </w:rPr>
              <w:fldChar w:fldCharType="separate"/>
            </w:r>
            <w:r w:rsidR="006A7B75">
              <w:rPr>
                <w:noProof/>
                <w:webHidden/>
              </w:rPr>
              <w:t>4</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45" w:history="1">
            <w:r w:rsidR="00B335FD" w:rsidRPr="002C076B">
              <w:rPr>
                <w:rStyle w:val="Hyperlink"/>
                <w:noProof/>
              </w:rPr>
              <w:t>1.7 Scope of Study</w:t>
            </w:r>
            <w:r w:rsidR="00B335FD" w:rsidRPr="002C076B">
              <w:rPr>
                <w:noProof/>
                <w:webHidden/>
              </w:rPr>
              <w:tab/>
            </w:r>
            <w:r w:rsidRPr="002C076B">
              <w:rPr>
                <w:noProof/>
                <w:webHidden/>
              </w:rPr>
              <w:fldChar w:fldCharType="begin"/>
            </w:r>
            <w:r w:rsidR="00B335FD" w:rsidRPr="002C076B">
              <w:rPr>
                <w:noProof/>
                <w:webHidden/>
              </w:rPr>
              <w:instrText xml:space="preserve"> PAGEREF _Toc235006445 \h </w:instrText>
            </w:r>
            <w:r w:rsidRPr="002C076B">
              <w:rPr>
                <w:noProof/>
                <w:webHidden/>
              </w:rPr>
            </w:r>
            <w:r w:rsidRPr="002C076B">
              <w:rPr>
                <w:noProof/>
                <w:webHidden/>
              </w:rPr>
              <w:fldChar w:fldCharType="separate"/>
            </w:r>
            <w:r w:rsidR="006A7B75">
              <w:rPr>
                <w:noProof/>
                <w:webHidden/>
              </w:rPr>
              <w:t>5</w:t>
            </w:r>
            <w:r w:rsidRPr="002C076B">
              <w:rPr>
                <w:noProof/>
                <w:webHidden/>
              </w:rPr>
              <w:fldChar w:fldCharType="end"/>
            </w:r>
          </w:hyperlink>
        </w:p>
        <w:p w:rsidR="00B335FD" w:rsidRPr="002C076B" w:rsidRDefault="00256D30" w:rsidP="002C076B">
          <w:pPr>
            <w:pStyle w:val="TOC1"/>
            <w:tabs>
              <w:tab w:val="right" w:leader="dot" w:pos="9016"/>
            </w:tabs>
            <w:spacing w:before="0" w:after="0" w:line="360" w:lineRule="auto"/>
            <w:rPr>
              <w:rFonts w:asciiTheme="minorHAnsi" w:hAnsiTheme="minorHAnsi" w:cstheme="minorBidi"/>
              <w:b w:val="0"/>
              <w:bCs w:val="0"/>
              <w:caps w:val="0"/>
              <w:noProof/>
              <w:sz w:val="22"/>
              <w:szCs w:val="22"/>
              <w:lang w:eastAsia="en-US"/>
            </w:rPr>
          </w:pPr>
          <w:hyperlink w:anchor="_Toc235006446" w:history="1">
            <w:r w:rsidR="00B335FD" w:rsidRPr="002C076B">
              <w:rPr>
                <w:rStyle w:val="Hyperlink"/>
                <w:b w:val="0"/>
                <w:noProof/>
                <w:lang w:val="en-CA"/>
              </w:rPr>
              <w:t>CHAPTER TWO</w:t>
            </w:r>
            <w:r w:rsidR="00B335FD" w:rsidRPr="002C076B">
              <w:rPr>
                <w:b w:val="0"/>
                <w:noProof/>
                <w:webHidden/>
              </w:rPr>
              <w:tab/>
            </w:r>
            <w:r w:rsidRPr="002C076B">
              <w:rPr>
                <w:b w:val="0"/>
                <w:noProof/>
                <w:webHidden/>
              </w:rPr>
              <w:fldChar w:fldCharType="begin"/>
            </w:r>
            <w:r w:rsidR="00B335FD" w:rsidRPr="002C076B">
              <w:rPr>
                <w:b w:val="0"/>
                <w:noProof/>
                <w:webHidden/>
              </w:rPr>
              <w:instrText xml:space="preserve"> PAGEREF _Toc235006446 \h </w:instrText>
            </w:r>
            <w:r w:rsidRPr="002C076B">
              <w:rPr>
                <w:b w:val="0"/>
                <w:noProof/>
                <w:webHidden/>
              </w:rPr>
            </w:r>
            <w:r w:rsidRPr="002C076B">
              <w:rPr>
                <w:b w:val="0"/>
                <w:noProof/>
                <w:webHidden/>
              </w:rPr>
              <w:fldChar w:fldCharType="separate"/>
            </w:r>
            <w:r w:rsidR="006A7B75">
              <w:rPr>
                <w:b w:val="0"/>
                <w:noProof/>
                <w:webHidden/>
              </w:rPr>
              <w:t>6</w:t>
            </w:r>
            <w:r w:rsidRPr="002C076B">
              <w:rPr>
                <w:b w:val="0"/>
                <w:noProof/>
                <w:webHidden/>
              </w:rPr>
              <w:fldChar w:fldCharType="end"/>
            </w:r>
          </w:hyperlink>
        </w:p>
        <w:p w:rsidR="00B335FD" w:rsidRPr="002C076B" w:rsidRDefault="00256D30" w:rsidP="002C076B">
          <w:pPr>
            <w:pStyle w:val="TOC1"/>
            <w:tabs>
              <w:tab w:val="right" w:leader="dot" w:pos="9016"/>
            </w:tabs>
            <w:spacing w:before="0" w:after="0" w:line="360" w:lineRule="auto"/>
            <w:rPr>
              <w:rFonts w:asciiTheme="minorHAnsi" w:hAnsiTheme="minorHAnsi" w:cstheme="minorBidi"/>
              <w:b w:val="0"/>
              <w:bCs w:val="0"/>
              <w:caps w:val="0"/>
              <w:noProof/>
              <w:sz w:val="22"/>
              <w:szCs w:val="22"/>
              <w:lang w:eastAsia="en-US"/>
            </w:rPr>
          </w:pPr>
          <w:hyperlink w:anchor="_Toc235006447" w:history="1">
            <w:r w:rsidR="00B335FD" w:rsidRPr="002C076B">
              <w:rPr>
                <w:rStyle w:val="Hyperlink"/>
                <w:b w:val="0"/>
                <w:noProof/>
                <w:lang w:val="en-CA"/>
              </w:rPr>
              <w:t>LITERATURE REVIEW</w:t>
            </w:r>
            <w:r w:rsidR="00B335FD" w:rsidRPr="002C076B">
              <w:rPr>
                <w:b w:val="0"/>
                <w:noProof/>
                <w:webHidden/>
              </w:rPr>
              <w:tab/>
            </w:r>
            <w:r w:rsidRPr="002C076B">
              <w:rPr>
                <w:b w:val="0"/>
                <w:noProof/>
                <w:webHidden/>
              </w:rPr>
              <w:fldChar w:fldCharType="begin"/>
            </w:r>
            <w:r w:rsidR="00B335FD" w:rsidRPr="002C076B">
              <w:rPr>
                <w:b w:val="0"/>
                <w:noProof/>
                <w:webHidden/>
              </w:rPr>
              <w:instrText xml:space="preserve"> PAGEREF _Toc235006447 \h </w:instrText>
            </w:r>
            <w:r w:rsidRPr="002C076B">
              <w:rPr>
                <w:b w:val="0"/>
                <w:noProof/>
                <w:webHidden/>
              </w:rPr>
            </w:r>
            <w:r w:rsidRPr="002C076B">
              <w:rPr>
                <w:b w:val="0"/>
                <w:noProof/>
                <w:webHidden/>
              </w:rPr>
              <w:fldChar w:fldCharType="separate"/>
            </w:r>
            <w:r w:rsidR="006A7B75">
              <w:rPr>
                <w:b w:val="0"/>
                <w:noProof/>
                <w:webHidden/>
              </w:rPr>
              <w:t>6</w:t>
            </w:r>
            <w:r w:rsidRPr="002C076B">
              <w:rPr>
                <w:b w:val="0"/>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48" w:history="1">
            <w:r w:rsidR="00B335FD" w:rsidRPr="002C076B">
              <w:rPr>
                <w:rStyle w:val="Hyperlink"/>
                <w:noProof/>
              </w:rPr>
              <w:t>2.1 Conceptual literature</w:t>
            </w:r>
            <w:r w:rsidR="00B335FD" w:rsidRPr="002C076B">
              <w:rPr>
                <w:noProof/>
                <w:webHidden/>
              </w:rPr>
              <w:tab/>
            </w:r>
            <w:r w:rsidRPr="002C076B">
              <w:rPr>
                <w:noProof/>
                <w:webHidden/>
              </w:rPr>
              <w:fldChar w:fldCharType="begin"/>
            </w:r>
            <w:r w:rsidR="00B335FD" w:rsidRPr="002C076B">
              <w:rPr>
                <w:noProof/>
                <w:webHidden/>
              </w:rPr>
              <w:instrText xml:space="preserve"> PAGEREF _Toc235006448 \h </w:instrText>
            </w:r>
            <w:r w:rsidRPr="002C076B">
              <w:rPr>
                <w:noProof/>
                <w:webHidden/>
              </w:rPr>
            </w:r>
            <w:r w:rsidRPr="002C076B">
              <w:rPr>
                <w:noProof/>
                <w:webHidden/>
              </w:rPr>
              <w:fldChar w:fldCharType="separate"/>
            </w:r>
            <w:r w:rsidR="006A7B75">
              <w:rPr>
                <w:noProof/>
                <w:webHidden/>
              </w:rPr>
              <w:t>6</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49" w:history="1">
            <w:r w:rsidR="00B335FD" w:rsidRPr="002C076B">
              <w:rPr>
                <w:rStyle w:val="Hyperlink"/>
                <w:noProof/>
                <w:lang w:val="zh-CN"/>
              </w:rPr>
              <w:t>2.1.1 Terrorism and Terrorism Indicators</w:t>
            </w:r>
            <w:r w:rsidR="00B335FD" w:rsidRPr="002C076B">
              <w:rPr>
                <w:noProof/>
                <w:webHidden/>
              </w:rPr>
              <w:tab/>
            </w:r>
            <w:r w:rsidRPr="002C076B">
              <w:rPr>
                <w:noProof/>
                <w:webHidden/>
              </w:rPr>
              <w:fldChar w:fldCharType="begin"/>
            </w:r>
            <w:r w:rsidR="00B335FD" w:rsidRPr="002C076B">
              <w:rPr>
                <w:noProof/>
                <w:webHidden/>
              </w:rPr>
              <w:instrText xml:space="preserve"> PAGEREF _Toc235006449 \h </w:instrText>
            </w:r>
            <w:r w:rsidRPr="002C076B">
              <w:rPr>
                <w:noProof/>
                <w:webHidden/>
              </w:rPr>
            </w:r>
            <w:r w:rsidRPr="002C076B">
              <w:rPr>
                <w:noProof/>
                <w:webHidden/>
              </w:rPr>
              <w:fldChar w:fldCharType="separate"/>
            </w:r>
            <w:r w:rsidR="006A7B75">
              <w:rPr>
                <w:noProof/>
                <w:webHidden/>
              </w:rPr>
              <w:t>6</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50" w:history="1">
            <w:r w:rsidR="00B335FD" w:rsidRPr="002C076B">
              <w:rPr>
                <w:rStyle w:val="Hyperlink"/>
                <w:noProof/>
              </w:rPr>
              <w:t>2.1.2 Performance of stock markets: return, volatility, liquidity</w:t>
            </w:r>
            <w:r w:rsidR="00B335FD" w:rsidRPr="002C076B">
              <w:rPr>
                <w:noProof/>
                <w:webHidden/>
              </w:rPr>
              <w:tab/>
            </w:r>
            <w:r w:rsidRPr="002C076B">
              <w:rPr>
                <w:noProof/>
                <w:webHidden/>
              </w:rPr>
              <w:fldChar w:fldCharType="begin"/>
            </w:r>
            <w:r w:rsidR="00B335FD" w:rsidRPr="002C076B">
              <w:rPr>
                <w:noProof/>
                <w:webHidden/>
              </w:rPr>
              <w:instrText xml:space="preserve"> PAGEREF _Toc235006450 \h </w:instrText>
            </w:r>
            <w:r w:rsidRPr="002C076B">
              <w:rPr>
                <w:noProof/>
                <w:webHidden/>
              </w:rPr>
            </w:r>
            <w:r w:rsidRPr="002C076B">
              <w:rPr>
                <w:noProof/>
                <w:webHidden/>
              </w:rPr>
              <w:fldChar w:fldCharType="separate"/>
            </w:r>
            <w:r w:rsidR="006A7B75">
              <w:rPr>
                <w:noProof/>
                <w:webHidden/>
              </w:rPr>
              <w:t>6</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51" w:history="1">
            <w:r w:rsidR="00B335FD" w:rsidRPr="002C076B">
              <w:rPr>
                <w:rStyle w:val="Hyperlink"/>
                <w:noProof/>
              </w:rPr>
              <w:t>2.1.3 Nexus Between Terrorism And Stock Markets</w:t>
            </w:r>
            <w:r w:rsidR="00B335FD" w:rsidRPr="002C076B">
              <w:rPr>
                <w:noProof/>
                <w:webHidden/>
              </w:rPr>
              <w:tab/>
            </w:r>
            <w:r w:rsidRPr="002C076B">
              <w:rPr>
                <w:noProof/>
                <w:webHidden/>
              </w:rPr>
              <w:fldChar w:fldCharType="begin"/>
            </w:r>
            <w:r w:rsidR="00B335FD" w:rsidRPr="002C076B">
              <w:rPr>
                <w:noProof/>
                <w:webHidden/>
              </w:rPr>
              <w:instrText xml:space="preserve"> PAGEREF _Toc235006451 \h </w:instrText>
            </w:r>
            <w:r w:rsidRPr="002C076B">
              <w:rPr>
                <w:noProof/>
                <w:webHidden/>
              </w:rPr>
            </w:r>
            <w:r w:rsidRPr="002C076B">
              <w:rPr>
                <w:noProof/>
                <w:webHidden/>
              </w:rPr>
              <w:fldChar w:fldCharType="separate"/>
            </w:r>
            <w:r w:rsidR="006A7B75">
              <w:rPr>
                <w:noProof/>
                <w:webHidden/>
              </w:rPr>
              <w:t>7</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52" w:history="1">
            <w:r w:rsidR="00B335FD" w:rsidRPr="002C076B">
              <w:rPr>
                <w:rStyle w:val="Hyperlink"/>
                <w:noProof/>
              </w:rPr>
              <w:t>2.2 Theoretical Literature</w:t>
            </w:r>
            <w:r w:rsidR="00B335FD" w:rsidRPr="002C076B">
              <w:rPr>
                <w:noProof/>
                <w:webHidden/>
              </w:rPr>
              <w:tab/>
            </w:r>
            <w:r w:rsidRPr="002C076B">
              <w:rPr>
                <w:noProof/>
                <w:webHidden/>
              </w:rPr>
              <w:fldChar w:fldCharType="begin"/>
            </w:r>
            <w:r w:rsidR="00B335FD" w:rsidRPr="002C076B">
              <w:rPr>
                <w:noProof/>
                <w:webHidden/>
              </w:rPr>
              <w:instrText xml:space="preserve"> PAGEREF _Toc235006452 \h </w:instrText>
            </w:r>
            <w:r w:rsidRPr="002C076B">
              <w:rPr>
                <w:noProof/>
                <w:webHidden/>
              </w:rPr>
            </w:r>
            <w:r w:rsidRPr="002C076B">
              <w:rPr>
                <w:noProof/>
                <w:webHidden/>
              </w:rPr>
              <w:fldChar w:fldCharType="separate"/>
            </w:r>
            <w:r w:rsidR="006A7B75">
              <w:rPr>
                <w:noProof/>
                <w:webHidden/>
              </w:rPr>
              <w:t>7</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53" w:history="1">
            <w:r w:rsidR="00B335FD" w:rsidRPr="002C076B">
              <w:rPr>
                <w:rStyle w:val="Hyperlink"/>
                <w:noProof/>
                <w:lang w:val="zh-CN"/>
              </w:rPr>
              <w:t>2.2.1 Efficient Market Hypothesis (EMH)</w:t>
            </w:r>
            <w:r w:rsidR="00B335FD" w:rsidRPr="002C076B">
              <w:rPr>
                <w:noProof/>
                <w:webHidden/>
              </w:rPr>
              <w:tab/>
            </w:r>
            <w:r w:rsidRPr="002C076B">
              <w:rPr>
                <w:noProof/>
                <w:webHidden/>
              </w:rPr>
              <w:fldChar w:fldCharType="begin"/>
            </w:r>
            <w:r w:rsidR="00B335FD" w:rsidRPr="002C076B">
              <w:rPr>
                <w:noProof/>
                <w:webHidden/>
              </w:rPr>
              <w:instrText xml:space="preserve"> PAGEREF _Toc235006453 \h </w:instrText>
            </w:r>
            <w:r w:rsidRPr="002C076B">
              <w:rPr>
                <w:noProof/>
                <w:webHidden/>
              </w:rPr>
            </w:r>
            <w:r w:rsidRPr="002C076B">
              <w:rPr>
                <w:noProof/>
                <w:webHidden/>
              </w:rPr>
              <w:fldChar w:fldCharType="separate"/>
            </w:r>
            <w:r w:rsidR="006A7B75">
              <w:rPr>
                <w:noProof/>
                <w:webHidden/>
              </w:rPr>
              <w:t>7</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54" w:history="1">
            <w:r w:rsidR="00B335FD" w:rsidRPr="002C076B">
              <w:rPr>
                <w:rStyle w:val="Hyperlink"/>
                <w:noProof/>
              </w:rPr>
              <w:t>2.2.2 Risk-Return Trade-Off and Discount Rate Theory</w:t>
            </w:r>
            <w:r w:rsidR="00B335FD" w:rsidRPr="002C076B">
              <w:rPr>
                <w:noProof/>
                <w:webHidden/>
              </w:rPr>
              <w:tab/>
            </w:r>
            <w:r w:rsidRPr="002C076B">
              <w:rPr>
                <w:noProof/>
                <w:webHidden/>
              </w:rPr>
              <w:fldChar w:fldCharType="begin"/>
            </w:r>
            <w:r w:rsidR="00B335FD" w:rsidRPr="002C076B">
              <w:rPr>
                <w:noProof/>
                <w:webHidden/>
              </w:rPr>
              <w:instrText xml:space="preserve"> PAGEREF _Toc235006454 \h </w:instrText>
            </w:r>
            <w:r w:rsidRPr="002C076B">
              <w:rPr>
                <w:noProof/>
                <w:webHidden/>
              </w:rPr>
            </w:r>
            <w:r w:rsidRPr="002C076B">
              <w:rPr>
                <w:noProof/>
                <w:webHidden/>
              </w:rPr>
              <w:fldChar w:fldCharType="separate"/>
            </w:r>
            <w:r w:rsidR="006A7B75">
              <w:rPr>
                <w:noProof/>
                <w:webHidden/>
              </w:rPr>
              <w:t>8</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55" w:history="1">
            <w:r w:rsidR="00B335FD" w:rsidRPr="002C076B">
              <w:rPr>
                <w:rStyle w:val="Hyperlink"/>
                <w:noProof/>
              </w:rPr>
              <w:t>2.2.3 Behavioral Finance and Investor Sentiment Theory</w:t>
            </w:r>
            <w:r w:rsidR="00B335FD" w:rsidRPr="002C076B">
              <w:rPr>
                <w:noProof/>
                <w:webHidden/>
              </w:rPr>
              <w:tab/>
            </w:r>
            <w:r w:rsidRPr="002C076B">
              <w:rPr>
                <w:noProof/>
                <w:webHidden/>
              </w:rPr>
              <w:fldChar w:fldCharType="begin"/>
            </w:r>
            <w:r w:rsidR="00B335FD" w:rsidRPr="002C076B">
              <w:rPr>
                <w:noProof/>
                <w:webHidden/>
              </w:rPr>
              <w:instrText xml:space="preserve"> PAGEREF _Toc235006455 \h </w:instrText>
            </w:r>
            <w:r w:rsidRPr="002C076B">
              <w:rPr>
                <w:noProof/>
                <w:webHidden/>
              </w:rPr>
            </w:r>
            <w:r w:rsidRPr="002C076B">
              <w:rPr>
                <w:noProof/>
                <w:webHidden/>
              </w:rPr>
              <w:fldChar w:fldCharType="separate"/>
            </w:r>
            <w:r w:rsidR="006A7B75">
              <w:rPr>
                <w:noProof/>
                <w:webHidden/>
              </w:rPr>
              <w:t>8</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56" w:history="1">
            <w:r w:rsidR="00B335FD" w:rsidRPr="002C076B">
              <w:rPr>
                <w:rStyle w:val="Hyperlink"/>
                <w:noProof/>
              </w:rPr>
              <w:t>2.2.4 Arbitrage Pricing Theory (APT)</w:t>
            </w:r>
            <w:r w:rsidR="00B335FD" w:rsidRPr="002C076B">
              <w:rPr>
                <w:noProof/>
                <w:webHidden/>
              </w:rPr>
              <w:tab/>
            </w:r>
            <w:r w:rsidRPr="002C076B">
              <w:rPr>
                <w:noProof/>
                <w:webHidden/>
              </w:rPr>
              <w:fldChar w:fldCharType="begin"/>
            </w:r>
            <w:r w:rsidR="00B335FD" w:rsidRPr="002C076B">
              <w:rPr>
                <w:noProof/>
                <w:webHidden/>
              </w:rPr>
              <w:instrText xml:space="preserve"> PAGEREF _Toc235006456 \h </w:instrText>
            </w:r>
            <w:r w:rsidRPr="002C076B">
              <w:rPr>
                <w:noProof/>
                <w:webHidden/>
              </w:rPr>
            </w:r>
            <w:r w:rsidRPr="002C076B">
              <w:rPr>
                <w:noProof/>
                <w:webHidden/>
              </w:rPr>
              <w:fldChar w:fldCharType="separate"/>
            </w:r>
            <w:r w:rsidR="006A7B75">
              <w:rPr>
                <w:noProof/>
                <w:webHidden/>
              </w:rPr>
              <w:t>9</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57" w:history="1">
            <w:r w:rsidR="00B335FD" w:rsidRPr="002C076B">
              <w:rPr>
                <w:rStyle w:val="Hyperlink"/>
                <w:noProof/>
              </w:rPr>
              <w:t>2.2.5 Relevance of Theories to Study</w:t>
            </w:r>
            <w:r w:rsidR="00B335FD" w:rsidRPr="002C076B">
              <w:rPr>
                <w:noProof/>
                <w:webHidden/>
              </w:rPr>
              <w:tab/>
            </w:r>
            <w:r w:rsidRPr="002C076B">
              <w:rPr>
                <w:noProof/>
                <w:webHidden/>
              </w:rPr>
              <w:fldChar w:fldCharType="begin"/>
            </w:r>
            <w:r w:rsidR="00B335FD" w:rsidRPr="002C076B">
              <w:rPr>
                <w:noProof/>
                <w:webHidden/>
              </w:rPr>
              <w:instrText xml:space="preserve"> PAGEREF _Toc235006457 \h </w:instrText>
            </w:r>
            <w:r w:rsidRPr="002C076B">
              <w:rPr>
                <w:noProof/>
                <w:webHidden/>
              </w:rPr>
            </w:r>
            <w:r w:rsidRPr="002C076B">
              <w:rPr>
                <w:noProof/>
                <w:webHidden/>
              </w:rPr>
              <w:fldChar w:fldCharType="separate"/>
            </w:r>
            <w:r w:rsidR="006A7B75">
              <w:rPr>
                <w:noProof/>
                <w:webHidden/>
              </w:rPr>
              <w:t>9</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58" w:history="1">
            <w:r w:rsidR="00B335FD" w:rsidRPr="002C076B">
              <w:rPr>
                <w:rStyle w:val="Hyperlink"/>
                <w:noProof/>
              </w:rPr>
              <w:t>2.3 Empirical Literature</w:t>
            </w:r>
            <w:r w:rsidR="00B335FD" w:rsidRPr="002C076B">
              <w:rPr>
                <w:noProof/>
                <w:webHidden/>
              </w:rPr>
              <w:tab/>
            </w:r>
            <w:r w:rsidRPr="002C076B">
              <w:rPr>
                <w:noProof/>
                <w:webHidden/>
              </w:rPr>
              <w:fldChar w:fldCharType="begin"/>
            </w:r>
            <w:r w:rsidR="00B335FD" w:rsidRPr="002C076B">
              <w:rPr>
                <w:noProof/>
                <w:webHidden/>
              </w:rPr>
              <w:instrText xml:space="preserve"> PAGEREF _Toc235006458 \h </w:instrText>
            </w:r>
            <w:r w:rsidRPr="002C076B">
              <w:rPr>
                <w:noProof/>
                <w:webHidden/>
              </w:rPr>
            </w:r>
            <w:r w:rsidRPr="002C076B">
              <w:rPr>
                <w:noProof/>
                <w:webHidden/>
              </w:rPr>
              <w:fldChar w:fldCharType="separate"/>
            </w:r>
            <w:r w:rsidR="006A7B75">
              <w:rPr>
                <w:noProof/>
                <w:webHidden/>
              </w:rPr>
              <w:t>9</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59" w:history="1">
            <w:r w:rsidR="00B335FD" w:rsidRPr="002C076B">
              <w:rPr>
                <w:rStyle w:val="Hyperlink"/>
                <w:noProof/>
              </w:rPr>
              <w:t>2.4 Summary of the Literature</w:t>
            </w:r>
            <w:r w:rsidR="00B335FD" w:rsidRPr="002C076B">
              <w:rPr>
                <w:noProof/>
                <w:webHidden/>
              </w:rPr>
              <w:tab/>
            </w:r>
            <w:r w:rsidRPr="002C076B">
              <w:rPr>
                <w:noProof/>
                <w:webHidden/>
              </w:rPr>
              <w:fldChar w:fldCharType="begin"/>
            </w:r>
            <w:r w:rsidR="00B335FD" w:rsidRPr="002C076B">
              <w:rPr>
                <w:noProof/>
                <w:webHidden/>
              </w:rPr>
              <w:instrText xml:space="preserve"> PAGEREF _Toc235006459 \h </w:instrText>
            </w:r>
            <w:r w:rsidRPr="002C076B">
              <w:rPr>
                <w:noProof/>
                <w:webHidden/>
              </w:rPr>
            </w:r>
            <w:r w:rsidRPr="002C076B">
              <w:rPr>
                <w:noProof/>
                <w:webHidden/>
              </w:rPr>
              <w:fldChar w:fldCharType="separate"/>
            </w:r>
            <w:r w:rsidR="006A7B75">
              <w:rPr>
                <w:noProof/>
                <w:webHidden/>
              </w:rPr>
              <w:t>12</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60" w:history="1">
            <w:r w:rsidR="00B335FD" w:rsidRPr="002C076B">
              <w:rPr>
                <w:rStyle w:val="Hyperlink"/>
                <w:noProof/>
              </w:rPr>
              <w:t>2.5 Gaps in the Literature</w:t>
            </w:r>
            <w:r w:rsidR="00B335FD" w:rsidRPr="002C076B">
              <w:rPr>
                <w:noProof/>
                <w:webHidden/>
              </w:rPr>
              <w:tab/>
            </w:r>
            <w:r w:rsidRPr="002C076B">
              <w:rPr>
                <w:noProof/>
                <w:webHidden/>
              </w:rPr>
              <w:fldChar w:fldCharType="begin"/>
            </w:r>
            <w:r w:rsidR="00B335FD" w:rsidRPr="002C076B">
              <w:rPr>
                <w:noProof/>
                <w:webHidden/>
              </w:rPr>
              <w:instrText xml:space="preserve"> PAGEREF _Toc235006460 \h </w:instrText>
            </w:r>
            <w:r w:rsidRPr="002C076B">
              <w:rPr>
                <w:noProof/>
                <w:webHidden/>
              </w:rPr>
            </w:r>
            <w:r w:rsidRPr="002C076B">
              <w:rPr>
                <w:noProof/>
                <w:webHidden/>
              </w:rPr>
              <w:fldChar w:fldCharType="separate"/>
            </w:r>
            <w:r w:rsidR="006A7B75">
              <w:rPr>
                <w:noProof/>
                <w:webHidden/>
              </w:rPr>
              <w:t>12</w:t>
            </w:r>
            <w:r w:rsidRPr="002C076B">
              <w:rPr>
                <w:noProof/>
                <w:webHidden/>
              </w:rPr>
              <w:fldChar w:fldCharType="end"/>
            </w:r>
          </w:hyperlink>
        </w:p>
        <w:p w:rsidR="00B335FD" w:rsidRPr="002C076B" w:rsidRDefault="00256D30" w:rsidP="002C076B">
          <w:pPr>
            <w:pStyle w:val="TOC1"/>
            <w:tabs>
              <w:tab w:val="right" w:leader="dot" w:pos="9016"/>
            </w:tabs>
            <w:spacing w:before="0" w:after="0" w:line="360" w:lineRule="auto"/>
            <w:rPr>
              <w:rFonts w:asciiTheme="minorHAnsi" w:hAnsiTheme="minorHAnsi" w:cstheme="minorBidi"/>
              <w:b w:val="0"/>
              <w:bCs w:val="0"/>
              <w:caps w:val="0"/>
              <w:noProof/>
              <w:sz w:val="22"/>
              <w:szCs w:val="22"/>
              <w:lang w:eastAsia="en-US"/>
            </w:rPr>
          </w:pPr>
          <w:hyperlink w:anchor="_Toc235006461" w:history="1">
            <w:r w:rsidR="00B335FD" w:rsidRPr="002C076B">
              <w:rPr>
                <w:rStyle w:val="Hyperlink"/>
                <w:b w:val="0"/>
                <w:noProof/>
              </w:rPr>
              <w:t>CHAPTER THREE</w:t>
            </w:r>
            <w:r w:rsidR="00B335FD" w:rsidRPr="002C076B">
              <w:rPr>
                <w:b w:val="0"/>
                <w:noProof/>
                <w:webHidden/>
              </w:rPr>
              <w:tab/>
            </w:r>
            <w:r w:rsidRPr="002C076B">
              <w:rPr>
                <w:b w:val="0"/>
                <w:noProof/>
                <w:webHidden/>
              </w:rPr>
              <w:fldChar w:fldCharType="begin"/>
            </w:r>
            <w:r w:rsidR="00B335FD" w:rsidRPr="002C076B">
              <w:rPr>
                <w:b w:val="0"/>
                <w:noProof/>
                <w:webHidden/>
              </w:rPr>
              <w:instrText xml:space="preserve"> PAGEREF _Toc235006461 \h </w:instrText>
            </w:r>
            <w:r w:rsidRPr="002C076B">
              <w:rPr>
                <w:b w:val="0"/>
                <w:noProof/>
                <w:webHidden/>
              </w:rPr>
            </w:r>
            <w:r w:rsidRPr="002C076B">
              <w:rPr>
                <w:b w:val="0"/>
                <w:noProof/>
                <w:webHidden/>
              </w:rPr>
              <w:fldChar w:fldCharType="separate"/>
            </w:r>
            <w:r w:rsidR="006A7B75">
              <w:rPr>
                <w:b w:val="0"/>
                <w:noProof/>
                <w:webHidden/>
              </w:rPr>
              <w:t>14</w:t>
            </w:r>
            <w:r w:rsidRPr="002C076B">
              <w:rPr>
                <w:b w:val="0"/>
                <w:noProof/>
                <w:webHidden/>
              </w:rPr>
              <w:fldChar w:fldCharType="end"/>
            </w:r>
          </w:hyperlink>
        </w:p>
        <w:p w:rsidR="00B335FD" w:rsidRPr="002C076B" w:rsidRDefault="00256D30" w:rsidP="002C076B">
          <w:pPr>
            <w:pStyle w:val="TOC1"/>
            <w:tabs>
              <w:tab w:val="right" w:leader="dot" w:pos="9016"/>
            </w:tabs>
            <w:spacing w:before="0" w:after="0" w:line="360" w:lineRule="auto"/>
            <w:rPr>
              <w:rFonts w:asciiTheme="minorHAnsi" w:hAnsiTheme="minorHAnsi" w:cstheme="minorBidi"/>
              <w:b w:val="0"/>
              <w:bCs w:val="0"/>
              <w:caps w:val="0"/>
              <w:noProof/>
              <w:sz w:val="22"/>
              <w:szCs w:val="22"/>
              <w:lang w:eastAsia="en-US"/>
            </w:rPr>
          </w:pPr>
          <w:hyperlink w:anchor="_Toc235006462" w:history="1">
            <w:r w:rsidR="00B335FD" w:rsidRPr="002C076B">
              <w:rPr>
                <w:rStyle w:val="Hyperlink"/>
                <w:b w:val="0"/>
                <w:noProof/>
              </w:rPr>
              <w:t>METHODOLOGY</w:t>
            </w:r>
            <w:r w:rsidR="00B335FD" w:rsidRPr="002C076B">
              <w:rPr>
                <w:b w:val="0"/>
                <w:noProof/>
                <w:webHidden/>
              </w:rPr>
              <w:tab/>
            </w:r>
            <w:r w:rsidRPr="002C076B">
              <w:rPr>
                <w:b w:val="0"/>
                <w:noProof/>
                <w:webHidden/>
              </w:rPr>
              <w:fldChar w:fldCharType="begin"/>
            </w:r>
            <w:r w:rsidR="00B335FD" w:rsidRPr="002C076B">
              <w:rPr>
                <w:b w:val="0"/>
                <w:noProof/>
                <w:webHidden/>
              </w:rPr>
              <w:instrText xml:space="preserve"> PAGEREF _Toc235006462 \h </w:instrText>
            </w:r>
            <w:r w:rsidRPr="002C076B">
              <w:rPr>
                <w:b w:val="0"/>
                <w:noProof/>
                <w:webHidden/>
              </w:rPr>
            </w:r>
            <w:r w:rsidRPr="002C076B">
              <w:rPr>
                <w:b w:val="0"/>
                <w:noProof/>
                <w:webHidden/>
              </w:rPr>
              <w:fldChar w:fldCharType="separate"/>
            </w:r>
            <w:r w:rsidR="006A7B75">
              <w:rPr>
                <w:b w:val="0"/>
                <w:noProof/>
                <w:webHidden/>
              </w:rPr>
              <w:t>14</w:t>
            </w:r>
            <w:r w:rsidRPr="002C076B">
              <w:rPr>
                <w:b w:val="0"/>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63" w:history="1">
            <w:r w:rsidR="00B335FD" w:rsidRPr="002C076B">
              <w:rPr>
                <w:rStyle w:val="Hyperlink"/>
                <w:noProof/>
              </w:rPr>
              <w:t>3.1 Theoretical Framework</w:t>
            </w:r>
            <w:r w:rsidR="00B335FD" w:rsidRPr="002C076B">
              <w:rPr>
                <w:noProof/>
                <w:webHidden/>
              </w:rPr>
              <w:tab/>
            </w:r>
            <w:r w:rsidRPr="002C076B">
              <w:rPr>
                <w:noProof/>
                <w:webHidden/>
              </w:rPr>
              <w:fldChar w:fldCharType="begin"/>
            </w:r>
            <w:r w:rsidR="00B335FD" w:rsidRPr="002C076B">
              <w:rPr>
                <w:noProof/>
                <w:webHidden/>
              </w:rPr>
              <w:instrText xml:space="preserve"> PAGEREF _Toc235006463 \h </w:instrText>
            </w:r>
            <w:r w:rsidRPr="002C076B">
              <w:rPr>
                <w:noProof/>
                <w:webHidden/>
              </w:rPr>
            </w:r>
            <w:r w:rsidRPr="002C076B">
              <w:rPr>
                <w:noProof/>
                <w:webHidden/>
              </w:rPr>
              <w:fldChar w:fldCharType="separate"/>
            </w:r>
            <w:r w:rsidR="006A7B75">
              <w:rPr>
                <w:noProof/>
                <w:webHidden/>
              </w:rPr>
              <w:t>14</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64" w:history="1">
            <w:r w:rsidR="00B335FD" w:rsidRPr="002C076B">
              <w:rPr>
                <w:rStyle w:val="Hyperlink"/>
                <w:noProof/>
              </w:rPr>
              <w:t>3.2 Research Design</w:t>
            </w:r>
            <w:r w:rsidR="00B335FD" w:rsidRPr="002C076B">
              <w:rPr>
                <w:noProof/>
                <w:webHidden/>
              </w:rPr>
              <w:tab/>
            </w:r>
            <w:r w:rsidRPr="002C076B">
              <w:rPr>
                <w:noProof/>
                <w:webHidden/>
              </w:rPr>
              <w:fldChar w:fldCharType="begin"/>
            </w:r>
            <w:r w:rsidR="00B335FD" w:rsidRPr="002C076B">
              <w:rPr>
                <w:noProof/>
                <w:webHidden/>
              </w:rPr>
              <w:instrText xml:space="preserve"> PAGEREF _Toc235006464 \h </w:instrText>
            </w:r>
            <w:r w:rsidRPr="002C076B">
              <w:rPr>
                <w:noProof/>
                <w:webHidden/>
              </w:rPr>
            </w:r>
            <w:r w:rsidRPr="002C076B">
              <w:rPr>
                <w:noProof/>
                <w:webHidden/>
              </w:rPr>
              <w:fldChar w:fldCharType="separate"/>
            </w:r>
            <w:r w:rsidR="006A7B75">
              <w:rPr>
                <w:noProof/>
                <w:webHidden/>
              </w:rPr>
              <w:t>14</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65" w:history="1">
            <w:r w:rsidR="00B335FD" w:rsidRPr="002C076B">
              <w:rPr>
                <w:rStyle w:val="Hyperlink"/>
                <w:noProof/>
              </w:rPr>
              <w:t>3.3 Model Specification</w:t>
            </w:r>
            <w:r w:rsidR="00B335FD" w:rsidRPr="002C076B">
              <w:rPr>
                <w:noProof/>
                <w:webHidden/>
              </w:rPr>
              <w:tab/>
            </w:r>
            <w:r w:rsidRPr="002C076B">
              <w:rPr>
                <w:noProof/>
                <w:webHidden/>
              </w:rPr>
              <w:fldChar w:fldCharType="begin"/>
            </w:r>
            <w:r w:rsidR="00B335FD" w:rsidRPr="002C076B">
              <w:rPr>
                <w:noProof/>
                <w:webHidden/>
              </w:rPr>
              <w:instrText xml:space="preserve"> PAGEREF _Toc235006465 \h </w:instrText>
            </w:r>
            <w:r w:rsidRPr="002C076B">
              <w:rPr>
                <w:noProof/>
                <w:webHidden/>
              </w:rPr>
            </w:r>
            <w:r w:rsidRPr="002C076B">
              <w:rPr>
                <w:noProof/>
                <w:webHidden/>
              </w:rPr>
              <w:fldChar w:fldCharType="separate"/>
            </w:r>
            <w:r w:rsidR="006A7B75">
              <w:rPr>
                <w:noProof/>
                <w:webHidden/>
              </w:rPr>
              <w:t>15</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66" w:history="1">
            <w:r w:rsidR="00B335FD" w:rsidRPr="002C076B">
              <w:rPr>
                <w:rStyle w:val="Hyperlink"/>
                <w:noProof/>
              </w:rPr>
              <w:t>3.3.1 Specification for Model 1 (Objective 1)</w:t>
            </w:r>
            <w:r w:rsidR="00B335FD" w:rsidRPr="002C076B">
              <w:rPr>
                <w:noProof/>
                <w:webHidden/>
              </w:rPr>
              <w:tab/>
            </w:r>
            <w:r w:rsidRPr="002C076B">
              <w:rPr>
                <w:noProof/>
                <w:webHidden/>
              </w:rPr>
              <w:fldChar w:fldCharType="begin"/>
            </w:r>
            <w:r w:rsidR="00B335FD" w:rsidRPr="002C076B">
              <w:rPr>
                <w:noProof/>
                <w:webHidden/>
              </w:rPr>
              <w:instrText xml:space="preserve"> PAGEREF _Toc235006466 \h </w:instrText>
            </w:r>
            <w:r w:rsidRPr="002C076B">
              <w:rPr>
                <w:noProof/>
                <w:webHidden/>
              </w:rPr>
            </w:r>
            <w:r w:rsidRPr="002C076B">
              <w:rPr>
                <w:noProof/>
                <w:webHidden/>
              </w:rPr>
              <w:fldChar w:fldCharType="separate"/>
            </w:r>
            <w:r w:rsidR="006A7B75">
              <w:rPr>
                <w:noProof/>
                <w:webHidden/>
              </w:rPr>
              <w:t>15</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67" w:history="1">
            <w:r w:rsidR="00B335FD" w:rsidRPr="002C076B">
              <w:rPr>
                <w:rStyle w:val="Hyperlink"/>
                <w:noProof/>
              </w:rPr>
              <w:t>3.4 Rationale for the Variables</w:t>
            </w:r>
            <w:r w:rsidR="00B335FD" w:rsidRPr="002C076B">
              <w:rPr>
                <w:noProof/>
                <w:webHidden/>
              </w:rPr>
              <w:tab/>
            </w:r>
            <w:r w:rsidRPr="002C076B">
              <w:rPr>
                <w:noProof/>
                <w:webHidden/>
              </w:rPr>
              <w:fldChar w:fldCharType="begin"/>
            </w:r>
            <w:r w:rsidR="00B335FD" w:rsidRPr="002C076B">
              <w:rPr>
                <w:noProof/>
                <w:webHidden/>
              </w:rPr>
              <w:instrText xml:space="preserve"> PAGEREF _Toc235006467 \h </w:instrText>
            </w:r>
            <w:r w:rsidRPr="002C076B">
              <w:rPr>
                <w:noProof/>
                <w:webHidden/>
              </w:rPr>
            </w:r>
            <w:r w:rsidRPr="002C076B">
              <w:rPr>
                <w:noProof/>
                <w:webHidden/>
              </w:rPr>
              <w:fldChar w:fldCharType="separate"/>
            </w:r>
            <w:r w:rsidR="006A7B75">
              <w:rPr>
                <w:noProof/>
                <w:webHidden/>
              </w:rPr>
              <w:t>17</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68" w:history="1">
            <w:r w:rsidR="00B335FD" w:rsidRPr="002C076B">
              <w:rPr>
                <w:rStyle w:val="Hyperlink"/>
                <w:noProof/>
              </w:rPr>
              <w:t>3.5 Estimation Technique</w:t>
            </w:r>
            <w:r w:rsidR="00B335FD" w:rsidRPr="002C076B">
              <w:rPr>
                <w:noProof/>
                <w:webHidden/>
              </w:rPr>
              <w:tab/>
            </w:r>
            <w:r w:rsidRPr="002C076B">
              <w:rPr>
                <w:noProof/>
                <w:webHidden/>
              </w:rPr>
              <w:fldChar w:fldCharType="begin"/>
            </w:r>
            <w:r w:rsidR="00B335FD" w:rsidRPr="002C076B">
              <w:rPr>
                <w:noProof/>
                <w:webHidden/>
              </w:rPr>
              <w:instrText xml:space="preserve"> PAGEREF _Toc235006468 \h </w:instrText>
            </w:r>
            <w:r w:rsidRPr="002C076B">
              <w:rPr>
                <w:noProof/>
                <w:webHidden/>
              </w:rPr>
            </w:r>
            <w:r w:rsidRPr="002C076B">
              <w:rPr>
                <w:noProof/>
                <w:webHidden/>
              </w:rPr>
              <w:fldChar w:fldCharType="separate"/>
            </w:r>
            <w:r w:rsidR="006A7B75">
              <w:rPr>
                <w:noProof/>
                <w:webHidden/>
              </w:rPr>
              <w:t>20</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69" w:history="1">
            <w:r w:rsidR="00B335FD" w:rsidRPr="002C076B">
              <w:rPr>
                <w:rStyle w:val="Hyperlink"/>
                <w:noProof/>
              </w:rPr>
              <w:t>3.6 Preliminary Test and Method of Evaluation</w:t>
            </w:r>
            <w:r w:rsidR="00B335FD" w:rsidRPr="002C076B">
              <w:rPr>
                <w:noProof/>
                <w:webHidden/>
              </w:rPr>
              <w:tab/>
            </w:r>
            <w:r w:rsidRPr="002C076B">
              <w:rPr>
                <w:noProof/>
                <w:webHidden/>
              </w:rPr>
              <w:fldChar w:fldCharType="begin"/>
            </w:r>
            <w:r w:rsidR="00B335FD" w:rsidRPr="002C076B">
              <w:rPr>
                <w:noProof/>
                <w:webHidden/>
              </w:rPr>
              <w:instrText xml:space="preserve"> PAGEREF _Toc235006469 \h </w:instrText>
            </w:r>
            <w:r w:rsidRPr="002C076B">
              <w:rPr>
                <w:noProof/>
                <w:webHidden/>
              </w:rPr>
            </w:r>
            <w:r w:rsidRPr="002C076B">
              <w:rPr>
                <w:noProof/>
                <w:webHidden/>
              </w:rPr>
              <w:fldChar w:fldCharType="separate"/>
            </w:r>
            <w:r w:rsidR="006A7B75">
              <w:rPr>
                <w:noProof/>
                <w:webHidden/>
              </w:rPr>
              <w:t>21</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70" w:history="1">
            <w:r w:rsidR="00B335FD" w:rsidRPr="002C076B">
              <w:rPr>
                <w:rStyle w:val="Hyperlink"/>
                <w:noProof/>
              </w:rPr>
              <w:t>3.6.1 Unit Root Test</w:t>
            </w:r>
            <w:r w:rsidR="00B335FD" w:rsidRPr="002C076B">
              <w:rPr>
                <w:noProof/>
                <w:webHidden/>
              </w:rPr>
              <w:tab/>
            </w:r>
            <w:r w:rsidRPr="002C076B">
              <w:rPr>
                <w:noProof/>
                <w:webHidden/>
              </w:rPr>
              <w:fldChar w:fldCharType="begin"/>
            </w:r>
            <w:r w:rsidR="00B335FD" w:rsidRPr="002C076B">
              <w:rPr>
                <w:noProof/>
                <w:webHidden/>
              </w:rPr>
              <w:instrText xml:space="preserve"> PAGEREF _Toc235006470 \h </w:instrText>
            </w:r>
            <w:r w:rsidRPr="002C076B">
              <w:rPr>
                <w:noProof/>
                <w:webHidden/>
              </w:rPr>
            </w:r>
            <w:r w:rsidRPr="002C076B">
              <w:rPr>
                <w:noProof/>
                <w:webHidden/>
              </w:rPr>
              <w:fldChar w:fldCharType="separate"/>
            </w:r>
            <w:r w:rsidR="006A7B75">
              <w:rPr>
                <w:noProof/>
                <w:webHidden/>
              </w:rPr>
              <w:t>21</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71" w:history="1">
            <w:r w:rsidR="00B335FD" w:rsidRPr="002C076B">
              <w:rPr>
                <w:rStyle w:val="Hyperlink"/>
                <w:noProof/>
              </w:rPr>
              <w:t>3.6.2 Co-integration Test</w:t>
            </w:r>
            <w:r w:rsidR="00B335FD" w:rsidRPr="002C076B">
              <w:rPr>
                <w:noProof/>
                <w:webHidden/>
              </w:rPr>
              <w:tab/>
            </w:r>
            <w:r w:rsidRPr="002C076B">
              <w:rPr>
                <w:noProof/>
                <w:webHidden/>
              </w:rPr>
              <w:fldChar w:fldCharType="begin"/>
            </w:r>
            <w:r w:rsidR="00B335FD" w:rsidRPr="002C076B">
              <w:rPr>
                <w:noProof/>
                <w:webHidden/>
              </w:rPr>
              <w:instrText xml:space="preserve"> PAGEREF _Toc235006471 \h </w:instrText>
            </w:r>
            <w:r w:rsidRPr="002C076B">
              <w:rPr>
                <w:noProof/>
                <w:webHidden/>
              </w:rPr>
            </w:r>
            <w:r w:rsidRPr="002C076B">
              <w:rPr>
                <w:noProof/>
                <w:webHidden/>
              </w:rPr>
              <w:fldChar w:fldCharType="separate"/>
            </w:r>
            <w:r w:rsidR="006A7B75">
              <w:rPr>
                <w:noProof/>
                <w:webHidden/>
              </w:rPr>
              <w:t>22</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72" w:history="1">
            <w:r w:rsidR="00B335FD" w:rsidRPr="002C076B">
              <w:rPr>
                <w:rStyle w:val="Hyperlink"/>
                <w:noProof/>
              </w:rPr>
              <w:t>3.6.3 Optimum Lag Length Selection</w:t>
            </w:r>
            <w:r w:rsidR="00B335FD" w:rsidRPr="002C076B">
              <w:rPr>
                <w:noProof/>
                <w:webHidden/>
              </w:rPr>
              <w:tab/>
            </w:r>
            <w:r w:rsidRPr="002C076B">
              <w:rPr>
                <w:noProof/>
                <w:webHidden/>
              </w:rPr>
              <w:fldChar w:fldCharType="begin"/>
            </w:r>
            <w:r w:rsidR="00B335FD" w:rsidRPr="002C076B">
              <w:rPr>
                <w:noProof/>
                <w:webHidden/>
              </w:rPr>
              <w:instrText xml:space="preserve"> PAGEREF _Toc235006472 \h </w:instrText>
            </w:r>
            <w:r w:rsidRPr="002C076B">
              <w:rPr>
                <w:noProof/>
                <w:webHidden/>
              </w:rPr>
            </w:r>
            <w:r w:rsidRPr="002C076B">
              <w:rPr>
                <w:noProof/>
                <w:webHidden/>
              </w:rPr>
              <w:fldChar w:fldCharType="separate"/>
            </w:r>
            <w:r w:rsidR="006A7B75">
              <w:rPr>
                <w:noProof/>
                <w:webHidden/>
              </w:rPr>
              <w:t>22</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73" w:history="1">
            <w:r w:rsidR="00B335FD" w:rsidRPr="002C076B">
              <w:rPr>
                <w:rStyle w:val="Hyperlink"/>
                <w:noProof/>
              </w:rPr>
              <w:t>3.7 Expected Parameter Signs</w:t>
            </w:r>
            <w:r w:rsidR="00B335FD" w:rsidRPr="002C076B">
              <w:rPr>
                <w:noProof/>
                <w:webHidden/>
              </w:rPr>
              <w:tab/>
            </w:r>
            <w:r w:rsidRPr="002C076B">
              <w:rPr>
                <w:noProof/>
                <w:webHidden/>
              </w:rPr>
              <w:fldChar w:fldCharType="begin"/>
            </w:r>
            <w:r w:rsidR="00B335FD" w:rsidRPr="002C076B">
              <w:rPr>
                <w:noProof/>
                <w:webHidden/>
              </w:rPr>
              <w:instrText xml:space="preserve"> PAGEREF _Toc235006473 \h </w:instrText>
            </w:r>
            <w:r w:rsidRPr="002C076B">
              <w:rPr>
                <w:noProof/>
                <w:webHidden/>
              </w:rPr>
            </w:r>
            <w:r w:rsidRPr="002C076B">
              <w:rPr>
                <w:noProof/>
                <w:webHidden/>
              </w:rPr>
              <w:fldChar w:fldCharType="separate"/>
            </w:r>
            <w:r w:rsidR="006A7B75">
              <w:rPr>
                <w:noProof/>
                <w:webHidden/>
              </w:rPr>
              <w:t>22</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74" w:history="1">
            <w:r w:rsidR="00B335FD" w:rsidRPr="002C076B">
              <w:rPr>
                <w:rStyle w:val="Hyperlink"/>
                <w:noProof/>
              </w:rPr>
              <w:t>3.8.1 Test for Goodness of Fit  </w:t>
            </w:r>
            <w:r w:rsidR="00B335FD" w:rsidRPr="002C076B">
              <w:rPr>
                <w:noProof/>
                <w:webHidden/>
              </w:rPr>
              <w:tab/>
            </w:r>
            <w:r w:rsidRPr="002C076B">
              <w:rPr>
                <w:noProof/>
                <w:webHidden/>
              </w:rPr>
              <w:fldChar w:fldCharType="begin"/>
            </w:r>
            <w:r w:rsidR="00B335FD" w:rsidRPr="002C076B">
              <w:rPr>
                <w:noProof/>
                <w:webHidden/>
              </w:rPr>
              <w:instrText xml:space="preserve"> PAGEREF _Toc235006474 \h </w:instrText>
            </w:r>
            <w:r w:rsidRPr="002C076B">
              <w:rPr>
                <w:noProof/>
                <w:webHidden/>
              </w:rPr>
            </w:r>
            <w:r w:rsidRPr="002C076B">
              <w:rPr>
                <w:noProof/>
                <w:webHidden/>
              </w:rPr>
              <w:fldChar w:fldCharType="separate"/>
            </w:r>
            <w:r w:rsidR="006A7B75">
              <w:rPr>
                <w:noProof/>
                <w:webHidden/>
              </w:rPr>
              <w:t>23</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75" w:history="1">
            <w:r w:rsidR="00B335FD" w:rsidRPr="002C076B">
              <w:rPr>
                <w:rStyle w:val="Hyperlink"/>
                <w:noProof/>
              </w:rPr>
              <w:t>3.8.2 Students’ t-Test</w:t>
            </w:r>
            <w:r w:rsidR="00B335FD" w:rsidRPr="002C076B">
              <w:rPr>
                <w:noProof/>
                <w:webHidden/>
              </w:rPr>
              <w:tab/>
            </w:r>
            <w:r w:rsidRPr="002C076B">
              <w:rPr>
                <w:noProof/>
                <w:webHidden/>
              </w:rPr>
              <w:fldChar w:fldCharType="begin"/>
            </w:r>
            <w:r w:rsidR="00B335FD" w:rsidRPr="002C076B">
              <w:rPr>
                <w:noProof/>
                <w:webHidden/>
              </w:rPr>
              <w:instrText xml:space="preserve"> PAGEREF _Toc235006475 \h </w:instrText>
            </w:r>
            <w:r w:rsidRPr="002C076B">
              <w:rPr>
                <w:noProof/>
                <w:webHidden/>
              </w:rPr>
            </w:r>
            <w:r w:rsidRPr="002C076B">
              <w:rPr>
                <w:noProof/>
                <w:webHidden/>
              </w:rPr>
              <w:fldChar w:fldCharType="separate"/>
            </w:r>
            <w:r w:rsidR="006A7B75">
              <w:rPr>
                <w:noProof/>
                <w:webHidden/>
              </w:rPr>
              <w:t>23</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76" w:history="1">
            <w:r w:rsidR="00B335FD" w:rsidRPr="002C076B">
              <w:rPr>
                <w:rStyle w:val="Hyperlink"/>
                <w:noProof/>
              </w:rPr>
              <w:t>3.8.3 F-Test </w:t>
            </w:r>
            <w:r w:rsidR="00B335FD" w:rsidRPr="002C076B">
              <w:rPr>
                <w:noProof/>
                <w:webHidden/>
              </w:rPr>
              <w:tab/>
            </w:r>
            <w:r w:rsidRPr="002C076B">
              <w:rPr>
                <w:noProof/>
                <w:webHidden/>
              </w:rPr>
              <w:fldChar w:fldCharType="begin"/>
            </w:r>
            <w:r w:rsidR="00B335FD" w:rsidRPr="002C076B">
              <w:rPr>
                <w:noProof/>
                <w:webHidden/>
              </w:rPr>
              <w:instrText xml:space="preserve"> PAGEREF _Toc235006476 \h </w:instrText>
            </w:r>
            <w:r w:rsidRPr="002C076B">
              <w:rPr>
                <w:noProof/>
                <w:webHidden/>
              </w:rPr>
            </w:r>
            <w:r w:rsidRPr="002C076B">
              <w:rPr>
                <w:noProof/>
                <w:webHidden/>
              </w:rPr>
              <w:fldChar w:fldCharType="separate"/>
            </w:r>
            <w:r w:rsidR="006A7B75">
              <w:rPr>
                <w:noProof/>
                <w:webHidden/>
              </w:rPr>
              <w:t>23</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77" w:history="1">
            <w:r w:rsidR="00B335FD" w:rsidRPr="002C076B">
              <w:rPr>
                <w:rStyle w:val="Hyperlink"/>
                <w:noProof/>
              </w:rPr>
              <w:t>3.9 Econometrics Test of Significance</w:t>
            </w:r>
            <w:r w:rsidR="00B335FD" w:rsidRPr="002C076B">
              <w:rPr>
                <w:noProof/>
                <w:webHidden/>
              </w:rPr>
              <w:tab/>
            </w:r>
            <w:r w:rsidRPr="002C076B">
              <w:rPr>
                <w:noProof/>
                <w:webHidden/>
              </w:rPr>
              <w:fldChar w:fldCharType="begin"/>
            </w:r>
            <w:r w:rsidR="00B335FD" w:rsidRPr="002C076B">
              <w:rPr>
                <w:noProof/>
                <w:webHidden/>
              </w:rPr>
              <w:instrText xml:space="preserve"> PAGEREF _Toc235006477 \h </w:instrText>
            </w:r>
            <w:r w:rsidRPr="002C076B">
              <w:rPr>
                <w:noProof/>
                <w:webHidden/>
              </w:rPr>
            </w:r>
            <w:r w:rsidRPr="002C076B">
              <w:rPr>
                <w:noProof/>
                <w:webHidden/>
              </w:rPr>
              <w:fldChar w:fldCharType="separate"/>
            </w:r>
            <w:r w:rsidR="006A7B75">
              <w:rPr>
                <w:noProof/>
                <w:webHidden/>
              </w:rPr>
              <w:t>24</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78" w:history="1">
            <w:r w:rsidR="00B335FD" w:rsidRPr="002C076B">
              <w:rPr>
                <w:rStyle w:val="Hyperlink"/>
                <w:noProof/>
              </w:rPr>
              <w:t>3.9.1AutocorrelationTest</w:t>
            </w:r>
            <w:r w:rsidR="00B335FD" w:rsidRPr="002C076B">
              <w:rPr>
                <w:noProof/>
                <w:webHidden/>
              </w:rPr>
              <w:tab/>
            </w:r>
            <w:r w:rsidRPr="002C076B">
              <w:rPr>
                <w:noProof/>
                <w:webHidden/>
              </w:rPr>
              <w:fldChar w:fldCharType="begin"/>
            </w:r>
            <w:r w:rsidR="00B335FD" w:rsidRPr="002C076B">
              <w:rPr>
                <w:noProof/>
                <w:webHidden/>
              </w:rPr>
              <w:instrText xml:space="preserve"> PAGEREF _Toc235006478 \h </w:instrText>
            </w:r>
            <w:r w:rsidRPr="002C076B">
              <w:rPr>
                <w:noProof/>
                <w:webHidden/>
              </w:rPr>
            </w:r>
            <w:r w:rsidRPr="002C076B">
              <w:rPr>
                <w:noProof/>
                <w:webHidden/>
              </w:rPr>
              <w:fldChar w:fldCharType="separate"/>
            </w:r>
            <w:r w:rsidR="006A7B75">
              <w:rPr>
                <w:noProof/>
                <w:webHidden/>
              </w:rPr>
              <w:t>24</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79" w:history="1">
            <w:r w:rsidR="00B335FD" w:rsidRPr="002C076B">
              <w:rPr>
                <w:rStyle w:val="Hyperlink"/>
                <w:noProof/>
              </w:rPr>
              <w:t>3.9.2 Normality Test</w:t>
            </w:r>
            <w:r w:rsidR="00B335FD" w:rsidRPr="002C076B">
              <w:rPr>
                <w:noProof/>
                <w:webHidden/>
              </w:rPr>
              <w:tab/>
            </w:r>
            <w:r w:rsidRPr="002C076B">
              <w:rPr>
                <w:noProof/>
                <w:webHidden/>
              </w:rPr>
              <w:fldChar w:fldCharType="begin"/>
            </w:r>
            <w:r w:rsidR="00B335FD" w:rsidRPr="002C076B">
              <w:rPr>
                <w:noProof/>
                <w:webHidden/>
              </w:rPr>
              <w:instrText xml:space="preserve"> PAGEREF _Toc235006479 \h </w:instrText>
            </w:r>
            <w:r w:rsidRPr="002C076B">
              <w:rPr>
                <w:noProof/>
                <w:webHidden/>
              </w:rPr>
            </w:r>
            <w:r w:rsidRPr="002C076B">
              <w:rPr>
                <w:noProof/>
                <w:webHidden/>
              </w:rPr>
              <w:fldChar w:fldCharType="separate"/>
            </w:r>
            <w:r w:rsidR="006A7B75">
              <w:rPr>
                <w:noProof/>
                <w:webHidden/>
              </w:rPr>
              <w:t>24</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80" w:history="1">
            <w:r w:rsidR="00B335FD" w:rsidRPr="002C076B">
              <w:rPr>
                <w:rStyle w:val="Hyperlink"/>
                <w:noProof/>
              </w:rPr>
              <w:t>3.11 Econometrics Software</w:t>
            </w:r>
            <w:r w:rsidR="00B335FD" w:rsidRPr="002C076B">
              <w:rPr>
                <w:noProof/>
                <w:webHidden/>
              </w:rPr>
              <w:tab/>
            </w:r>
            <w:r w:rsidRPr="002C076B">
              <w:rPr>
                <w:noProof/>
                <w:webHidden/>
              </w:rPr>
              <w:fldChar w:fldCharType="begin"/>
            </w:r>
            <w:r w:rsidR="00B335FD" w:rsidRPr="002C076B">
              <w:rPr>
                <w:noProof/>
                <w:webHidden/>
              </w:rPr>
              <w:instrText xml:space="preserve"> PAGEREF _Toc235006480 \h </w:instrText>
            </w:r>
            <w:r w:rsidRPr="002C076B">
              <w:rPr>
                <w:noProof/>
                <w:webHidden/>
              </w:rPr>
            </w:r>
            <w:r w:rsidRPr="002C076B">
              <w:rPr>
                <w:noProof/>
                <w:webHidden/>
              </w:rPr>
              <w:fldChar w:fldCharType="separate"/>
            </w:r>
            <w:r w:rsidR="006A7B75">
              <w:rPr>
                <w:noProof/>
                <w:webHidden/>
              </w:rPr>
              <w:t>25</w:t>
            </w:r>
            <w:r w:rsidRPr="002C076B">
              <w:rPr>
                <w:noProof/>
                <w:webHidden/>
              </w:rPr>
              <w:fldChar w:fldCharType="end"/>
            </w:r>
          </w:hyperlink>
        </w:p>
        <w:p w:rsidR="00B335FD" w:rsidRPr="002C076B" w:rsidRDefault="00256D30" w:rsidP="002C076B">
          <w:pPr>
            <w:pStyle w:val="TOC1"/>
            <w:tabs>
              <w:tab w:val="right" w:leader="dot" w:pos="9016"/>
            </w:tabs>
            <w:spacing w:before="0" w:after="0" w:line="360" w:lineRule="auto"/>
            <w:rPr>
              <w:rFonts w:asciiTheme="minorHAnsi" w:hAnsiTheme="minorHAnsi" w:cstheme="minorBidi"/>
              <w:b w:val="0"/>
              <w:bCs w:val="0"/>
              <w:caps w:val="0"/>
              <w:noProof/>
              <w:sz w:val="22"/>
              <w:szCs w:val="22"/>
              <w:lang w:eastAsia="en-US"/>
            </w:rPr>
          </w:pPr>
          <w:hyperlink w:anchor="_Toc235006481" w:history="1">
            <w:r w:rsidR="00B335FD" w:rsidRPr="002C076B">
              <w:rPr>
                <w:rStyle w:val="Hyperlink"/>
                <w:b w:val="0"/>
                <w:noProof/>
              </w:rPr>
              <w:t>CHAPTER FOUR</w:t>
            </w:r>
            <w:r w:rsidR="00B335FD" w:rsidRPr="002C076B">
              <w:rPr>
                <w:b w:val="0"/>
                <w:noProof/>
                <w:webHidden/>
              </w:rPr>
              <w:tab/>
            </w:r>
            <w:r w:rsidRPr="002C076B">
              <w:rPr>
                <w:b w:val="0"/>
                <w:noProof/>
                <w:webHidden/>
              </w:rPr>
              <w:fldChar w:fldCharType="begin"/>
            </w:r>
            <w:r w:rsidR="00B335FD" w:rsidRPr="002C076B">
              <w:rPr>
                <w:b w:val="0"/>
                <w:noProof/>
                <w:webHidden/>
              </w:rPr>
              <w:instrText xml:space="preserve"> PAGEREF _Toc235006481 \h </w:instrText>
            </w:r>
            <w:r w:rsidRPr="002C076B">
              <w:rPr>
                <w:b w:val="0"/>
                <w:noProof/>
                <w:webHidden/>
              </w:rPr>
            </w:r>
            <w:r w:rsidRPr="002C076B">
              <w:rPr>
                <w:b w:val="0"/>
                <w:noProof/>
                <w:webHidden/>
              </w:rPr>
              <w:fldChar w:fldCharType="separate"/>
            </w:r>
            <w:r w:rsidR="006A7B75">
              <w:rPr>
                <w:b w:val="0"/>
                <w:noProof/>
                <w:webHidden/>
              </w:rPr>
              <w:t>26</w:t>
            </w:r>
            <w:r w:rsidRPr="002C076B">
              <w:rPr>
                <w:b w:val="0"/>
                <w:noProof/>
                <w:webHidden/>
              </w:rPr>
              <w:fldChar w:fldCharType="end"/>
            </w:r>
          </w:hyperlink>
        </w:p>
        <w:p w:rsidR="00B335FD" w:rsidRPr="002C076B" w:rsidRDefault="00256D30" w:rsidP="002C076B">
          <w:pPr>
            <w:pStyle w:val="TOC1"/>
            <w:tabs>
              <w:tab w:val="right" w:leader="dot" w:pos="9016"/>
            </w:tabs>
            <w:spacing w:before="0" w:after="0" w:line="360" w:lineRule="auto"/>
            <w:rPr>
              <w:rFonts w:asciiTheme="minorHAnsi" w:hAnsiTheme="minorHAnsi" w:cstheme="minorBidi"/>
              <w:b w:val="0"/>
              <w:bCs w:val="0"/>
              <w:caps w:val="0"/>
              <w:noProof/>
              <w:sz w:val="22"/>
              <w:szCs w:val="22"/>
              <w:lang w:eastAsia="en-US"/>
            </w:rPr>
          </w:pPr>
          <w:hyperlink w:anchor="_Toc235006482" w:history="1">
            <w:r w:rsidR="00B335FD" w:rsidRPr="002C076B">
              <w:rPr>
                <w:rStyle w:val="Hyperlink"/>
                <w:b w:val="0"/>
                <w:noProof/>
              </w:rPr>
              <w:t>PRESENTATION AND ANALYSIS OF REGRESSION RESULTS</w:t>
            </w:r>
            <w:r w:rsidR="00B335FD" w:rsidRPr="002C076B">
              <w:rPr>
                <w:b w:val="0"/>
                <w:noProof/>
                <w:webHidden/>
              </w:rPr>
              <w:tab/>
            </w:r>
            <w:r w:rsidRPr="002C076B">
              <w:rPr>
                <w:b w:val="0"/>
                <w:noProof/>
                <w:webHidden/>
              </w:rPr>
              <w:fldChar w:fldCharType="begin"/>
            </w:r>
            <w:r w:rsidR="00B335FD" w:rsidRPr="002C076B">
              <w:rPr>
                <w:b w:val="0"/>
                <w:noProof/>
                <w:webHidden/>
              </w:rPr>
              <w:instrText xml:space="preserve"> PAGEREF _Toc235006482 \h </w:instrText>
            </w:r>
            <w:r w:rsidRPr="002C076B">
              <w:rPr>
                <w:b w:val="0"/>
                <w:noProof/>
                <w:webHidden/>
              </w:rPr>
            </w:r>
            <w:r w:rsidRPr="002C076B">
              <w:rPr>
                <w:b w:val="0"/>
                <w:noProof/>
                <w:webHidden/>
              </w:rPr>
              <w:fldChar w:fldCharType="separate"/>
            </w:r>
            <w:r w:rsidR="006A7B75">
              <w:rPr>
                <w:b w:val="0"/>
                <w:noProof/>
                <w:webHidden/>
              </w:rPr>
              <w:t>26</w:t>
            </w:r>
            <w:r w:rsidRPr="002C076B">
              <w:rPr>
                <w:b w:val="0"/>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83" w:history="1">
            <w:r w:rsidR="00B335FD" w:rsidRPr="002C076B">
              <w:rPr>
                <w:rStyle w:val="Hyperlink"/>
                <w:noProof/>
                <w:lang w:val="zh-CN"/>
              </w:rPr>
              <w:t xml:space="preserve">4.1 </w:t>
            </w:r>
            <w:r w:rsidR="00B335FD" w:rsidRPr="002C076B">
              <w:rPr>
                <w:rStyle w:val="Hyperlink"/>
                <w:noProof/>
              </w:rPr>
              <w:t>Summary Statistics</w:t>
            </w:r>
            <w:r w:rsidR="00B335FD" w:rsidRPr="002C076B">
              <w:rPr>
                <w:noProof/>
                <w:webHidden/>
              </w:rPr>
              <w:tab/>
            </w:r>
            <w:r w:rsidRPr="002C076B">
              <w:rPr>
                <w:noProof/>
                <w:webHidden/>
              </w:rPr>
              <w:fldChar w:fldCharType="begin"/>
            </w:r>
            <w:r w:rsidR="00B335FD" w:rsidRPr="002C076B">
              <w:rPr>
                <w:noProof/>
                <w:webHidden/>
              </w:rPr>
              <w:instrText xml:space="preserve"> PAGEREF _Toc235006483 \h </w:instrText>
            </w:r>
            <w:r w:rsidRPr="002C076B">
              <w:rPr>
                <w:noProof/>
                <w:webHidden/>
              </w:rPr>
            </w:r>
            <w:r w:rsidRPr="002C076B">
              <w:rPr>
                <w:noProof/>
                <w:webHidden/>
              </w:rPr>
              <w:fldChar w:fldCharType="separate"/>
            </w:r>
            <w:r w:rsidR="006A7B75">
              <w:rPr>
                <w:noProof/>
                <w:webHidden/>
              </w:rPr>
              <w:t>26</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84" w:history="1">
            <w:r w:rsidR="00B335FD" w:rsidRPr="002C076B">
              <w:rPr>
                <w:rStyle w:val="Hyperlink"/>
                <w:noProof/>
              </w:rPr>
              <w:t>4.2 Pre-Estimation Tests</w:t>
            </w:r>
            <w:r w:rsidR="00B335FD" w:rsidRPr="002C076B">
              <w:rPr>
                <w:noProof/>
                <w:webHidden/>
              </w:rPr>
              <w:tab/>
            </w:r>
            <w:r w:rsidRPr="002C076B">
              <w:rPr>
                <w:noProof/>
                <w:webHidden/>
              </w:rPr>
              <w:fldChar w:fldCharType="begin"/>
            </w:r>
            <w:r w:rsidR="00B335FD" w:rsidRPr="002C076B">
              <w:rPr>
                <w:noProof/>
                <w:webHidden/>
              </w:rPr>
              <w:instrText xml:space="preserve"> PAGEREF _Toc235006484 \h </w:instrText>
            </w:r>
            <w:r w:rsidRPr="002C076B">
              <w:rPr>
                <w:noProof/>
                <w:webHidden/>
              </w:rPr>
            </w:r>
            <w:r w:rsidRPr="002C076B">
              <w:rPr>
                <w:noProof/>
                <w:webHidden/>
              </w:rPr>
              <w:fldChar w:fldCharType="separate"/>
            </w:r>
            <w:r w:rsidR="006A7B75">
              <w:rPr>
                <w:noProof/>
                <w:webHidden/>
              </w:rPr>
              <w:t>27</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85" w:history="1">
            <w:r w:rsidR="00B335FD" w:rsidRPr="002C076B">
              <w:rPr>
                <w:rStyle w:val="Hyperlink"/>
                <w:noProof/>
              </w:rPr>
              <w:t>4.2.1 Stationarity Test</w:t>
            </w:r>
            <w:r w:rsidR="00B335FD" w:rsidRPr="002C076B">
              <w:rPr>
                <w:noProof/>
                <w:webHidden/>
              </w:rPr>
              <w:tab/>
            </w:r>
            <w:r w:rsidRPr="002C076B">
              <w:rPr>
                <w:noProof/>
                <w:webHidden/>
              </w:rPr>
              <w:fldChar w:fldCharType="begin"/>
            </w:r>
            <w:r w:rsidR="00B335FD" w:rsidRPr="002C076B">
              <w:rPr>
                <w:noProof/>
                <w:webHidden/>
              </w:rPr>
              <w:instrText xml:space="preserve"> PAGEREF _Toc235006485 \h </w:instrText>
            </w:r>
            <w:r w:rsidRPr="002C076B">
              <w:rPr>
                <w:noProof/>
                <w:webHidden/>
              </w:rPr>
            </w:r>
            <w:r w:rsidRPr="002C076B">
              <w:rPr>
                <w:noProof/>
                <w:webHidden/>
              </w:rPr>
              <w:fldChar w:fldCharType="separate"/>
            </w:r>
            <w:r w:rsidR="006A7B75">
              <w:rPr>
                <w:noProof/>
                <w:webHidden/>
              </w:rPr>
              <w:t>27</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86" w:history="1">
            <w:r w:rsidR="00B335FD" w:rsidRPr="002C076B">
              <w:rPr>
                <w:rStyle w:val="Hyperlink"/>
                <w:noProof/>
              </w:rPr>
              <w:t>4.2.2 Bounds Test for Co-Integration</w:t>
            </w:r>
            <w:r w:rsidR="00B335FD" w:rsidRPr="002C076B">
              <w:rPr>
                <w:noProof/>
                <w:webHidden/>
              </w:rPr>
              <w:tab/>
            </w:r>
            <w:r w:rsidRPr="002C076B">
              <w:rPr>
                <w:noProof/>
                <w:webHidden/>
              </w:rPr>
              <w:fldChar w:fldCharType="begin"/>
            </w:r>
            <w:r w:rsidR="00B335FD" w:rsidRPr="002C076B">
              <w:rPr>
                <w:noProof/>
                <w:webHidden/>
              </w:rPr>
              <w:instrText xml:space="preserve"> PAGEREF _Toc235006486 \h </w:instrText>
            </w:r>
            <w:r w:rsidRPr="002C076B">
              <w:rPr>
                <w:noProof/>
                <w:webHidden/>
              </w:rPr>
            </w:r>
            <w:r w:rsidRPr="002C076B">
              <w:rPr>
                <w:noProof/>
                <w:webHidden/>
              </w:rPr>
              <w:fldChar w:fldCharType="separate"/>
            </w:r>
            <w:r w:rsidR="006A7B75">
              <w:rPr>
                <w:noProof/>
                <w:webHidden/>
              </w:rPr>
              <w:t>28</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87" w:history="1">
            <w:r w:rsidR="00B335FD" w:rsidRPr="002C076B">
              <w:rPr>
                <w:rStyle w:val="Hyperlink"/>
                <w:noProof/>
              </w:rPr>
              <w:t>4.3.1 Impact of terrorism incidents on the all-share index of the stock market in Nigeria.</w:t>
            </w:r>
            <w:r w:rsidR="00B335FD" w:rsidRPr="002C076B">
              <w:rPr>
                <w:noProof/>
                <w:webHidden/>
              </w:rPr>
              <w:tab/>
            </w:r>
            <w:r w:rsidRPr="002C076B">
              <w:rPr>
                <w:noProof/>
                <w:webHidden/>
              </w:rPr>
              <w:fldChar w:fldCharType="begin"/>
            </w:r>
            <w:r w:rsidR="00B335FD" w:rsidRPr="002C076B">
              <w:rPr>
                <w:noProof/>
                <w:webHidden/>
              </w:rPr>
              <w:instrText xml:space="preserve"> PAGEREF _Toc235006487 \h </w:instrText>
            </w:r>
            <w:r w:rsidRPr="002C076B">
              <w:rPr>
                <w:noProof/>
                <w:webHidden/>
              </w:rPr>
            </w:r>
            <w:r w:rsidRPr="002C076B">
              <w:rPr>
                <w:noProof/>
                <w:webHidden/>
              </w:rPr>
              <w:fldChar w:fldCharType="separate"/>
            </w:r>
            <w:r w:rsidR="006A7B75">
              <w:rPr>
                <w:noProof/>
                <w:webHidden/>
              </w:rPr>
              <w:t>29</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88" w:history="1">
            <w:r w:rsidR="00B335FD" w:rsidRPr="002C076B">
              <w:rPr>
                <w:rStyle w:val="Hyperlink"/>
                <w:noProof/>
              </w:rPr>
              <w:t>4.3.2 Impact of terrorism incidents on the market capitalization of the Nigerian stock market.</w:t>
            </w:r>
            <w:r w:rsidR="00B335FD" w:rsidRPr="002C076B">
              <w:rPr>
                <w:noProof/>
                <w:webHidden/>
              </w:rPr>
              <w:tab/>
            </w:r>
            <w:r w:rsidRPr="002C076B">
              <w:rPr>
                <w:noProof/>
                <w:webHidden/>
              </w:rPr>
              <w:fldChar w:fldCharType="begin"/>
            </w:r>
            <w:r w:rsidR="00B335FD" w:rsidRPr="002C076B">
              <w:rPr>
                <w:noProof/>
                <w:webHidden/>
              </w:rPr>
              <w:instrText xml:space="preserve"> PAGEREF _Toc235006488 \h </w:instrText>
            </w:r>
            <w:r w:rsidRPr="002C076B">
              <w:rPr>
                <w:noProof/>
                <w:webHidden/>
              </w:rPr>
            </w:r>
            <w:r w:rsidRPr="002C076B">
              <w:rPr>
                <w:noProof/>
                <w:webHidden/>
              </w:rPr>
              <w:fldChar w:fldCharType="separate"/>
            </w:r>
            <w:r w:rsidR="006A7B75">
              <w:rPr>
                <w:noProof/>
                <w:webHidden/>
              </w:rPr>
              <w:t>30</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89" w:history="1">
            <w:r w:rsidR="00B335FD" w:rsidRPr="002C076B">
              <w:rPr>
                <w:rStyle w:val="Hyperlink"/>
                <w:noProof/>
              </w:rPr>
              <w:t>4.4 Evaluation of Estimation Results</w:t>
            </w:r>
            <w:r w:rsidR="00B335FD" w:rsidRPr="002C076B">
              <w:rPr>
                <w:noProof/>
                <w:webHidden/>
              </w:rPr>
              <w:tab/>
            </w:r>
            <w:r w:rsidRPr="002C076B">
              <w:rPr>
                <w:noProof/>
                <w:webHidden/>
              </w:rPr>
              <w:fldChar w:fldCharType="begin"/>
            </w:r>
            <w:r w:rsidR="00B335FD" w:rsidRPr="002C076B">
              <w:rPr>
                <w:noProof/>
                <w:webHidden/>
              </w:rPr>
              <w:instrText xml:space="preserve"> PAGEREF _Toc235006489 \h </w:instrText>
            </w:r>
            <w:r w:rsidRPr="002C076B">
              <w:rPr>
                <w:noProof/>
                <w:webHidden/>
              </w:rPr>
            </w:r>
            <w:r w:rsidRPr="002C076B">
              <w:rPr>
                <w:noProof/>
                <w:webHidden/>
              </w:rPr>
              <w:fldChar w:fldCharType="separate"/>
            </w:r>
            <w:r w:rsidR="006A7B75">
              <w:rPr>
                <w:noProof/>
                <w:webHidden/>
              </w:rPr>
              <w:t>30</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90" w:history="1">
            <w:r w:rsidR="00B335FD" w:rsidRPr="002C076B">
              <w:rPr>
                <w:rStyle w:val="Hyperlink"/>
                <w:noProof/>
              </w:rPr>
              <w:t>4.4.1 Discussion Based on Economic Criteria</w:t>
            </w:r>
            <w:r w:rsidR="00B335FD" w:rsidRPr="002C076B">
              <w:rPr>
                <w:noProof/>
                <w:webHidden/>
              </w:rPr>
              <w:tab/>
            </w:r>
            <w:r w:rsidRPr="002C076B">
              <w:rPr>
                <w:noProof/>
                <w:webHidden/>
              </w:rPr>
              <w:fldChar w:fldCharType="begin"/>
            </w:r>
            <w:r w:rsidR="00B335FD" w:rsidRPr="002C076B">
              <w:rPr>
                <w:noProof/>
                <w:webHidden/>
              </w:rPr>
              <w:instrText xml:space="preserve"> PAGEREF _Toc235006490 \h </w:instrText>
            </w:r>
            <w:r w:rsidRPr="002C076B">
              <w:rPr>
                <w:noProof/>
                <w:webHidden/>
              </w:rPr>
            </w:r>
            <w:r w:rsidRPr="002C076B">
              <w:rPr>
                <w:noProof/>
                <w:webHidden/>
              </w:rPr>
              <w:fldChar w:fldCharType="separate"/>
            </w:r>
            <w:r w:rsidR="006A7B75">
              <w:rPr>
                <w:noProof/>
                <w:webHidden/>
              </w:rPr>
              <w:t>30</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91" w:history="1">
            <w:r w:rsidR="00B335FD" w:rsidRPr="002C076B">
              <w:rPr>
                <w:rStyle w:val="Hyperlink"/>
                <w:noProof/>
              </w:rPr>
              <w:t>4.4.2. Evaluation on statistical criteria (first order test) results</w:t>
            </w:r>
            <w:r w:rsidR="00B335FD" w:rsidRPr="002C076B">
              <w:rPr>
                <w:noProof/>
                <w:webHidden/>
              </w:rPr>
              <w:tab/>
            </w:r>
            <w:r w:rsidRPr="002C076B">
              <w:rPr>
                <w:noProof/>
                <w:webHidden/>
              </w:rPr>
              <w:fldChar w:fldCharType="begin"/>
            </w:r>
            <w:r w:rsidR="00B335FD" w:rsidRPr="002C076B">
              <w:rPr>
                <w:noProof/>
                <w:webHidden/>
              </w:rPr>
              <w:instrText xml:space="preserve"> PAGEREF _Toc235006491 \h </w:instrText>
            </w:r>
            <w:r w:rsidRPr="002C076B">
              <w:rPr>
                <w:noProof/>
                <w:webHidden/>
              </w:rPr>
            </w:r>
            <w:r w:rsidRPr="002C076B">
              <w:rPr>
                <w:noProof/>
                <w:webHidden/>
              </w:rPr>
              <w:fldChar w:fldCharType="separate"/>
            </w:r>
            <w:r w:rsidR="006A7B75">
              <w:rPr>
                <w:noProof/>
                <w:webHidden/>
              </w:rPr>
              <w:t>32</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92" w:history="1">
            <w:r w:rsidR="00B335FD" w:rsidRPr="002C076B">
              <w:rPr>
                <w:rStyle w:val="Hyperlink"/>
                <w:noProof/>
              </w:rPr>
              <w:t>4.4.2.1. T-test</w:t>
            </w:r>
            <w:r w:rsidR="00B335FD" w:rsidRPr="002C076B">
              <w:rPr>
                <w:noProof/>
                <w:webHidden/>
              </w:rPr>
              <w:tab/>
            </w:r>
            <w:r w:rsidRPr="002C076B">
              <w:rPr>
                <w:noProof/>
                <w:webHidden/>
              </w:rPr>
              <w:fldChar w:fldCharType="begin"/>
            </w:r>
            <w:r w:rsidR="00B335FD" w:rsidRPr="002C076B">
              <w:rPr>
                <w:noProof/>
                <w:webHidden/>
              </w:rPr>
              <w:instrText xml:space="preserve"> PAGEREF _Toc235006492 \h </w:instrText>
            </w:r>
            <w:r w:rsidRPr="002C076B">
              <w:rPr>
                <w:noProof/>
                <w:webHidden/>
              </w:rPr>
            </w:r>
            <w:r w:rsidRPr="002C076B">
              <w:rPr>
                <w:noProof/>
                <w:webHidden/>
              </w:rPr>
              <w:fldChar w:fldCharType="separate"/>
            </w:r>
            <w:r w:rsidR="006A7B75">
              <w:rPr>
                <w:noProof/>
                <w:webHidden/>
              </w:rPr>
              <w:t>32</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93" w:history="1">
            <w:r w:rsidR="00B335FD" w:rsidRPr="002C076B">
              <w:rPr>
                <w:rStyle w:val="Hyperlink"/>
                <w:noProof/>
              </w:rPr>
              <w:t>4.4.2.2 F-test</w:t>
            </w:r>
            <w:r w:rsidR="00B335FD" w:rsidRPr="002C076B">
              <w:rPr>
                <w:noProof/>
                <w:webHidden/>
              </w:rPr>
              <w:tab/>
            </w:r>
            <w:r w:rsidRPr="002C076B">
              <w:rPr>
                <w:noProof/>
                <w:webHidden/>
              </w:rPr>
              <w:fldChar w:fldCharType="begin"/>
            </w:r>
            <w:r w:rsidR="00B335FD" w:rsidRPr="002C076B">
              <w:rPr>
                <w:noProof/>
                <w:webHidden/>
              </w:rPr>
              <w:instrText xml:space="preserve"> PAGEREF _Toc235006493 \h </w:instrText>
            </w:r>
            <w:r w:rsidRPr="002C076B">
              <w:rPr>
                <w:noProof/>
                <w:webHidden/>
              </w:rPr>
            </w:r>
            <w:r w:rsidRPr="002C076B">
              <w:rPr>
                <w:noProof/>
                <w:webHidden/>
              </w:rPr>
              <w:fldChar w:fldCharType="separate"/>
            </w:r>
            <w:r w:rsidR="006A7B75">
              <w:rPr>
                <w:noProof/>
                <w:webHidden/>
              </w:rPr>
              <w:t>33</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94" w:history="1">
            <w:r w:rsidR="00B335FD" w:rsidRPr="002C076B">
              <w:rPr>
                <w:rStyle w:val="Hyperlink"/>
                <w:noProof/>
              </w:rPr>
              <w:t>4.4.2.3 Multiple Coefficient of Determination (R2)</w:t>
            </w:r>
            <w:r w:rsidR="00B335FD" w:rsidRPr="002C076B">
              <w:rPr>
                <w:noProof/>
                <w:webHidden/>
              </w:rPr>
              <w:tab/>
            </w:r>
            <w:r w:rsidRPr="002C076B">
              <w:rPr>
                <w:noProof/>
                <w:webHidden/>
              </w:rPr>
              <w:fldChar w:fldCharType="begin"/>
            </w:r>
            <w:r w:rsidR="00B335FD" w:rsidRPr="002C076B">
              <w:rPr>
                <w:noProof/>
                <w:webHidden/>
              </w:rPr>
              <w:instrText xml:space="preserve"> PAGEREF _Toc235006494 \h </w:instrText>
            </w:r>
            <w:r w:rsidRPr="002C076B">
              <w:rPr>
                <w:noProof/>
                <w:webHidden/>
              </w:rPr>
            </w:r>
            <w:r w:rsidRPr="002C076B">
              <w:rPr>
                <w:noProof/>
                <w:webHidden/>
              </w:rPr>
              <w:fldChar w:fldCharType="separate"/>
            </w:r>
            <w:r w:rsidR="006A7B75">
              <w:rPr>
                <w:noProof/>
                <w:webHidden/>
              </w:rPr>
              <w:t>33</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95" w:history="1">
            <w:r w:rsidR="00B335FD" w:rsidRPr="002C076B">
              <w:rPr>
                <w:rStyle w:val="Hyperlink"/>
                <w:noProof/>
              </w:rPr>
              <w:t>4.4.2.4 Adjusted Multiple Coefficient of Determination (R2)</w:t>
            </w:r>
            <w:r w:rsidR="00B335FD" w:rsidRPr="002C076B">
              <w:rPr>
                <w:noProof/>
                <w:webHidden/>
              </w:rPr>
              <w:tab/>
            </w:r>
            <w:r w:rsidRPr="002C076B">
              <w:rPr>
                <w:noProof/>
                <w:webHidden/>
              </w:rPr>
              <w:fldChar w:fldCharType="begin"/>
            </w:r>
            <w:r w:rsidR="00B335FD" w:rsidRPr="002C076B">
              <w:rPr>
                <w:noProof/>
                <w:webHidden/>
              </w:rPr>
              <w:instrText xml:space="preserve"> PAGEREF _Toc235006495 \h </w:instrText>
            </w:r>
            <w:r w:rsidRPr="002C076B">
              <w:rPr>
                <w:noProof/>
                <w:webHidden/>
              </w:rPr>
            </w:r>
            <w:r w:rsidRPr="002C076B">
              <w:rPr>
                <w:noProof/>
                <w:webHidden/>
              </w:rPr>
              <w:fldChar w:fldCharType="separate"/>
            </w:r>
            <w:r w:rsidR="006A7B75">
              <w:rPr>
                <w:noProof/>
                <w:webHidden/>
              </w:rPr>
              <w:t>34</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96" w:history="1">
            <w:r w:rsidR="00B335FD" w:rsidRPr="002C076B">
              <w:rPr>
                <w:rStyle w:val="Hyperlink"/>
                <w:noProof/>
              </w:rPr>
              <w:t>4.4.3 Evaluation Based on Econometric Criteria (Second-Order Test Results)/ Diagnostic Test Results</w:t>
            </w:r>
            <w:r w:rsidR="00B335FD" w:rsidRPr="002C076B">
              <w:rPr>
                <w:noProof/>
                <w:webHidden/>
              </w:rPr>
              <w:tab/>
            </w:r>
            <w:r w:rsidRPr="002C076B">
              <w:rPr>
                <w:noProof/>
                <w:webHidden/>
              </w:rPr>
              <w:fldChar w:fldCharType="begin"/>
            </w:r>
            <w:r w:rsidR="00B335FD" w:rsidRPr="002C076B">
              <w:rPr>
                <w:noProof/>
                <w:webHidden/>
              </w:rPr>
              <w:instrText xml:space="preserve"> PAGEREF _Toc235006496 \h </w:instrText>
            </w:r>
            <w:r w:rsidRPr="002C076B">
              <w:rPr>
                <w:noProof/>
                <w:webHidden/>
              </w:rPr>
            </w:r>
            <w:r w:rsidRPr="002C076B">
              <w:rPr>
                <w:noProof/>
                <w:webHidden/>
              </w:rPr>
              <w:fldChar w:fldCharType="separate"/>
            </w:r>
            <w:r w:rsidR="006A7B75">
              <w:rPr>
                <w:noProof/>
                <w:webHidden/>
              </w:rPr>
              <w:t>34</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97" w:history="1">
            <w:r w:rsidR="00B335FD" w:rsidRPr="002C076B">
              <w:rPr>
                <w:rStyle w:val="Hyperlink"/>
                <w:noProof/>
              </w:rPr>
              <w:t>4.4.3.1: Normality Test Result</w:t>
            </w:r>
            <w:r w:rsidR="00B335FD" w:rsidRPr="002C076B">
              <w:rPr>
                <w:noProof/>
                <w:webHidden/>
              </w:rPr>
              <w:tab/>
            </w:r>
            <w:r w:rsidRPr="002C076B">
              <w:rPr>
                <w:noProof/>
                <w:webHidden/>
              </w:rPr>
              <w:fldChar w:fldCharType="begin"/>
            </w:r>
            <w:r w:rsidR="00B335FD" w:rsidRPr="002C076B">
              <w:rPr>
                <w:noProof/>
                <w:webHidden/>
              </w:rPr>
              <w:instrText xml:space="preserve"> PAGEREF _Toc235006497 \h </w:instrText>
            </w:r>
            <w:r w:rsidRPr="002C076B">
              <w:rPr>
                <w:noProof/>
                <w:webHidden/>
              </w:rPr>
            </w:r>
            <w:r w:rsidRPr="002C076B">
              <w:rPr>
                <w:noProof/>
                <w:webHidden/>
              </w:rPr>
              <w:fldChar w:fldCharType="separate"/>
            </w:r>
            <w:r w:rsidR="006A7B75">
              <w:rPr>
                <w:noProof/>
                <w:webHidden/>
              </w:rPr>
              <w:t>34</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98" w:history="1">
            <w:r w:rsidR="00B335FD" w:rsidRPr="002C076B">
              <w:rPr>
                <w:rStyle w:val="Hyperlink"/>
                <w:noProof/>
              </w:rPr>
              <w:t>4.4.3.2Heteroscedasticity Test Result</w:t>
            </w:r>
            <w:r w:rsidR="00B335FD" w:rsidRPr="002C076B">
              <w:rPr>
                <w:noProof/>
                <w:webHidden/>
              </w:rPr>
              <w:tab/>
            </w:r>
            <w:r w:rsidRPr="002C076B">
              <w:rPr>
                <w:noProof/>
                <w:webHidden/>
              </w:rPr>
              <w:fldChar w:fldCharType="begin"/>
            </w:r>
            <w:r w:rsidR="00B335FD" w:rsidRPr="002C076B">
              <w:rPr>
                <w:noProof/>
                <w:webHidden/>
              </w:rPr>
              <w:instrText xml:space="preserve"> PAGEREF _Toc235006498 \h </w:instrText>
            </w:r>
            <w:r w:rsidRPr="002C076B">
              <w:rPr>
                <w:noProof/>
                <w:webHidden/>
              </w:rPr>
            </w:r>
            <w:r w:rsidRPr="002C076B">
              <w:rPr>
                <w:noProof/>
                <w:webHidden/>
              </w:rPr>
              <w:fldChar w:fldCharType="separate"/>
            </w:r>
            <w:r w:rsidR="006A7B75">
              <w:rPr>
                <w:noProof/>
                <w:webHidden/>
              </w:rPr>
              <w:t>34</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499" w:history="1">
            <w:r w:rsidR="00B335FD" w:rsidRPr="002C076B">
              <w:rPr>
                <w:rStyle w:val="Hyperlink"/>
                <w:noProof/>
              </w:rPr>
              <w:t>4.4.3.3: Autocorrelation Test Result</w:t>
            </w:r>
            <w:r w:rsidR="00B335FD" w:rsidRPr="002C076B">
              <w:rPr>
                <w:noProof/>
                <w:webHidden/>
              </w:rPr>
              <w:tab/>
            </w:r>
            <w:r w:rsidRPr="002C076B">
              <w:rPr>
                <w:noProof/>
                <w:webHidden/>
              </w:rPr>
              <w:fldChar w:fldCharType="begin"/>
            </w:r>
            <w:r w:rsidR="00B335FD" w:rsidRPr="002C076B">
              <w:rPr>
                <w:noProof/>
                <w:webHidden/>
              </w:rPr>
              <w:instrText xml:space="preserve"> PAGEREF _Toc235006499 \h </w:instrText>
            </w:r>
            <w:r w:rsidRPr="002C076B">
              <w:rPr>
                <w:noProof/>
                <w:webHidden/>
              </w:rPr>
            </w:r>
            <w:r w:rsidRPr="002C076B">
              <w:rPr>
                <w:noProof/>
                <w:webHidden/>
              </w:rPr>
              <w:fldChar w:fldCharType="separate"/>
            </w:r>
            <w:r w:rsidR="006A7B75">
              <w:rPr>
                <w:noProof/>
                <w:webHidden/>
              </w:rPr>
              <w:t>35</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500" w:history="1">
            <w:r w:rsidR="00B335FD" w:rsidRPr="002C076B">
              <w:rPr>
                <w:rStyle w:val="Hyperlink"/>
                <w:noProof/>
              </w:rPr>
              <w:t>4.4.3.4: Multicollinearity Test Result:</w:t>
            </w:r>
            <w:r w:rsidR="00B335FD" w:rsidRPr="002C076B">
              <w:rPr>
                <w:noProof/>
                <w:webHidden/>
              </w:rPr>
              <w:tab/>
            </w:r>
            <w:r w:rsidRPr="002C076B">
              <w:rPr>
                <w:noProof/>
                <w:webHidden/>
              </w:rPr>
              <w:fldChar w:fldCharType="begin"/>
            </w:r>
            <w:r w:rsidR="00B335FD" w:rsidRPr="002C076B">
              <w:rPr>
                <w:noProof/>
                <w:webHidden/>
              </w:rPr>
              <w:instrText xml:space="preserve"> PAGEREF _Toc235006500 \h </w:instrText>
            </w:r>
            <w:r w:rsidRPr="002C076B">
              <w:rPr>
                <w:noProof/>
                <w:webHidden/>
              </w:rPr>
            </w:r>
            <w:r w:rsidRPr="002C076B">
              <w:rPr>
                <w:noProof/>
                <w:webHidden/>
              </w:rPr>
              <w:fldChar w:fldCharType="separate"/>
            </w:r>
            <w:r w:rsidR="006A7B75">
              <w:rPr>
                <w:noProof/>
                <w:webHidden/>
              </w:rPr>
              <w:t>35</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501" w:history="1">
            <w:r w:rsidR="00B335FD" w:rsidRPr="002C076B">
              <w:rPr>
                <w:rStyle w:val="Hyperlink"/>
                <w:noProof/>
              </w:rPr>
              <w:t>4.4.3.5: Specification Bias Test Results</w:t>
            </w:r>
            <w:r w:rsidR="00B335FD" w:rsidRPr="002C076B">
              <w:rPr>
                <w:noProof/>
                <w:webHidden/>
              </w:rPr>
              <w:tab/>
            </w:r>
            <w:r w:rsidRPr="002C076B">
              <w:rPr>
                <w:noProof/>
                <w:webHidden/>
              </w:rPr>
              <w:fldChar w:fldCharType="begin"/>
            </w:r>
            <w:r w:rsidR="00B335FD" w:rsidRPr="002C076B">
              <w:rPr>
                <w:noProof/>
                <w:webHidden/>
              </w:rPr>
              <w:instrText xml:space="preserve"> PAGEREF _Toc235006501 \h </w:instrText>
            </w:r>
            <w:r w:rsidRPr="002C076B">
              <w:rPr>
                <w:noProof/>
                <w:webHidden/>
              </w:rPr>
            </w:r>
            <w:r w:rsidRPr="002C076B">
              <w:rPr>
                <w:noProof/>
                <w:webHidden/>
              </w:rPr>
              <w:fldChar w:fldCharType="separate"/>
            </w:r>
            <w:r w:rsidR="006A7B75">
              <w:rPr>
                <w:noProof/>
                <w:webHidden/>
              </w:rPr>
              <w:t>37</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502" w:history="1">
            <w:r w:rsidR="00B335FD" w:rsidRPr="002C076B">
              <w:rPr>
                <w:rStyle w:val="Hyperlink"/>
                <w:noProof/>
              </w:rPr>
              <w:t>4.4.3.6 Stability Diagnostic Test</w:t>
            </w:r>
            <w:r w:rsidR="00B335FD" w:rsidRPr="002C076B">
              <w:rPr>
                <w:noProof/>
                <w:webHidden/>
              </w:rPr>
              <w:tab/>
            </w:r>
            <w:r w:rsidRPr="002C076B">
              <w:rPr>
                <w:noProof/>
                <w:webHidden/>
              </w:rPr>
              <w:fldChar w:fldCharType="begin"/>
            </w:r>
            <w:r w:rsidR="00B335FD" w:rsidRPr="002C076B">
              <w:rPr>
                <w:noProof/>
                <w:webHidden/>
              </w:rPr>
              <w:instrText xml:space="preserve"> PAGEREF _Toc235006502 \h </w:instrText>
            </w:r>
            <w:r w:rsidRPr="002C076B">
              <w:rPr>
                <w:noProof/>
                <w:webHidden/>
              </w:rPr>
            </w:r>
            <w:r w:rsidRPr="002C076B">
              <w:rPr>
                <w:noProof/>
                <w:webHidden/>
              </w:rPr>
              <w:fldChar w:fldCharType="separate"/>
            </w:r>
            <w:r w:rsidR="006A7B75">
              <w:rPr>
                <w:noProof/>
                <w:webHidden/>
              </w:rPr>
              <w:t>37</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503" w:history="1">
            <w:r w:rsidR="00B335FD" w:rsidRPr="002C076B">
              <w:rPr>
                <w:rStyle w:val="Hyperlink"/>
                <w:noProof/>
              </w:rPr>
              <w:t>4.5 Evaluation of the Research Hypothesis</w:t>
            </w:r>
            <w:r w:rsidR="00B335FD" w:rsidRPr="002C076B">
              <w:rPr>
                <w:noProof/>
                <w:webHidden/>
              </w:rPr>
              <w:tab/>
            </w:r>
            <w:r w:rsidRPr="002C076B">
              <w:rPr>
                <w:noProof/>
                <w:webHidden/>
              </w:rPr>
              <w:fldChar w:fldCharType="begin"/>
            </w:r>
            <w:r w:rsidR="00B335FD" w:rsidRPr="002C076B">
              <w:rPr>
                <w:noProof/>
                <w:webHidden/>
              </w:rPr>
              <w:instrText xml:space="preserve"> PAGEREF _Toc235006503 \h </w:instrText>
            </w:r>
            <w:r w:rsidRPr="002C076B">
              <w:rPr>
                <w:noProof/>
                <w:webHidden/>
              </w:rPr>
            </w:r>
            <w:r w:rsidRPr="002C076B">
              <w:rPr>
                <w:noProof/>
                <w:webHidden/>
              </w:rPr>
              <w:fldChar w:fldCharType="separate"/>
            </w:r>
            <w:r w:rsidR="006A7B75">
              <w:rPr>
                <w:noProof/>
                <w:webHidden/>
              </w:rPr>
              <w:t>40</w:t>
            </w:r>
            <w:r w:rsidRPr="002C076B">
              <w:rPr>
                <w:noProof/>
                <w:webHidden/>
              </w:rPr>
              <w:fldChar w:fldCharType="end"/>
            </w:r>
          </w:hyperlink>
        </w:p>
        <w:p w:rsidR="00B335FD" w:rsidRPr="002C076B" w:rsidRDefault="00256D30" w:rsidP="002C076B">
          <w:pPr>
            <w:pStyle w:val="TOC1"/>
            <w:tabs>
              <w:tab w:val="right" w:leader="dot" w:pos="9016"/>
            </w:tabs>
            <w:spacing w:before="0" w:after="0" w:line="360" w:lineRule="auto"/>
            <w:rPr>
              <w:rFonts w:asciiTheme="minorHAnsi" w:hAnsiTheme="minorHAnsi" w:cstheme="minorBidi"/>
              <w:b w:val="0"/>
              <w:bCs w:val="0"/>
              <w:caps w:val="0"/>
              <w:noProof/>
              <w:sz w:val="22"/>
              <w:szCs w:val="22"/>
              <w:lang w:eastAsia="en-US"/>
            </w:rPr>
          </w:pPr>
          <w:hyperlink w:anchor="_Toc235006504" w:history="1">
            <w:r w:rsidR="00B335FD" w:rsidRPr="002C076B">
              <w:rPr>
                <w:rStyle w:val="Hyperlink"/>
                <w:b w:val="0"/>
                <w:noProof/>
              </w:rPr>
              <w:t>CHAPTER FIVE</w:t>
            </w:r>
            <w:r w:rsidR="00B335FD" w:rsidRPr="002C076B">
              <w:rPr>
                <w:b w:val="0"/>
                <w:noProof/>
                <w:webHidden/>
              </w:rPr>
              <w:tab/>
            </w:r>
            <w:r w:rsidRPr="002C076B">
              <w:rPr>
                <w:b w:val="0"/>
                <w:noProof/>
                <w:webHidden/>
              </w:rPr>
              <w:fldChar w:fldCharType="begin"/>
            </w:r>
            <w:r w:rsidR="00B335FD" w:rsidRPr="002C076B">
              <w:rPr>
                <w:b w:val="0"/>
                <w:noProof/>
                <w:webHidden/>
              </w:rPr>
              <w:instrText xml:space="preserve"> PAGEREF _Toc235006504 \h </w:instrText>
            </w:r>
            <w:r w:rsidRPr="002C076B">
              <w:rPr>
                <w:b w:val="0"/>
                <w:noProof/>
                <w:webHidden/>
              </w:rPr>
            </w:r>
            <w:r w:rsidRPr="002C076B">
              <w:rPr>
                <w:b w:val="0"/>
                <w:noProof/>
                <w:webHidden/>
              </w:rPr>
              <w:fldChar w:fldCharType="separate"/>
            </w:r>
            <w:r w:rsidR="006A7B75">
              <w:rPr>
                <w:b w:val="0"/>
                <w:noProof/>
                <w:webHidden/>
              </w:rPr>
              <w:t>41</w:t>
            </w:r>
            <w:r w:rsidRPr="002C076B">
              <w:rPr>
                <w:b w:val="0"/>
                <w:noProof/>
                <w:webHidden/>
              </w:rPr>
              <w:fldChar w:fldCharType="end"/>
            </w:r>
          </w:hyperlink>
        </w:p>
        <w:p w:rsidR="00B335FD" w:rsidRPr="002C076B" w:rsidRDefault="00256D30" w:rsidP="002C076B">
          <w:pPr>
            <w:pStyle w:val="TOC1"/>
            <w:tabs>
              <w:tab w:val="right" w:leader="dot" w:pos="9016"/>
            </w:tabs>
            <w:spacing w:before="0" w:after="0" w:line="360" w:lineRule="auto"/>
            <w:rPr>
              <w:rFonts w:asciiTheme="minorHAnsi" w:hAnsiTheme="minorHAnsi" w:cstheme="minorBidi"/>
              <w:b w:val="0"/>
              <w:bCs w:val="0"/>
              <w:caps w:val="0"/>
              <w:noProof/>
              <w:sz w:val="22"/>
              <w:szCs w:val="22"/>
              <w:lang w:eastAsia="en-US"/>
            </w:rPr>
          </w:pPr>
          <w:hyperlink w:anchor="_Toc235006505" w:history="1">
            <w:r w:rsidR="00B335FD" w:rsidRPr="002C076B">
              <w:rPr>
                <w:rStyle w:val="Hyperlink"/>
                <w:b w:val="0"/>
                <w:noProof/>
              </w:rPr>
              <w:t>SUMMARY, CONCLUSION, AND RECOMMENDATIONS</w:t>
            </w:r>
            <w:r w:rsidR="00B335FD" w:rsidRPr="002C076B">
              <w:rPr>
                <w:b w:val="0"/>
                <w:noProof/>
                <w:webHidden/>
              </w:rPr>
              <w:tab/>
            </w:r>
            <w:r w:rsidRPr="002C076B">
              <w:rPr>
                <w:b w:val="0"/>
                <w:noProof/>
                <w:webHidden/>
              </w:rPr>
              <w:fldChar w:fldCharType="begin"/>
            </w:r>
            <w:r w:rsidR="00B335FD" w:rsidRPr="002C076B">
              <w:rPr>
                <w:b w:val="0"/>
                <w:noProof/>
                <w:webHidden/>
              </w:rPr>
              <w:instrText xml:space="preserve"> PAGEREF _Toc235006505 \h </w:instrText>
            </w:r>
            <w:r w:rsidRPr="002C076B">
              <w:rPr>
                <w:b w:val="0"/>
                <w:noProof/>
                <w:webHidden/>
              </w:rPr>
            </w:r>
            <w:r w:rsidRPr="002C076B">
              <w:rPr>
                <w:b w:val="0"/>
                <w:noProof/>
                <w:webHidden/>
              </w:rPr>
              <w:fldChar w:fldCharType="separate"/>
            </w:r>
            <w:r w:rsidR="006A7B75">
              <w:rPr>
                <w:b w:val="0"/>
                <w:noProof/>
                <w:webHidden/>
              </w:rPr>
              <w:t>41</w:t>
            </w:r>
            <w:r w:rsidRPr="002C076B">
              <w:rPr>
                <w:b w:val="0"/>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506" w:history="1">
            <w:r w:rsidR="00B335FD" w:rsidRPr="002C076B">
              <w:rPr>
                <w:rStyle w:val="Hyperlink"/>
                <w:noProof/>
              </w:rPr>
              <w:t>5.1 Summary of Findings</w:t>
            </w:r>
            <w:r w:rsidR="00B335FD" w:rsidRPr="002C076B">
              <w:rPr>
                <w:noProof/>
                <w:webHidden/>
              </w:rPr>
              <w:tab/>
            </w:r>
            <w:r w:rsidRPr="002C076B">
              <w:rPr>
                <w:noProof/>
                <w:webHidden/>
              </w:rPr>
              <w:fldChar w:fldCharType="begin"/>
            </w:r>
            <w:r w:rsidR="00B335FD" w:rsidRPr="002C076B">
              <w:rPr>
                <w:noProof/>
                <w:webHidden/>
              </w:rPr>
              <w:instrText xml:space="preserve"> PAGEREF _Toc235006506 \h </w:instrText>
            </w:r>
            <w:r w:rsidRPr="002C076B">
              <w:rPr>
                <w:noProof/>
                <w:webHidden/>
              </w:rPr>
            </w:r>
            <w:r w:rsidRPr="002C076B">
              <w:rPr>
                <w:noProof/>
                <w:webHidden/>
              </w:rPr>
              <w:fldChar w:fldCharType="separate"/>
            </w:r>
            <w:r w:rsidR="006A7B75">
              <w:rPr>
                <w:noProof/>
                <w:webHidden/>
              </w:rPr>
              <w:t>41</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507" w:history="1">
            <w:r w:rsidR="00B335FD" w:rsidRPr="002C076B">
              <w:rPr>
                <w:rStyle w:val="Hyperlink"/>
                <w:noProof/>
              </w:rPr>
              <w:t>5.2 Conclusion</w:t>
            </w:r>
            <w:r w:rsidR="00B335FD" w:rsidRPr="002C076B">
              <w:rPr>
                <w:noProof/>
                <w:webHidden/>
              </w:rPr>
              <w:tab/>
            </w:r>
            <w:r w:rsidRPr="002C076B">
              <w:rPr>
                <w:noProof/>
                <w:webHidden/>
              </w:rPr>
              <w:fldChar w:fldCharType="begin"/>
            </w:r>
            <w:r w:rsidR="00B335FD" w:rsidRPr="002C076B">
              <w:rPr>
                <w:noProof/>
                <w:webHidden/>
              </w:rPr>
              <w:instrText xml:space="preserve"> PAGEREF _Toc235006507 \h </w:instrText>
            </w:r>
            <w:r w:rsidRPr="002C076B">
              <w:rPr>
                <w:noProof/>
                <w:webHidden/>
              </w:rPr>
            </w:r>
            <w:r w:rsidRPr="002C076B">
              <w:rPr>
                <w:noProof/>
                <w:webHidden/>
              </w:rPr>
              <w:fldChar w:fldCharType="separate"/>
            </w:r>
            <w:r w:rsidR="006A7B75">
              <w:rPr>
                <w:noProof/>
                <w:webHidden/>
              </w:rPr>
              <w:t>41</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508" w:history="1">
            <w:r w:rsidR="00B335FD" w:rsidRPr="002C076B">
              <w:rPr>
                <w:rStyle w:val="Hyperlink"/>
                <w:noProof/>
              </w:rPr>
              <w:t>5.3 Policy Recommendations</w:t>
            </w:r>
            <w:r w:rsidR="00B335FD" w:rsidRPr="002C076B">
              <w:rPr>
                <w:noProof/>
                <w:webHidden/>
              </w:rPr>
              <w:tab/>
            </w:r>
            <w:r w:rsidRPr="002C076B">
              <w:rPr>
                <w:noProof/>
                <w:webHidden/>
              </w:rPr>
              <w:fldChar w:fldCharType="begin"/>
            </w:r>
            <w:r w:rsidR="00B335FD" w:rsidRPr="002C076B">
              <w:rPr>
                <w:noProof/>
                <w:webHidden/>
              </w:rPr>
              <w:instrText xml:space="preserve"> PAGEREF _Toc235006508 \h </w:instrText>
            </w:r>
            <w:r w:rsidRPr="002C076B">
              <w:rPr>
                <w:noProof/>
                <w:webHidden/>
              </w:rPr>
            </w:r>
            <w:r w:rsidRPr="002C076B">
              <w:rPr>
                <w:noProof/>
                <w:webHidden/>
              </w:rPr>
              <w:fldChar w:fldCharType="separate"/>
            </w:r>
            <w:r w:rsidR="006A7B75">
              <w:rPr>
                <w:noProof/>
                <w:webHidden/>
              </w:rPr>
              <w:t>42</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509" w:history="1">
            <w:r w:rsidR="00B335FD" w:rsidRPr="002C076B">
              <w:rPr>
                <w:rStyle w:val="Hyperlink"/>
                <w:noProof/>
              </w:rPr>
              <w:t>5.4 Limitations of the Study</w:t>
            </w:r>
            <w:r w:rsidR="00B335FD" w:rsidRPr="002C076B">
              <w:rPr>
                <w:noProof/>
                <w:webHidden/>
              </w:rPr>
              <w:tab/>
            </w:r>
            <w:r w:rsidRPr="002C076B">
              <w:rPr>
                <w:noProof/>
                <w:webHidden/>
              </w:rPr>
              <w:fldChar w:fldCharType="begin"/>
            </w:r>
            <w:r w:rsidR="00B335FD" w:rsidRPr="002C076B">
              <w:rPr>
                <w:noProof/>
                <w:webHidden/>
              </w:rPr>
              <w:instrText xml:space="preserve"> PAGEREF _Toc235006509 \h </w:instrText>
            </w:r>
            <w:r w:rsidRPr="002C076B">
              <w:rPr>
                <w:noProof/>
                <w:webHidden/>
              </w:rPr>
            </w:r>
            <w:r w:rsidRPr="002C076B">
              <w:rPr>
                <w:noProof/>
                <w:webHidden/>
              </w:rPr>
              <w:fldChar w:fldCharType="separate"/>
            </w:r>
            <w:r w:rsidR="006A7B75">
              <w:rPr>
                <w:noProof/>
                <w:webHidden/>
              </w:rPr>
              <w:t>42</w:t>
            </w:r>
            <w:r w:rsidRPr="002C076B">
              <w:rPr>
                <w:noProof/>
                <w:webHidden/>
              </w:rPr>
              <w:fldChar w:fldCharType="end"/>
            </w:r>
          </w:hyperlink>
        </w:p>
        <w:p w:rsidR="00B335FD" w:rsidRPr="002C076B" w:rsidRDefault="00256D30" w:rsidP="002C076B">
          <w:pPr>
            <w:pStyle w:val="TOC2"/>
            <w:tabs>
              <w:tab w:val="right" w:leader="dot" w:pos="9016"/>
            </w:tabs>
            <w:spacing w:line="360" w:lineRule="auto"/>
            <w:rPr>
              <w:rFonts w:asciiTheme="minorHAnsi" w:hAnsiTheme="minorHAnsi" w:cstheme="minorBidi"/>
              <w:smallCaps w:val="0"/>
              <w:noProof/>
              <w:sz w:val="22"/>
              <w:szCs w:val="22"/>
              <w:lang w:eastAsia="en-US"/>
            </w:rPr>
          </w:pPr>
          <w:hyperlink w:anchor="_Toc235006510" w:history="1">
            <w:r w:rsidR="00B335FD" w:rsidRPr="002C076B">
              <w:rPr>
                <w:rStyle w:val="Hyperlink"/>
                <w:noProof/>
              </w:rPr>
              <w:t>5.5 Areas for Further Research</w:t>
            </w:r>
            <w:r w:rsidR="00B335FD" w:rsidRPr="002C076B">
              <w:rPr>
                <w:noProof/>
                <w:webHidden/>
              </w:rPr>
              <w:tab/>
            </w:r>
            <w:r w:rsidRPr="002C076B">
              <w:rPr>
                <w:noProof/>
                <w:webHidden/>
              </w:rPr>
              <w:fldChar w:fldCharType="begin"/>
            </w:r>
            <w:r w:rsidR="00B335FD" w:rsidRPr="002C076B">
              <w:rPr>
                <w:noProof/>
                <w:webHidden/>
              </w:rPr>
              <w:instrText xml:space="preserve"> PAGEREF _Toc235006510 \h </w:instrText>
            </w:r>
            <w:r w:rsidRPr="002C076B">
              <w:rPr>
                <w:noProof/>
                <w:webHidden/>
              </w:rPr>
            </w:r>
            <w:r w:rsidRPr="002C076B">
              <w:rPr>
                <w:noProof/>
                <w:webHidden/>
              </w:rPr>
              <w:fldChar w:fldCharType="separate"/>
            </w:r>
            <w:r w:rsidR="006A7B75">
              <w:rPr>
                <w:noProof/>
                <w:webHidden/>
              </w:rPr>
              <w:t>43</w:t>
            </w:r>
            <w:r w:rsidRPr="002C076B">
              <w:rPr>
                <w:noProof/>
                <w:webHidden/>
              </w:rPr>
              <w:fldChar w:fldCharType="end"/>
            </w:r>
          </w:hyperlink>
        </w:p>
        <w:p w:rsidR="00B335FD" w:rsidRPr="002C076B" w:rsidRDefault="00256D30" w:rsidP="002C076B">
          <w:pPr>
            <w:pStyle w:val="TOC1"/>
            <w:tabs>
              <w:tab w:val="right" w:leader="dot" w:pos="9016"/>
            </w:tabs>
            <w:spacing w:before="0" w:after="0" w:line="360" w:lineRule="auto"/>
            <w:rPr>
              <w:rFonts w:asciiTheme="minorHAnsi" w:hAnsiTheme="minorHAnsi" w:cstheme="minorBidi"/>
              <w:b w:val="0"/>
              <w:bCs w:val="0"/>
              <w:caps w:val="0"/>
              <w:noProof/>
              <w:sz w:val="22"/>
              <w:szCs w:val="22"/>
              <w:lang w:eastAsia="en-US"/>
            </w:rPr>
          </w:pPr>
          <w:hyperlink w:anchor="_Toc235006511" w:history="1">
            <w:r w:rsidR="00B335FD" w:rsidRPr="002C076B">
              <w:rPr>
                <w:rStyle w:val="Hyperlink"/>
                <w:b w:val="0"/>
                <w:noProof/>
              </w:rPr>
              <w:t>REFERENCES</w:t>
            </w:r>
            <w:r w:rsidR="00B335FD" w:rsidRPr="002C076B">
              <w:rPr>
                <w:b w:val="0"/>
                <w:noProof/>
                <w:webHidden/>
              </w:rPr>
              <w:tab/>
            </w:r>
            <w:r w:rsidRPr="002C076B">
              <w:rPr>
                <w:b w:val="0"/>
                <w:noProof/>
                <w:webHidden/>
              </w:rPr>
              <w:fldChar w:fldCharType="begin"/>
            </w:r>
            <w:r w:rsidR="00B335FD" w:rsidRPr="002C076B">
              <w:rPr>
                <w:b w:val="0"/>
                <w:noProof/>
                <w:webHidden/>
              </w:rPr>
              <w:instrText xml:space="preserve"> PAGEREF _Toc235006511 \h </w:instrText>
            </w:r>
            <w:r w:rsidRPr="002C076B">
              <w:rPr>
                <w:b w:val="0"/>
                <w:noProof/>
                <w:webHidden/>
              </w:rPr>
            </w:r>
            <w:r w:rsidRPr="002C076B">
              <w:rPr>
                <w:b w:val="0"/>
                <w:noProof/>
                <w:webHidden/>
              </w:rPr>
              <w:fldChar w:fldCharType="separate"/>
            </w:r>
            <w:r w:rsidR="006A7B75">
              <w:rPr>
                <w:b w:val="0"/>
                <w:noProof/>
                <w:webHidden/>
              </w:rPr>
              <w:t>44</w:t>
            </w:r>
            <w:r w:rsidRPr="002C076B">
              <w:rPr>
                <w:b w:val="0"/>
                <w:noProof/>
                <w:webHidden/>
              </w:rPr>
              <w:fldChar w:fldCharType="end"/>
            </w:r>
          </w:hyperlink>
        </w:p>
        <w:p w:rsidR="00B335FD" w:rsidRPr="002C076B" w:rsidRDefault="00256D30" w:rsidP="002C076B">
          <w:pPr>
            <w:pStyle w:val="TOC1"/>
            <w:tabs>
              <w:tab w:val="right" w:leader="dot" w:pos="9016"/>
            </w:tabs>
            <w:spacing w:before="0" w:after="0" w:line="360" w:lineRule="auto"/>
            <w:rPr>
              <w:rFonts w:asciiTheme="minorHAnsi" w:hAnsiTheme="minorHAnsi" w:cstheme="minorBidi"/>
              <w:b w:val="0"/>
              <w:bCs w:val="0"/>
              <w:caps w:val="0"/>
              <w:noProof/>
              <w:sz w:val="22"/>
              <w:szCs w:val="22"/>
              <w:lang w:eastAsia="en-US"/>
            </w:rPr>
          </w:pPr>
          <w:hyperlink w:anchor="_Toc235006512" w:history="1">
            <w:r w:rsidR="00B335FD" w:rsidRPr="002C076B">
              <w:rPr>
                <w:rStyle w:val="Hyperlink"/>
                <w:b w:val="0"/>
                <w:noProof/>
              </w:rPr>
              <w:t>APPENDIX 1</w:t>
            </w:r>
            <w:r w:rsidR="00B335FD" w:rsidRPr="002C076B">
              <w:rPr>
                <w:b w:val="0"/>
                <w:noProof/>
                <w:webHidden/>
              </w:rPr>
              <w:tab/>
            </w:r>
            <w:r w:rsidRPr="002C076B">
              <w:rPr>
                <w:b w:val="0"/>
                <w:noProof/>
                <w:webHidden/>
              </w:rPr>
              <w:fldChar w:fldCharType="begin"/>
            </w:r>
            <w:r w:rsidR="00B335FD" w:rsidRPr="002C076B">
              <w:rPr>
                <w:b w:val="0"/>
                <w:noProof/>
                <w:webHidden/>
              </w:rPr>
              <w:instrText xml:space="preserve"> PAGEREF _Toc235006512 \h </w:instrText>
            </w:r>
            <w:r w:rsidRPr="002C076B">
              <w:rPr>
                <w:b w:val="0"/>
                <w:noProof/>
                <w:webHidden/>
              </w:rPr>
            </w:r>
            <w:r w:rsidRPr="002C076B">
              <w:rPr>
                <w:b w:val="0"/>
                <w:noProof/>
                <w:webHidden/>
              </w:rPr>
              <w:fldChar w:fldCharType="separate"/>
            </w:r>
            <w:r w:rsidR="006A7B75">
              <w:rPr>
                <w:b w:val="0"/>
                <w:noProof/>
                <w:webHidden/>
              </w:rPr>
              <w:t>48</w:t>
            </w:r>
            <w:r w:rsidRPr="002C076B">
              <w:rPr>
                <w:b w:val="0"/>
                <w:noProof/>
                <w:webHidden/>
              </w:rPr>
              <w:fldChar w:fldCharType="end"/>
            </w:r>
          </w:hyperlink>
        </w:p>
        <w:p w:rsidR="00B335FD" w:rsidRPr="002C076B" w:rsidRDefault="00256D30" w:rsidP="002C076B">
          <w:pPr>
            <w:pStyle w:val="TOC1"/>
            <w:tabs>
              <w:tab w:val="right" w:leader="dot" w:pos="9016"/>
            </w:tabs>
            <w:spacing w:before="0" w:after="0" w:line="360" w:lineRule="auto"/>
            <w:rPr>
              <w:rFonts w:asciiTheme="minorHAnsi" w:hAnsiTheme="minorHAnsi" w:cstheme="minorBidi"/>
              <w:b w:val="0"/>
              <w:bCs w:val="0"/>
              <w:caps w:val="0"/>
              <w:noProof/>
              <w:sz w:val="22"/>
              <w:szCs w:val="22"/>
              <w:lang w:eastAsia="en-US"/>
            </w:rPr>
          </w:pPr>
          <w:hyperlink w:anchor="_Toc235006513" w:history="1">
            <w:r w:rsidR="00B335FD" w:rsidRPr="002C076B">
              <w:rPr>
                <w:rStyle w:val="Hyperlink"/>
                <w:b w:val="0"/>
                <w:noProof/>
              </w:rPr>
              <w:t>APPENDIX 2</w:t>
            </w:r>
            <w:r w:rsidR="00B335FD" w:rsidRPr="002C076B">
              <w:rPr>
                <w:b w:val="0"/>
                <w:noProof/>
                <w:webHidden/>
              </w:rPr>
              <w:tab/>
            </w:r>
            <w:r w:rsidRPr="002C076B">
              <w:rPr>
                <w:b w:val="0"/>
                <w:noProof/>
                <w:webHidden/>
              </w:rPr>
              <w:fldChar w:fldCharType="begin"/>
            </w:r>
            <w:r w:rsidR="00B335FD" w:rsidRPr="002C076B">
              <w:rPr>
                <w:b w:val="0"/>
                <w:noProof/>
                <w:webHidden/>
              </w:rPr>
              <w:instrText xml:space="preserve"> PAGEREF _Toc235006513 \h </w:instrText>
            </w:r>
            <w:r w:rsidRPr="002C076B">
              <w:rPr>
                <w:b w:val="0"/>
                <w:noProof/>
                <w:webHidden/>
              </w:rPr>
            </w:r>
            <w:r w:rsidRPr="002C076B">
              <w:rPr>
                <w:b w:val="0"/>
                <w:noProof/>
                <w:webHidden/>
              </w:rPr>
              <w:fldChar w:fldCharType="separate"/>
            </w:r>
            <w:r w:rsidR="006A7B75">
              <w:rPr>
                <w:b w:val="0"/>
                <w:noProof/>
                <w:webHidden/>
              </w:rPr>
              <w:t>49</w:t>
            </w:r>
            <w:r w:rsidRPr="002C076B">
              <w:rPr>
                <w:b w:val="0"/>
                <w:noProof/>
                <w:webHidden/>
              </w:rPr>
              <w:fldChar w:fldCharType="end"/>
            </w:r>
          </w:hyperlink>
        </w:p>
        <w:p w:rsidR="00423EBE" w:rsidRPr="002C076B" w:rsidRDefault="00256D30" w:rsidP="002C076B">
          <w:pPr>
            <w:spacing w:after="0" w:line="360" w:lineRule="auto"/>
          </w:pPr>
          <w:r w:rsidRPr="002C076B">
            <w:rPr>
              <w:rFonts w:cs="Times New Roman"/>
              <w:bCs/>
              <w:szCs w:val="24"/>
            </w:rPr>
            <w:fldChar w:fldCharType="end"/>
          </w:r>
        </w:p>
      </w:sdtContent>
    </w:sdt>
    <w:p w:rsidR="00423EBE" w:rsidRDefault="00DE6C86" w:rsidP="002C076B">
      <w:pPr>
        <w:spacing w:after="0" w:line="240" w:lineRule="auto"/>
        <w:rPr>
          <w:rFonts w:eastAsia="sans-serif"/>
          <w:b/>
          <w:bCs/>
          <w:shd w:val="clear" w:color="auto" w:fill="FFFFFF"/>
        </w:rPr>
      </w:pPr>
      <w:r>
        <w:rPr>
          <w:rFonts w:eastAsia="sans-serif" w:cs="Times New Roman"/>
          <w:b/>
          <w:bCs/>
          <w:szCs w:val="24"/>
          <w:shd w:val="clear" w:color="auto" w:fill="FFFFFF"/>
        </w:rPr>
        <w:br w:type="page"/>
      </w:r>
    </w:p>
    <w:p w:rsidR="00570B7B" w:rsidRPr="00476139" w:rsidRDefault="00570B7B" w:rsidP="002C076B">
      <w:pPr>
        <w:pStyle w:val="Heading1"/>
        <w:spacing w:before="0" w:after="0"/>
      </w:pPr>
      <w:bookmarkStart w:id="6" w:name="_Toc235006436"/>
      <w:r w:rsidRPr="00476139">
        <w:lastRenderedPageBreak/>
        <w:t>ABSTRACT</w:t>
      </w:r>
      <w:bookmarkEnd w:id="6"/>
    </w:p>
    <w:p w:rsidR="00570B7B" w:rsidRDefault="00570B7B" w:rsidP="00476139">
      <w:pPr>
        <w:spacing w:after="0" w:line="360" w:lineRule="auto"/>
        <w:rPr>
          <w:rFonts w:eastAsia="sans-serif" w:cs="Times New Roman"/>
          <w:szCs w:val="24"/>
          <w:shd w:val="clear" w:color="auto" w:fill="FFFFFF"/>
        </w:rPr>
      </w:pPr>
      <w:r>
        <w:rPr>
          <w:rFonts w:eastAsia="sans-serif"/>
          <w:szCs w:val="24"/>
          <w:shd w:val="clear" w:color="auto" w:fill="FFFFFF"/>
        </w:rPr>
        <w:t>This research analyzes the effects of terrorism on the performance of the Nigerian stock market for 31 years. With the help of a Quantitative ex-post-facto research design wherein the data was analyzed for the time period of 1994-2024, empirical testing of the relationship between terrorism and performance of Nigerian stock market was done by applying the Autoregressive Distributed lag bound tests on cointegration model with two different models. This means that Model 1 involves the All-share Index whereas Model 2 uses Market Capitalization to examine the Nigerian stock market. These models were tested together with other macroeconomic control variables like GDP, Interest Rate, Inflation and Exchange Rate. Analysis of the long-run results suggests that there is a negative but statistically insignificant effect of terrorism on both All share Index and market capitalization which means that the security shock does not have an impact on the long-run growth trend of the Nigeria Capital market even though it has caused distortions in the short run.Nevertheless, the findings of the Error Correction Model show that the speed of adjustment in the two cases is relatively high, indicating the presence of a mechanism in which the market self corrects itself after experiencing a shock in order to return to its equilibrium level. It is further found that GDP and Interest Rate have a major influence on the behavior of the market in terms of the Total Market Capitalization. In this respect, while changes in policy formulation by CBN have an influence on the total market capitalization of Nigeria stock market, the price plays no role. It is therefore suggested in this study that in order to protect investors in the stock market from geographic threats emanating from the securities and exchange commission, there is need to have listing of new securities in the Technology and Knowledge Based Industry Sectors. Moreover, policies need to be designed by CBN such that changes in the interest rate does not bring about contraction in the market in case of security threats.</w:t>
      </w:r>
    </w:p>
    <w:p w:rsidR="00570B7B" w:rsidRDefault="00570B7B" w:rsidP="00476139">
      <w:pPr>
        <w:spacing w:after="0" w:line="360" w:lineRule="auto"/>
        <w:rPr>
          <w:rFonts w:eastAsia="sans-serif"/>
          <w:b/>
          <w:bCs/>
          <w:szCs w:val="24"/>
          <w:shd w:val="clear" w:color="auto" w:fill="FFFFFF"/>
        </w:rPr>
      </w:pPr>
      <w:r>
        <w:rPr>
          <w:rFonts w:eastAsia="sans-serif"/>
          <w:b/>
          <w:bCs/>
          <w:szCs w:val="24"/>
          <w:shd w:val="clear" w:color="auto" w:fill="FFFFFF"/>
        </w:rPr>
        <w:br w:type="page"/>
      </w:r>
    </w:p>
    <w:p w:rsidR="00423EBE" w:rsidRDefault="00423EBE" w:rsidP="00476139">
      <w:pPr>
        <w:spacing w:line="360" w:lineRule="auto"/>
        <w:rPr>
          <w:rFonts w:eastAsia="sans-serif"/>
          <w:b/>
          <w:bCs/>
          <w:szCs w:val="24"/>
          <w:shd w:val="clear" w:color="auto" w:fill="FFFFFF"/>
        </w:rPr>
        <w:sectPr w:rsidR="00423EBE" w:rsidSect="00570B7B">
          <w:footerReference w:type="even" r:id="rId8"/>
          <w:footerReference w:type="default" r:id="rId9"/>
          <w:pgSz w:w="11906" w:h="16838" w:code="9"/>
          <w:pgMar w:top="1440" w:right="1440" w:bottom="1440" w:left="1440" w:header="851" w:footer="992" w:gutter="0"/>
          <w:pgNumType w:fmt="lowerRoman" w:start="1"/>
          <w:cols w:space="425"/>
          <w:docGrid w:type="lines" w:linePitch="312"/>
        </w:sectPr>
      </w:pPr>
    </w:p>
    <w:p w:rsidR="00423EBE" w:rsidRPr="0017729E" w:rsidRDefault="00DE6C86" w:rsidP="0017729E">
      <w:pPr>
        <w:pStyle w:val="Heading1"/>
        <w:spacing w:before="0" w:after="0"/>
      </w:pPr>
      <w:bookmarkStart w:id="7" w:name="_Toc235006437"/>
      <w:r w:rsidRPr="0017729E">
        <w:lastRenderedPageBreak/>
        <w:t>CHAPTER ONE</w:t>
      </w:r>
      <w:bookmarkEnd w:id="7"/>
    </w:p>
    <w:p w:rsidR="00423EBE" w:rsidRPr="0017729E" w:rsidRDefault="00DE6C86" w:rsidP="0017729E">
      <w:pPr>
        <w:pStyle w:val="Heading1"/>
        <w:spacing w:before="0" w:after="0"/>
      </w:pPr>
      <w:bookmarkStart w:id="8" w:name="_Toc235006438"/>
      <w:r w:rsidRPr="0017729E">
        <w:t>INTRODUCTION</w:t>
      </w:r>
      <w:bookmarkEnd w:id="8"/>
    </w:p>
    <w:p w:rsidR="00423EBE" w:rsidRPr="0017729E" w:rsidRDefault="00DE6C86" w:rsidP="0017729E">
      <w:pPr>
        <w:pStyle w:val="Heading2"/>
        <w:spacing w:before="0" w:after="0"/>
      </w:pPr>
      <w:bookmarkStart w:id="9" w:name="_Toc235006439"/>
      <w:r w:rsidRPr="0017729E">
        <w:t>1.1 Background to the study</w:t>
      </w:r>
      <w:bookmarkEnd w:id="9"/>
    </w:p>
    <w:p w:rsidR="00423EBE" w:rsidRDefault="00DE6C86" w:rsidP="0017729E">
      <w:pPr>
        <w:spacing w:after="0" w:line="360" w:lineRule="auto"/>
        <w:rPr>
          <w:rFonts w:eastAsia="sans-serif"/>
          <w:shd w:val="clear" w:color="auto" w:fill="FFFFFF"/>
        </w:rPr>
      </w:pPr>
      <w:r>
        <w:rPr>
          <w:rFonts w:eastAsia="sans-serif"/>
          <w:shd w:val="clear" w:color="auto" w:fill="FFFFFF"/>
        </w:rPr>
        <w:t>Terrorism, among many others, has continued to be an issue that has affected Nigeria in the last few decades. From literature related to this topic, terrorism has continued to emerge as one of the most significant threats facing the economy. The impact not only entails the loss of life and property but also affects broader economic impacts. According to Asaad (2020), terrorism is a factor that acts against economic development and social cohesion. This is because the risk of terrorism reduces investments in productive areas. In this case, it also influences financial markets through low confidence of investors and high uncertainty. In most cases, it has led to panic selling, capital flight, and market volatility (UNDP, 2022). In instances where uncertainties rise, confidence in economic institutions would weaken, resulting in poor performance of the financial system (Asaad 2020; Ahmad et al., 2022).</w:t>
      </w:r>
    </w:p>
    <w:p w:rsidR="00423EBE" w:rsidRDefault="00DE6C86" w:rsidP="0017729E">
      <w:pPr>
        <w:spacing w:after="0" w:line="360" w:lineRule="auto"/>
        <w:rPr>
          <w:rFonts w:eastAsia="sans-serif"/>
          <w:shd w:val="clear" w:color="auto" w:fill="FFFFFF"/>
        </w:rPr>
      </w:pPr>
      <w:r>
        <w:rPr>
          <w:rFonts w:eastAsia="sans-serif"/>
          <w:shd w:val="clear" w:color="auto" w:fill="FFFFFF"/>
        </w:rPr>
        <w:t>The terrorism phenomenon have caused disruption in the normal economic and business dealings within the financial market environment due to its nature of denying the system from performing normal functions (Okafor &amp; Calderon, 2023). With regard to the financial market that has the role of mobilizing savings and allocating capital in an efficient manner in the process of economic growth and development, instabilities can cause a real hindrance in development, as can be seen from the example of the developing countries like Nigeria that in the last two decades have witnessed increasing cases of terrorist attacks, making it one of the worst affected nations in sub-Saharan Africa within recent times. Nigeria is a nation in West Africa that has recorded high rates of terrorism in the last two decades, and some of the notable examples include the October 1, 2010, bomb attacks and August 26, 2011, UN Building attack in Abuja. The Nigerian Stock Exchange has been greatly affected by the prevailing security situation, particularly during the period of the Boko Haram revolution, which has brought about a great deal of risks and capital insecurity for both domestic and foreign investors.</w:t>
      </w:r>
    </w:p>
    <w:p w:rsidR="00423EBE" w:rsidRDefault="00DE6C86" w:rsidP="0017729E">
      <w:pPr>
        <w:spacing w:after="0" w:line="360" w:lineRule="auto"/>
        <w:rPr>
          <w:rFonts w:eastAsia="sans-serif"/>
          <w:shd w:val="clear" w:color="auto" w:fill="FFFFFF"/>
        </w:rPr>
      </w:pPr>
      <w:r>
        <w:rPr>
          <w:rFonts w:eastAsia="sans-serif"/>
          <w:shd w:val="clear" w:color="auto" w:fill="FFFFFF"/>
        </w:rPr>
        <w:t xml:space="preserve">Most importantly, this case was made much more intense in approximately 2009, whereby increased activities of the terrorists were seen in various parts of Nigeria, especially those found at the northern parts of the country. According to the Global Terrorism Index for 2025, Nigeria is the sixth most terrorized nation in the world with an index value of 7.658 (Institute for Economics &amp; Peace, 2025). Studies have shown that the effects of terrorism do affect many economic areas, including the telecommunication sector, where increased threats to </w:t>
      </w:r>
      <w:r>
        <w:rPr>
          <w:rFonts w:eastAsia="sans-serif"/>
          <w:shd w:val="clear" w:color="auto" w:fill="FFFFFF"/>
        </w:rPr>
        <w:lastRenderedPageBreak/>
        <w:t>security have raised the costs of securing the infrastructure, network, and well-being of its employees; thus making the organization refrain from making foreign direct investments and hence decreasing the profitability of the companies involved, ultimately affecting their shares' value negatively. It has also been shown that the oil and gas industry has always faced increased risks to production disruption and political risks in the face of increased terrorist activities, which affect national output and revenue levels and hence the market values of the oil and gas companies.</w:t>
      </w:r>
    </w:p>
    <w:p w:rsidR="00423EBE" w:rsidRDefault="00DE6C86" w:rsidP="0017729E">
      <w:pPr>
        <w:spacing w:after="0" w:line="360" w:lineRule="auto"/>
        <w:rPr>
          <w:rFonts w:eastAsia="sans-serif"/>
          <w:shd w:val="clear" w:color="auto" w:fill="FFFFFF"/>
        </w:rPr>
      </w:pPr>
      <w:r>
        <w:rPr>
          <w:rFonts w:eastAsia="sans-serif"/>
          <w:shd w:val="clear" w:color="auto" w:fill="FFFFFF"/>
        </w:rPr>
        <w:t>The agriculture sector has been adversely affected by the security risk, which is responsible for causing an increase in the cost of production, thereby making the industry unprofitable and devaluing the market value of agricultural companies, particularly as demonstrated by the farmers/herders conflict in several regions of Nigeria. In addition, there has been some decrease in the profitability level of the banking sector. Research indicated that the developed nations had the ability to easily bounce back from the impact of any security threats faster than the developing nations which normally encounter a prolonged period of losses and risk premium on the equity securities due to terrorist attacks.Terrorism creates an environment of fear and insecurity, which makes the investor hesitant about investing his money in the Nigerian economy (UNDP, 2022).</w:t>
      </w:r>
    </w:p>
    <w:p w:rsidR="00423EBE" w:rsidRDefault="00DE6C86" w:rsidP="0017729E">
      <w:pPr>
        <w:spacing w:after="0" w:line="360" w:lineRule="auto"/>
        <w:rPr>
          <w:rFonts w:eastAsia="sans-serif"/>
          <w:shd w:val="clear" w:color="auto" w:fill="FFFFFF"/>
        </w:rPr>
      </w:pPr>
      <w:r>
        <w:rPr>
          <w:rFonts w:eastAsia="sans-serif"/>
          <w:shd w:val="clear" w:color="auto" w:fill="FFFFFF"/>
        </w:rPr>
        <w:t>The existence of terror has been shown to emerge as a result of some reasons such as; high unemployment rates, poverty, lack of education and economic prospects, bad governance, corruption and poor state institutions. Research findings have also proven that terrorism is characterized by the existence of tribalism and intense bigotry. Nigeria is divided into Hausa, Yoruba, Igbo and others minority tribes making up 250 ethnic groups. As a country, Nigeria has faced ethnic disparity over the years. This has been because of the existence of the practice of assessing individuals according to their last names as a cankerworm eating deep into the Nigerian economy. The 2023 general elections proved the existence of bigoted sentiments and tribalism in the hearts of some people in Nigeria. This has made it easy for radicalization and recruitment especially in economically deprived areas like North East, where Boko Haram is from (World Bank, 2023).</w:t>
      </w:r>
    </w:p>
    <w:p w:rsidR="00423EBE" w:rsidRDefault="00DE6C86" w:rsidP="0017729E">
      <w:pPr>
        <w:spacing w:after="0" w:line="360" w:lineRule="auto"/>
        <w:rPr>
          <w:rFonts w:eastAsia="sans-serif"/>
          <w:shd w:val="clear" w:color="auto" w:fill="FFFFFF"/>
        </w:rPr>
      </w:pPr>
      <w:r>
        <w:rPr>
          <w:rFonts w:eastAsia="sans-serif"/>
          <w:shd w:val="clear" w:color="auto" w:fill="FFFFFF"/>
        </w:rPr>
        <w:t xml:space="preserve">The Nigerian Exchange Group (NGX) is an institution that helps in the mobilization of long-term capital and wealth creation. Inasmuch as the NGX is the primary platform through which the financial development of the economy takes place through capital mobilization. Nonetheless, the current status of insecurity poses a direct challenge to the potential of the NGX to ensure sustainable growth. The objective of this paper is to conduct an empirical </w:t>
      </w:r>
      <w:r>
        <w:rPr>
          <w:rFonts w:eastAsia="sans-serif"/>
          <w:shd w:val="clear" w:color="auto" w:fill="FFFFFF"/>
        </w:rPr>
        <w:lastRenderedPageBreak/>
        <w:t>analysis on the effect of terrorism on the Nigerian stock market. It is hoped that the results and recommendations from this research will contribute to the development of sound policies.</w:t>
      </w:r>
    </w:p>
    <w:p w:rsidR="0017729E" w:rsidRDefault="0017729E" w:rsidP="0017729E">
      <w:pPr>
        <w:spacing w:after="0" w:line="360" w:lineRule="auto"/>
      </w:pPr>
    </w:p>
    <w:p w:rsidR="00423EBE" w:rsidRDefault="00DE6C86" w:rsidP="0017729E">
      <w:pPr>
        <w:pStyle w:val="Heading2"/>
        <w:spacing w:before="0" w:after="0"/>
      </w:pPr>
      <w:bookmarkStart w:id="10" w:name="_Toc235006440"/>
      <w:r>
        <w:t>1.2 Statement of the Problem</w:t>
      </w:r>
      <w:bookmarkEnd w:id="10"/>
      <w:r>
        <w:t> </w:t>
      </w:r>
    </w:p>
    <w:p w:rsidR="00423EBE" w:rsidRDefault="00DE6C86" w:rsidP="0017729E">
      <w:pPr>
        <w:spacing w:after="0" w:line="360" w:lineRule="auto"/>
        <w:rPr>
          <w:rFonts w:eastAsia="sans-serif"/>
          <w:shd w:val="clear" w:color="auto" w:fill="FFFFFF"/>
        </w:rPr>
      </w:pPr>
      <w:r>
        <w:rPr>
          <w:rFonts w:eastAsia="sans-serif"/>
          <w:shd w:val="clear" w:color="auto" w:fill="FFFFFF"/>
        </w:rPr>
        <w:t>Despite the effort made by the government towards ensuring economic stability, repeated occurrences of terrorism in Nigeria have led to greater economic instability. Unpredictability concerning the economic environment due to security risks is one of the key issues that concern investors, whether foreign or local. Since the stock market reacts positively to risk, any risk exposure in the stock market has significant effects on the performance of stocks. It is evident that the impact of terrorism on stock performance within the Nigerian environment continues to generate a lot of debate, yet few findings have been established due to the continuity of the phenomenon.</w:t>
      </w:r>
    </w:p>
    <w:p w:rsidR="00423EBE" w:rsidRDefault="00DE6C86" w:rsidP="0017729E">
      <w:pPr>
        <w:spacing w:after="0" w:line="360" w:lineRule="auto"/>
        <w:rPr>
          <w:rFonts w:eastAsia="sans-serif"/>
          <w:shd w:val="clear" w:color="auto" w:fill="FFFFFF"/>
        </w:rPr>
      </w:pPr>
      <w:r>
        <w:rPr>
          <w:rFonts w:eastAsia="sans-serif"/>
          <w:shd w:val="clear" w:color="auto" w:fill="FFFFFF"/>
        </w:rPr>
        <w:t>Nevertheless, the Nigerian scenario seems to be devoid of any conclusive outcomes on how terrorism influences market performance. One of the biggest challenges still revolves around the vagueness on how terrorism influences macroeconomic variables such as the market share price (All-Share Index – ASI) and total market capitalization. Even though most of the international literature has indicated that the effect of terrorism on economic development and performance in general and specifically the finance and securities market is detrimental, but most of this literature is external to Nigeria, and even when internal they focus on aggregate indices rather than the specific process through which the Nigerian Exchange Group (NEG) is affected (Okafor &amp; Calderon 2022, Asaad 2020). This means that decision makers are still assuming rather than drawing data-driven outcomes on price depreciation due to localized terrorism acts.</w:t>
      </w:r>
    </w:p>
    <w:p w:rsidR="00423EBE" w:rsidRDefault="00DE6C86" w:rsidP="0017729E">
      <w:pPr>
        <w:spacing w:after="0" w:line="360" w:lineRule="auto"/>
        <w:rPr>
          <w:rFonts w:eastAsia="sans-serif"/>
          <w:shd w:val="clear" w:color="auto" w:fill="FFFFFF"/>
          <w:lang w:val="en-CA"/>
        </w:rPr>
      </w:pPr>
      <w:r>
        <w:rPr>
          <w:rFonts w:eastAsia="sans-serif"/>
          <w:shd w:val="clear" w:color="auto" w:fill="FFFFFF"/>
          <w:lang w:val="en-CA"/>
        </w:rPr>
        <w:t>Hence, the issue that this study addresses is this gap in the literature. Accordingly, this study analyzes the factors that affect stock market performance in relation to terrorism, with the objective of coming up with adequate recommendations for policy makers.</w:t>
      </w:r>
    </w:p>
    <w:p w:rsidR="003F36FE" w:rsidRDefault="003F36FE" w:rsidP="003F36FE">
      <w:pPr>
        <w:spacing w:line="360" w:lineRule="auto"/>
        <w:rPr>
          <w:rFonts w:cs="Times New Roman"/>
          <w:szCs w:val="24"/>
        </w:rPr>
      </w:pPr>
      <w:r>
        <w:rPr>
          <w:rFonts w:cs="Times New Roman"/>
          <w:szCs w:val="24"/>
        </w:rPr>
        <w:t xml:space="preserve">Furthermore, the persistent nature of localized security shocks in Nigeria creates a climate of perpetual economic anxiety that distorts standard asset pricing models. When terrorist incidents occur, they do not merely damage regional infrastructure; they trigger instantaneous adjustments in investor sentiment, shifting risk premiums and accelerating capital flight away from emerging equities toward safer global alternatives. Consequently, this structural instability increases the systemic volatility of the All-Share Index (ASI) and severely dampens overall market capitalization. By failing to differentiate between the distinct statistical behaviors of aggregate market indices versus localized sector reactions, current </w:t>
      </w:r>
      <w:r>
        <w:rPr>
          <w:rFonts w:cs="Times New Roman"/>
          <w:szCs w:val="24"/>
        </w:rPr>
        <w:lastRenderedPageBreak/>
        <w:t>regulatory frameworks lack the precision needed to insulate the broader capital market from security-driven shocks. Ultimately, establishing a mathematically sound, empirical baseline for these short- and long-run variations is critical to shifting national security policy from reactive damage control to proactive, data-driven economic stabilization.</w:t>
      </w:r>
    </w:p>
    <w:p w:rsidR="0017729E" w:rsidRDefault="0017729E" w:rsidP="0017729E">
      <w:pPr>
        <w:spacing w:after="0" w:line="360" w:lineRule="auto"/>
      </w:pPr>
    </w:p>
    <w:p w:rsidR="00423EBE" w:rsidRDefault="00DE6C86" w:rsidP="00656F4E">
      <w:pPr>
        <w:pStyle w:val="Heading2"/>
        <w:spacing w:before="0" w:after="0"/>
      </w:pPr>
      <w:bookmarkStart w:id="11" w:name="_Toc235006441"/>
      <w:r>
        <w:t>1.3 Research Questions</w:t>
      </w:r>
      <w:bookmarkEnd w:id="11"/>
    </w:p>
    <w:p w:rsidR="00423EBE" w:rsidRDefault="00DE6C86" w:rsidP="00656F4E">
      <w:pPr>
        <w:spacing w:after="0" w:line="360" w:lineRule="auto"/>
        <w:rPr>
          <w:rFonts w:eastAsia="sans-serif"/>
          <w:bCs/>
          <w:shd w:val="clear" w:color="auto" w:fill="FFFFFF"/>
          <w:lang w:val="en-CA"/>
        </w:rPr>
      </w:pPr>
      <w:r>
        <w:rPr>
          <w:rFonts w:eastAsia="sans-serif"/>
          <w:bCs/>
          <w:shd w:val="clear" w:color="auto" w:fill="FFFFFF"/>
          <w:lang w:val="en-CA"/>
        </w:rPr>
        <w:t>This sought to address these questions</w:t>
      </w:r>
    </w:p>
    <w:p w:rsidR="00423EBE" w:rsidRDefault="003F36FE" w:rsidP="0017729E">
      <w:pPr>
        <w:spacing w:after="0" w:line="360" w:lineRule="auto"/>
        <w:rPr>
          <w:rFonts w:eastAsia="sans-serif"/>
          <w:shd w:val="clear" w:color="auto" w:fill="FFFFFF"/>
          <w:lang w:val="en-CA"/>
        </w:rPr>
      </w:pPr>
      <w:r>
        <w:rPr>
          <w:rFonts w:eastAsia="sans-serif"/>
          <w:shd w:val="clear" w:color="auto" w:fill="FFFFFF"/>
          <w:lang w:val="en-CA"/>
        </w:rPr>
        <w:t xml:space="preserve">1. </w:t>
      </w:r>
      <w:r w:rsidR="00DE6C86">
        <w:rPr>
          <w:rFonts w:eastAsia="sans-serif"/>
          <w:shd w:val="clear" w:color="auto" w:fill="FFFFFF"/>
          <w:lang w:val="en-CA"/>
        </w:rPr>
        <w:t>What is the impact of the terrorism incidents on the all-share index of the Nigerian stock market?</w:t>
      </w:r>
    </w:p>
    <w:p w:rsidR="00423EBE" w:rsidRDefault="003F36FE" w:rsidP="0017729E">
      <w:pPr>
        <w:spacing w:after="0" w:line="360" w:lineRule="auto"/>
        <w:rPr>
          <w:rFonts w:eastAsia="sans-serif"/>
          <w:shd w:val="clear" w:color="auto" w:fill="FFFFFF"/>
          <w:lang w:val="en-CA"/>
        </w:rPr>
      </w:pPr>
      <w:r>
        <w:rPr>
          <w:rFonts w:eastAsia="sans-serif"/>
          <w:shd w:val="clear" w:color="auto" w:fill="FFFFFF"/>
          <w:lang w:val="en-CA"/>
        </w:rPr>
        <w:t xml:space="preserve">2. </w:t>
      </w:r>
      <w:r w:rsidR="00DE6C86">
        <w:rPr>
          <w:rFonts w:eastAsia="sans-serif"/>
          <w:shd w:val="clear" w:color="auto" w:fill="FFFFFF"/>
          <w:lang w:val="en-CA"/>
        </w:rPr>
        <w:t>How does terrorism incidents impact the market capitalization of the Nigerian stock market?</w:t>
      </w:r>
    </w:p>
    <w:p w:rsidR="00423EBE" w:rsidRDefault="00DE6C86" w:rsidP="00656F4E">
      <w:pPr>
        <w:pStyle w:val="Heading2"/>
        <w:spacing w:before="0" w:after="0"/>
      </w:pPr>
      <w:bookmarkStart w:id="12" w:name="_Toc235006442"/>
      <w:r>
        <w:t>1.4 Objectives of the Study</w:t>
      </w:r>
      <w:bookmarkEnd w:id="12"/>
    </w:p>
    <w:p w:rsidR="00423EBE" w:rsidRDefault="00DE6C86" w:rsidP="00656F4E">
      <w:pPr>
        <w:spacing w:after="0" w:line="360" w:lineRule="auto"/>
        <w:rPr>
          <w:rFonts w:eastAsia="sans-serif"/>
          <w:shd w:val="clear" w:color="auto" w:fill="FFFFFF"/>
          <w:lang w:val="en-CA"/>
        </w:rPr>
      </w:pPr>
      <w:r>
        <w:rPr>
          <w:rFonts w:eastAsia="sans-serif"/>
          <w:shd w:val="clear" w:color="auto" w:fill="FFFFFF"/>
          <w:lang w:val="en-CA"/>
        </w:rPr>
        <w:t>The broad objective of this study is to empirically investigate the impact of terrorism on the stock market in Nigeria. Specifically, the study seeks to:</w:t>
      </w:r>
    </w:p>
    <w:p w:rsidR="00423EBE" w:rsidRDefault="003F36FE" w:rsidP="0017729E">
      <w:pPr>
        <w:spacing w:after="0" w:line="360" w:lineRule="auto"/>
        <w:rPr>
          <w:rFonts w:eastAsia="sans-serif"/>
          <w:shd w:val="clear" w:color="auto" w:fill="FFFFFF"/>
          <w:lang w:val="en-CA"/>
        </w:rPr>
      </w:pPr>
      <w:r>
        <w:rPr>
          <w:rFonts w:eastAsia="sans-serif"/>
          <w:shd w:val="clear" w:color="auto" w:fill="FFFFFF"/>
          <w:lang w:val="en-CA"/>
        </w:rPr>
        <w:t xml:space="preserve">1. </w:t>
      </w:r>
      <w:r w:rsidR="00DE6C86">
        <w:rPr>
          <w:rFonts w:eastAsia="sans-serif"/>
          <w:shd w:val="clear" w:color="auto" w:fill="FFFFFF"/>
          <w:lang w:val="en-CA"/>
        </w:rPr>
        <w:t>To examine the impact of terrorism incidents on the all-share index of the stock market in Nigeria.</w:t>
      </w:r>
    </w:p>
    <w:p w:rsidR="00423EBE" w:rsidRDefault="003F36FE" w:rsidP="0017729E">
      <w:pPr>
        <w:spacing w:after="0" w:line="360" w:lineRule="auto"/>
        <w:rPr>
          <w:rFonts w:eastAsia="sans-serif"/>
          <w:shd w:val="clear" w:color="auto" w:fill="FFFFFF"/>
          <w:lang w:val="en-CA"/>
        </w:rPr>
      </w:pPr>
      <w:r>
        <w:rPr>
          <w:rFonts w:eastAsia="sans-serif"/>
          <w:shd w:val="clear" w:color="auto" w:fill="FFFFFF"/>
          <w:lang w:val="en-CA"/>
        </w:rPr>
        <w:t xml:space="preserve">2. </w:t>
      </w:r>
      <w:r w:rsidR="00DE6C86">
        <w:rPr>
          <w:rFonts w:eastAsia="sans-serif"/>
          <w:shd w:val="clear" w:color="auto" w:fill="FFFFFF"/>
          <w:lang w:val="en-CA"/>
        </w:rPr>
        <w:t>To evaluate the impact of terrorism incidents on the market capitalization of the Nigerian stock market.</w:t>
      </w:r>
    </w:p>
    <w:p w:rsidR="00034145" w:rsidRDefault="00034145" w:rsidP="0017729E">
      <w:pPr>
        <w:spacing w:after="0" w:line="360" w:lineRule="auto"/>
      </w:pPr>
    </w:p>
    <w:p w:rsidR="00423EBE" w:rsidRDefault="00DE6C86" w:rsidP="00034145">
      <w:pPr>
        <w:pStyle w:val="Heading2"/>
        <w:spacing w:before="0" w:after="0"/>
      </w:pPr>
      <w:bookmarkStart w:id="13" w:name="_Toc235006443"/>
      <w:r>
        <w:t>1.5 Research Hypotheses</w:t>
      </w:r>
      <w:bookmarkEnd w:id="13"/>
    </w:p>
    <w:p w:rsidR="00423EBE" w:rsidRDefault="00DE6C86" w:rsidP="00034145">
      <w:pPr>
        <w:spacing w:after="0" w:line="360" w:lineRule="auto"/>
        <w:rPr>
          <w:rFonts w:eastAsia="sans-serif"/>
          <w:shd w:val="clear" w:color="auto" w:fill="FFFFFF"/>
          <w:lang w:val="en-CA"/>
        </w:rPr>
      </w:pPr>
      <w:r>
        <w:rPr>
          <w:rFonts w:eastAsia="sans-serif"/>
          <w:shd w:val="clear" w:color="auto" w:fill="FFFFFF"/>
          <w:lang w:val="en-CA"/>
        </w:rPr>
        <w:t>H</w:t>
      </w:r>
      <w:r>
        <w:rPr>
          <w:rFonts w:eastAsia="sans-serif"/>
          <w:shd w:val="clear" w:color="auto" w:fill="FFFFFF"/>
          <w:vertAlign w:val="subscript"/>
          <w:lang w:val="en-CA"/>
        </w:rPr>
        <w:t>01</w:t>
      </w:r>
      <w:r>
        <w:rPr>
          <w:rFonts w:eastAsia="sans-serif"/>
          <w:shd w:val="clear" w:color="auto" w:fill="FFFFFF"/>
          <w:lang w:val="en-CA"/>
        </w:rPr>
        <w:t>: Terrorism incidents have no significant impact on the all-share index of the Nigerian stock market.</w:t>
      </w:r>
    </w:p>
    <w:p w:rsidR="00423EBE" w:rsidRDefault="00DE6C86" w:rsidP="0017729E">
      <w:pPr>
        <w:spacing w:after="0" w:line="360" w:lineRule="auto"/>
        <w:rPr>
          <w:rFonts w:eastAsia="sans-serif"/>
          <w:shd w:val="clear" w:color="auto" w:fill="FFFFFF"/>
          <w:lang w:val="en-CA"/>
        </w:rPr>
      </w:pPr>
      <w:r>
        <w:rPr>
          <w:rFonts w:eastAsia="sans-serif"/>
          <w:shd w:val="clear" w:color="auto" w:fill="FFFFFF"/>
          <w:lang w:val="en-CA"/>
        </w:rPr>
        <w:t>H</w:t>
      </w:r>
      <w:r>
        <w:rPr>
          <w:rFonts w:eastAsia="sans-serif"/>
          <w:shd w:val="clear" w:color="auto" w:fill="FFFFFF"/>
          <w:vertAlign w:val="subscript"/>
          <w:lang w:val="en-CA"/>
        </w:rPr>
        <w:t>02</w:t>
      </w:r>
      <w:r>
        <w:rPr>
          <w:rFonts w:eastAsia="sans-serif"/>
          <w:shd w:val="clear" w:color="auto" w:fill="FFFFFF"/>
          <w:lang w:val="en-CA"/>
        </w:rPr>
        <w:t>: Terrorism incidents have no significant impact on the market capitalization of the Nigerian stock market.</w:t>
      </w:r>
    </w:p>
    <w:p w:rsidR="00A117C1" w:rsidRDefault="00A117C1" w:rsidP="0017729E">
      <w:pPr>
        <w:spacing w:after="0" w:line="360" w:lineRule="auto"/>
        <w:rPr>
          <w:rFonts w:eastAsia="sans-serif"/>
          <w:shd w:val="clear" w:color="auto" w:fill="FFFFFF"/>
          <w:lang w:val="en-CA"/>
        </w:rPr>
      </w:pPr>
    </w:p>
    <w:p w:rsidR="00423EBE" w:rsidRDefault="00DE6C86" w:rsidP="00A117C1">
      <w:pPr>
        <w:pStyle w:val="Heading2"/>
        <w:spacing w:before="0" w:after="0"/>
      </w:pPr>
      <w:bookmarkStart w:id="14" w:name="_Toc235006444"/>
      <w:r>
        <w:t>1.6 Significance of the Study</w:t>
      </w:r>
      <w:bookmarkEnd w:id="14"/>
    </w:p>
    <w:p w:rsidR="00423EBE" w:rsidRDefault="00DE6C86" w:rsidP="00A117C1">
      <w:pPr>
        <w:spacing w:after="0" w:line="360" w:lineRule="auto"/>
        <w:rPr>
          <w:rFonts w:eastAsia="sans-serif"/>
          <w:shd w:val="clear" w:color="auto" w:fill="FFFFFF"/>
          <w:lang w:val="en-CA"/>
        </w:rPr>
      </w:pPr>
      <w:r>
        <w:rPr>
          <w:rFonts w:eastAsia="sans-serif"/>
          <w:shd w:val="clear" w:color="auto" w:fill="FFFFFF"/>
          <w:lang w:val="en-CA"/>
        </w:rPr>
        <w:t>The significance of this research is that it offers useful information about the impact of terrorism on the performance of the stock market in Nigeria, and how it negatively impacts the economic performance of the country. In this way, it will be useful for the policymakers since this research will offer them accurate information about the relationship between security problems and financial stability in Nigeria. In this way, it will be the foundation of formulating policies in connection with security and counter terrorism.</w:t>
      </w:r>
    </w:p>
    <w:p w:rsidR="00423EBE" w:rsidRDefault="00DE6C86" w:rsidP="0017729E">
      <w:pPr>
        <w:spacing w:after="0" w:line="360" w:lineRule="auto"/>
      </w:pPr>
      <w:r>
        <w:t xml:space="preserve">Furthermore, this study is certain to have some value for the operations and decision making process within the business organizations and corporations. This is because the research is </w:t>
      </w:r>
      <w:r>
        <w:lastRenderedPageBreak/>
        <w:t>highly significant, considering that businesses and corporations play a major role in understanding the effect of security crises on investments. With this knowledge, the study will ensure that there is enough information which will assist in protecting the interest of the investors, hence increasing their level of confidence. Apart from the capital markets, the research also considered the effect of social instability in the growth of Nigeria through empirical support of security policies.</w:t>
      </w:r>
    </w:p>
    <w:p w:rsidR="00FB2DC7" w:rsidRDefault="00FB2DC7" w:rsidP="0017729E">
      <w:pPr>
        <w:spacing w:after="0" w:line="360" w:lineRule="auto"/>
      </w:pPr>
    </w:p>
    <w:p w:rsidR="00423EBE" w:rsidRDefault="00DE6C86" w:rsidP="00FB2DC7">
      <w:pPr>
        <w:pStyle w:val="Heading2"/>
        <w:spacing w:before="0" w:after="0"/>
      </w:pPr>
      <w:bookmarkStart w:id="15" w:name="_Toc235006445"/>
      <w:r>
        <w:t>1.7 Scope of Study</w:t>
      </w:r>
      <w:bookmarkEnd w:id="15"/>
    </w:p>
    <w:p w:rsidR="0017729E" w:rsidRDefault="00DE6C86" w:rsidP="00FB2DC7">
      <w:pPr>
        <w:spacing w:after="0" w:line="360" w:lineRule="auto"/>
        <w:rPr>
          <w:rFonts w:eastAsia="sans-serif"/>
          <w:szCs w:val="24"/>
          <w:shd w:val="clear" w:color="auto" w:fill="FFFFFF"/>
        </w:rPr>
      </w:pPr>
      <w:r>
        <w:rPr>
          <w:rFonts w:eastAsia="sans-serif"/>
          <w:szCs w:val="24"/>
          <w:shd w:val="clear" w:color="auto" w:fill="FFFFFF"/>
          <w:lang w:val="zh-CN"/>
        </w:rPr>
        <w:t xml:space="preserve">This research has been conducted over the span of thirty years beginning from 1994 to 2024, which is possible because of the existence of data for the variables considered, the significance of the policies and security events that took place during the research period, the variables, in addition to the ASI, market capitalization, and terrorism incidents that have been collected from the Global Terrorism Database, Central Bank of Nigeria Statistical Bulletin, </w:t>
      </w:r>
      <w:r w:rsidR="0061412F">
        <w:rPr>
          <w:rFonts w:eastAsia="sans-serif"/>
          <w:szCs w:val="24"/>
          <w:shd w:val="clear" w:color="auto" w:fill="FFFFFF"/>
        </w:rPr>
        <w:t>Nigerian Exchange Group, t</w:t>
      </w:r>
      <w:r>
        <w:rPr>
          <w:rFonts w:eastAsia="sans-serif"/>
          <w:szCs w:val="24"/>
          <w:shd w:val="clear" w:color="auto" w:fill="FFFFFF"/>
          <w:lang w:val="zh-CN"/>
        </w:rPr>
        <w:t xml:space="preserve">he National Bureau of Statistics, </w:t>
      </w:r>
      <w:r w:rsidR="0061412F">
        <w:rPr>
          <w:rFonts w:eastAsia="sans-serif"/>
          <w:szCs w:val="24"/>
          <w:shd w:val="clear" w:color="auto" w:fill="FFFFFF"/>
        </w:rPr>
        <w:t xml:space="preserve">and the World Development Indicators database </w:t>
      </w:r>
      <w:r>
        <w:rPr>
          <w:rFonts w:eastAsia="sans-serif"/>
          <w:szCs w:val="24"/>
          <w:shd w:val="clear" w:color="auto" w:fill="FFFFFF"/>
          <w:lang w:val="zh-CN"/>
        </w:rPr>
        <w:t>respectively.</w:t>
      </w:r>
    </w:p>
    <w:p w:rsidR="00423EBE" w:rsidRDefault="00DE6C86" w:rsidP="0017729E">
      <w:pPr>
        <w:spacing w:after="0" w:line="360" w:lineRule="auto"/>
        <w:rPr>
          <w:rFonts w:eastAsia="sans-serif" w:cs="Times New Roman"/>
          <w:b/>
          <w:szCs w:val="24"/>
          <w:shd w:val="clear" w:color="auto" w:fill="FFFFFF"/>
          <w:lang w:val="en-CA"/>
        </w:rPr>
      </w:pPr>
      <w:r>
        <w:rPr>
          <w:rFonts w:eastAsia="sans-serif" w:cs="Times New Roman"/>
          <w:b/>
          <w:szCs w:val="24"/>
          <w:shd w:val="clear" w:color="auto" w:fill="FFFFFF"/>
          <w:lang w:val="en-CA"/>
        </w:rPr>
        <w:br w:type="page"/>
      </w:r>
    </w:p>
    <w:p w:rsidR="00423EBE" w:rsidRDefault="00DE6C86" w:rsidP="00634578">
      <w:pPr>
        <w:pStyle w:val="Heading1"/>
        <w:spacing w:before="0" w:after="0"/>
        <w:rPr>
          <w:lang w:val="en-CA"/>
        </w:rPr>
      </w:pPr>
      <w:bookmarkStart w:id="16" w:name="_Toc235006446"/>
      <w:r>
        <w:rPr>
          <w:lang w:val="en-CA"/>
        </w:rPr>
        <w:lastRenderedPageBreak/>
        <w:t>CHAPTER TWO</w:t>
      </w:r>
      <w:bookmarkEnd w:id="16"/>
    </w:p>
    <w:p w:rsidR="00423EBE" w:rsidRDefault="00DE6C86" w:rsidP="00634578">
      <w:pPr>
        <w:pStyle w:val="Heading1"/>
        <w:spacing w:before="0" w:after="0"/>
        <w:rPr>
          <w:lang w:val="en-CA"/>
        </w:rPr>
      </w:pPr>
      <w:bookmarkStart w:id="17" w:name="_Toc235006447"/>
      <w:r>
        <w:rPr>
          <w:lang w:val="en-CA"/>
        </w:rPr>
        <w:t>LITERATURE REVIEW</w:t>
      </w:r>
      <w:bookmarkEnd w:id="17"/>
    </w:p>
    <w:p w:rsidR="00423EBE" w:rsidRDefault="00DE6C86" w:rsidP="00634578">
      <w:pPr>
        <w:pStyle w:val="Heading2"/>
        <w:spacing w:before="0" w:after="0"/>
      </w:pPr>
      <w:bookmarkStart w:id="18" w:name="_Toc235006448"/>
      <w:r>
        <w:t>2.1 Conceptual literature</w:t>
      </w:r>
      <w:bookmarkEnd w:id="18"/>
    </w:p>
    <w:p w:rsidR="00423EBE" w:rsidRDefault="00DE6C86" w:rsidP="00634578">
      <w:pPr>
        <w:pStyle w:val="Heading2"/>
        <w:spacing w:before="0" w:after="0"/>
        <w:rPr>
          <w:lang w:val="zh-CN"/>
        </w:rPr>
      </w:pPr>
      <w:bookmarkStart w:id="19" w:name="_Toc235006449"/>
      <w:r>
        <w:rPr>
          <w:lang w:val="zh-CN"/>
        </w:rPr>
        <w:t>2.1.1 Terrorism and Terrorism Indicators</w:t>
      </w:r>
      <w:bookmarkEnd w:id="19"/>
    </w:p>
    <w:p w:rsidR="00423EBE" w:rsidRDefault="00DE6C86" w:rsidP="00634578">
      <w:pPr>
        <w:spacing w:after="0" w:line="360" w:lineRule="auto"/>
        <w:rPr>
          <w:rFonts w:eastAsia="sans-serif"/>
          <w:bCs/>
          <w:shd w:val="clear" w:color="auto" w:fill="FFFFFF"/>
        </w:rPr>
      </w:pPr>
      <w:r>
        <w:rPr>
          <w:rFonts w:eastAsia="sans-serif"/>
          <w:bCs/>
          <w:shd w:val="clear" w:color="auto" w:fill="FFFFFF"/>
        </w:rPr>
        <w:t>The term ‘terrorism’ itself means the deliberate use of violence, threats, or intimidation by non-governmental groups for particular political, ideological, or religious motives. Such acts as bombings, insurgencies, kidnapping, and assassinations not only result in direct physical damage but also go beyond that. Terrorism is shown to create fear with the objective of disrupting social unity and economic growth. The contemporary literature on finance economics considers terrorism to be an exogenous shock that leads to disturbances in the regularity of economic operations.It has been noted that this process leads to an allocation of funds towards security measures and social protection. Following the benchmarks set forth by the global terrorism database and the Institute for Economics and Peace (IEP), the following study has identified various indicators of terrorism which are used to measure the degree of occurrence and severity of terrorism in different areas. Given the fact that there is a degree of terrorism and that terrorism is a matter of scale, it means that the indicators of quantification of terrorism are the number of terrorist attacks, number of victims and deaths, severity of terrorist attacks as well as their location. Global terrorism index uses numbers ranging from 1 which indicates severe terrorist attacks and 0 which indicates absence of attacks.</w:t>
      </w:r>
    </w:p>
    <w:p w:rsidR="00E13AD0" w:rsidRDefault="00E13AD0" w:rsidP="00634578">
      <w:pPr>
        <w:spacing w:after="0" w:line="360" w:lineRule="auto"/>
        <w:rPr>
          <w:rFonts w:eastAsia="sans-serif"/>
          <w:bCs/>
          <w:shd w:val="clear" w:color="auto" w:fill="FFFFFF"/>
        </w:rPr>
      </w:pPr>
    </w:p>
    <w:p w:rsidR="00423EBE" w:rsidRDefault="00DE6C86" w:rsidP="00E13AD0">
      <w:pPr>
        <w:pStyle w:val="Heading2"/>
        <w:spacing w:before="0" w:after="0"/>
      </w:pPr>
      <w:bookmarkStart w:id="20" w:name="_Toc235006450"/>
      <w:r>
        <w:t>2.1.2 Performance of stock markets: return, volatility, liquidity</w:t>
      </w:r>
      <w:bookmarkEnd w:id="20"/>
      <w:r>
        <w:t xml:space="preserve"> </w:t>
      </w:r>
    </w:p>
    <w:p w:rsidR="00423EBE" w:rsidRDefault="00DE6C86" w:rsidP="0017729E">
      <w:pPr>
        <w:spacing w:after="0" w:line="360" w:lineRule="auto"/>
        <w:rPr>
          <w:rFonts w:eastAsia="sans-serif"/>
          <w:bCs/>
          <w:shd w:val="clear" w:color="auto" w:fill="FFFFFF"/>
          <w:lang w:val="en-CA"/>
        </w:rPr>
      </w:pPr>
      <w:r>
        <w:rPr>
          <w:rFonts w:eastAsia="sans-serif"/>
          <w:bCs/>
          <w:shd w:val="clear" w:color="auto" w:fill="FFFFFF"/>
          <w:lang w:val="en-CA"/>
        </w:rPr>
        <w:t>The stock market is defined as a platform for trade and exchange of securities such as equities and bonds. It is usually regarded as the key factor behind economic and financial development. The stock market in Nigeria operates under the auspices of the Nigeria Stock Exchange Group, commonly known as NGX. Some of the functions of NGX include the mobilization of excess capital and allocation of capital to productive sectors. This plays a great part in ensuring that industrial and infrastructural development takes place and grows. Besides the function of capital mobilization, stock market assists in ensuring there is equilibrium between corporate earnings and macroeconomic performance.</w:t>
      </w:r>
    </w:p>
    <w:p w:rsidR="00423EBE" w:rsidRDefault="00DE6C86" w:rsidP="0017729E">
      <w:pPr>
        <w:spacing w:after="0" w:line="360" w:lineRule="auto"/>
        <w:rPr>
          <w:rFonts w:eastAsia="sans-serif"/>
          <w:bCs/>
          <w:shd w:val="clear" w:color="auto" w:fill="FFFFFF"/>
          <w:lang w:val="en-CA"/>
        </w:rPr>
      </w:pPr>
      <w:r>
        <w:rPr>
          <w:rFonts w:eastAsia="sans-serif"/>
          <w:bCs/>
          <w:shd w:val="clear" w:color="auto" w:fill="FFFFFF"/>
          <w:lang w:val="en-CA"/>
        </w:rPr>
        <w:t xml:space="preserve">There are several dimensions that the market performance can be examined, despite being different, these factors are believed to be interconnected and include return as one of the important parameters, represented in Nigeria by all-share index (ASI). AS shows the profitability of stock holding, and it is especially relevant taking into account the volatile </w:t>
      </w:r>
      <w:r>
        <w:rPr>
          <w:rFonts w:eastAsia="sans-serif"/>
          <w:bCs/>
          <w:shd w:val="clear" w:color="auto" w:fill="FFFFFF"/>
          <w:lang w:val="en-CA"/>
        </w:rPr>
        <w:lastRenderedPageBreak/>
        <w:t>stock market in Nigeria. The volatility factor, which is measured using other indices by calculating the standard deviation of returns, is a day-to-day fluctuation of the stock price during the trade process. The volatile market implies risks, and therefore, it increases the level of uncertainty. In case there is the occurrence of shock due to terrorism, then the returns of stock markets are the first signal of a reaction of the market. Another dimension is represented by market capitalization, which is a sum of total market value of outstanding shares of publicly traded firms, multiplied by the stock’s price.</w:t>
      </w:r>
    </w:p>
    <w:p w:rsidR="00E13AD0" w:rsidRDefault="00E13AD0" w:rsidP="0017729E">
      <w:pPr>
        <w:spacing w:after="0" w:line="360" w:lineRule="auto"/>
        <w:rPr>
          <w:rFonts w:eastAsia="sans-serif"/>
          <w:bCs/>
          <w:shd w:val="clear" w:color="auto" w:fill="FFFFFF"/>
          <w:lang w:val="en-CA"/>
        </w:rPr>
      </w:pPr>
    </w:p>
    <w:p w:rsidR="00423EBE" w:rsidRDefault="00DE6C86" w:rsidP="00E13AD0">
      <w:pPr>
        <w:pStyle w:val="Heading2"/>
        <w:spacing w:before="0" w:after="0"/>
      </w:pPr>
      <w:bookmarkStart w:id="21" w:name="_Toc235006451"/>
      <w:r>
        <w:t>2.1.3 Nexus Between Terrorism And Stock Markets</w:t>
      </w:r>
      <w:bookmarkEnd w:id="21"/>
    </w:p>
    <w:p w:rsidR="00423EBE" w:rsidRDefault="00DE6C86" w:rsidP="00E13AD0">
      <w:pPr>
        <w:spacing w:after="0" w:line="360" w:lineRule="auto"/>
        <w:rPr>
          <w:rFonts w:eastAsia="sans-serif"/>
          <w:bCs/>
          <w:shd w:val="clear" w:color="auto" w:fill="FFFFFF"/>
          <w:lang w:val="en-CA"/>
        </w:rPr>
      </w:pPr>
      <w:r>
        <w:rPr>
          <w:rFonts w:eastAsia="sans-serif"/>
          <w:bCs/>
          <w:shd w:val="clear" w:color="auto" w:fill="FFFFFF"/>
          <w:lang w:val="en-CA"/>
        </w:rPr>
        <w:t>The effect of acts of terrorism on stock market can be relayed through:</w:t>
      </w:r>
    </w:p>
    <w:p w:rsidR="00423EBE" w:rsidRDefault="00DE6C86" w:rsidP="0017729E">
      <w:pPr>
        <w:spacing w:after="0" w:line="360" w:lineRule="auto"/>
        <w:rPr>
          <w:rFonts w:eastAsia="sans-serif"/>
          <w:bCs/>
          <w:shd w:val="clear" w:color="auto" w:fill="FFFFFF"/>
          <w:lang w:val="en-CA"/>
        </w:rPr>
      </w:pPr>
      <w:r>
        <w:rPr>
          <w:rFonts w:eastAsia="sans-serif"/>
          <w:bCs/>
          <w:shd w:val="clear" w:color="auto" w:fill="FFFFFF"/>
          <w:lang w:val="en-CA"/>
        </w:rPr>
        <w:t xml:space="preserve">1. Economic disruption: The act of terrorism is prone to cause disruption of business and damage of infrastructure that ultimately will result in the reduced profitability of firms which affect their valuation. </w:t>
      </w:r>
    </w:p>
    <w:p w:rsidR="00423EBE" w:rsidRDefault="00DE6C86" w:rsidP="0017729E">
      <w:pPr>
        <w:spacing w:after="0" w:line="360" w:lineRule="auto"/>
        <w:rPr>
          <w:rFonts w:eastAsia="sans-serif"/>
          <w:bCs/>
          <w:shd w:val="clear" w:color="auto" w:fill="FFFFFF"/>
          <w:lang w:val="en-CA"/>
        </w:rPr>
      </w:pPr>
      <w:r>
        <w:rPr>
          <w:rFonts w:eastAsia="sans-serif"/>
          <w:bCs/>
          <w:shd w:val="clear" w:color="auto" w:fill="FFFFFF"/>
          <w:lang w:val="en-CA"/>
        </w:rPr>
        <w:t xml:space="preserve">2. Capital flight: terrorism, especially the recurrent form, is bound to scare domestic and international portfolio investors away from investing in Nigerian stocks. The decline in foreign investments may have dire implications on the volume and stability of Nigerian stock market. </w:t>
      </w:r>
    </w:p>
    <w:p w:rsidR="00423EBE" w:rsidRDefault="00DE6C86" w:rsidP="0017729E">
      <w:pPr>
        <w:spacing w:after="0" w:line="360" w:lineRule="auto"/>
        <w:rPr>
          <w:rFonts w:eastAsia="sans-serif"/>
          <w:bCs/>
          <w:shd w:val="clear" w:color="auto" w:fill="FFFFFF"/>
          <w:lang w:val="en-CA"/>
        </w:rPr>
      </w:pPr>
      <w:r>
        <w:rPr>
          <w:rFonts w:eastAsia="sans-serif"/>
          <w:bCs/>
          <w:shd w:val="clear" w:color="auto" w:fill="FFFFFF"/>
          <w:lang w:val="en-CA"/>
        </w:rPr>
        <w:t>3. Macroeconomic stability: Recurrent threat of terrorism is bound to cause instability of macroeconomic fundamentals like exchange rates and economic growth rates (GDP).</w:t>
      </w:r>
    </w:p>
    <w:p w:rsidR="00423EBE" w:rsidRDefault="00DE6C86" w:rsidP="0017729E">
      <w:pPr>
        <w:spacing w:after="0" w:line="360" w:lineRule="auto"/>
        <w:rPr>
          <w:rFonts w:eastAsia="sans-serif"/>
          <w:bCs/>
          <w:shd w:val="clear" w:color="auto" w:fill="FFFFFF"/>
          <w:lang w:val="en-CA"/>
        </w:rPr>
      </w:pPr>
      <w:r>
        <w:rPr>
          <w:rFonts w:eastAsia="sans-serif"/>
          <w:bCs/>
          <w:shd w:val="clear" w:color="auto" w:fill="FFFFFF"/>
          <w:lang w:val="en-CA"/>
        </w:rPr>
        <w:t>4. Volatility in market: a terror attack always causes volatility in security markets. Because of uncertainty and fear, people usually tend to sell their shares and make sudden actions that result in swings in prices of stocks and bonds. As a consequence, the high volatility in security prices can represent risk taking and risk aversion behavior.</w:t>
      </w:r>
    </w:p>
    <w:p w:rsidR="00423EBE" w:rsidRDefault="00DE6C86" w:rsidP="0017729E">
      <w:pPr>
        <w:spacing w:after="0" w:line="360" w:lineRule="auto"/>
        <w:rPr>
          <w:rFonts w:eastAsia="sans-serif"/>
          <w:bCs/>
          <w:shd w:val="clear" w:color="auto" w:fill="FFFFFF"/>
          <w:lang w:val="en-CA"/>
        </w:rPr>
      </w:pPr>
      <w:r>
        <w:rPr>
          <w:rFonts w:eastAsia="sans-serif"/>
          <w:bCs/>
          <w:shd w:val="clear" w:color="auto" w:fill="FFFFFF"/>
          <w:lang w:val="en-CA"/>
        </w:rPr>
        <w:t xml:space="preserve"> 5. Impact in sectors and regions: The reaction of securities to terrorism is not similar in all sectors of economy and regions of country. Stocks in security and defense sectors will probably gain popularity while stocks in travel and tourism sector will certainly lose popularity among investors.</w:t>
      </w:r>
    </w:p>
    <w:p w:rsidR="00E13AD0" w:rsidRDefault="00E13AD0" w:rsidP="0017729E">
      <w:pPr>
        <w:spacing w:after="0" w:line="360" w:lineRule="auto"/>
        <w:rPr>
          <w:rFonts w:eastAsia="sans-serif"/>
          <w:bCs/>
          <w:shd w:val="clear" w:color="auto" w:fill="FFFFFF"/>
          <w:lang w:val="en-CA"/>
        </w:rPr>
      </w:pPr>
    </w:p>
    <w:p w:rsidR="00423EBE" w:rsidRDefault="00DE6C86" w:rsidP="00E13AD0">
      <w:pPr>
        <w:pStyle w:val="Heading2"/>
        <w:spacing w:before="0" w:after="0"/>
      </w:pPr>
      <w:bookmarkStart w:id="22" w:name="_Toc235006452"/>
      <w:r>
        <w:t>2.2 Theoretical Literature</w:t>
      </w:r>
      <w:bookmarkEnd w:id="22"/>
    </w:p>
    <w:p w:rsidR="00423EBE" w:rsidRDefault="00DE6C86" w:rsidP="00E13AD0">
      <w:pPr>
        <w:pStyle w:val="Heading2"/>
        <w:spacing w:before="0" w:after="0"/>
        <w:rPr>
          <w:lang w:val="zh-CN"/>
        </w:rPr>
      </w:pPr>
      <w:bookmarkStart w:id="23" w:name="_Toc235006453"/>
      <w:r>
        <w:rPr>
          <w:lang w:val="zh-CN"/>
        </w:rPr>
        <w:t>2.2.1 Efficient Market Hypothesis (EMH)</w:t>
      </w:r>
      <w:bookmarkEnd w:id="23"/>
      <w:r>
        <w:rPr>
          <w:lang w:val="zh-CN"/>
        </w:rPr>
        <w:t xml:space="preserve"> </w:t>
      </w:r>
    </w:p>
    <w:p w:rsidR="00423EBE" w:rsidRDefault="00DE6C86" w:rsidP="00E13AD0">
      <w:pPr>
        <w:spacing w:after="0" w:line="360" w:lineRule="auto"/>
        <w:rPr>
          <w:bCs/>
          <w:lang w:val="zh-CN"/>
        </w:rPr>
      </w:pPr>
      <w:r>
        <w:rPr>
          <w:bCs/>
          <w:lang w:val="zh-CN"/>
        </w:rPr>
        <w:t xml:space="preserve">The Efficient Market Hypothesis (EMH) by Fama (1970) states that information efficiency exists in financial markets. This implies that the process of the incorporation of new information in the stock market is fast and costless. The premise here is that the speed at which the new information is assimilated in the market makes it impossible for investors to </w:t>
      </w:r>
      <w:r>
        <w:rPr>
          <w:bCs/>
          <w:lang w:val="zh-CN"/>
        </w:rPr>
        <w:lastRenderedPageBreak/>
        <w:t>make supernormal gains from their investments.  On this note, terrorism activities will act as “information shocks” which can be best explained as the occurrence of unpredictable security events that change peoples’ perceptions about the level of security risk in the environment. Another example is the scenario whereby news emerges that there is a breach in a listed company. The Nigerian stock market is expected to react instantly to these security risks by altering the expected earnings performance of the listed firms in the market through a change in stock returns and volatility levels.</w:t>
      </w:r>
    </w:p>
    <w:p w:rsidR="00423EBE" w:rsidRDefault="00DE6C86" w:rsidP="0017729E">
      <w:pPr>
        <w:spacing w:after="0" w:line="360" w:lineRule="auto"/>
        <w:rPr>
          <w:bCs/>
        </w:rPr>
      </w:pPr>
      <w:r>
        <w:rPr>
          <w:bCs/>
          <w:lang w:val="zh-CN"/>
        </w:rPr>
        <w:t>Nevertheless, there is still debate whether the Nigerian stock market adheres to this theory and the degree to which this theory is reflected in it. The Nigerian Stock Exchange, for instance, may experience an initial sharp drop in prices followed by what is known as “price drift,” if the market is efficient to only a certain extent, namely only to the level of weak-form efficiency. Therefore, much time may be needed for the investors to recognize the implications and the significance of the new event that has occurred, such as security threat or terrorist act (Olowe, 1999).</w:t>
      </w:r>
    </w:p>
    <w:p w:rsidR="005C3B58" w:rsidRPr="005C3B58" w:rsidRDefault="005C3B58" w:rsidP="0017729E">
      <w:pPr>
        <w:spacing w:after="0" w:line="360" w:lineRule="auto"/>
        <w:rPr>
          <w:bCs/>
        </w:rPr>
      </w:pPr>
    </w:p>
    <w:p w:rsidR="00423EBE" w:rsidRDefault="00DE6C86" w:rsidP="005C3B58">
      <w:pPr>
        <w:pStyle w:val="Heading2"/>
        <w:spacing w:before="0" w:after="0"/>
      </w:pPr>
      <w:bookmarkStart w:id="24" w:name="_Toc235006454"/>
      <w:r>
        <w:t>2.2.2 Risk-Return Trade-Off and Discount Rate Theory</w:t>
      </w:r>
      <w:bookmarkEnd w:id="24"/>
      <w:r>
        <w:t xml:space="preserve"> </w:t>
      </w:r>
    </w:p>
    <w:p w:rsidR="00423EBE" w:rsidRDefault="00DE6C86" w:rsidP="005C3B58">
      <w:pPr>
        <w:spacing w:after="0" w:line="360" w:lineRule="auto"/>
        <w:rPr>
          <w:bCs/>
          <w:lang w:val="zh-CN"/>
        </w:rPr>
      </w:pPr>
      <w:r>
        <w:rPr>
          <w:bCs/>
          <w:lang w:val="zh-CN"/>
        </w:rPr>
        <w:t>The Risk-Return Trade-Off theory that is derived from the Modern Portfolio Theory (Markowitz, 1952) indicates that the rational investor needs a higher expected return to undertake a certain level of risk. This theory has some connection with Discount rate theory via the discounted cash flow model because the asset is valued through the discounted future cash flow, and any higher level of expected risk in the investment leads to higher discount rate and lower the value of the cash flow in present. Because of the increased security problems in the Nigerian economy, there will be an increased terrorism risk premium.</w:t>
      </w:r>
    </w:p>
    <w:p w:rsidR="009273A9" w:rsidRDefault="00DE6C86" w:rsidP="0017729E">
      <w:pPr>
        <w:spacing w:after="0" w:line="360" w:lineRule="auto"/>
        <w:rPr>
          <w:bCs/>
        </w:rPr>
      </w:pPr>
      <w:r>
        <w:rPr>
          <w:bCs/>
          <w:lang w:val="zh-CN"/>
        </w:rPr>
        <w:t>If the cash flows from the firm are constant, then an increase in risks expected results in a marked drop in present value of its securities due to higher interest rates on its discount. It could also be characterized by the phenomenon known as “capital flight” in the literature because of encountering a significant non-diversifiable risk, hence investors leaving Nigerian stock market for another with lower risks such as the capital market. On the other hand, some scholars also contend that risks raise the preference of liquidity in the equity securities market and lower money demand by reducing the holding of cash accounts (Drakos, 2010).</w:t>
      </w:r>
    </w:p>
    <w:p w:rsidR="009273A9" w:rsidRDefault="009273A9" w:rsidP="0017729E">
      <w:pPr>
        <w:spacing w:after="0" w:line="360" w:lineRule="auto"/>
        <w:rPr>
          <w:b/>
        </w:rPr>
      </w:pPr>
    </w:p>
    <w:p w:rsidR="00062496" w:rsidRDefault="00DE6C86" w:rsidP="009273A9">
      <w:pPr>
        <w:pStyle w:val="Heading2"/>
        <w:spacing w:before="0" w:after="0"/>
        <w:rPr>
          <w:bCs/>
        </w:rPr>
      </w:pPr>
      <w:bookmarkStart w:id="25" w:name="_Toc235006455"/>
      <w:r>
        <w:t>2.2.3 Behavioral Finance and Investor Sentiment Theory</w:t>
      </w:r>
      <w:bookmarkEnd w:id="25"/>
      <w:r>
        <w:t xml:space="preserve"> </w:t>
      </w:r>
    </w:p>
    <w:p w:rsidR="00D022CE" w:rsidRDefault="00DE6C86" w:rsidP="009273A9">
      <w:pPr>
        <w:spacing w:after="0" w:line="360" w:lineRule="auto"/>
        <w:rPr>
          <w:bCs/>
        </w:rPr>
      </w:pPr>
      <w:r>
        <w:rPr>
          <w:bCs/>
          <w:lang w:val="zh-CN"/>
        </w:rPr>
        <w:t xml:space="preserve">Behavioral Finance is linked with the contributions of Kahneman and Tversky while it has been developed more by Shiller (2000) through the integration of psychological influences </w:t>
      </w:r>
      <w:r>
        <w:rPr>
          <w:bCs/>
          <w:lang w:val="zh-CN"/>
        </w:rPr>
        <w:lastRenderedPageBreak/>
        <w:t>into the analysis of financial markets. Under this approach, during times of crises, there is an excessive influence of fear on the market. Fear and anxiety imply that the psychological pain of losses carries more weight than the pleasure of equal gain. The terrorist attacks would increase the sense of fear. In this way, individual and institutional investors would get negatively skewed and overtrade the asset even when there are good fundamentals. As far as Nigeria is concerned, shock due to any kind of security threats will heighten the concern to such an extent that it would bring adverse reaction from the market which would exceed the real effect of any attack.</w:t>
      </w:r>
    </w:p>
    <w:p w:rsidR="00D022CE" w:rsidRDefault="00D022CE" w:rsidP="009273A9">
      <w:pPr>
        <w:spacing w:after="0" w:line="360" w:lineRule="auto"/>
        <w:rPr>
          <w:bCs/>
        </w:rPr>
      </w:pPr>
    </w:p>
    <w:p w:rsidR="00423EBE" w:rsidRDefault="00DE6C86" w:rsidP="00D022CE">
      <w:pPr>
        <w:pStyle w:val="Heading2"/>
        <w:spacing w:before="0" w:after="0"/>
        <w:rPr>
          <w:bCs/>
        </w:rPr>
      </w:pPr>
      <w:bookmarkStart w:id="26" w:name="_Toc235006456"/>
      <w:r>
        <w:t>2.2.4 Arbitrage Pricing Theory (APT)</w:t>
      </w:r>
      <w:bookmarkEnd w:id="26"/>
      <w:r>
        <w:t xml:space="preserve"> </w:t>
      </w:r>
    </w:p>
    <w:p w:rsidR="00423EBE" w:rsidRDefault="00DE6C86" w:rsidP="00D022CE">
      <w:pPr>
        <w:spacing w:after="0" w:line="360" w:lineRule="auto"/>
        <w:rPr>
          <w:bCs/>
        </w:rPr>
      </w:pPr>
      <w:r>
        <w:rPr>
          <w:bCs/>
          <w:lang w:val="zh-CN"/>
        </w:rPr>
        <w:t>APT model proposed by Ross (1976) states that stocks prices could be explained by a number of factors (risks) that are present in the macro-economy as compared to one single risk as argued in EMH. APT theory claims that there exist several risk factors that determine the movement of stock prices, and terrorism is such a risk that has economy wide effect in disrupting the production process thereby decreasing the level of investors’ confidence. As the stock prices would arbitrage these systematic risks, any increase in the risk related to terrorism will be reflected in the price and risk measure, hence the risk coefficient of the Nigeria securities market should change.</w:t>
      </w:r>
    </w:p>
    <w:p w:rsidR="00D022CE" w:rsidRPr="00D022CE" w:rsidRDefault="00D022CE" w:rsidP="00D022CE">
      <w:pPr>
        <w:spacing w:after="0" w:line="360" w:lineRule="auto"/>
        <w:rPr>
          <w:bCs/>
        </w:rPr>
      </w:pPr>
    </w:p>
    <w:p w:rsidR="00423EBE" w:rsidRDefault="00DE6C86" w:rsidP="00D022CE">
      <w:pPr>
        <w:pStyle w:val="Heading2"/>
        <w:spacing w:before="0" w:after="0"/>
      </w:pPr>
      <w:bookmarkStart w:id="27" w:name="_Toc235006457"/>
      <w:r>
        <w:t>2.2.5 Relevance of Theories to Study</w:t>
      </w:r>
      <w:bookmarkEnd w:id="27"/>
      <w:r>
        <w:t xml:space="preserve"> </w:t>
      </w:r>
    </w:p>
    <w:p w:rsidR="00423EBE" w:rsidRDefault="00DE6C86" w:rsidP="00D022CE">
      <w:pPr>
        <w:spacing w:after="0" w:line="360" w:lineRule="auto"/>
        <w:rPr>
          <w:bCs/>
        </w:rPr>
      </w:pPr>
      <w:r>
        <w:rPr>
          <w:bCs/>
          <w:lang w:val="zh-CN"/>
        </w:rPr>
        <w:t>Theories discussed above reveal a variety of approaches to the ways terrorism may affect the Nigeria Stock market. According to EMH, stock prices are expected to reflect all information as soon as it becomes available to the public. According to Risk Return Trade-off/Discount rate, high level of risks leads to low prices. Behavioral Finance takes into account human emotions and sentiment influencing rational choices in investing made by people during crisis period. The theory of APT explains stock price behavior with regard to a set of macroeconomic variables and provides an explanation for analyzing terrorism as one of the variables in the Nigeria Stock Market.</w:t>
      </w:r>
    </w:p>
    <w:p w:rsidR="0086367D" w:rsidRPr="0086367D" w:rsidRDefault="0086367D" w:rsidP="00D022CE">
      <w:pPr>
        <w:spacing w:after="0" w:line="360" w:lineRule="auto"/>
        <w:rPr>
          <w:bCs/>
        </w:rPr>
      </w:pPr>
    </w:p>
    <w:p w:rsidR="00423EBE" w:rsidRDefault="00DE6C86" w:rsidP="0086367D">
      <w:pPr>
        <w:pStyle w:val="Heading2"/>
        <w:spacing w:before="0" w:after="0"/>
      </w:pPr>
      <w:bookmarkStart w:id="28" w:name="_Toc235006458"/>
      <w:r>
        <w:t>2.3 Empirical Literature</w:t>
      </w:r>
      <w:bookmarkEnd w:id="28"/>
    </w:p>
    <w:p w:rsidR="00423EBE" w:rsidRDefault="00DE6C86" w:rsidP="0086367D">
      <w:pPr>
        <w:spacing w:after="0" w:line="360" w:lineRule="auto"/>
        <w:rPr>
          <w:rFonts w:cs="Times New Roman"/>
          <w:szCs w:val="24"/>
        </w:rPr>
      </w:pPr>
      <w:r>
        <w:rPr>
          <w:rFonts w:cs="Times New Roman"/>
          <w:szCs w:val="24"/>
        </w:rPr>
        <w:t xml:space="preserve">Several empirical studies have established that terrorism poses an adverse effect on the performance of stock market returns, which manifests in terms of decline in returns and increase in volatility. The current academic literature globally stresses that the effect of </w:t>
      </w:r>
      <w:r>
        <w:rPr>
          <w:rFonts w:cs="Times New Roman"/>
          <w:szCs w:val="24"/>
        </w:rPr>
        <w:lastRenderedPageBreak/>
        <w:t>terrorism varies according to the economic environment in which it occurs, with the resilience of institutions acting as the key determinant.</w:t>
      </w:r>
    </w:p>
    <w:p w:rsidR="00423EBE" w:rsidRDefault="00DE6C86" w:rsidP="0017729E">
      <w:pPr>
        <w:spacing w:after="0" w:line="360" w:lineRule="auto"/>
        <w:rPr>
          <w:rFonts w:cs="Times New Roman"/>
          <w:szCs w:val="24"/>
          <w:lang w:val="zh-CN"/>
        </w:rPr>
      </w:pPr>
      <w:r>
        <w:rPr>
          <w:rFonts w:cs="Times New Roman"/>
          <w:szCs w:val="24"/>
          <w:lang w:val="zh-CN"/>
        </w:rPr>
        <w:t>According to Ajide (2025), terrorism and FDI are studied among 41 African countries, where terrorism is seen as a consistent deterrence factor since the seriousness of the attacks has a significant impact on the confidence of investors. Simultaneously, in the domestic context, Rofiat et al. (2025) consider the joint effects of corruption and terrorism on the Nigerian Exchange (NGX) for the period of 2011 to 2023 through the use of ARDL modeling, suggesting that terrorism impacts negatively on market performance by introducing the “country risk premium” effect that discourages both local and foreign investments. Moreover, Rotimi et al. (2024) employ SVAR modeling to evaluate the impact of terrorism on Nigeria’s economic growth by identifying the fact that terrorism negatively impacts the major economic factors including trade, manufacturing production, and human capital. Similarly, in a domestic study, Fakunmoju (2024) identifies terrorism and political instability as important determinants of poor investment-related stock market performance.</w:t>
      </w:r>
    </w:p>
    <w:p w:rsidR="00423EBE" w:rsidRDefault="00DE6C86" w:rsidP="0017729E">
      <w:pPr>
        <w:spacing w:after="0" w:line="360" w:lineRule="auto"/>
        <w:rPr>
          <w:rFonts w:cs="Times New Roman"/>
          <w:szCs w:val="24"/>
          <w:lang w:val="zh-CN"/>
        </w:rPr>
      </w:pPr>
      <w:r>
        <w:rPr>
          <w:rFonts w:cs="Times New Roman"/>
          <w:szCs w:val="24"/>
          <w:lang w:val="zh-CN"/>
        </w:rPr>
        <w:t>Literature, on the other hand, continued to expand extensively covering different dimensions of impact both financially and organizationally. Omodero (2023), covering the time span from 2002 to 2023, reveals that insecurity, terrorism, and political instability are significant deterrents of FDI in Nigeria, which makes government investment policies less credible, and as a result, it becomes challenging for the country to attract and retain productive capital. Extending geographical and structural boundaries to cover non-traditional deterrents, Golose (2023) shows how socio-economic and cultural environment established by terrorist activities affects the financial performance of organizations in Indonesia. This finding proves that negative impact through the business environment degradation is as bad as through direct damages. Moreover, Souffargi and Boubaker (2023) investigate capital market of Tunisia and find out that although markets can eventually recover from certain shocks, risks and higher volatility levels affect effective capital allocation, especially in such sensitive sectors as telecommunication, insurance, and oil &amp; gas.</w:t>
      </w:r>
    </w:p>
    <w:p w:rsidR="00423EBE" w:rsidRDefault="00DE6C86" w:rsidP="0017729E">
      <w:pPr>
        <w:spacing w:after="0" w:line="360" w:lineRule="auto"/>
        <w:rPr>
          <w:rFonts w:cs="Times New Roman"/>
          <w:szCs w:val="24"/>
          <w:lang w:val="zh-CN"/>
        </w:rPr>
      </w:pPr>
      <w:r>
        <w:rPr>
          <w:rFonts w:cs="Times New Roman"/>
          <w:szCs w:val="24"/>
          <w:lang w:val="zh-CN"/>
        </w:rPr>
        <w:t xml:space="preserve">Concerning the digital realm, Smith et al. (2023) provide evidence in their study concerning the effects of cyber-terrorism on the valuation of stock markets. Their findings show that companies, which are susceptible to data breaches, tend to experience erosion of trust among shareholders and suffer from a gradual loss in market valuation. In terms of domestic issues, Okafor and Calderon (2023) give empirical evidence concerning the link between terrorism and corporate performance in Nigeria. The results show that terrorism negatively affects the </w:t>
      </w:r>
      <w:r>
        <w:rPr>
          <w:rFonts w:cs="Times New Roman"/>
          <w:szCs w:val="24"/>
          <w:lang w:val="zh-CN"/>
        </w:rPr>
        <w:lastRenderedPageBreak/>
        <w:t>productivity and efficiency of corporate firms in the manufacturing and consumer goods industries.</w:t>
      </w:r>
    </w:p>
    <w:p w:rsidR="00423EBE" w:rsidRDefault="00DE6C86" w:rsidP="0017729E">
      <w:pPr>
        <w:spacing w:after="0" w:line="360" w:lineRule="auto"/>
        <w:rPr>
          <w:rFonts w:cs="Times New Roman"/>
          <w:szCs w:val="24"/>
          <w:lang w:val="zh-CN"/>
        </w:rPr>
      </w:pPr>
      <w:r>
        <w:rPr>
          <w:rFonts w:cs="Times New Roman"/>
          <w:szCs w:val="24"/>
          <w:lang w:val="zh-CN"/>
        </w:rPr>
        <w:t>The global comparative studies carried out in 2022 have been focused on the vulnerability of emerging economies. For instance, Ahmad et al. (2022) did an in-depth comparison of developed and developing countries and discovered that developing economies show greater vulnerability towards terrorist shocks. In addition, according to Hussan et al. (2022), who carried out a study based on panel data from SAARC countries, terrorist attacks cause a significant decrease in stock market returns and have prolonged impacts on less-developed nations. Further delving into the transmission mechanisms, Wijeweera (2022) has analyzed the association of terrorist activities and volatility, revealing that terrorism is one of the key drivers of volatility and causes the volatility clustering which repels the risk-averse investors and increases the cost of capital even when the prices reach their level again. As far as Europe is concerned, Arfaoui &amp; Naoui (2022) have proved the impact of terrorism on stock returns based on investor sentiment in Britain and France.</w:t>
      </w:r>
    </w:p>
    <w:p w:rsidR="00423EBE" w:rsidRDefault="00DE6C86" w:rsidP="0017729E">
      <w:pPr>
        <w:spacing w:after="0" w:line="360" w:lineRule="auto"/>
        <w:rPr>
          <w:rFonts w:cs="Times New Roman"/>
          <w:szCs w:val="24"/>
          <w:lang w:val="zh-CN"/>
        </w:rPr>
      </w:pPr>
      <w:r>
        <w:rPr>
          <w:rFonts w:cs="Times New Roman"/>
          <w:szCs w:val="24"/>
          <w:lang w:val="zh-CN"/>
        </w:rPr>
        <w:t>Domestically, Majekodunmi et al. (2022) look into the legal aspects of the problem and state that poor legal and security measures to counter terrorism in Nigeria have contributed to an unfriendly environment for international business and discourage investment. The level of operational difficulties is similar to the one highlighted by Demirbas, Can, and Arabaci (2022), where the Boko Haram insurgency results in creating the VUCA environment which affects private firms.</w:t>
      </w:r>
    </w:p>
    <w:p w:rsidR="00423EBE" w:rsidRDefault="00DE6C86" w:rsidP="0017729E">
      <w:pPr>
        <w:spacing w:after="0" w:line="360" w:lineRule="auto"/>
        <w:rPr>
          <w:rFonts w:cs="Times New Roman"/>
          <w:szCs w:val="24"/>
          <w:lang w:val="zh-CN"/>
        </w:rPr>
      </w:pPr>
      <w:r>
        <w:rPr>
          <w:rFonts w:cs="Times New Roman"/>
          <w:szCs w:val="24"/>
          <w:lang w:val="zh-CN"/>
        </w:rPr>
        <w:t>Where there were problems with extreme political instability at the beginning of the decade, the relationship between security and institutional quality came into focus. According to Asaad (2020), who studied the effect of insecurity on the stock market of Iraq, the existence of corruption makes the effect of terrorism even more detrimental to the stock market performance due to institutional weakness, which makes the development of good market-stabilizing measures impossible. Before that, Chuku et al. (2019) connected the destructive effect of insecurity in Nigeria with lower private investment and higher economic uncertainty. With regard to the domestic banking regulation literature, Kuhe (2018), in his research on behalf of the Central Bank of Nigeria, found out that the effect of terrorism on the market persists longer than the effect of regular economic events.</w:t>
      </w:r>
    </w:p>
    <w:p w:rsidR="00423EBE" w:rsidRDefault="00DE6C86" w:rsidP="0017729E">
      <w:pPr>
        <w:spacing w:after="0" w:line="360" w:lineRule="auto"/>
        <w:rPr>
          <w:szCs w:val="24"/>
        </w:rPr>
      </w:pPr>
      <w:r>
        <w:rPr>
          <w:szCs w:val="24"/>
        </w:rPr>
        <w:t xml:space="preserve">Osuala et al. (2015), through an event study analysis, revealed negative abnormal returns in the banking and insurance sectors of Nigeria after terrorism. Such findings are in line with the findings of Aslam and Kang (2015), which state that shocks created by terrorism affect more profoundly in the developing nations, owing to weak investor sentiment and institutional </w:t>
      </w:r>
      <w:r>
        <w:rPr>
          <w:szCs w:val="24"/>
        </w:rPr>
        <w:lastRenderedPageBreak/>
        <w:t>weakness in such nations. The theoretical underpinnings behind these findings can be seen in the work done by Arowoshegbe and Okafor (2012), who revealed a negative and significant relationship between insecurity (using Global Peace Index as the measure of insecurity) and market capitalization.</w:t>
      </w:r>
    </w:p>
    <w:p w:rsidR="0051252B" w:rsidRDefault="0051252B" w:rsidP="0017729E">
      <w:pPr>
        <w:spacing w:after="0" w:line="360" w:lineRule="auto"/>
        <w:rPr>
          <w:rFonts w:cs="Times New Roman"/>
          <w:szCs w:val="24"/>
          <w:lang w:val="zh-CN"/>
        </w:rPr>
      </w:pPr>
    </w:p>
    <w:p w:rsidR="00423EBE" w:rsidRDefault="00DE6C86" w:rsidP="0051252B">
      <w:pPr>
        <w:pStyle w:val="Heading2"/>
        <w:spacing w:before="0" w:after="0"/>
      </w:pPr>
      <w:bookmarkStart w:id="29" w:name="_Toc235006459"/>
      <w:r>
        <w:t>2.4 Summary of the Literature</w:t>
      </w:r>
      <w:bookmarkEnd w:id="29"/>
    </w:p>
    <w:p w:rsidR="00423EBE" w:rsidRDefault="00DE6C86" w:rsidP="0051252B">
      <w:pPr>
        <w:spacing w:after="0" w:line="360" w:lineRule="auto"/>
        <w:rPr>
          <w:rFonts w:cs="Times New Roman"/>
          <w:szCs w:val="24"/>
          <w:lang w:val="en-CA"/>
        </w:rPr>
      </w:pPr>
      <w:r>
        <w:rPr>
          <w:rFonts w:cs="Times New Roman"/>
          <w:szCs w:val="24"/>
          <w:lang w:val="en-CA"/>
        </w:rPr>
        <w:t>According to the discussed research, terrorism has significant economic and financial implications, especially with regard to investor sentiment and market volatility. It has been established that terrorist events cause greater uncertainties, diminish investors' confidence, discourage capital flows and raise market volatility in all the countries examined. However, such outcomes are even more prominent in developing countries owing to the inability of their economies to cushion themselves against shocks.</w:t>
      </w:r>
    </w:p>
    <w:p w:rsidR="00423EBE" w:rsidRDefault="00DE6C86" w:rsidP="0017729E">
      <w:pPr>
        <w:spacing w:after="0" w:line="360" w:lineRule="auto"/>
        <w:rPr>
          <w:rFonts w:cs="Times New Roman"/>
          <w:szCs w:val="24"/>
          <w:lang w:val="en-CA"/>
        </w:rPr>
      </w:pPr>
      <w:r>
        <w:rPr>
          <w:rFonts w:cs="Times New Roman"/>
          <w:szCs w:val="24"/>
          <w:lang w:val="en-CA"/>
        </w:rPr>
        <w:t>In general, the severity of the impact varies according to how often, intensively and in what context the terrorist acts occur. Markets in developed countries recover relatively quickly due to stable financial systems, whereas those in developing countries such as Nigeria face longer periods of instability. The scholars have also pointed out the different mechanisms through which terrorism impacts markets – most importantly, through lower levels of business activity, decreased foreign investments, higher costs of security measures and investor fear.</w:t>
      </w:r>
    </w:p>
    <w:p w:rsidR="00423EBE" w:rsidRDefault="00DE6C86" w:rsidP="0017729E">
      <w:pPr>
        <w:spacing w:after="0" w:line="360" w:lineRule="auto"/>
        <w:rPr>
          <w:szCs w:val="24"/>
          <w:lang w:val="en-CA"/>
        </w:rPr>
      </w:pPr>
      <w:r>
        <w:rPr>
          <w:szCs w:val="24"/>
          <w:lang w:val="en-CA"/>
        </w:rPr>
        <w:t>Nevertheless, in Nigeria, previous research indicates that there is consensus on the assumption that terrorism has impacted economic activities adversely. However, the extent of impact of terrorism on stock markets is debatable. While some researchers have revealed a significant negative impact of terrorism on stock market index, others have indicated the little impact of terrorism on the stock market.</w:t>
      </w:r>
    </w:p>
    <w:p w:rsidR="00195471" w:rsidRDefault="00195471" w:rsidP="0017729E">
      <w:pPr>
        <w:spacing w:after="0" w:line="360" w:lineRule="auto"/>
        <w:rPr>
          <w:rFonts w:cs="Times New Roman"/>
          <w:szCs w:val="24"/>
          <w:lang w:val="en-CA"/>
        </w:rPr>
      </w:pPr>
    </w:p>
    <w:p w:rsidR="00423EBE" w:rsidRDefault="00DE6C86" w:rsidP="00195471">
      <w:pPr>
        <w:pStyle w:val="Heading2"/>
        <w:spacing w:before="0" w:after="0"/>
      </w:pPr>
      <w:bookmarkStart w:id="30" w:name="_Toc235006460"/>
      <w:r>
        <w:t>2.5 Gaps in the Literature</w:t>
      </w:r>
      <w:bookmarkEnd w:id="30"/>
    </w:p>
    <w:p w:rsidR="00423EBE" w:rsidRDefault="00DE6C86" w:rsidP="00195471">
      <w:pPr>
        <w:spacing w:after="0" w:line="360" w:lineRule="auto"/>
        <w:rPr>
          <w:lang w:val="en-CA"/>
        </w:rPr>
      </w:pPr>
      <w:r>
        <w:rPr>
          <w:lang w:val="en-CA"/>
        </w:rPr>
        <w:t xml:space="preserve">In spite of the extensive literature proving that the issue of terrorism has significant impacts on the economic performance of investors, various gaps have not been adequately filled. For instance, existing studies indicate that terrorism raises uncertainty and reduces investor confidence, but there is a gap in methodology concerning the Nigerian environment as some existing studies use the traditional OLS model for analyzing the relationship between terrorist activities and other variables without considering the presence of mixed orders of integration in the variables. However, this study attempts to fill the gap by adopting ARDL bounds testing technique for dealing with Nigerian data on macroeconomic variables and security indices for a period of 31 years. Another gap existing in the current literature is the absence </w:t>
      </w:r>
      <w:r>
        <w:rPr>
          <w:lang w:val="en-CA"/>
        </w:rPr>
        <w:lastRenderedPageBreak/>
        <w:t>of post-pandemic data. Existing works such as those by Ahmad et al. (2022) and Okafor &amp; Calderon (2023) illustrate how vulnerable developing countries are, but this study takes the analysis to 2024.</w:t>
      </w:r>
    </w:p>
    <w:p w:rsidR="00423EBE" w:rsidRDefault="00DE6C86" w:rsidP="0017729E">
      <w:pPr>
        <w:spacing w:after="0" w:line="360" w:lineRule="auto"/>
        <w:rPr>
          <w:lang w:val="en-CA"/>
        </w:rPr>
      </w:pPr>
      <w:r>
        <w:rPr>
          <w:lang w:val="en-CA"/>
        </w:rPr>
        <w:t>Another gap in research pertains to conflicting results about market resilience; where global studies such as those of Wijeweera (2022) argue that terrorism acts as a catalyst for sustained volatility, the current study focuses on measuring the speed of adjustment in order to establish if the Nigerian market is endowed with a self-reversal mechanism for attaining equilibrium in the long-run. The third gap arises from the fact that most literature has been focused on the effects of terrorism on the All-Share Index, rather than its effect on aggregate wealth and capital formation.</w:t>
      </w:r>
    </w:p>
    <w:p w:rsidR="00423EBE" w:rsidRDefault="00DE6C86" w:rsidP="0017729E">
      <w:pPr>
        <w:spacing w:after="0" w:line="360" w:lineRule="auto"/>
        <w:rPr>
          <w:rFonts w:cs="Times New Roman"/>
          <w:szCs w:val="24"/>
          <w:lang w:val="en-CA"/>
        </w:rPr>
      </w:pPr>
      <w:r>
        <w:rPr>
          <w:lang w:val="en-CA"/>
        </w:rPr>
        <w:br w:type="page"/>
      </w:r>
    </w:p>
    <w:p w:rsidR="00423EBE" w:rsidRDefault="00DE6C86" w:rsidP="00327335">
      <w:pPr>
        <w:pStyle w:val="Heading1"/>
        <w:spacing w:before="0" w:after="0"/>
      </w:pPr>
      <w:bookmarkStart w:id="31" w:name="_Toc235006461"/>
      <w:r>
        <w:lastRenderedPageBreak/>
        <w:t>CHAPTER THREE</w:t>
      </w:r>
      <w:bookmarkEnd w:id="31"/>
    </w:p>
    <w:p w:rsidR="00423EBE" w:rsidRDefault="00DE6C86" w:rsidP="00327335">
      <w:pPr>
        <w:pStyle w:val="Heading1"/>
        <w:spacing w:before="0" w:after="0"/>
      </w:pPr>
      <w:bookmarkStart w:id="32" w:name="_Toc235006462"/>
      <w:r>
        <w:t>METHODOLOGY</w:t>
      </w:r>
      <w:bookmarkEnd w:id="32"/>
    </w:p>
    <w:p w:rsidR="00423EBE" w:rsidRDefault="00DE6C86" w:rsidP="00327335">
      <w:pPr>
        <w:pStyle w:val="Heading2"/>
        <w:spacing w:before="0" w:after="0"/>
      </w:pPr>
      <w:bookmarkStart w:id="33" w:name="_Toc235006463"/>
      <w:r>
        <w:t>3.1 Theoretical Framework</w:t>
      </w:r>
      <w:bookmarkEnd w:id="33"/>
      <w:r>
        <w:t xml:space="preserve"> </w:t>
      </w:r>
    </w:p>
    <w:p w:rsidR="00423EBE" w:rsidRDefault="00DE6C86" w:rsidP="00327335">
      <w:pPr>
        <w:spacing w:after="0"/>
      </w:pPr>
      <w:r>
        <w:t xml:space="preserve">The present research work is built on the foundation of the Efficient Market Hypothesis (EMH). It holds that security markets are informationally efficient since prices of securities readily reflect all available data at any point in time. It, therefore, suggests no room for any investors to reap abnormal profits as any information, the moment it is available, would be readily assimilated in stock prices. </w:t>
      </w:r>
    </w:p>
    <w:p w:rsidR="00423EBE" w:rsidRDefault="00DE6C86" w:rsidP="00327335">
      <w:pPr>
        <w:spacing w:after="0"/>
      </w:pPr>
      <w:r>
        <w:t>The efficiency of security market fits the current study quite aptly since one of the primary objectives of this research is to assess the rational behaviour of security markets and how swiftly they adapt to systematically security shocks in the long-run equilibrium condition.Whilstbehavioural models suggest irrationality on part of investors behaviour, EMH serves as a measuring rod against which the ability of Nigeria stock market to process systemic information</w:t>
      </w:r>
      <w:r w:rsidR="00643456">
        <w:t xml:space="preserve"> security would be ascertained.</w:t>
      </w:r>
    </w:p>
    <w:p w:rsidR="00643456" w:rsidRDefault="00643456" w:rsidP="00327335">
      <w:pPr>
        <w:spacing w:after="0"/>
      </w:pPr>
    </w:p>
    <w:p w:rsidR="00423EBE" w:rsidRDefault="00DE6C86" w:rsidP="00643456">
      <w:pPr>
        <w:pStyle w:val="Heading2"/>
        <w:spacing w:before="0" w:after="0"/>
      </w:pPr>
      <w:bookmarkStart w:id="34" w:name="_Toc235006464"/>
      <w:r>
        <w:t>3.2 Research Design</w:t>
      </w:r>
      <w:bookmarkEnd w:id="34"/>
      <w:r>
        <w:t xml:space="preserve"> </w:t>
      </w:r>
    </w:p>
    <w:p w:rsidR="00423EBE" w:rsidRDefault="00DE6C86" w:rsidP="00643456">
      <w:pPr>
        <w:spacing w:after="0"/>
      </w:pPr>
      <w:r>
        <w:t xml:space="preserve">The methodological approach that shall be adopt by this paper, is to investigate using the quantitative methodology. This will adopt ex post facto design of research in an attempt to analyze the relationship of the terrorism incident on the Nigeria stock market returns. The ex post facto research design is most appropriate for the study; because the cause of event has already occurred, therefore they cannot be directly controlled or manipulated under experimental research design, such as the use of case study research. </w:t>
      </w:r>
    </w:p>
    <w:p w:rsidR="00423EBE" w:rsidRPr="00062496" w:rsidRDefault="00DE6C86" w:rsidP="00327335">
      <w:pPr>
        <w:spacing w:after="0"/>
      </w:pPr>
      <w:r>
        <w:t>Thus ex post facto research has time-series components, where historically derived values are regress against future values or how these exogenous shocks could impact the market variables over time. The ex post facto research method contains both the analytical and descriptive component parts.</w:t>
      </w:r>
    </w:p>
    <w:p w:rsidR="00423EBE" w:rsidRDefault="00DE6C86" w:rsidP="00643456">
      <w:pPr>
        <w:pStyle w:val="Heading2"/>
        <w:spacing w:before="0" w:after="0"/>
      </w:pPr>
      <w:bookmarkStart w:id="35" w:name="_Toc235006465"/>
      <w:r>
        <w:lastRenderedPageBreak/>
        <w:t>3.3 Model Specification</w:t>
      </w:r>
      <w:bookmarkEnd w:id="35"/>
    </w:p>
    <w:p w:rsidR="00423EBE" w:rsidRDefault="00DE6C86" w:rsidP="00643456">
      <w:pPr>
        <w:spacing w:after="0"/>
        <w:rPr>
          <w:color w:val="000000"/>
        </w:rPr>
      </w:pPr>
      <w:r>
        <w:rPr>
          <w:color w:val="000000"/>
        </w:rPr>
        <w:t>The models are abstractions which seek to give an explanation of the economic process through use of some variables and the relationship among these variables. Model building in economics is the application of a certain theory into the regression model. Autoregressive Distributed Lag (ARDL) model was used in analysis of this paper to identify the impact of terrorism on the Nigerian Stock Market. The rationale for choice of the ARDL model as the analytic tool for this work lies in its robustness to consider the dynamics of short run and long run equilibrium for the two concerned series in the analysis. This framework allows for the inclusion of dependent and independent variable lags, thereby helping to identify how the past shock of security could relate to stock market performance. Model specifications criteria relied on the Effective market Hypothesis, using variables derived from Nigerian exchange Group, two sets models have specified to empirically investigate the impacts of terrorism on the all share price index and market capitalization of Nigeria.</w:t>
      </w:r>
    </w:p>
    <w:p w:rsidR="00457BAB" w:rsidRDefault="00457BAB" w:rsidP="00643456">
      <w:pPr>
        <w:spacing w:after="0"/>
        <w:rPr>
          <w:color w:val="000000"/>
        </w:rPr>
      </w:pPr>
    </w:p>
    <w:p w:rsidR="00423EBE" w:rsidRDefault="00DE6C86" w:rsidP="00457BAB">
      <w:pPr>
        <w:pStyle w:val="Heading2"/>
        <w:spacing w:before="0" w:after="0"/>
      </w:pPr>
      <w:bookmarkStart w:id="36" w:name="_Toc235006466"/>
      <w:r>
        <w:t>3.3.1 Specification for Model 1 (Objective 1)</w:t>
      </w:r>
      <w:bookmarkEnd w:id="36"/>
    </w:p>
    <w:p w:rsidR="00423EBE" w:rsidRDefault="00DE6C86" w:rsidP="00457BAB">
      <w:pPr>
        <w:spacing w:after="0"/>
        <w:rPr>
          <w:color w:val="000000"/>
        </w:rPr>
      </w:pPr>
      <w:r>
        <w:rPr>
          <w:bCs/>
          <w:color w:val="000000"/>
        </w:rPr>
        <w:t>LASI = f(TEM, IR, INR, LER, LGDP)</w:t>
      </w:r>
      <w:r>
        <w:rPr>
          <w:b/>
          <w:color w:val="000000"/>
        </w:rPr>
        <w:t> </w:t>
      </w:r>
      <w:r>
        <w:rPr>
          <w:color w:val="000000"/>
        </w:rPr>
        <w:t>______________________________ (1)</w:t>
      </w:r>
    </w:p>
    <w:p w:rsidR="00423EBE" w:rsidRDefault="00DE6C86" w:rsidP="00327335">
      <w:pPr>
        <w:spacing w:after="0"/>
        <w:rPr>
          <w:color w:val="000000"/>
        </w:rPr>
      </w:pPr>
      <w:r>
        <w:rPr>
          <w:color w:val="000000"/>
        </w:rPr>
        <w:t>LASI = β</w:t>
      </w:r>
      <w:r>
        <w:rPr>
          <w:color w:val="000000"/>
          <w:vertAlign w:val="subscript"/>
        </w:rPr>
        <w:t>0</w:t>
      </w:r>
      <w:r>
        <w:rPr>
          <w:color w:val="000000"/>
        </w:rPr>
        <w:t> + β</w:t>
      </w:r>
      <w:r>
        <w:rPr>
          <w:color w:val="000000"/>
          <w:vertAlign w:val="subscript"/>
        </w:rPr>
        <w:t>1</w:t>
      </w:r>
      <w:r>
        <w:rPr>
          <w:color w:val="000000"/>
        </w:rPr>
        <w:t>TEM</w:t>
      </w:r>
      <w:r>
        <w:rPr>
          <w:color w:val="000000"/>
          <w:vertAlign w:val="subscript"/>
        </w:rPr>
        <w:t>t </w:t>
      </w:r>
      <w:r>
        <w:rPr>
          <w:color w:val="000000"/>
        </w:rPr>
        <w:t>+ β</w:t>
      </w:r>
      <w:r>
        <w:rPr>
          <w:color w:val="000000"/>
          <w:vertAlign w:val="subscript"/>
        </w:rPr>
        <w:t>2</w:t>
      </w:r>
      <w:r>
        <w:rPr>
          <w:color w:val="000000"/>
        </w:rPr>
        <w:t>IR</w:t>
      </w:r>
      <w:r>
        <w:rPr>
          <w:color w:val="000000"/>
          <w:vertAlign w:val="subscript"/>
        </w:rPr>
        <w:t>t </w:t>
      </w:r>
      <w:r>
        <w:rPr>
          <w:color w:val="000000"/>
        </w:rPr>
        <w:t>+ β</w:t>
      </w:r>
      <w:r>
        <w:rPr>
          <w:color w:val="000000"/>
          <w:vertAlign w:val="subscript"/>
        </w:rPr>
        <w:t>3</w:t>
      </w:r>
      <w:r>
        <w:rPr>
          <w:color w:val="000000"/>
        </w:rPr>
        <w:t>INR</w:t>
      </w:r>
      <w:r>
        <w:rPr>
          <w:color w:val="000000"/>
          <w:vertAlign w:val="subscript"/>
        </w:rPr>
        <w:t>t </w:t>
      </w:r>
      <w:r>
        <w:rPr>
          <w:color w:val="000000"/>
        </w:rPr>
        <w:t>+</w:t>
      </w:r>
      <w:r>
        <w:rPr>
          <w:color w:val="000000"/>
          <w:vertAlign w:val="subscript"/>
        </w:rPr>
        <w:t> </w:t>
      </w:r>
      <w:r>
        <w:rPr>
          <w:color w:val="000000"/>
        </w:rPr>
        <w:t>β</w:t>
      </w:r>
      <w:r>
        <w:rPr>
          <w:color w:val="000000"/>
          <w:vertAlign w:val="subscript"/>
        </w:rPr>
        <w:t>4</w:t>
      </w:r>
      <w:r>
        <w:rPr>
          <w:color w:val="000000"/>
        </w:rPr>
        <w:t>LER</w:t>
      </w:r>
      <w:r>
        <w:rPr>
          <w:color w:val="000000"/>
          <w:vertAlign w:val="subscript"/>
        </w:rPr>
        <w:t>t </w:t>
      </w:r>
      <w:r>
        <w:rPr>
          <w:color w:val="000000"/>
        </w:rPr>
        <w:t>+ βLGDP</w:t>
      </w:r>
      <w:r>
        <w:rPr>
          <w:color w:val="000000"/>
          <w:vertAlign w:val="subscript"/>
        </w:rPr>
        <w:t>5t ______________________ </w:t>
      </w:r>
      <w:r>
        <w:rPr>
          <w:color w:val="000000"/>
        </w:rPr>
        <w:t>(2)</w:t>
      </w:r>
    </w:p>
    <w:p w:rsidR="00423EBE" w:rsidRDefault="00DE6C86" w:rsidP="00327335">
      <w:pPr>
        <w:spacing w:after="0"/>
        <w:rPr>
          <w:color w:val="000000"/>
        </w:rPr>
      </w:pPr>
      <w:r>
        <w:rPr>
          <w:color w:val="000000"/>
        </w:rPr>
        <w:t>LASI</w:t>
      </w:r>
      <w:r>
        <w:rPr>
          <w:color w:val="000000"/>
          <w:vertAlign w:val="subscript"/>
        </w:rPr>
        <w:t> </w:t>
      </w:r>
      <w:r>
        <w:rPr>
          <w:color w:val="000000"/>
        </w:rPr>
        <w:t>=</w:t>
      </w:r>
      <w:r>
        <w:rPr>
          <w:color w:val="000000"/>
          <w:vertAlign w:val="subscript"/>
        </w:rPr>
        <w:t> </w:t>
      </w:r>
      <w:r>
        <w:rPr>
          <w:color w:val="000000"/>
        </w:rPr>
        <w:t>β</w:t>
      </w:r>
      <w:r>
        <w:rPr>
          <w:color w:val="000000"/>
          <w:vertAlign w:val="subscript"/>
        </w:rPr>
        <w:t>0</w:t>
      </w:r>
      <w:r>
        <w:rPr>
          <w:color w:val="000000"/>
        </w:rPr>
        <w:t> + β</w:t>
      </w:r>
      <w:r>
        <w:rPr>
          <w:color w:val="000000"/>
          <w:vertAlign w:val="subscript"/>
        </w:rPr>
        <w:t>1</w:t>
      </w:r>
      <w:r>
        <w:rPr>
          <w:color w:val="000000"/>
        </w:rPr>
        <w:t>TEM</w:t>
      </w:r>
      <w:r>
        <w:rPr>
          <w:color w:val="000000"/>
          <w:vertAlign w:val="subscript"/>
        </w:rPr>
        <w:t>t </w:t>
      </w:r>
      <w:r>
        <w:rPr>
          <w:color w:val="000000"/>
        </w:rPr>
        <w:t>+ β</w:t>
      </w:r>
      <w:r>
        <w:rPr>
          <w:color w:val="000000"/>
          <w:vertAlign w:val="subscript"/>
        </w:rPr>
        <w:t>2</w:t>
      </w:r>
      <w:r>
        <w:rPr>
          <w:color w:val="000000"/>
        </w:rPr>
        <w:t>IR</w:t>
      </w:r>
      <w:r>
        <w:rPr>
          <w:color w:val="000000"/>
          <w:vertAlign w:val="subscript"/>
        </w:rPr>
        <w:t>t </w:t>
      </w:r>
      <w:r>
        <w:rPr>
          <w:color w:val="000000"/>
        </w:rPr>
        <w:t>+ β</w:t>
      </w:r>
      <w:r>
        <w:rPr>
          <w:color w:val="000000"/>
          <w:vertAlign w:val="subscript"/>
        </w:rPr>
        <w:t>3</w:t>
      </w:r>
      <w:r>
        <w:rPr>
          <w:color w:val="000000"/>
        </w:rPr>
        <w:t>INR</w:t>
      </w:r>
      <w:r>
        <w:rPr>
          <w:color w:val="000000"/>
          <w:vertAlign w:val="subscript"/>
        </w:rPr>
        <w:t>t </w:t>
      </w:r>
      <w:r>
        <w:rPr>
          <w:color w:val="000000"/>
        </w:rPr>
        <w:t>+</w:t>
      </w:r>
      <w:r>
        <w:rPr>
          <w:color w:val="000000"/>
          <w:vertAlign w:val="subscript"/>
        </w:rPr>
        <w:t> </w:t>
      </w:r>
      <w:r>
        <w:rPr>
          <w:color w:val="000000"/>
        </w:rPr>
        <w:t>β</w:t>
      </w:r>
      <w:r>
        <w:rPr>
          <w:color w:val="000000"/>
          <w:vertAlign w:val="subscript"/>
        </w:rPr>
        <w:t>4</w:t>
      </w:r>
      <w:r>
        <w:rPr>
          <w:color w:val="000000"/>
        </w:rPr>
        <w:t>LER</w:t>
      </w:r>
      <w:r>
        <w:rPr>
          <w:color w:val="000000"/>
          <w:vertAlign w:val="subscript"/>
        </w:rPr>
        <w:t>t </w:t>
      </w:r>
      <w:r>
        <w:rPr>
          <w:color w:val="000000"/>
        </w:rPr>
        <w:t>+ βLGDP</w:t>
      </w:r>
      <w:r>
        <w:rPr>
          <w:color w:val="000000"/>
          <w:vertAlign w:val="subscript"/>
        </w:rPr>
        <w:t>5t </w:t>
      </w:r>
      <w:r>
        <w:rPr>
          <w:color w:val="000000"/>
        </w:rPr>
        <w:t>+ µ</w:t>
      </w:r>
      <w:r>
        <w:rPr>
          <w:color w:val="000000"/>
          <w:vertAlign w:val="subscript"/>
        </w:rPr>
        <w:t>t</w:t>
      </w:r>
      <w:r>
        <w:rPr>
          <w:color w:val="000000"/>
        </w:rPr>
        <w:t>_____________ (3)</w:t>
      </w:r>
    </w:p>
    <w:p w:rsidR="00423EBE" w:rsidRDefault="00DE6C86" w:rsidP="00327335">
      <w:pPr>
        <w:spacing w:after="0"/>
        <w:rPr>
          <w:color w:val="000000"/>
        </w:rPr>
      </w:pPr>
      <w:r>
        <w:rPr>
          <w:b/>
          <w:color w:val="000000"/>
        </w:rPr>
        <w:t>Where;</w:t>
      </w:r>
    </w:p>
    <w:p w:rsidR="00423EBE" w:rsidRDefault="00DE6C86" w:rsidP="00327335">
      <w:pPr>
        <w:spacing w:after="0"/>
        <w:rPr>
          <w:color w:val="000000"/>
        </w:rPr>
      </w:pPr>
      <w:r>
        <w:rPr>
          <w:color w:val="000000"/>
        </w:rPr>
        <w:t>ASI = All Share Index</w:t>
      </w:r>
    </w:p>
    <w:p w:rsidR="00423EBE" w:rsidRDefault="00DE6C86" w:rsidP="00327335">
      <w:pPr>
        <w:spacing w:after="0"/>
        <w:rPr>
          <w:color w:val="000000"/>
        </w:rPr>
      </w:pPr>
      <w:r>
        <w:rPr>
          <w:color w:val="000000"/>
        </w:rPr>
        <w:t>TEM = Terrorism</w:t>
      </w:r>
    </w:p>
    <w:p w:rsidR="00423EBE" w:rsidRDefault="00DE6C86" w:rsidP="00327335">
      <w:pPr>
        <w:spacing w:after="0"/>
        <w:rPr>
          <w:color w:val="000000"/>
        </w:rPr>
      </w:pPr>
      <w:r>
        <w:rPr>
          <w:color w:val="000000"/>
        </w:rPr>
        <w:t>IR = Interest Rate</w:t>
      </w:r>
    </w:p>
    <w:p w:rsidR="00423EBE" w:rsidRDefault="00DE6C86" w:rsidP="00327335">
      <w:pPr>
        <w:spacing w:after="0"/>
        <w:rPr>
          <w:color w:val="000000"/>
        </w:rPr>
      </w:pPr>
      <w:r>
        <w:rPr>
          <w:color w:val="000000"/>
        </w:rPr>
        <w:t>INR = Inflation Rate</w:t>
      </w:r>
    </w:p>
    <w:p w:rsidR="00423EBE" w:rsidRDefault="00DE6C86" w:rsidP="00327335">
      <w:pPr>
        <w:spacing w:after="0"/>
        <w:rPr>
          <w:color w:val="000000"/>
        </w:rPr>
      </w:pPr>
      <w:r>
        <w:rPr>
          <w:color w:val="000000"/>
        </w:rPr>
        <w:t>ER   = Exchange Rate</w:t>
      </w:r>
    </w:p>
    <w:p w:rsidR="00423EBE" w:rsidRDefault="00DE6C86" w:rsidP="00327335">
      <w:pPr>
        <w:spacing w:after="0"/>
        <w:rPr>
          <w:color w:val="000000"/>
        </w:rPr>
      </w:pPr>
      <w:r>
        <w:rPr>
          <w:color w:val="000000"/>
        </w:rPr>
        <w:t>GDP   = Gross Domestic Product</w:t>
      </w:r>
    </w:p>
    <w:p w:rsidR="00423EBE" w:rsidRDefault="00DE6C86" w:rsidP="00327335">
      <w:pPr>
        <w:spacing w:after="0"/>
        <w:rPr>
          <w:color w:val="000000"/>
        </w:rPr>
      </w:pPr>
      <w:r>
        <w:rPr>
          <w:color w:val="000000"/>
        </w:rPr>
        <w:t>L = Logarithmic function</w:t>
      </w:r>
    </w:p>
    <w:p w:rsidR="00423EBE" w:rsidRDefault="00DE6C86" w:rsidP="00327335">
      <w:pPr>
        <w:spacing w:after="0"/>
        <w:rPr>
          <w:color w:val="000000"/>
        </w:rPr>
      </w:pPr>
      <w:r>
        <w:rPr>
          <w:color w:val="000000"/>
        </w:rPr>
        <w:lastRenderedPageBreak/>
        <w:t>β</w:t>
      </w:r>
      <w:r>
        <w:rPr>
          <w:color w:val="000000"/>
          <w:vertAlign w:val="subscript"/>
        </w:rPr>
        <w:t>0</w:t>
      </w:r>
      <w:r>
        <w:rPr>
          <w:color w:val="000000"/>
        </w:rPr>
        <w:t> = Intercept or Constant Term in the Model </w:t>
      </w:r>
    </w:p>
    <w:p w:rsidR="00423EBE" w:rsidRDefault="00DE6C86" w:rsidP="00327335">
      <w:pPr>
        <w:spacing w:after="0"/>
        <w:rPr>
          <w:color w:val="000000"/>
        </w:rPr>
      </w:pPr>
      <w:r>
        <w:rPr>
          <w:color w:val="000000"/>
        </w:rPr>
        <w:t>β</w:t>
      </w:r>
      <w:r>
        <w:rPr>
          <w:color w:val="000000"/>
          <w:vertAlign w:val="subscript"/>
        </w:rPr>
        <w:t>1</w:t>
      </w:r>
      <w:r>
        <w:rPr>
          <w:color w:val="000000"/>
        </w:rPr>
        <w:t>, β</w:t>
      </w:r>
      <w:r>
        <w:rPr>
          <w:color w:val="000000"/>
          <w:vertAlign w:val="subscript"/>
        </w:rPr>
        <w:t>2</w:t>
      </w:r>
      <w:r>
        <w:rPr>
          <w:color w:val="000000"/>
        </w:rPr>
        <w:t>, β</w:t>
      </w:r>
      <w:r>
        <w:rPr>
          <w:color w:val="000000"/>
          <w:vertAlign w:val="subscript"/>
        </w:rPr>
        <w:t>3</w:t>
      </w:r>
      <w:r>
        <w:rPr>
          <w:color w:val="000000"/>
        </w:rPr>
        <w:t>, β</w:t>
      </w:r>
      <w:r>
        <w:rPr>
          <w:color w:val="000000"/>
          <w:vertAlign w:val="subscript"/>
        </w:rPr>
        <w:t>4 = </w:t>
      </w:r>
      <w:r>
        <w:rPr>
          <w:color w:val="000000"/>
        </w:rPr>
        <w:t>Coefficient Parameters of the various Variables </w:t>
      </w:r>
    </w:p>
    <w:p w:rsidR="00423EBE" w:rsidRDefault="00DE6C86" w:rsidP="00327335">
      <w:pPr>
        <w:spacing w:after="0"/>
        <w:rPr>
          <w:color w:val="000000"/>
        </w:rPr>
      </w:pPr>
      <w:r>
        <w:rPr>
          <w:color w:val="000000"/>
        </w:rPr>
        <w:t>µ = Econometric Error Term</w:t>
      </w:r>
    </w:p>
    <w:p w:rsidR="00423EBE" w:rsidRDefault="00DE6C86" w:rsidP="00327335">
      <w:pPr>
        <w:spacing w:after="0"/>
      </w:pPr>
      <w:r>
        <w:t>3.3.2 Specification for Model 2 (Objective 2)</w:t>
      </w:r>
    </w:p>
    <w:p w:rsidR="00423EBE" w:rsidRDefault="00DE6C86" w:rsidP="00327335">
      <w:pPr>
        <w:spacing w:after="0"/>
        <w:rPr>
          <w:color w:val="000000"/>
        </w:rPr>
      </w:pPr>
      <w:r>
        <w:rPr>
          <w:bCs/>
          <w:color w:val="000000"/>
        </w:rPr>
        <w:t>LSMC = f(TEM, IR, INR, LER, LGDP)</w:t>
      </w:r>
      <w:r>
        <w:rPr>
          <w:b/>
          <w:color w:val="000000"/>
        </w:rPr>
        <w:t> </w:t>
      </w:r>
      <w:r>
        <w:rPr>
          <w:color w:val="000000"/>
        </w:rPr>
        <w:t>______________________________ (4)</w:t>
      </w:r>
    </w:p>
    <w:p w:rsidR="00423EBE" w:rsidRDefault="00DE6C86" w:rsidP="00327335">
      <w:pPr>
        <w:spacing w:after="0"/>
        <w:rPr>
          <w:color w:val="000000"/>
        </w:rPr>
      </w:pPr>
      <w:r>
        <w:rPr>
          <w:color w:val="000000"/>
        </w:rPr>
        <w:t>LSMC = β</w:t>
      </w:r>
      <w:r>
        <w:rPr>
          <w:color w:val="000000"/>
          <w:vertAlign w:val="subscript"/>
        </w:rPr>
        <w:t>0</w:t>
      </w:r>
      <w:r>
        <w:rPr>
          <w:color w:val="000000"/>
        </w:rPr>
        <w:t> + β</w:t>
      </w:r>
      <w:r>
        <w:rPr>
          <w:color w:val="000000"/>
          <w:vertAlign w:val="subscript"/>
        </w:rPr>
        <w:t>1</w:t>
      </w:r>
      <w:r>
        <w:rPr>
          <w:color w:val="000000"/>
        </w:rPr>
        <w:t>TEM</w:t>
      </w:r>
      <w:r>
        <w:rPr>
          <w:color w:val="000000"/>
          <w:vertAlign w:val="subscript"/>
        </w:rPr>
        <w:t>t </w:t>
      </w:r>
      <w:r>
        <w:rPr>
          <w:color w:val="000000"/>
        </w:rPr>
        <w:t>+ β</w:t>
      </w:r>
      <w:r>
        <w:rPr>
          <w:color w:val="000000"/>
          <w:vertAlign w:val="subscript"/>
        </w:rPr>
        <w:t>2</w:t>
      </w:r>
      <w:r>
        <w:rPr>
          <w:color w:val="000000"/>
        </w:rPr>
        <w:t>IR</w:t>
      </w:r>
      <w:r>
        <w:rPr>
          <w:color w:val="000000"/>
          <w:vertAlign w:val="subscript"/>
        </w:rPr>
        <w:t>t </w:t>
      </w:r>
      <w:r>
        <w:rPr>
          <w:color w:val="000000"/>
        </w:rPr>
        <w:t>+ β</w:t>
      </w:r>
      <w:r>
        <w:rPr>
          <w:color w:val="000000"/>
          <w:vertAlign w:val="subscript"/>
        </w:rPr>
        <w:t>3</w:t>
      </w:r>
      <w:r>
        <w:rPr>
          <w:color w:val="000000"/>
        </w:rPr>
        <w:t>INR</w:t>
      </w:r>
      <w:r>
        <w:rPr>
          <w:color w:val="000000"/>
          <w:vertAlign w:val="subscript"/>
        </w:rPr>
        <w:t>t </w:t>
      </w:r>
      <w:r>
        <w:rPr>
          <w:color w:val="000000"/>
        </w:rPr>
        <w:t>+</w:t>
      </w:r>
      <w:r>
        <w:rPr>
          <w:color w:val="000000"/>
          <w:vertAlign w:val="subscript"/>
        </w:rPr>
        <w:t> </w:t>
      </w:r>
      <w:r>
        <w:rPr>
          <w:color w:val="000000"/>
        </w:rPr>
        <w:t>β</w:t>
      </w:r>
      <w:r>
        <w:rPr>
          <w:color w:val="000000"/>
          <w:vertAlign w:val="subscript"/>
        </w:rPr>
        <w:t>4</w:t>
      </w:r>
      <w:r>
        <w:rPr>
          <w:color w:val="000000"/>
        </w:rPr>
        <w:t>LER</w:t>
      </w:r>
      <w:r>
        <w:rPr>
          <w:color w:val="000000"/>
          <w:vertAlign w:val="subscript"/>
        </w:rPr>
        <w:t>t </w:t>
      </w:r>
      <w:r>
        <w:rPr>
          <w:color w:val="000000"/>
        </w:rPr>
        <w:t>+ βLGDP</w:t>
      </w:r>
      <w:r>
        <w:rPr>
          <w:color w:val="000000"/>
          <w:vertAlign w:val="subscript"/>
        </w:rPr>
        <w:t>5t ______________________ </w:t>
      </w:r>
      <w:r>
        <w:rPr>
          <w:color w:val="000000"/>
        </w:rPr>
        <w:t>(5)</w:t>
      </w:r>
    </w:p>
    <w:p w:rsidR="00423EBE" w:rsidRDefault="00DE6C86" w:rsidP="00327335">
      <w:pPr>
        <w:spacing w:after="0"/>
        <w:rPr>
          <w:color w:val="000000"/>
        </w:rPr>
      </w:pPr>
      <w:r>
        <w:rPr>
          <w:color w:val="000000"/>
        </w:rPr>
        <w:t>LSMC</w:t>
      </w:r>
      <w:r>
        <w:rPr>
          <w:color w:val="000000"/>
          <w:vertAlign w:val="subscript"/>
        </w:rPr>
        <w:t> </w:t>
      </w:r>
      <w:r>
        <w:rPr>
          <w:color w:val="000000"/>
        </w:rPr>
        <w:t>=</w:t>
      </w:r>
      <w:r>
        <w:rPr>
          <w:color w:val="000000"/>
          <w:vertAlign w:val="subscript"/>
        </w:rPr>
        <w:t> </w:t>
      </w:r>
      <w:r>
        <w:rPr>
          <w:color w:val="000000"/>
        </w:rPr>
        <w:t>β</w:t>
      </w:r>
      <w:r>
        <w:rPr>
          <w:color w:val="000000"/>
          <w:vertAlign w:val="subscript"/>
        </w:rPr>
        <w:t>0</w:t>
      </w:r>
      <w:r>
        <w:rPr>
          <w:color w:val="000000"/>
        </w:rPr>
        <w:t> + β</w:t>
      </w:r>
      <w:r>
        <w:rPr>
          <w:color w:val="000000"/>
          <w:vertAlign w:val="subscript"/>
        </w:rPr>
        <w:t>1</w:t>
      </w:r>
      <w:r>
        <w:rPr>
          <w:color w:val="000000"/>
        </w:rPr>
        <w:t>TEM</w:t>
      </w:r>
      <w:r>
        <w:rPr>
          <w:color w:val="000000"/>
          <w:vertAlign w:val="subscript"/>
        </w:rPr>
        <w:t>t </w:t>
      </w:r>
      <w:r>
        <w:rPr>
          <w:color w:val="000000"/>
        </w:rPr>
        <w:t>+ β</w:t>
      </w:r>
      <w:r>
        <w:rPr>
          <w:color w:val="000000"/>
          <w:vertAlign w:val="subscript"/>
        </w:rPr>
        <w:t>2</w:t>
      </w:r>
      <w:r>
        <w:rPr>
          <w:color w:val="000000"/>
        </w:rPr>
        <w:t>IR</w:t>
      </w:r>
      <w:r>
        <w:rPr>
          <w:color w:val="000000"/>
          <w:vertAlign w:val="subscript"/>
        </w:rPr>
        <w:t>t </w:t>
      </w:r>
      <w:r>
        <w:rPr>
          <w:color w:val="000000"/>
        </w:rPr>
        <w:t>+ β</w:t>
      </w:r>
      <w:r>
        <w:rPr>
          <w:color w:val="000000"/>
          <w:vertAlign w:val="subscript"/>
        </w:rPr>
        <w:t>3</w:t>
      </w:r>
      <w:r>
        <w:rPr>
          <w:color w:val="000000"/>
        </w:rPr>
        <w:t>INR</w:t>
      </w:r>
      <w:r>
        <w:rPr>
          <w:color w:val="000000"/>
          <w:vertAlign w:val="subscript"/>
        </w:rPr>
        <w:t>t </w:t>
      </w:r>
      <w:r>
        <w:rPr>
          <w:color w:val="000000"/>
        </w:rPr>
        <w:t>+</w:t>
      </w:r>
      <w:r>
        <w:rPr>
          <w:color w:val="000000"/>
          <w:vertAlign w:val="subscript"/>
        </w:rPr>
        <w:t> </w:t>
      </w:r>
      <w:r>
        <w:rPr>
          <w:color w:val="000000"/>
        </w:rPr>
        <w:t>β</w:t>
      </w:r>
      <w:r>
        <w:rPr>
          <w:color w:val="000000"/>
          <w:vertAlign w:val="subscript"/>
        </w:rPr>
        <w:t>4</w:t>
      </w:r>
      <w:r>
        <w:rPr>
          <w:color w:val="000000"/>
        </w:rPr>
        <w:t>LER</w:t>
      </w:r>
      <w:r>
        <w:rPr>
          <w:color w:val="000000"/>
          <w:vertAlign w:val="subscript"/>
        </w:rPr>
        <w:t>t </w:t>
      </w:r>
      <w:r>
        <w:rPr>
          <w:color w:val="000000"/>
        </w:rPr>
        <w:t>+ βLGDP</w:t>
      </w:r>
      <w:r>
        <w:rPr>
          <w:color w:val="000000"/>
          <w:vertAlign w:val="subscript"/>
        </w:rPr>
        <w:t>5t </w:t>
      </w:r>
      <w:r>
        <w:rPr>
          <w:color w:val="000000"/>
        </w:rPr>
        <w:t>+ µ</w:t>
      </w:r>
      <w:r>
        <w:rPr>
          <w:color w:val="000000"/>
          <w:vertAlign w:val="subscript"/>
        </w:rPr>
        <w:t>t</w:t>
      </w:r>
      <w:r>
        <w:rPr>
          <w:color w:val="000000"/>
        </w:rPr>
        <w:t>_____________ (6)</w:t>
      </w:r>
    </w:p>
    <w:p w:rsidR="00423EBE" w:rsidRDefault="00DE6C86" w:rsidP="00327335">
      <w:pPr>
        <w:spacing w:after="0"/>
        <w:rPr>
          <w:color w:val="000000"/>
        </w:rPr>
      </w:pPr>
      <w:r>
        <w:rPr>
          <w:b/>
          <w:color w:val="000000"/>
        </w:rPr>
        <w:t>Where;</w:t>
      </w:r>
    </w:p>
    <w:p w:rsidR="00423EBE" w:rsidRDefault="00DE6C86" w:rsidP="00327335">
      <w:pPr>
        <w:spacing w:after="0"/>
        <w:rPr>
          <w:color w:val="000000"/>
        </w:rPr>
      </w:pPr>
      <w:r>
        <w:rPr>
          <w:color w:val="000000"/>
        </w:rPr>
        <w:t>SMC = Stock Market Capitalization.</w:t>
      </w:r>
    </w:p>
    <w:p w:rsidR="00423EBE" w:rsidRDefault="00DE6C86" w:rsidP="00327335">
      <w:pPr>
        <w:spacing w:after="0"/>
        <w:rPr>
          <w:color w:val="000000"/>
        </w:rPr>
      </w:pPr>
      <w:r>
        <w:rPr>
          <w:color w:val="000000"/>
        </w:rPr>
        <w:t>Other variables and parameters remain as earlier defined.</w:t>
      </w:r>
    </w:p>
    <w:p w:rsidR="00423EBE" w:rsidRDefault="00DE6C86" w:rsidP="00327335">
      <w:pPr>
        <w:spacing w:after="0"/>
        <w:rPr>
          <w:color w:val="000000"/>
        </w:rPr>
      </w:pPr>
      <w:r>
        <w:rPr>
          <w:b/>
          <w:bCs/>
          <w:i/>
          <w:iCs/>
        </w:rPr>
        <w:t xml:space="preserve">The Generalized ARDL (p, q) model is represented as: </w:t>
      </w:r>
    </w:p>
    <w:p w:rsidR="00423EBE" w:rsidRDefault="00256D30" w:rsidP="00327335">
      <w:pPr>
        <w:spacing w:after="0"/>
        <w:rPr>
          <w:rFonts w:cs="Times New Roman"/>
          <w:szCs w:val="24"/>
        </w:rPr>
      </w:pPr>
      <m:oMathPara>
        <m:oMath>
          <m:sSub>
            <m:sSubPr>
              <m:ctrlPr>
                <w:rPr>
                  <w:rFonts w:ascii="Cambria Math" w:hAnsi="Cambria Math" w:cs="Times New Roman"/>
                  <w:szCs w:val="24"/>
                </w:rPr>
              </m:ctrlPr>
            </m:sSubPr>
            <m:e>
              <m:r>
                <m:rPr>
                  <m:sty m:val="p"/>
                </m:rPr>
                <w:rPr>
                  <w:rFonts w:ascii="Cambria Math" w:hAnsi="Cambria Math" w:cs="Times New Roman"/>
                  <w:szCs w:val="24"/>
                </w:rPr>
                <m:t>Y</m:t>
              </m:r>
            </m:e>
            <m:sub>
              <m:r>
                <w:rPr>
                  <w:rFonts w:ascii="Cambria Math" w:hAnsi="Cambria Math" w:cs="Times New Roman"/>
                  <w:szCs w:val="24"/>
                </w:rPr>
                <m:t>t</m:t>
              </m:r>
            </m:sub>
          </m:sSub>
          <m:r>
            <w:rPr>
              <w:rFonts w:ascii="Cambria Math" w:hAnsi="Cambria Math" w:cs="Times New Roman"/>
              <w:szCs w:val="24"/>
            </w:rPr>
            <m:t xml:space="preserve">= </m:t>
          </m:r>
          <m:nary>
            <m:naryPr>
              <m:chr m:val="∑"/>
              <m:limLoc m:val="undOvr"/>
              <m:ctrlPr>
                <w:rPr>
                  <w:rFonts w:ascii="Cambria Math" w:hAnsi="Cambria Math" w:cs="Times New Roman"/>
                  <w:i/>
                  <w:szCs w:val="24"/>
                </w:rPr>
              </m:ctrlPr>
            </m:naryPr>
            <m:sub>
              <m:r>
                <w:rPr>
                  <w:rFonts w:ascii="Cambria Math" w:hAnsi="Cambria Math" w:cs="Times New Roman"/>
                  <w:szCs w:val="24"/>
                </w:rPr>
                <m:t>i=1</m:t>
              </m:r>
            </m:sub>
            <m:sup>
              <m:r>
                <w:rPr>
                  <w:rFonts w:ascii="Cambria Math" w:hAnsi="Cambria Math" w:cs="Times New Roman"/>
                  <w:szCs w:val="24"/>
                </w:rPr>
                <m:t>p</m:t>
              </m:r>
            </m:sup>
            <m:e>
              <m:sSub>
                <m:sSubPr>
                  <m:ctrlPr>
                    <w:rPr>
                      <w:rFonts w:ascii="Cambria Math" w:hAnsi="Cambria Math" w:cs="Times New Roman"/>
                      <w:i/>
                      <w:szCs w:val="24"/>
                    </w:rPr>
                  </m:ctrlPr>
                </m:sSubPr>
                <m:e>
                  <m:r>
                    <w:rPr>
                      <w:rFonts w:ascii="Cambria Math" w:hAnsi="Cambria Math" w:cs="Times New Roman"/>
                      <w:szCs w:val="24"/>
                    </w:rPr>
                    <m:t>α</m:t>
                  </m:r>
                </m:e>
                <m:sub>
                  <m:r>
                    <w:rPr>
                      <w:rFonts w:ascii="Cambria Math" w:hAnsi="Cambria Math" w:cs="Times New Roman"/>
                      <w:szCs w:val="24"/>
                    </w:rPr>
                    <m:t>0j</m:t>
                  </m:r>
                </m:sub>
              </m:sSub>
            </m:e>
          </m:nary>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π</m:t>
              </m:r>
            </m:e>
            <m:sub>
              <m:r>
                <w:rPr>
                  <w:rFonts w:ascii="Cambria Math" w:hAnsi="Cambria Math" w:cs="Times New Roman"/>
                  <w:szCs w:val="24"/>
                </w:rPr>
                <m:t>2i</m:t>
              </m:r>
            </m:sub>
          </m:sSub>
          <m:sSub>
            <m:sSubPr>
              <m:ctrlPr>
                <w:rPr>
                  <w:rFonts w:ascii="Cambria Math" w:hAnsi="Cambria Math" w:cs="Times New Roman"/>
                  <w:i/>
                  <w:szCs w:val="24"/>
                </w:rPr>
              </m:ctrlPr>
            </m:sSubPr>
            <m:e>
              <m:r>
                <w:rPr>
                  <w:rFonts w:ascii="Cambria Math" w:hAnsi="Cambria Math" w:cs="Times New Roman"/>
                  <w:szCs w:val="24"/>
                </w:rPr>
                <m:t>Y</m:t>
              </m:r>
            </m:e>
            <m:sub>
              <m:r>
                <w:rPr>
                  <w:rFonts w:ascii="Cambria Math" w:hAnsi="Cambria Math" w:cs="Times New Roman"/>
                  <w:szCs w:val="24"/>
                </w:rPr>
                <m:t>t-i</m:t>
              </m:r>
            </m:sub>
          </m:sSub>
          <m:r>
            <w:rPr>
              <w:rFonts w:ascii="Cambria Math" w:hAnsi="Cambria Math" w:cs="Times New Roman"/>
              <w:szCs w:val="24"/>
            </w:rPr>
            <m:t>+</m:t>
          </m:r>
          <m:nary>
            <m:naryPr>
              <m:chr m:val="∑"/>
              <m:limLoc m:val="undOvr"/>
              <m:ctrlPr>
                <w:rPr>
                  <w:rFonts w:ascii="Cambria Math" w:hAnsi="Cambria Math" w:cs="Times New Roman"/>
                  <w:i/>
                  <w:szCs w:val="24"/>
                </w:rPr>
              </m:ctrlPr>
            </m:naryPr>
            <m:sub>
              <m:r>
                <w:rPr>
                  <w:rFonts w:ascii="Cambria Math" w:hAnsi="Cambria Math" w:cs="Times New Roman"/>
                  <w:szCs w:val="24"/>
                </w:rPr>
                <m:t>i=1</m:t>
              </m:r>
            </m:sub>
            <m:sup>
              <m:r>
                <w:rPr>
                  <w:rFonts w:ascii="Cambria Math" w:hAnsi="Cambria Math" w:cs="Times New Roman"/>
                  <w:szCs w:val="24"/>
                </w:rPr>
                <m:t>q</m:t>
              </m:r>
            </m:sup>
            <m:e>
              <m:sSub>
                <m:sSubPr>
                  <m:ctrlPr>
                    <w:rPr>
                      <w:rFonts w:ascii="Cambria Math" w:hAnsi="Cambria Math" w:cs="Times New Roman"/>
                      <w:i/>
                      <w:szCs w:val="24"/>
                    </w:rPr>
                  </m:ctrlPr>
                </m:sSubPr>
                <m:e>
                  <m:r>
                    <w:rPr>
                      <w:rFonts w:ascii="Cambria Math" w:hAnsi="Cambria Math" w:cs="Times New Roman"/>
                      <w:szCs w:val="24"/>
                    </w:rPr>
                    <m:t>π</m:t>
                  </m:r>
                </m:e>
                <m:sub>
                  <m:r>
                    <w:rPr>
                      <w:rFonts w:ascii="Cambria Math" w:hAnsi="Cambria Math" w:cs="Times New Roman"/>
                      <w:szCs w:val="24"/>
                    </w:rPr>
                    <m:t>21</m:t>
                  </m:r>
                </m:sub>
              </m:sSub>
            </m:e>
          </m:nary>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t-1</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ε</m:t>
              </m:r>
            </m:e>
            <m:sub>
              <m:r>
                <w:rPr>
                  <w:rFonts w:ascii="Cambria Math" w:hAnsi="Cambria Math" w:cs="Times New Roman"/>
                  <w:szCs w:val="24"/>
                </w:rPr>
                <m:t>t</m:t>
              </m:r>
            </m:sub>
          </m:sSub>
          <m:r>
            <w:rPr>
              <w:rFonts w:ascii="Cambria Math" w:hAnsi="Cambria Math" w:cs="Times New Roman"/>
              <w:szCs w:val="24"/>
            </w:rPr>
            <m:t>……………………….……….(7)</m:t>
          </m:r>
        </m:oMath>
      </m:oMathPara>
    </w:p>
    <w:p w:rsidR="00423EBE" w:rsidRDefault="00DE6C86" w:rsidP="00327335">
      <w:pPr>
        <w:spacing w:after="0"/>
        <w:rPr>
          <w:szCs w:val="24"/>
        </w:rPr>
      </w:pPr>
      <w:r>
        <w:rPr>
          <w:szCs w:val="24"/>
        </w:rPr>
        <w:t>Despite the fact that p and q do not automatically mean that the lag lengths are symmetrical, p represents the optimal lag length for the forecast parameter, while q is the optimal lag length of the predictors.</w:t>
      </w:r>
    </w:p>
    <w:p w:rsidR="00423EBE" w:rsidRDefault="00DE6C86" w:rsidP="00327335">
      <w:pPr>
        <w:spacing w:after="0"/>
        <w:rPr>
          <w:rFonts w:cs="Times New Roman"/>
          <w:szCs w:val="24"/>
        </w:rPr>
      </w:pPr>
      <w:r>
        <w:rPr>
          <w:rFonts w:cs="Times New Roman"/>
          <w:szCs w:val="24"/>
        </w:rPr>
        <w:t>In this case, in this research, after identifying the cointegration relationship, the following are the ARDL model equations:</w:t>
      </w:r>
    </w:p>
    <w:p w:rsidR="00175EA9" w:rsidRDefault="00175EA9">
      <w:pPr>
        <w:spacing w:after="0" w:line="240" w:lineRule="auto"/>
        <w:jc w:val="left"/>
        <w:rPr>
          <w:rFonts w:cs="Times New Roman"/>
          <w:szCs w:val="24"/>
        </w:rPr>
      </w:pPr>
      <w:r>
        <w:rPr>
          <w:rFonts w:cs="Times New Roman"/>
          <w:szCs w:val="24"/>
        </w:rPr>
        <w:br w:type="page"/>
      </w:r>
    </w:p>
    <w:p w:rsidR="00423EBE" w:rsidRDefault="00DE6C86" w:rsidP="00327335">
      <w:pPr>
        <w:spacing w:after="0"/>
        <w:rPr>
          <w:rFonts w:cs="Times New Roman"/>
          <w:b/>
          <w:bCs/>
          <w:szCs w:val="24"/>
        </w:rPr>
      </w:pPr>
      <w:r>
        <w:rPr>
          <w:rFonts w:cs="Times New Roman"/>
          <w:b/>
          <w:bCs/>
          <w:szCs w:val="24"/>
        </w:rPr>
        <w:lastRenderedPageBreak/>
        <w:t xml:space="preserve">ARDL </w:t>
      </w:r>
      <w:r w:rsidR="00972327">
        <w:rPr>
          <w:rFonts w:cs="Times New Roman"/>
          <w:b/>
          <w:bCs/>
          <w:szCs w:val="24"/>
        </w:rPr>
        <w:t xml:space="preserve">Short-Run </w:t>
      </w:r>
      <w:r>
        <w:rPr>
          <w:rFonts w:cs="Times New Roman"/>
          <w:b/>
          <w:bCs/>
          <w:szCs w:val="24"/>
        </w:rPr>
        <w:t>Model 1</w:t>
      </w:r>
    </w:p>
    <w:p w:rsidR="00423EBE" w:rsidRDefault="00DE6C86" w:rsidP="00327335">
      <w:pPr>
        <w:spacing w:after="0"/>
        <w:rPr>
          <w:rFonts w:cs="Times New Roman"/>
        </w:rPr>
      </w:pPr>
      <m:oMathPara>
        <m:oMathParaPr>
          <m:jc m:val="center"/>
        </m:oMathParaPr>
        <m:oMath>
          <m:r>
            <w:rPr>
              <w:rFonts w:ascii="Cambria Math" w:hAnsi="Cambria Math"/>
            </w:rPr>
            <m:t>∆</m:t>
          </m:r>
          <m:sSub>
            <m:sSubPr>
              <m:ctrlPr>
                <w:rPr>
                  <w:rFonts w:ascii="Cambria Math" w:hAnsi="Cambria Math"/>
                  <w:i/>
                </w:rPr>
              </m:ctrlPr>
            </m:sSubPr>
            <m:e>
              <m:r>
                <w:rPr>
                  <w:rFonts w:ascii="Cambria Math" w:hAnsi="Cambria Math"/>
                </w:rPr>
                <m:t>LASI</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α</m:t>
              </m:r>
            </m:e>
            <m:sub>
              <m:r>
                <w:rPr>
                  <w:rFonts w:ascii="Cambria Math" w:hAnsi="Cambria Math"/>
                </w:rPr>
                <m:t>0</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β</m:t>
                  </m:r>
                </m:e>
                <m:sub>
                  <m:r>
                    <w:rPr>
                      <w:rFonts w:ascii="Cambria Math" w:hAnsi="Cambria Math"/>
                    </w:rPr>
                    <m:t>1</m:t>
                  </m:r>
                </m:sub>
              </m:sSub>
            </m:e>
          </m:nary>
          <m:r>
            <w:rPr>
              <w:rFonts w:ascii="Cambria Math" w:hAnsi="Cambria Math"/>
            </w:rPr>
            <m:t>∆</m:t>
          </m:r>
          <m:sSub>
            <m:sSubPr>
              <m:ctrlPr>
                <w:rPr>
                  <w:rFonts w:ascii="Cambria Math" w:hAnsi="Cambria Math"/>
                  <w:i/>
                </w:rPr>
              </m:ctrlPr>
            </m:sSubPr>
            <m:e>
              <m:r>
                <w:rPr>
                  <w:rFonts w:ascii="Cambria Math" w:hAnsi="Cambria Math"/>
                </w:rPr>
                <m:t>LASI</m:t>
              </m:r>
            </m:e>
            <m:sub>
              <m:r>
                <w:rPr>
                  <w:rFonts w:ascii="Cambria Math" w:hAnsi="Cambria Math"/>
                </w:rPr>
                <m:t>t-i</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β</m:t>
                  </m:r>
                </m:e>
                <m:sub>
                  <m:r>
                    <w:rPr>
                      <w:rFonts w:ascii="Cambria Math" w:hAnsi="Cambria Math"/>
                    </w:rPr>
                    <m:t>2</m:t>
                  </m:r>
                </m:sub>
              </m:sSub>
            </m:e>
          </m:nary>
          <m:r>
            <w:rPr>
              <w:rFonts w:ascii="Cambria Math" w:hAnsi="Cambria Math"/>
            </w:rPr>
            <m:t>∆</m:t>
          </m:r>
          <m:sSub>
            <m:sSubPr>
              <m:ctrlPr>
                <w:rPr>
                  <w:rFonts w:ascii="Cambria Math" w:hAnsi="Cambria Math"/>
                  <w:i/>
                </w:rPr>
              </m:ctrlPr>
            </m:sSubPr>
            <m:e>
              <m:r>
                <w:rPr>
                  <w:rFonts w:ascii="Cambria Math" w:hAnsi="Cambria Math"/>
                </w:rPr>
                <m:t>TEM</m:t>
              </m:r>
            </m:e>
            <m:sub>
              <m:r>
                <w:rPr>
                  <w:rFonts w:ascii="Cambria Math" w:hAnsi="Cambria Math"/>
                </w:rPr>
                <m:t>t-i</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β</m:t>
                  </m:r>
                </m:e>
                <m:sub>
                  <m:r>
                    <w:rPr>
                      <w:rFonts w:ascii="Cambria Math" w:hAnsi="Cambria Math"/>
                    </w:rPr>
                    <m:t>3</m:t>
                  </m:r>
                </m:sub>
              </m:sSub>
            </m:e>
          </m:nary>
          <m:r>
            <w:rPr>
              <w:rFonts w:ascii="Cambria Math" w:hAnsi="Cambria Math"/>
            </w:rPr>
            <m:t>∆</m:t>
          </m:r>
          <m:sSub>
            <m:sSubPr>
              <m:ctrlPr>
                <w:rPr>
                  <w:rFonts w:ascii="Cambria Math" w:hAnsi="Cambria Math"/>
                  <w:i/>
                </w:rPr>
              </m:ctrlPr>
            </m:sSubPr>
            <m:e>
              <m:r>
                <w:rPr>
                  <w:rFonts w:ascii="Cambria Math" w:hAnsi="Cambria Math"/>
                </w:rPr>
                <m:t>IR</m:t>
              </m:r>
            </m:e>
            <m:sub>
              <m:r>
                <w:rPr>
                  <w:rFonts w:ascii="Cambria Math" w:hAnsi="Cambria Math"/>
                </w:rPr>
                <m:t>t-i</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β</m:t>
                  </m:r>
                </m:e>
                <m:sub>
                  <m:r>
                    <w:rPr>
                      <w:rFonts w:ascii="Cambria Math" w:hAnsi="Cambria Math"/>
                    </w:rPr>
                    <m:t>4</m:t>
                  </m:r>
                </m:sub>
              </m:sSub>
            </m:e>
          </m:nary>
          <m:r>
            <w:rPr>
              <w:rFonts w:ascii="Cambria Math" w:hAnsi="Cambria Math"/>
            </w:rPr>
            <m:t>∆</m:t>
          </m:r>
          <m:sSub>
            <m:sSubPr>
              <m:ctrlPr>
                <w:rPr>
                  <w:rFonts w:ascii="Cambria Math" w:hAnsi="Cambria Math"/>
                  <w:i/>
                </w:rPr>
              </m:ctrlPr>
            </m:sSubPr>
            <m:e>
              <m:r>
                <w:rPr>
                  <w:rFonts w:ascii="Cambria Math" w:hAnsi="Cambria Math"/>
                </w:rPr>
                <m:t>INR</m:t>
              </m:r>
            </m:e>
            <m:sub>
              <m:r>
                <w:rPr>
                  <w:rFonts w:ascii="Cambria Math" w:hAnsi="Cambria Math"/>
                </w:rPr>
                <m:t>t-I</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β</m:t>
                  </m:r>
                </m:e>
                <m:sub>
                  <m:r>
                    <w:rPr>
                      <w:rFonts w:ascii="Cambria Math" w:hAnsi="Cambria Math"/>
                    </w:rPr>
                    <m:t>5</m:t>
                  </m:r>
                </m:sub>
              </m:sSub>
            </m:e>
          </m:nary>
          <m:r>
            <w:rPr>
              <w:rFonts w:ascii="Cambria Math" w:hAnsi="Cambria Math"/>
            </w:rPr>
            <m:t>∆</m:t>
          </m:r>
          <m:sSub>
            <m:sSubPr>
              <m:ctrlPr>
                <w:rPr>
                  <w:rFonts w:ascii="Cambria Math" w:hAnsi="Cambria Math"/>
                  <w:i/>
                </w:rPr>
              </m:ctrlPr>
            </m:sSubPr>
            <m:e>
              <m:r>
                <w:rPr>
                  <w:rFonts w:ascii="Cambria Math" w:hAnsi="Cambria Math"/>
                </w:rPr>
                <m:t>LER</m:t>
              </m:r>
            </m:e>
            <m:sub>
              <m:r>
                <w:rPr>
                  <w:rFonts w:ascii="Cambria Math" w:hAnsi="Cambria Math"/>
                </w:rPr>
                <m:t>t-i</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β</m:t>
                  </m:r>
                </m:e>
                <m:sub>
                  <m:r>
                    <w:rPr>
                      <w:rFonts w:ascii="Cambria Math" w:hAnsi="Cambria Math"/>
                    </w:rPr>
                    <m:t>6</m:t>
                  </m:r>
                </m:sub>
              </m:sSub>
            </m:e>
          </m:nary>
          <m:r>
            <w:rPr>
              <w:rFonts w:ascii="Cambria Math" w:hAnsi="Cambria Math"/>
            </w:rPr>
            <m:t>∆</m:t>
          </m:r>
          <m:sSub>
            <m:sSubPr>
              <m:ctrlPr>
                <w:rPr>
                  <w:rFonts w:ascii="Cambria Math" w:hAnsi="Cambria Math"/>
                  <w:i/>
                </w:rPr>
              </m:ctrlPr>
            </m:sSubPr>
            <m:e>
              <m:r>
                <w:rPr>
                  <w:rFonts w:ascii="Cambria Math" w:hAnsi="Cambria Math"/>
                </w:rPr>
                <m:t>LGDP</m:t>
              </m:r>
            </m:e>
            <m:sub>
              <m:r>
                <w:rPr>
                  <w:rFonts w:ascii="Cambria Math" w:hAnsi="Cambria Math"/>
                </w:rPr>
                <m:t>t-i</m:t>
              </m:r>
            </m:sub>
          </m:sSub>
          <m:r>
            <w:rPr>
              <w:rFonts w:ascii="Cambria Math" w:hAnsi="Cambria Math"/>
            </w:rPr>
            <m:t>+</m:t>
          </m:r>
          <m:r>
            <m:rPr>
              <m:sty m:val="p"/>
            </m:rPr>
            <w:rPr>
              <w:rFonts w:ascii="Cambria Math" w:hAnsi="Cambria Math"/>
              <w:szCs w:val="24"/>
            </w:rPr>
            <m:t>ϕ</m:t>
          </m:r>
          <m:sSub>
            <m:sSubPr>
              <m:ctrlPr>
                <w:rPr>
                  <w:rFonts w:ascii="Cambria Math" w:hAnsi="Cambria Math"/>
                  <w:i/>
                </w:rPr>
              </m:ctrlPr>
            </m:sSubPr>
            <m:e>
              <m:r>
                <w:rPr>
                  <w:rFonts w:ascii="Cambria Math" w:hAnsi="Cambria Math"/>
                </w:rPr>
                <m:t>ECM1</m:t>
              </m:r>
            </m:e>
            <m:sub>
              <m:r>
                <w:rPr>
                  <w:rFonts w:ascii="Cambria Math" w:hAnsi="Cambria Math"/>
                </w:rPr>
                <m:t>t-1</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t</m:t>
              </m:r>
            </m:sub>
          </m:sSub>
          <m:r>
            <w:rPr>
              <w:rFonts w:ascii="Cambria Math" w:hAnsi="Cambria Math"/>
            </w:rPr>
            <m:t>………………………………………………….. (10</m:t>
          </m:r>
          <m:r>
            <w:rPr>
              <w:rFonts w:ascii="Cambria Math" w:hAnsi="Cambria Math"/>
            </w:rPr>
            <m:t>)</m:t>
          </m:r>
        </m:oMath>
      </m:oMathPara>
    </w:p>
    <w:p w:rsidR="00A050AB" w:rsidRDefault="00A050AB" w:rsidP="00327335">
      <w:pPr>
        <w:spacing w:after="0"/>
        <w:rPr>
          <w:rFonts w:cs="Times New Roman"/>
          <w:b/>
          <w:bCs/>
          <w:szCs w:val="24"/>
        </w:rPr>
      </w:pPr>
    </w:p>
    <w:p w:rsidR="00423EBE" w:rsidRDefault="00DE6C86" w:rsidP="00327335">
      <w:pPr>
        <w:spacing w:after="0"/>
        <w:rPr>
          <w:rFonts w:cs="Times New Roman"/>
          <w:b/>
          <w:bCs/>
          <w:szCs w:val="24"/>
        </w:rPr>
      </w:pPr>
      <w:r>
        <w:rPr>
          <w:rFonts w:cs="Times New Roman"/>
          <w:b/>
          <w:bCs/>
          <w:szCs w:val="24"/>
        </w:rPr>
        <w:t>ARDL</w:t>
      </w:r>
      <w:r w:rsidR="00972327">
        <w:rPr>
          <w:rFonts w:cs="Times New Roman"/>
          <w:b/>
          <w:bCs/>
          <w:szCs w:val="24"/>
        </w:rPr>
        <w:t xml:space="preserve"> Short-Run </w:t>
      </w:r>
      <w:r>
        <w:rPr>
          <w:rFonts w:cs="Times New Roman"/>
          <w:b/>
          <w:bCs/>
          <w:szCs w:val="24"/>
        </w:rPr>
        <w:t>Model 2</w:t>
      </w:r>
    </w:p>
    <w:p w:rsidR="00423EBE" w:rsidRDefault="00DE6C86" w:rsidP="00327335">
      <w:pPr>
        <w:spacing w:after="0"/>
        <w:rPr>
          <w:rFonts w:cs="Times New Roman"/>
          <w:szCs w:val="24"/>
        </w:rPr>
      </w:pPr>
      <m:oMathPara>
        <m:oMath>
          <m:r>
            <w:rPr>
              <w:rFonts w:ascii="Cambria Math" w:hAnsi="Cambria Math"/>
            </w:rPr>
            <m:t>∆</m:t>
          </m:r>
          <m:sSub>
            <m:sSubPr>
              <m:ctrlPr>
                <w:rPr>
                  <w:rFonts w:ascii="Cambria Math" w:hAnsi="Cambria Math"/>
                  <w:i/>
                </w:rPr>
              </m:ctrlPr>
            </m:sSubPr>
            <m:e>
              <m:r>
                <w:rPr>
                  <w:rFonts w:ascii="Cambria Math" w:hAnsi="Cambria Math"/>
                </w:rPr>
                <m:t>LSMC</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α</m:t>
              </m:r>
            </m:e>
            <m:sub>
              <m:r>
                <w:rPr>
                  <w:rFonts w:ascii="Cambria Math" w:hAnsi="Cambria Math"/>
                </w:rPr>
                <m:t>0</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β</m:t>
                  </m:r>
                </m:e>
                <m:sub>
                  <m:r>
                    <w:rPr>
                      <w:rFonts w:ascii="Cambria Math" w:hAnsi="Cambria Math"/>
                    </w:rPr>
                    <m:t>1</m:t>
                  </m:r>
                </m:sub>
              </m:sSub>
            </m:e>
          </m:nary>
          <m:r>
            <w:rPr>
              <w:rFonts w:ascii="Cambria Math" w:hAnsi="Cambria Math"/>
            </w:rPr>
            <m:t>∆</m:t>
          </m:r>
          <m:sSub>
            <m:sSubPr>
              <m:ctrlPr>
                <w:rPr>
                  <w:rFonts w:ascii="Cambria Math" w:hAnsi="Cambria Math"/>
                  <w:i/>
                </w:rPr>
              </m:ctrlPr>
            </m:sSubPr>
            <m:e>
              <m:r>
                <w:rPr>
                  <w:rFonts w:ascii="Cambria Math" w:hAnsi="Cambria Math"/>
                </w:rPr>
                <m:t>LSMC</m:t>
              </m:r>
            </m:e>
            <m:sub>
              <m:r>
                <w:rPr>
                  <w:rFonts w:ascii="Cambria Math" w:hAnsi="Cambria Math"/>
                </w:rPr>
                <m:t>t-i</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β</m:t>
                  </m:r>
                </m:e>
                <m:sub>
                  <m:r>
                    <w:rPr>
                      <w:rFonts w:ascii="Cambria Math" w:hAnsi="Cambria Math"/>
                    </w:rPr>
                    <m:t>2</m:t>
                  </m:r>
                </m:sub>
              </m:sSub>
            </m:e>
          </m:nary>
          <m:r>
            <w:rPr>
              <w:rFonts w:ascii="Cambria Math" w:hAnsi="Cambria Math"/>
            </w:rPr>
            <m:t>∆</m:t>
          </m:r>
          <m:sSub>
            <m:sSubPr>
              <m:ctrlPr>
                <w:rPr>
                  <w:rFonts w:ascii="Cambria Math" w:hAnsi="Cambria Math"/>
                  <w:i/>
                </w:rPr>
              </m:ctrlPr>
            </m:sSubPr>
            <m:e>
              <m:r>
                <w:rPr>
                  <w:rFonts w:ascii="Cambria Math" w:hAnsi="Cambria Math"/>
                </w:rPr>
                <m:t>TEM</m:t>
              </m:r>
            </m:e>
            <m:sub>
              <m:r>
                <w:rPr>
                  <w:rFonts w:ascii="Cambria Math" w:hAnsi="Cambria Math"/>
                </w:rPr>
                <m:t>t-i</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β</m:t>
                  </m:r>
                </m:e>
                <m:sub>
                  <m:r>
                    <w:rPr>
                      <w:rFonts w:ascii="Cambria Math" w:hAnsi="Cambria Math"/>
                    </w:rPr>
                    <m:t>3</m:t>
                  </m:r>
                </m:sub>
              </m:sSub>
            </m:e>
          </m:nary>
          <m:r>
            <w:rPr>
              <w:rFonts w:ascii="Cambria Math" w:hAnsi="Cambria Math"/>
            </w:rPr>
            <m:t>∆</m:t>
          </m:r>
          <m:sSub>
            <m:sSubPr>
              <m:ctrlPr>
                <w:rPr>
                  <w:rFonts w:ascii="Cambria Math" w:hAnsi="Cambria Math"/>
                  <w:i/>
                </w:rPr>
              </m:ctrlPr>
            </m:sSubPr>
            <m:e>
              <m:r>
                <w:rPr>
                  <w:rFonts w:ascii="Cambria Math" w:hAnsi="Cambria Math"/>
                </w:rPr>
                <m:t>IR</m:t>
              </m:r>
            </m:e>
            <m:sub>
              <m:r>
                <w:rPr>
                  <w:rFonts w:ascii="Cambria Math" w:hAnsi="Cambria Math"/>
                </w:rPr>
                <m:t>t-i</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β</m:t>
                  </m:r>
                </m:e>
                <m:sub>
                  <m:r>
                    <w:rPr>
                      <w:rFonts w:ascii="Cambria Math" w:hAnsi="Cambria Math"/>
                    </w:rPr>
                    <m:t>4</m:t>
                  </m:r>
                </m:sub>
              </m:sSub>
            </m:e>
          </m:nary>
          <m:r>
            <w:rPr>
              <w:rFonts w:ascii="Cambria Math" w:hAnsi="Cambria Math"/>
            </w:rPr>
            <m:t>∆</m:t>
          </m:r>
          <m:sSub>
            <m:sSubPr>
              <m:ctrlPr>
                <w:rPr>
                  <w:rFonts w:ascii="Cambria Math" w:hAnsi="Cambria Math"/>
                  <w:i/>
                </w:rPr>
              </m:ctrlPr>
            </m:sSubPr>
            <m:e>
              <m:r>
                <w:rPr>
                  <w:rFonts w:ascii="Cambria Math" w:hAnsi="Cambria Math"/>
                </w:rPr>
                <m:t>INR</m:t>
              </m:r>
            </m:e>
            <m:sub>
              <m:r>
                <w:rPr>
                  <w:rFonts w:ascii="Cambria Math" w:hAnsi="Cambria Math"/>
                </w:rPr>
                <m:t>t-I</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β</m:t>
                  </m:r>
                </m:e>
                <m:sub>
                  <m:r>
                    <w:rPr>
                      <w:rFonts w:ascii="Cambria Math" w:hAnsi="Cambria Math"/>
                    </w:rPr>
                    <m:t>5</m:t>
                  </m:r>
                </m:sub>
              </m:sSub>
            </m:e>
          </m:nary>
          <m:r>
            <w:rPr>
              <w:rFonts w:ascii="Cambria Math" w:hAnsi="Cambria Math"/>
            </w:rPr>
            <m:t>∆</m:t>
          </m:r>
          <m:sSub>
            <m:sSubPr>
              <m:ctrlPr>
                <w:rPr>
                  <w:rFonts w:ascii="Cambria Math" w:hAnsi="Cambria Math"/>
                  <w:i/>
                </w:rPr>
              </m:ctrlPr>
            </m:sSubPr>
            <m:e>
              <m:r>
                <w:rPr>
                  <w:rFonts w:ascii="Cambria Math" w:hAnsi="Cambria Math"/>
                </w:rPr>
                <m:t>LER</m:t>
              </m:r>
            </m:e>
            <m:sub>
              <m:r>
                <w:rPr>
                  <w:rFonts w:ascii="Cambria Math" w:hAnsi="Cambria Math"/>
                </w:rPr>
                <m:t>t-i</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β</m:t>
                  </m:r>
                </m:e>
                <m:sub>
                  <m:r>
                    <w:rPr>
                      <w:rFonts w:ascii="Cambria Math" w:hAnsi="Cambria Math"/>
                    </w:rPr>
                    <m:t>6</m:t>
                  </m:r>
                </m:sub>
              </m:sSub>
            </m:e>
          </m:nary>
          <m:r>
            <w:rPr>
              <w:rFonts w:ascii="Cambria Math" w:hAnsi="Cambria Math"/>
            </w:rPr>
            <m:t>∆</m:t>
          </m:r>
          <m:sSub>
            <m:sSubPr>
              <m:ctrlPr>
                <w:rPr>
                  <w:rFonts w:ascii="Cambria Math" w:hAnsi="Cambria Math"/>
                  <w:i/>
                </w:rPr>
              </m:ctrlPr>
            </m:sSubPr>
            <m:e>
              <m:r>
                <w:rPr>
                  <w:rFonts w:ascii="Cambria Math" w:hAnsi="Cambria Math"/>
                </w:rPr>
                <m:t>LGDP</m:t>
              </m:r>
            </m:e>
            <m:sub>
              <m:r>
                <w:rPr>
                  <w:rFonts w:ascii="Cambria Math" w:hAnsi="Cambria Math"/>
                </w:rPr>
                <m:t>t-i</m:t>
              </m:r>
            </m:sub>
          </m:sSub>
          <m:r>
            <w:rPr>
              <w:rFonts w:ascii="Cambria Math" w:hAnsi="Cambria Math"/>
            </w:rPr>
            <m:t>+</m:t>
          </m:r>
          <m:r>
            <m:rPr>
              <m:sty m:val="p"/>
            </m:rPr>
            <w:rPr>
              <w:rFonts w:ascii="Cambria Math" w:hAnsi="Cambria Math"/>
              <w:szCs w:val="24"/>
            </w:rPr>
            <m:t>ϕ</m:t>
          </m:r>
          <m:sSub>
            <m:sSubPr>
              <m:ctrlPr>
                <w:rPr>
                  <w:rFonts w:ascii="Cambria Math" w:hAnsi="Cambria Math"/>
                  <w:i/>
                </w:rPr>
              </m:ctrlPr>
            </m:sSubPr>
            <m:e>
              <m:r>
                <w:rPr>
                  <w:rFonts w:ascii="Cambria Math" w:hAnsi="Cambria Math"/>
                </w:rPr>
                <m:t>ECM2</m:t>
              </m:r>
            </m:e>
            <m:sub>
              <m:r>
                <w:rPr>
                  <w:rFonts w:ascii="Cambria Math" w:hAnsi="Cambria Math"/>
                </w:rPr>
                <m:t>t-1</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t</m:t>
              </m:r>
            </m:sub>
          </m:sSub>
          <m:r>
            <w:rPr>
              <w:rFonts w:ascii="Cambria Math" w:hAnsi="Cambria Math"/>
            </w:rPr>
            <m:t>……………………….. (11</m:t>
          </m:r>
          <m:r>
            <w:rPr>
              <w:rFonts w:ascii="Cambria Math" w:hAnsi="Cambria Math"/>
            </w:rPr>
            <m:t>)</m:t>
          </m:r>
        </m:oMath>
      </m:oMathPara>
    </w:p>
    <w:p w:rsidR="00423EBE" w:rsidRDefault="00DE6C86" w:rsidP="00327335">
      <w:pPr>
        <w:spacing w:after="0"/>
        <w:rPr>
          <w:rFonts w:cs="Times New Roman"/>
          <w:b/>
          <w:bCs/>
          <w:szCs w:val="24"/>
        </w:rPr>
      </w:pPr>
      <w:r>
        <w:rPr>
          <w:rFonts w:cs="Times New Roman"/>
          <w:b/>
          <w:bCs/>
          <w:szCs w:val="24"/>
        </w:rPr>
        <w:t>Where:</w:t>
      </w:r>
    </w:p>
    <w:p w:rsidR="00423EBE" w:rsidRDefault="00DE6C86" w:rsidP="00327335">
      <w:pPr>
        <w:spacing w:after="0"/>
        <w:rPr>
          <w:rFonts w:eastAsia="SymbolMT"/>
          <w:szCs w:val="24"/>
        </w:rPr>
      </w:pPr>
      <w:r>
        <w:rPr>
          <w:rFonts w:eastAsia="SymbolMT"/>
          <w:szCs w:val="24"/>
        </w:rPr>
        <w:t>Δ is the symbol for the first difference operator whereas ϕ  represents the drift term.</w:t>
      </w:r>
    </w:p>
    <w:p w:rsidR="00423EBE" w:rsidRDefault="00DE6C86" w:rsidP="00327335">
      <w:pPr>
        <w:spacing w:after="0"/>
        <w:rPr>
          <w:rFonts w:eastAsia="SymbolMT"/>
          <w:szCs w:val="24"/>
        </w:rPr>
      </w:pPr>
      <w:r>
        <w:rPr>
          <w:rFonts w:eastAsia="SymbolMT"/>
          <w:szCs w:val="24"/>
        </w:rPr>
        <w:t>Equations that carry the summation sign (-) are short-run dynamics of the model.</w:t>
      </w:r>
    </w:p>
    <w:p w:rsidR="00423EBE" w:rsidRDefault="00DE6C86" w:rsidP="00327335">
      <w:pPr>
        <w:spacing w:after="0"/>
        <w:rPr>
          <w:rFonts w:eastAsia="SymbolMT"/>
          <w:szCs w:val="24"/>
        </w:rPr>
      </w:pPr>
      <w:r>
        <w:rPr>
          <w:rFonts w:eastAsia="SymbolMT"/>
          <w:szCs w:val="24"/>
        </w:rPr>
        <w:t>ϕ: Parameter of adjustment or error correction term coefficient</w:t>
      </w:r>
    </w:p>
    <w:p w:rsidR="00423EBE" w:rsidRDefault="00DE6C86" w:rsidP="00327335">
      <w:pPr>
        <w:spacing w:after="0"/>
        <w:rPr>
          <w:rFonts w:eastAsia="SymbolMT"/>
          <w:szCs w:val="24"/>
        </w:rPr>
      </w:pPr>
      <w:r>
        <w:rPr>
          <w:rFonts w:eastAsia="SymbolMT"/>
          <w:szCs w:val="24"/>
        </w:rPr>
        <w:t>ECMt-1: Long-run residual.</w:t>
      </w:r>
    </w:p>
    <w:p w:rsidR="00457BAB" w:rsidRDefault="00457BAB" w:rsidP="00327335">
      <w:pPr>
        <w:spacing w:after="0"/>
      </w:pPr>
    </w:p>
    <w:p w:rsidR="00423EBE" w:rsidRDefault="00DE6C86" w:rsidP="00457BAB">
      <w:pPr>
        <w:pStyle w:val="Heading2"/>
        <w:spacing w:before="0" w:after="0"/>
      </w:pPr>
      <w:bookmarkStart w:id="37" w:name="_Toc235006467"/>
      <w:r>
        <w:t>3.4 Rationale for the Variables</w:t>
      </w:r>
      <w:bookmarkEnd w:id="37"/>
    </w:p>
    <w:p w:rsidR="00423EBE" w:rsidRDefault="00DE6C86" w:rsidP="00457BAB">
      <w:pPr>
        <w:spacing w:after="0"/>
        <w:rPr>
          <w:color w:val="000000"/>
        </w:rPr>
      </w:pPr>
      <w:r>
        <w:rPr>
          <w:b/>
          <w:color w:val="000000"/>
        </w:rPr>
        <w:t>All Share Index (ASI)</w:t>
      </w:r>
    </w:p>
    <w:p w:rsidR="00423EBE" w:rsidRDefault="00DE6C86" w:rsidP="00327335">
      <w:pPr>
        <w:spacing w:after="0"/>
        <w:rPr>
          <w:color w:val="000000"/>
        </w:rPr>
      </w:pPr>
      <w:r>
        <w:rPr>
          <w:color w:val="000000"/>
        </w:rPr>
        <w:t xml:space="preserve">The general market index measure that is used in calculating the performance of the Nigerian Stock Market is the All Share Index (ASI), which usually acts as an indication of the changes in the share price at the Nigerian Exchange (NGX). This index is used as an indicator of returns in the stock market, either up or down depending on the trend in the market. The ASI is taken as the dependent variable in a study analyzing the effect of terrorism on the stock </w:t>
      </w:r>
      <w:r>
        <w:rPr>
          <w:color w:val="000000"/>
        </w:rPr>
        <w:lastRenderedPageBreak/>
        <w:t>market in Nigeria because the index reflects the effect of shocks, fear, uncertainty, and investment decision changes on the price trends in the stock market. The more the incidence of terrorism, the more sale of equities, need for risk premium or diversion of funds from one security to another, hence lowering the ASI.</w:t>
      </w:r>
    </w:p>
    <w:p w:rsidR="00175EA9" w:rsidRDefault="00175EA9" w:rsidP="00327335">
      <w:pPr>
        <w:spacing w:after="0"/>
        <w:rPr>
          <w:b/>
          <w:color w:val="000000"/>
        </w:rPr>
      </w:pPr>
    </w:p>
    <w:p w:rsidR="00423EBE" w:rsidRDefault="00DE6C86" w:rsidP="00327335">
      <w:pPr>
        <w:spacing w:after="0"/>
        <w:rPr>
          <w:b/>
          <w:color w:val="000000"/>
        </w:rPr>
      </w:pPr>
      <w:r>
        <w:rPr>
          <w:b/>
          <w:color w:val="000000"/>
        </w:rPr>
        <w:t>Terrorism (TEM)</w:t>
      </w:r>
    </w:p>
    <w:p w:rsidR="00423EBE" w:rsidRDefault="00DE6C86" w:rsidP="00327335">
      <w:pPr>
        <w:spacing w:after="0"/>
        <w:rPr>
          <w:color w:val="000000"/>
        </w:rPr>
      </w:pPr>
      <w:r>
        <w:rPr>
          <w:color w:val="000000"/>
        </w:rPr>
        <w:t>Definition of terrorism (TEM) is the act of violence and the level of threats that have a political, ideological, or religious background, which are intended to instill fear and cause disruption in the peace of society. The effects of terrorism in Nigeria may include disruption of economic activities due to deaths, destruction of infrastructure, reduction of business activities, and reduction of investors’ confidence. For the stock market, terrorist attacks may cause greater uncertainties and perceptions of risks in the market, which will reduce investments, both local and international, reduce trading volume, and lead to market volatility. TEM is the most significant determinant of the analysis in this paper on the effect of insecurity shock on investor behavior and the performance of the stock market using the ASI.</w:t>
      </w:r>
    </w:p>
    <w:p w:rsidR="00457BAB" w:rsidRDefault="00457BAB" w:rsidP="00327335">
      <w:pPr>
        <w:spacing w:after="0"/>
        <w:rPr>
          <w:color w:val="000000"/>
        </w:rPr>
      </w:pPr>
    </w:p>
    <w:p w:rsidR="00423EBE" w:rsidRDefault="00DE6C86" w:rsidP="00327335">
      <w:pPr>
        <w:spacing w:after="0"/>
        <w:rPr>
          <w:b/>
          <w:color w:val="000000"/>
        </w:rPr>
      </w:pPr>
      <w:r>
        <w:rPr>
          <w:b/>
          <w:color w:val="000000"/>
        </w:rPr>
        <w:t>Interest Rate (IR)</w:t>
      </w:r>
    </w:p>
    <w:p w:rsidR="00423EBE" w:rsidRDefault="00DE6C86" w:rsidP="00327335">
      <w:pPr>
        <w:spacing w:after="0"/>
        <w:rPr>
          <w:color w:val="000000"/>
        </w:rPr>
      </w:pPr>
      <w:r>
        <w:rPr>
          <w:color w:val="000000"/>
        </w:rPr>
        <w:t xml:space="preserve">Interest Rate (IR) is an economic term used to refer to the cost of money or interest earned from savings. The Interest Rates are either the policy interest rates or market lending rates. The interest rate is one of the Monetary Policy instruments, which impacts on investment and consumption and capital movements. In regards to performance of the Stock Market, an increase in Interest Rates makes the Fixed Income Investments more profitable than stocks, thus people tend to move away from the Stock Market leading to decreased stock prices hence reduced ASI. Low interest rates on the other hand, will make borrowing cheap for firms, thus profits and growth will be higher and may even favor equity investment. With </w:t>
      </w:r>
      <w:r>
        <w:rPr>
          <w:color w:val="000000"/>
        </w:rPr>
        <w:lastRenderedPageBreak/>
        <w:t>regard to terrorism and stock market analysis, IR is one of the control variables since the reactions to Monetary Policy and financial environment influence terrorism uncertainty effects on stock market performance.</w:t>
      </w:r>
    </w:p>
    <w:p w:rsidR="00457BAB" w:rsidRDefault="00457BAB" w:rsidP="00327335">
      <w:pPr>
        <w:spacing w:after="0"/>
        <w:rPr>
          <w:b/>
          <w:color w:val="000000"/>
        </w:rPr>
      </w:pPr>
    </w:p>
    <w:p w:rsidR="00423EBE" w:rsidRDefault="00DE6C86" w:rsidP="00327335">
      <w:pPr>
        <w:spacing w:after="0"/>
        <w:rPr>
          <w:b/>
          <w:color w:val="000000"/>
        </w:rPr>
      </w:pPr>
      <w:r>
        <w:rPr>
          <w:b/>
          <w:color w:val="000000"/>
        </w:rPr>
        <w:t>Inflation Rate (INR)</w:t>
      </w:r>
    </w:p>
    <w:p w:rsidR="00423EBE" w:rsidRDefault="00DE6C86" w:rsidP="00327335">
      <w:pPr>
        <w:spacing w:after="0"/>
        <w:rPr>
          <w:color w:val="000000"/>
        </w:rPr>
      </w:pPr>
      <w:r>
        <w:rPr>
          <w:color w:val="000000"/>
        </w:rPr>
        <w:t xml:space="preserve">Inflation rate (INR) is the pace at which normal expense level for items and benefits ascends in an economy consistently and diminishes the ability of a currency to purchase more items or administrations per unit. There have been indications that high inflation could have a destructive impact on share costs or the Aggregate Shares Index (ASI) in a country as high expansion would increase expense levels to firms and reduce consumer purchasing ability thus reducing firms’ income and overall gain. Additionally, expansion is generally contrasted with interest rate and in high circumstance interest rate tends to soar thus diverting speculators far from the offer exchange market. </w:t>
      </w:r>
    </w:p>
    <w:p w:rsidR="00423EBE" w:rsidRDefault="00DE6C86" w:rsidP="00327335">
      <w:pPr>
        <w:spacing w:after="0"/>
        <w:rPr>
          <w:color w:val="000000"/>
        </w:rPr>
      </w:pPr>
      <w:r>
        <w:rPr>
          <w:color w:val="000000"/>
        </w:rPr>
        <w:t>INR parameter was controlled by terrorist, inflation and stock markets performance.In Nigeria high level of insecurity due to insurgency influence the price and demand of commodities, disrupting supply chain thus affecting cost of production and dissemination which have negative influence of the level of and inflation on the stock market performance.</w:t>
      </w:r>
    </w:p>
    <w:p w:rsidR="00457BAB" w:rsidRDefault="00457BAB" w:rsidP="00327335">
      <w:pPr>
        <w:spacing w:after="0"/>
        <w:rPr>
          <w:b/>
          <w:color w:val="000000"/>
        </w:rPr>
      </w:pPr>
    </w:p>
    <w:p w:rsidR="00423EBE" w:rsidRDefault="00DE6C86" w:rsidP="00327335">
      <w:pPr>
        <w:spacing w:after="0"/>
        <w:rPr>
          <w:b/>
          <w:color w:val="000000"/>
        </w:rPr>
      </w:pPr>
      <w:r>
        <w:rPr>
          <w:b/>
          <w:color w:val="000000"/>
        </w:rPr>
        <w:t>Exchange Rate (ER)</w:t>
      </w:r>
    </w:p>
    <w:p w:rsidR="00423EBE" w:rsidRDefault="00DE6C86" w:rsidP="00327335">
      <w:pPr>
        <w:spacing w:after="0"/>
        <w:rPr>
          <w:color w:val="000000"/>
        </w:rPr>
      </w:pPr>
      <w:r>
        <w:rPr>
          <w:color w:val="000000"/>
        </w:rPr>
        <w:t xml:space="preserve">The Exchange rate (ER) is defined as the domestic currency price of foreign currencies, and its calculation is mostly done in Nigeria by measuring the value of the naira per US dollar. There are many consequences of ER in the stock market including foreign investment confidence, the cost of imports, inflation pressure, corporate earnings, apart from businesses that rely on imports and those that earn foreign currencies. An erosion of the ER has the capability of raising the cost of doing business, reducing the profits of import-related business, </w:t>
      </w:r>
      <w:r>
        <w:rPr>
          <w:color w:val="000000"/>
        </w:rPr>
        <w:lastRenderedPageBreak/>
        <w:t>thus negatively affecting their stock prices and the ASI. However, the deterioration of the ER can positively influence the export-related business in case of increases in their earnings in naira terms. The ER becomes relevant in the analysis of the impact of terrorism on the stock market of Nigeria because of the ability of terrorism to cause capital flight in the economy, thus creating ER instability. </w:t>
      </w:r>
    </w:p>
    <w:p w:rsidR="00457BAB" w:rsidRDefault="00457BAB" w:rsidP="00327335">
      <w:pPr>
        <w:spacing w:after="0"/>
        <w:rPr>
          <w:b/>
          <w:color w:val="000000"/>
        </w:rPr>
      </w:pPr>
    </w:p>
    <w:p w:rsidR="00423EBE" w:rsidRDefault="00DE6C86" w:rsidP="00327335">
      <w:pPr>
        <w:spacing w:after="0"/>
        <w:rPr>
          <w:b/>
          <w:color w:val="000000"/>
        </w:rPr>
      </w:pPr>
      <w:r>
        <w:rPr>
          <w:b/>
          <w:color w:val="000000"/>
        </w:rPr>
        <w:t>Gross Domestic Product (GDP)</w:t>
      </w:r>
    </w:p>
    <w:p w:rsidR="00423EBE" w:rsidRDefault="00DE6C86" w:rsidP="00327335">
      <w:pPr>
        <w:spacing w:after="0"/>
        <w:rPr>
          <w:color w:val="000000"/>
        </w:rPr>
      </w:pPr>
      <w:r>
        <w:rPr>
          <w:color w:val="000000"/>
        </w:rPr>
        <w:t xml:space="preserve">The Gross Domestic Product (GDP) gives the aggregate amount of the monetary value of final goods and services that are produced in Nigeria in a specific period, and it is often used as an indication of growth and overall economic activity. An increase in the GDP level is an indication of improved business environment, corporate profits, consumer purchasing power, and increased investment options, and thus can spur the development of the stock market and thus increases the ASI. Poor or negative GDP is an indication of sluggish economies, low profits, and lack of confidence among investors, which will undermine the stock prices. GDP is also an important measure in </w:t>
      </w:r>
      <w:r w:rsidR="00A6581D">
        <w:rPr>
          <w:color w:val="000000"/>
        </w:rPr>
        <w:t>terrorism-based research</w:t>
      </w:r>
      <w:r>
        <w:rPr>
          <w:color w:val="000000"/>
        </w:rPr>
        <w:t xml:space="preserve"> because terrorism might cause a decline in production levels, disrupt trade, hinder investments, and even lead to detrimental economic growth prospects through the destruction of production, GDP thus becomes an important macroeconomic control variable in order to determine the impact of terrorism on the stock market.</w:t>
      </w:r>
    </w:p>
    <w:p w:rsidR="00A45378" w:rsidRDefault="00A45378" w:rsidP="00327335">
      <w:pPr>
        <w:spacing w:after="0"/>
        <w:rPr>
          <w:color w:val="000000"/>
        </w:rPr>
      </w:pPr>
    </w:p>
    <w:p w:rsidR="00423EBE" w:rsidRDefault="00DE6C86" w:rsidP="00A45378">
      <w:pPr>
        <w:pStyle w:val="Heading2"/>
        <w:spacing w:before="0" w:after="0"/>
      </w:pPr>
      <w:bookmarkStart w:id="38" w:name="_Toc235006468"/>
      <w:r>
        <w:t>3.5 Estimation Technique</w:t>
      </w:r>
      <w:bookmarkEnd w:id="38"/>
    </w:p>
    <w:p w:rsidR="00423EBE" w:rsidRDefault="00DE6C86" w:rsidP="00A45378">
      <w:pPr>
        <w:spacing w:after="0"/>
      </w:pPr>
      <w:r>
        <w:t xml:space="preserve">This study adopts multivariate regression analysis as estimation strategy. Specifically, thru estimation this study will utilize the ARDL (autoregressive distributed lag) model in which this will apply the use of the Bounds Testing Approach when applying ARDL model. This approach is considered in the study to explore the dynamics that exists among the relationship of dependent and independent variables of the research work, this method of application of </w:t>
      </w:r>
      <w:r>
        <w:lastRenderedPageBreak/>
        <w:t xml:space="preserve">ARDL model because of its versatility, in which it can be applicable regardless of whether the variables are integrated at different order (Pesaran and Shin, 1999) also in </w:t>
      </w:r>
      <w:r w:rsidR="00A6581D">
        <w:t>small-size</w:t>
      </w:r>
      <w:r>
        <w:t xml:space="preserve"> samples, this method can apply (Pesaran et al., 2001). Furthermore, ARDL approach allows estimations of the short run and long run coefficients; Nonetheless, one has to investigate the unit root characteristics of time series variables whether or not the ARDL is suitable for testing of cointegration between the variables prior to apply ARDL technique in testing for cointegration. However, for purpose of ensure accuracy of estimates, in this study, Engle-Granger test for cointegration will be implemented for to testing of cointegration.</w:t>
      </w:r>
    </w:p>
    <w:p w:rsidR="00A45378" w:rsidRDefault="00A45378" w:rsidP="00A45378">
      <w:pPr>
        <w:spacing w:after="0"/>
      </w:pPr>
    </w:p>
    <w:p w:rsidR="00423EBE" w:rsidRDefault="00DE6C86" w:rsidP="00A45378">
      <w:pPr>
        <w:pStyle w:val="Heading2"/>
        <w:spacing w:before="0" w:after="0"/>
      </w:pPr>
      <w:bookmarkStart w:id="39" w:name="_Toc235006469"/>
      <w:r>
        <w:t>3.6 Preliminary Test and Method of Evaluation</w:t>
      </w:r>
      <w:bookmarkEnd w:id="39"/>
      <w:r>
        <w:t xml:space="preserve"> </w:t>
      </w:r>
    </w:p>
    <w:p w:rsidR="00423EBE" w:rsidRDefault="00DE6C86" w:rsidP="00A45378">
      <w:pPr>
        <w:spacing w:after="0"/>
      </w:pPr>
      <w:r>
        <w:t>The appropriateness or adequacy of time series data that we have for the purpose of estimation will be ascertained using some preliminary tests prior to the estimation.</w:t>
      </w:r>
    </w:p>
    <w:p w:rsidR="00A45378" w:rsidRDefault="00A45378" w:rsidP="00A45378">
      <w:pPr>
        <w:spacing w:after="0"/>
      </w:pPr>
    </w:p>
    <w:p w:rsidR="00423EBE" w:rsidRDefault="00DE6C86" w:rsidP="00A45378">
      <w:pPr>
        <w:pStyle w:val="Heading2"/>
        <w:spacing w:before="0" w:after="0"/>
      </w:pPr>
      <w:bookmarkStart w:id="40" w:name="_Toc235006470"/>
      <w:r>
        <w:t>3.6.1 Unit Root Test</w:t>
      </w:r>
      <w:bookmarkEnd w:id="40"/>
      <w:r>
        <w:t xml:space="preserve"> </w:t>
      </w:r>
    </w:p>
    <w:p w:rsidR="00423EBE" w:rsidRPr="00E421F4" w:rsidRDefault="00DE6C86" w:rsidP="00A45378">
      <w:pPr>
        <w:spacing w:after="0"/>
      </w:pPr>
      <w:r>
        <w:t xml:space="preserve">It seeks to ensure that the mean of disturbance, the variance of stochastic error term is constant across all time. It would mean that, the variance of errors in a time series process does not grow over time. In this case, all our variables should have constant means, constant variances and a time invariant constant covariance in order not to cause spuriousness where an </w:t>
      </w:r>
      <w:r w:rsidR="00B87435">
        <w:t>explosive time series variable</w:t>
      </w:r>
      <w:r>
        <w:t xml:space="preserve"> may cause this problem when fitted into the regression model. However, the ADF(augmented dickey Fuller) is applied due to serial correlation problem, it is appropriate to us this technique since it is efficient.</w:t>
      </w:r>
      <w:r>
        <w:br/>
        <w:t>Fitness of the model can be stated as follow:</w:t>
      </w:r>
      <w:r>
        <w:br/>
      </w:r>
      <w:r>
        <w:rPr>
          <w:b/>
          <w:bCs/>
        </w:rPr>
        <w:t>Decision rule:</w:t>
      </w:r>
      <w:r>
        <w:t xml:space="preserve"> If ADF test statistics is greater than the MacKinnon Critical values for 5% significance (absolute value), the variables are stationary.</w:t>
      </w:r>
    </w:p>
    <w:p w:rsidR="00A45378" w:rsidRDefault="00A45378">
      <w:pPr>
        <w:spacing w:after="0" w:line="240" w:lineRule="auto"/>
        <w:jc w:val="left"/>
        <w:rPr>
          <w:b/>
          <w:bCs/>
          <w:color w:val="000000"/>
        </w:rPr>
      </w:pPr>
      <w:r>
        <w:rPr>
          <w:b/>
          <w:bCs/>
          <w:color w:val="000000"/>
        </w:rPr>
        <w:br w:type="page"/>
      </w:r>
    </w:p>
    <w:p w:rsidR="00423EBE" w:rsidRDefault="00DE6C86" w:rsidP="007533DE">
      <w:pPr>
        <w:pStyle w:val="Heading2"/>
        <w:spacing w:before="0" w:after="0"/>
      </w:pPr>
      <w:bookmarkStart w:id="41" w:name="_Toc235006471"/>
      <w:r>
        <w:lastRenderedPageBreak/>
        <w:t>3.6.2 Co-integration Test</w:t>
      </w:r>
      <w:bookmarkEnd w:id="41"/>
      <w:r>
        <w:t xml:space="preserve"> </w:t>
      </w:r>
    </w:p>
    <w:p w:rsidR="00423EBE" w:rsidRDefault="00DE6C86" w:rsidP="007533DE">
      <w:pPr>
        <w:spacing w:after="0"/>
        <w:rPr>
          <w:color w:val="000000"/>
        </w:rPr>
      </w:pPr>
      <w:r>
        <w:rPr>
          <w:color w:val="000000"/>
        </w:rPr>
        <w:t>This is another very critical test which will enable the researchers avoid a false result on the issue of regression. This test is applied to determining whether the involved series of variables are stationary over long run or same thing happens to the long run when the variable stationsarity test is applied. The test will be employed in the researchers in this study is Johansen Cointegration Test.</w:t>
      </w:r>
    </w:p>
    <w:p w:rsidR="00A70D80" w:rsidRPr="00E421F4" w:rsidRDefault="00A70D80" w:rsidP="007533DE">
      <w:pPr>
        <w:spacing w:after="0"/>
        <w:rPr>
          <w:color w:val="000000"/>
        </w:rPr>
      </w:pPr>
    </w:p>
    <w:p w:rsidR="00423EBE" w:rsidRDefault="00DE6C86" w:rsidP="00A70D80">
      <w:pPr>
        <w:pStyle w:val="Heading2"/>
        <w:spacing w:before="0" w:after="0"/>
      </w:pPr>
      <w:bookmarkStart w:id="42" w:name="_Toc235006472"/>
      <w:r>
        <w:t>3.6.3 Optimum Lag Length Selection</w:t>
      </w:r>
      <w:bookmarkEnd w:id="42"/>
      <w:r>
        <w:t xml:space="preserve"> </w:t>
      </w:r>
    </w:p>
    <w:p w:rsidR="00423EBE" w:rsidRDefault="00DE6C86" w:rsidP="00A70D80">
      <w:pPr>
        <w:spacing w:after="0"/>
        <w:rPr>
          <w:color w:val="000000"/>
        </w:rPr>
      </w:pPr>
      <w:r>
        <w:rPr>
          <w:color w:val="000000"/>
        </w:rPr>
        <w:t xml:space="preserve">Maximum number of lags for the model will hinge on the optimal lag length for each time series (please refer to the appendix for the description of further tests). As stated by Pesaran&amp; Shin (1999) it must be noted that in using an ARDL to study the model of co-integration the lag length symmetry is not required as; which means each series lags can take a variety </w:t>
      </w:r>
      <w:r w:rsidR="00062496">
        <w:rPr>
          <w:color w:val="000000"/>
        </w:rPr>
        <w:t>different value</w:t>
      </w:r>
      <w:r>
        <w:rPr>
          <w:color w:val="000000"/>
        </w:rPr>
        <w:t xml:space="preserve">. Pesaran et al. (2001) recommend trying to 2 lags where annual data are used. </w:t>
      </w:r>
    </w:p>
    <w:p w:rsidR="00423EBE" w:rsidRDefault="00DE6C86" w:rsidP="00327335">
      <w:pPr>
        <w:spacing w:after="0"/>
        <w:rPr>
          <w:color w:val="000000"/>
        </w:rPr>
      </w:pPr>
      <w:r>
        <w:rPr>
          <w:color w:val="000000"/>
        </w:rPr>
        <w:t xml:space="preserve">If researchers is considering low level sample sizes then it will be proper to use the smallest information criteria of all the choices, which are known as Schwarz Bayesian Information Criteria (SBIC, SC, or SIC), a low value of any these will be best models used. </w:t>
      </w:r>
    </w:p>
    <w:p w:rsidR="00423EBE" w:rsidRDefault="00DE6C86" w:rsidP="00327335">
      <w:pPr>
        <w:spacing w:after="0"/>
        <w:rPr>
          <w:color w:val="000000"/>
        </w:rPr>
      </w:pPr>
      <w:r>
        <w:rPr>
          <w:color w:val="000000"/>
        </w:rPr>
        <w:t>In trying to identify the maximum optimal lag length this research will use the smallest lag selected using differents methods for each variable when applying a unrestricted VAR.</w:t>
      </w:r>
    </w:p>
    <w:p w:rsidR="00EC7865" w:rsidRDefault="00EC7865" w:rsidP="00327335">
      <w:pPr>
        <w:spacing w:after="0"/>
        <w:rPr>
          <w:color w:val="000000"/>
        </w:rPr>
      </w:pPr>
    </w:p>
    <w:p w:rsidR="00423EBE" w:rsidRDefault="00DE6C86" w:rsidP="00EC7865">
      <w:pPr>
        <w:pStyle w:val="Heading2"/>
        <w:spacing w:before="0" w:after="0"/>
      </w:pPr>
      <w:bookmarkStart w:id="43" w:name="_Toc235006473"/>
      <w:r>
        <w:t>3.7 Expected Parameter Signs</w:t>
      </w:r>
      <w:bookmarkEnd w:id="43"/>
      <w:r>
        <w:t xml:space="preserve"> </w:t>
      </w:r>
    </w:p>
    <w:p w:rsidR="00EC7865" w:rsidRPr="0053440A" w:rsidRDefault="00DE6C86" w:rsidP="00327335">
      <w:pPr>
        <w:spacing w:after="0"/>
        <w:rPr>
          <w:color w:val="000000"/>
        </w:rPr>
      </w:pPr>
      <w:r>
        <w:rPr>
          <w:color w:val="000000"/>
        </w:rPr>
        <w:t>Based on how the various elements relate to each other and the direction of their economic influences, this is prepared following certain standard basic rules of economics. The intended signal to parameters of the series:</w:t>
      </w:r>
    </w:p>
    <w:p w:rsidR="00EC7865" w:rsidRDefault="00EC7865">
      <w:pPr>
        <w:spacing w:after="0" w:line="240" w:lineRule="auto"/>
        <w:jc w:val="left"/>
        <w:rPr>
          <w:b/>
          <w:bCs/>
          <w:color w:val="000000"/>
        </w:rPr>
      </w:pPr>
      <w:r>
        <w:rPr>
          <w:b/>
          <w:bCs/>
          <w:color w:val="000000"/>
        </w:rPr>
        <w:br w:type="page"/>
      </w:r>
    </w:p>
    <w:p w:rsidR="00423EBE" w:rsidRDefault="00DE6C86" w:rsidP="00327335">
      <w:pPr>
        <w:spacing w:after="0"/>
        <w:rPr>
          <w:b/>
          <w:bCs/>
          <w:color w:val="000000"/>
        </w:rPr>
      </w:pPr>
      <w:r>
        <w:rPr>
          <w:b/>
          <w:bCs/>
          <w:color w:val="000000"/>
        </w:rPr>
        <w:lastRenderedPageBreak/>
        <w:t>Table 3.1 A priori Expectation </w:t>
      </w:r>
    </w:p>
    <w:tbl>
      <w:tblPr>
        <w:tblW w:w="0" w:type="auto"/>
        <w:tblBorders>
          <w:top w:val="none" w:sz="0" w:space="0" w:color="000000"/>
          <w:left w:val="none" w:sz="0" w:space="0" w:color="000000"/>
          <w:bottom w:val="none" w:sz="0" w:space="0" w:color="000000"/>
          <w:right w:val="none" w:sz="0" w:space="0" w:color="000000"/>
        </w:tblBorders>
        <w:tblLayout w:type="fixed"/>
        <w:tblCellMar>
          <w:top w:w="15" w:type="dxa"/>
          <w:left w:w="15" w:type="dxa"/>
          <w:bottom w:w="15" w:type="dxa"/>
          <w:right w:w="15" w:type="dxa"/>
        </w:tblCellMar>
        <w:tblLook w:val="04A0"/>
      </w:tblPr>
      <w:tblGrid>
        <w:gridCol w:w="4320"/>
        <w:gridCol w:w="4320"/>
      </w:tblGrid>
      <w:tr w:rsidR="00423EBE">
        <w:trPr>
          <w:trHeight w:val="271"/>
        </w:trPr>
        <w:tc>
          <w:tcPr>
            <w:tcW w:w="4320" w:type="dxa"/>
            <w:tcBorders>
              <w:top w:val="single" w:sz="2" w:space="0" w:color="000000"/>
              <w:left w:val="single" w:sz="2" w:space="0" w:color="000000"/>
              <w:bottom w:val="single" w:sz="2" w:space="0" w:color="000000"/>
              <w:right w:val="single" w:sz="2" w:space="0" w:color="000000"/>
            </w:tcBorders>
          </w:tcPr>
          <w:p w:rsidR="00423EBE" w:rsidRDefault="00DE6C86" w:rsidP="00327335">
            <w:pPr>
              <w:spacing w:after="0"/>
              <w:rPr>
                <w:b/>
              </w:rPr>
            </w:pPr>
            <w:r>
              <w:rPr>
                <w:rFonts w:eastAsia="-webkit-standard"/>
                <w:b/>
              </w:rPr>
              <w:t>VARIABLES</w:t>
            </w:r>
          </w:p>
        </w:tc>
        <w:tc>
          <w:tcPr>
            <w:tcW w:w="4320" w:type="dxa"/>
            <w:tcBorders>
              <w:top w:val="single" w:sz="2" w:space="0" w:color="000000"/>
              <w:left w:val="single" w:sz="2" w:space="0" w:color="000000"/>
              <w:bottom w:val="single" w:sz="2" w:space="0" w:color="000000"/>
              <w:right w:val="single" w:sz="2" w:space="0" w:color="000000"/>
            </w:tcBorders>
          </w:tcPr>
          <w:p w:rsidR="00423EBE" w:rsidRDefault="00DE6C86" w:rsidP="00327335">
            <w:pPr>
              <w:spacing w:after="0"/>
              <w:rPr>
                <w:b/>
                <w:color w:val="000000"/>
              </w:rPr>
            </w:pPr>
            <w:r>
              <w:rPr>
                <w:rFonts w:eastAsia="-webkit-standard"/>
                <w:b/>
                <w:color w:val="000000"/>
              </w:rPr>
              <w:t>EXPECTED SIGNS</w:t>
            </w:r>
          </w:p>
        </w:tc>
      </w:tr>
      <w:tr w:rsidR="00423EBE">
        <w:trPr>
          <w:trHeight w:val="271"/>
        </w:trPr>
        <w:tc>
          <w:tcPr>
            <w:tcW w:w="4320" w:type="dxa"/>
            <w:tcBorders>
              <w:top w:val="single" w:sz="2" w:space="0" w:color="000000"/>
              <w:left w:val="single" w:sz="2" w:space="0" w:color="000000"/>
              <w:bottom w:val="single" w:sz="2" w:space="0" w:color="000000"/>
              <w:right w:val="single" w:sz="2" w:space="0" w:color="000000"/>
            </w:tcBorders>
          </w:tcPr>
          <w:p w:rsidR="00423EBE" w:rsidRDefault="00DE6C86" w:rsidP="00327335">
            <w:pPr>
              <w:spacing w:after="0"/>
              <w:rPr>
                <w:color w:val="000000"/>
              </w:rPr>
            </w:pPr>
            <w:r>
              <w:rPr>
                <w:rFonts w:eastAsia="-webkit-standard"/>
                <w:color w:val="000000"/>
              </w:rPr>
              <w:t>TEM</w:t>
            </w:r>
          </w:p>
        </w:tc>
        <w:tc>
          <w:tcPr>
            <w:tcW w:w="4320" w:type="dxa"/>
            <w:tcBorders>
              <w:top w:val="single" w:sz="2" w:space="0" w:color="000000"/>
              <w:left w:val="single" w:sz="2" w:space="0" w:color="000000"/>
              <w:bottom w:val="single" w:sz="2" w:space="0" w:color="000000"/>
              <w:right w:val="single" w:sz="2" w:space="0" w:color="000000"/>
            </w:tcBorders>
          </w:tcPr>
          <w:p w:rsidR="00423EBE" w:rsidRDefault="00DE6C86" w:rsidP="00327335">
            <w:pPr>
              <w:spacing w:after="0"/>
              <w:rPr>
                <w:color w:val="000000"/>
              </w:rPr>
            </w:pPr>
            <w:r>
              <w:rPr>
                <w:rFonts w:eastAsia="-webkit-standard"/>
                <w:color w:val="000000"/>
              </w:rPr>
              <w:t>Negative</w:t>
            </w:r>
          </w:p>
        </w:tc>
      </w:tr>
      <w:tr w:rsidR="00423EBE">
        <w:trPr>
          <w:trHeight w:val="271"/>
        </w:trPr>
        <w:tc>
          <w:tcPr>
            <w:tcW w:w="4320" w:type="dxa"/>
            <w:tcBorders>
              <w:top w:val="single" w:sz="2" w:space="0" w:color="000000"/>
              <w:left w:val="single" w:sz="2" w:space="0" w:color="000000"/>
              <w:bottom w:val="single" w:sz="2" w:space="0" w:color="000000"/>
              <w:right w:val="single" w:sz="2" w:space="0" w:color="000000"/>
            </w:tcBorders>
          </w:tcPr>
          <w:p w:rsidR="00423EBE" w:rsidRDefault="00DE6C86" w:rsidP="00327335">
            <w:pPr>
              <w:spacing w:after="0"/>
              <w:rPr>
                <w:color w:val="000000"/>
              </w:rPr>
            </w:pPr>
            <w:r>
              <w:rPr>
                <w:rFonts w:eastAsia="-webkit-standard"/>
                <w:color w:val="000000"/>
              </w:rPr>
              <w:t>IR</w:t>
            </w:r>
          </w:p>
        </w:tc>
        <w:tc>
          <w:tcPr>
            <w:tcW w:w="4320" w:type="dxa"/>
            <w:tcBorders>
              <w:top w:val="single" w:sz="2" w:space="0" w:color="000000"/>
              <w:left w:val="single" w:sz="2" w:space="0" w:color="000000"/>
              <w:bottom w:val="single" w:sz="2" w:space="0" w:color="000000"/>
              <w:right w:val="single" w:sz="2" w:space="0" w:color="000000"/>
            </w:tcBorders>
          </w:tcPr>
          <w:p w:rsidR="00423EBE" w:rsidRDefault="00DE6C86" w:rsidP="00327335">
            <w:pPr>
              <w:spacing w:after="0"/>
              <w:rPr>
                <w:color w:val="000000"/>
              </w:rPr>
            </w:pPr>
            <w:r>
              <w:rPr>
                <w:rFonts w:eastAsia="-webkit-standard"/>
                <w:color w:val="000000"/>
              </w:rPr>
              <w:t>Negative</w:t>
            </w:r>
          </w:p>
        </w:tc>
      </w:tr>
      <w:tr w:rsidR="00423EBE">
        <w:trPr>
          <w:trHeight w:val="271"/>
        </w:trPr>
        <w:tc>
          <w:tcPr>
            <w:tcW w:w="4320" w:type="dxa"/>
            <w:tcBorders>
              <w:top w:val="single" w:sz="2" w:space="0" w:color="000000"/>
              <w:left w:val="single" w:sz="2" w:space="0" w:color="000000"/>
              <w:bottom w:val="single" w:sz="2" w:space="0" w:color="000000"/>
              <w:right w:val="single" w:sz="2" w:space="0" w:color="000000"/>
            </w:tcBorders>
          </w:tcPr>
          <w:p w:rsidR="00423EBE" w:rsidRDefault="00DE6C86" w:rsidP="00327335">
            <w:pPr>
              <w:spacing w:after="0"/>
              <w:rPr>
                <w:color w:val="000000"/>
              </w:rPr>
            </w:pPr>
            <w:r>
              <w:rPr>
                <w:rFonts w:eastAsia="-webkit-standard"/>
                <w:color w:val="000000"/>
              </w:rPr>
              <w:t>INR</w:t>
            </w:r>
          </w:p>
        </w:tc>
        <w:tc>
          <w:tcPr>
            <w:tcW w:w="4320" w:type="dxa"/>
            <w:tcBorders>
              <w:top w:val="single" w:sz="2" w:space="0" w:color="000000"/>
              <w:left w:val="single" w:sz="2" w:space="0" w:color="000000"/>
              <w:bottom w:val="single" w:sz="2" w:space="0" w:color="000000"/>
              <w:right w:val="single" w:sz="2" w:space="0" w:color="000000"/>
            </w:tcBorders>
          </w:tcPr>
          <w:p w:rsidR="00423EBE" w:rsidRDefault="00DE6C86" w:rsidP="00327335">
            <w:pPr>
              <w:spacing w:after="0"/>
              <w:rPr>
                <w:color w:val="000000"/>
              </w:rPr>
            </w:pPr>
            <w:r>
              <w:rPr>
                <w:rFonts w:eastAsia="-webkit-standard"/>
                <w:color w:val="000000"/>
              </w:rPr>
              <w:t>Negative</w:t>
            </w:r>
          </w:p>
        </w:tc>
      </w:tr>
      <w:tr w:rsidR="00423EBE">
        <w:trPr>
          <w:trHeight w:val="271"/>
        </w:trPr>
        <w:tc>
          <w:tcPr>
            <w:tcW w:w="4320" w:type="dxa"/>
            <w:tcBorders>
              <w:top w:val="single" w:sz="2" w:space="0" w:color="000000"/>
              <w:left w:val="single" w:sz="2" w:space="0" w:color="000000"/>
              <w:bottom w:val="single" w:sz="2" w:space="0" w:color="000000"/>
              <w:right w:val="single" w:sz="2" w:space="0" w:color="000000"/>
            </w:tcBorders>
          </w:tcPr>
          <w:p w:rsidR="00423EBE" w:rsidRDefault="00DE6C86" w:rsidP="00327335">
            <w:pPr>
              <w:spacing w:after="0"/>
              <w:rPr>
                <w:color w:val="000000"/>
              </w:rPr>
            </w:pPr>
            <w:r>
              <w:rPr>
                <w:rFonts w:eastAsia="-webkit-standard"/>
                <w:color w:val="000000"/>
              </w:rPr>
              <w:t>ER</w:t>
            </w:r>
          </w:p>
        </w:tc>
        <w:tc>
          <w:tcPr>
            <w:tcW w:w="4320" w:type="dxa"/>
            <w:tcBorders>
              <w:top w:val="single" w:sz="2" w:space="0" w:color="000000"/>
              <w:left w:val="single" w:sz="2" w:space="0" w:color="000000"/>
              <w:bottom w:val="single" w:sz="2" w:space="0" w:color="000000"/>
              <w:right w:val="single" w:sz="2" w:space="0" w:color="000000"/>
            </w:tcBorders>
          </w:tcPr>
          <w:p w:rsidR="00423EBE" w:rsidRDefault="00DE6C86" w:rsidP="00327335">
            <w:pPr>
              <w:spacing w:after="0"/>
              <w:rPr>
                <w:color w:val="000000"/>
              </w:rPr>
            </w:pPr>
            <w:r>
              <w:rPr>
                <w:rFonts w:eastAsia="-webkit-standard"/>
                <w:color w:val="000000"/>
              </w:rPr>
              <w:t>Negative</w:t>
            </w:r>
          </w:p>
        </w:tc>
      </w:tr>
      <w:tr w:rsidR="00423EBE">
        <w:trPr>
          <w:trHeight w:val="196"/>
        </w:trPr>
        <w:tc>
          <w:tcPr>
            <w:tcW w:w="4320" w:type="dxa"/>
            <w:tcBorders>
              <w:top w:val="single" w:sz="2" w:space="0" w:color="000000"/>
              <w:left w:val="single" w:sz="2" w:space="0" w:color="000000"/>
              <w:bottom w:val="single" w:sz="2" w:space="0" w:color="000000"/>
              <w:right w:val="single" w:sz="2" w:space="0" w:color="000000"/>
            </w:tcBorders>
          </w:tcPr>
          <w:p w:rsidR="00423EBE" w:rsidRDefault="00DE6C86" w:rsidP="00327335">
            <w:pPr>
              <w:spacing w:after="0"/>
              <w:rPr>
                <w:color w:val="000000"/>
              </w:rPr>
            </w:pPr>
            <w:r>
              <w:rPr>
                <w:rFonts w:eastAsia="-webkit-standard"/>
                <w:color w:val="000000"/>
              </w:rPr>
              <w:t>GDP</w:t>
            </w:r>
          </w:p>
        </w:tc>
        <w:tc>
          <w:tcPr>
            <w:tcW w:w="4320" w:type="dxa"/>
            <w:tcBorders>
              <w:top w:val="single" w:sz="2" w:space="0" w:color="000000"/>
              <w:left w:val="single" w:sz="2" w:space="0" w:color="000000"/>
              <w:bottom w:val="single" w:sz="2" w:space="0" w:color="000000"/>
              <w:right w:val="single" w:sz="2" w:space="0" w:color="000000"/>
            </w:tcBorders>
          </w:tcPr>
          <w:p w:rsidR="00423EBE" w:rsidRDefault="00DE6C86" w:rsidP="00327335">
            <w:pPr>
              <w:spacing w:after="0"/>
              <w:rPr>
                <w:color w:val="000000"/>
              </w:rPr>
            </w:pPr>
            <w:r>
              <w:rPr>
                <w:rFonts w:eastAsia="-webkit-standard"/>
                <w:color w:val="000000"/>
              </w:rPr>
              <w:t>Positive</w:t>
            </w:r>
          </w:p>
        </w:tc>
      </w:tr>
    </w:tbl>
    <w:p w:rsidR="00423EBE" w:rsidRDefault="00DE6C86" w:rsidP="00327335">
      <w:pPr>
        <w:spacing w:after="0"/>
        <w:rPr>
          <w:color w:val="000000"/>
        </w:rPr>
      </w:pPr>
      <w:r>
        <w:rPr>
          <w:color w:val="000000"/>
        </w:rPr>
        <w:t> Source: Author’s compilation (2026)</w:t>
      </w:r>
    </w:p>
    <w:p w:rsidR="0053440A" w:rsidRDefault="0053440A" w:rsidP="00327335">
      <w:pPr>
        <w:spacing w:after="0"/>
        <w:rPr>
          <w:b/>
          <w:bCs/>
        </w:rPr>
      </w:pPr>
    </w:p>
    <w:p w:rsidR="00423EBE" w:rsidRDefault="00DE6C86" w:rsidP="0053440A">
      <w:pPr>
        <w:pStyle w:val="Heading2"/>
        <w:spacing w:before="0" w:after="0"/>
      </w:pPr>
      <w:bookmarkStart w:id="44" w:name="_Toc235006474"/>
      <w:r>
        <w:t>3.8.1 Test for Goodness of Fit  </w:t>
      </w:r>
      <w:bookmarkEnd w:id="44"/>
    </w:p>
    <w:p w:rsidR="00423EBE" w:rsidRDefault="00DE6C86" w:rsidP="0053440A">
      <w:pPr>
        <w:spacing w:after="0"/>
        <w:rPr>
          <w:bCs/>
        </w:rPr>
      </w:pPr>
      <w:r>
        <w:rPr>
          <w:bCs/>
        </w:rPr>
        <w:t xml:space="preserve">The multiple </w:t>
      </w:r>
      <w:r w:rsidR="00FC7806">
        <w:rPr>
          <w:bCs/>
        </w:rPr>
        <w:t>coefficients</w:t>
      </w:r>
      <w:r>
        <w:rPr>
          <w:bCs/>
        </w:rPr>
        <w:t xml:space="preserve"> of determination (R2) can be used to determine what percentage of the variance in the dependent variable is due to variance in the independent variable. The value for R2 is in the range of 0 and 1, that is, 0≤R2≤1. When R2 is larger it can lead to a poorer fit. </w:t>
      </w:r>
    </w:p>
    <w:p w:rsidR="0053440A" w:rsidRDefault="0053440A" w:rsidP="0053440A">
      <w:pPr>
        <w:spacing w:after="0"/>
        <w:rPr>
          <w:bCs/>
        </w:rPr>
      </w:pPr>
    </w:p>
    <w:p w:rsidR="00423EBE" w:rsidRDefault="00DE6C86" w:rsidP="0053440A">
      <w:pPr>
        <w:pStyle w:val="Heading2"/>
        <w:spacing w:before="0" w:after="0"/>
      </w:pPr>
      <w:bookmarkStart w:id="45" w:name="_Toc235006475"/>
      <w:r>
        <w:t>3.8.2 Students’ t-Test</w:t>
      </w:r>
      <w:bookmarkEnd w:id="45"/>
      <w:r>
        <w:t xml:space="preserve"> </w:t>
      </w:r>
    </w:p>
    <w:p w:rsidR="00423EBE" w:rsidRDefault="00DE6C86" w:rsidP="0053440A">
      <w:pPr>
        <w:spacing w:after="0"/>
        <w:rPr>
          <w:bCs/>
        </w:rPr>
      </w:pPr>
      <w:r>
        <w:rPr>
          <w:bCs/>
        </w:rPr>
        <w:t xml:space="preserve">The t-ratio of the students will be utilized to test significance of a specific regression coefficient. At 5 percent significance with df=n-K, the t-test will be used for a two tailed test where n will signify the total observations while K is the parameters estimated. </w:t>
      </w:r>
    </w:p>
    <w:p w:rsidR="00423EBE" w:rsidRDefault="00DE6C86" w:rsidP="00327335">
      <w:pPr>
        <w:spacing w:after="0"/>
        <w:rPr>
          <w:bCs/>
        </w:rPr>
      </w:pPr>
      <w:r>
        <w:rPr>
          <w:b/>
        </w:rPr>
        <w:t>Decision rule:</w:t>
      </w:r>
      <w:r>
        <w:rPr>
          <w:bCs/>
        </w:rPr>
        <w:t xml:space="preserve"> If the computed t value (t) &gt; critical t value (t0.025), reject H0 and accept H1. In the other direction, if computed t value (t) ≤ critical t value (t0.025), reject H1 and accept H0.</w:t>
      </w:r>
    </w:p>
    <w:p w:rsidR="0053440A" w:rsidRDefault="0053440A" w:rsidP="00327335">
      <w:pPr>
        <w:spacing w:after="0"/>
        <w:rPr>
          <w:bCs/>
        </w:rPr>
      </w:pPr>
    </w:p>
    <w:p w:rsidR="00423EBE" w:rsidRDefault="00DE6C86" w:rsidP="0053440A">
      <w:pPr>
        <w:pStyle w:val="Heading2"/>
        <w:spacing w:before="0" w:after="0"/>
      </w:pPr>
      <w:bookmarkStart w:id="46" w:name="_Toc235006476"/>
      <w:r>
        <w:t>3.8.3 F-Test </w:t>
      </w:r>
      <w:bookmarkEnd w:id="46"/>
      <w:r>
        <w:t xml:space="preserve"> </w:t>
      </w:r>
    </w:p>
    <w:p w:rsidR="00423EBE" w:rsidRDefault="00DE6C86" w:rsidP="0053440A">
      <w:pPr>
        <w:spacing w:after="0"/>
        <w:rPr>
          <w:bCs/>
        </w:rPr>
      </w:pPr>
      <w:r>
        <w:rPr>
          <w:bCs/>
        </w:rPr>
        <w:t xml:space="preserve">To ensure that the overall significance of the independent variable(s) the F-test statistic will be employed, utilizing a one tail test at 5% level of significant and a total of (V1/V2) degree </w:t>
      </w:r>
      <w:r>
        <w:rPr>
          <w:bCs/>
        </w:rPr>
        <w:lastRenderedPageBreak/>
        <w:t xml:space="preserve">of </w:t>
      </w:r>
      <w:r w:rsidR="007C005E">
        <w:rPr>
          <w:bCs/>
        </w:rPr>
        <w:t>freedom. The</w:t>
      </w:r>
      <w:r>
        <w:rPr>
          <w:bCs/>
        </w:rPr>
        <w:t xml:space="preserve">df (d) value for the denominator will be obtained by using n-k for the numerator and V2, while K-1 will be the degree of freedom value for the denominator and V1. </w:t>
      </w:r>
    </w:p>
    <w:p w:rsidR="00423EBE" w:rsidRDefault="00DE6C86" w:rsidP="00327335">
      <w:pPr>
        <w:spacing w:after="0"/>
        <w:rPr>
          <w:bCs/>
        </w:rPr>
      </w:pPr>
      <w:r>
        <w:rPr>
          <w:b/>
        </w:rPr>
        <w:t>Decision Rule:</w:t>
      </w:r>
      <w:r>
        <w:rPr>
          <w:bCs/>
        </w:rPr>
        <w:t xml:space="preserve"> If the relationship between f ratio (f) and critical f ratio (f0.05) results to f&gt;f0.05 accept H0, in contrary H1 is accepted and H0 rejected. </w:t>
      </w:r>
    </w:p>
    <w:p w:rsidR="00423EBE" w:rsidRDefault="00423EBE" w:rsidP="00327335">
      <w:pPr>
        <w:spacing w:after="0"/>
        <w:rPr>
          <w:bCs/>
        </w:rPr>
      </w:pPr>
    </w:p>
    <w:p w:rsidR="00423EBE" w:rsidRDefault="00DE6C86" w:rsidP="0053440A">
      <w:pPr>
        <w:pStyle w:val="Heading2"/>
        <w:spacing w:before="0" w:after="0"/>
      </w:pPr>
      <w:bookmarkStart w:id="47" w:name="_Toc235006477"/>
      <w:r>
        <w:t>3.9 Econometrics Test of Significance</w:t>
      </w:r>
      <w:bookmarkEnd w:id="47"/>
      <w:r>
        <w:t xml:space="preserve"> </w:t>
      </w:r>
    </w:p>
    <w:p w:rsidR="00423EBE" w:rsidRDefault="00DE6C86" w:rsidP="0053440A">
      <w:pPr>
        <w:pStyle w:val="Heading2"/>
        <w:spacing w:before="0" w:after="0"/>
      </w:pPr>
      <w:bookmarkStart w:id="48" w:name="_Toc235006478"/>
      <w:r>
        <w:t>3.9.1AutocorrelationTest</w:t>
      </w:r>
      <w:bookmarkEnd w:id="48"/>
      <w:r>
        <w:t xml:space="preserve"> </w:t>
      </w:r>
    </w:p>
    <w:p w:rsidR="00423EBE" w:rsidRDefault="00DE6C86" w:rsidP="00327335">
      <w:pPr>
        <w:spacing w:after="0"/>
        <w:rPr>
          <w:bCs/>
        </w:rPr>
      </w:pPr>
      <w:r>
        <w:rPr>
          <w:bCs/>
        </w:rPr>
        <w:t>Autocorrelation Test is a method that is utilized to verify if the relationship existing between residuals is either negative or positive in time, in this case, Breusch-Godfrey LM Correlation Test will be used to test the model’s serial correlation if any of these exists. The implication of Autocorrelation, standard error will not be reliably overestimated, and t statistics will not necessarily be large and for the model to be well specified (with no serial correlation), this assumption is essential.If the test confirms that there is absence of correlation, estimation of the effects of security shock on firm’s market capitalizations is efficient.</w:t>
      </w:r>
    </w:p>
    <w:p w:rsidR="00423EBE" w:rsidRDefault="00423EBE" w:rsidP="00327335">
      <w:pPr>
        <w:spacing w:after="0"/>
      </w:pPr>
    </w:p>
    <w:p w:rsidR="00423EBE" w:rsidRDefault="00DE6C86" w:rsidP="0053440A">
      <w:pPr>
        <w:pStyle w:val="Heading2"/>
        <w:spacing w:before="0" w:after="0"/>
      </w:pPr>
      <w:bookmarkStart w:id="49" w:name="_Toc235006479"/>
      <w:r>
        <w:t>3.9.2 Normality Test</w:t>
      </w:r>
      <w:bookmarkEnd w:id="49"/>
      <w:r>
        <w:t> </w:t>
      </w:r>
    </w:p>
    <w:p w:rsidR="00423EBE" w:rsidRDefault="00DE6C86" w:rsidP="0053440A">
      <w:pPr>
        <w:spacing w:after="0"/>
        <w:rPr>
          <w:color w:val="000000"/>
        </w:rPr>
      </w:pPr>
      <w:r>
        <w:t xml:space="preserve">The Jarque-Bera test would then apply to check the normality condition on residuals of </w:t>
      </w:r>
      <w:r>
        <w:rPr>
          <w:color w:val="000000"/>
        </w:rPr>
        <w:t> µ</w:t>
      </w:r>
      <w:r>
        <w:rPr>
          <w:color w:val="000000"/>
          <w:vertAlign w:val="subscript"/>
        </w:rPr>
        <w:t>t</w:t>
      </w:r>
      <w:r>
        <w:rPr>
          <w:color w:val="000000"/>
        </w:rPr>
        <w:t>.</w:t>
      </w:r>
    </w:p>
    <w:p w:rsidR="00423EBE" w:rsidRDefault="00DE6C86" w:rsidP="00327335">
      <w:pPr>
        <w:spacing w:after="0"/>
        <w:rPr>
          <w:color w:val="000000"/>
        </w:rPr>
      </w:pPr>
      <w:r>
        <w:rPr>
          <w:color w:val="000000"/>
        </w:rPr>
        <w:t>​</w:t>
      </w:r>
      <m:oMath>
        <m:r>
          <w:rPr>
            <w:rFonts w:ascii="Cambria Math" w:hAnsi="Cambria Math"/>
            <w:color w:val="000000"/>
          </w:rPr>
          <m:t xml:space="preserve">JB= </m:t>
        </m:r>
        <m:f>
          <m:fPr>
            <m:ctrlPr>
              <w:rPr>
                <w:rFonts w:ascii="Cambria Math" w:hAnsi="Cambria Math"/>
                <w:i/>
                <w:color w:val="000000"/>
              </w:rPr>
            </m:ctrlPr>
          </m:fPr>
          <m:num>
            <m:r>
              <w:rPr>
                <w:rFonts w:ascii="Cambria Math" w:hAnsi="Cambria Math"/>
                <w:color w:val="000000"/>
              </w:rPr>
              <m:t>n</m:t>
            </m:r>
          </m:num>
          <m:den>
            <m:r>
              <w:rPr>
                <w:rFonts w:ascii="Cambria Math" w:hAnsi="Cambria Math"/>
                <w:color w:val="000000"/>
              </w:rPr>
              <m:t>6</m:t>
            </m:r>
          </m:den>
        </m:f>
        <m:d>
          <m:dPr>
            <m:begChr m:val="["/>
            <m:endChr m:val="]"/>
            <m:ctrlPr>
              <w:rPr>
                <w:rFonts w:ascii="Cambria Math" w:hAnsi="Cambria Math"/>
                <w:i/>
                <w:color w:val="000000"/>
              </w:rPr>
            </m:ctrlPr>
          </m:dPr>
          <m:e>
            <m:sSup>
              <m:sSupPr>
                <m:ctrlPr>
                  <w:rPr>
                    <w:rFonts w:ascii="Cambria Math" w:hAnsi="Cambria Math"/>
                    <w:i/>
                    <w:color w:val="000000"/>
                  </w:rPr>
                </m:ctrlPr>
              </m:sSupPr>
              <m:e>
                <m:r>
                  <w:rPr>
                    <w:rFonts w:ascii="Cambria Math" w:hAnsi="Cambria Math"/>
                    <w:color w:val="000000"/>
                  </w:rPr>
                  <m:t>S</m:t>
                </m:r>
              </m:e>
              <m:sup>
                <m:r>
                  <w:rPr>
                    <w:rFonts w:ascii="Cambria Math" w:hAnsi="Cambria Math"/>
                    <w:color w:val="000000"/>
                  </w:rPr>
                  <m:t>2</m:t>
                </m:r>
              </m:sup>
            </m:sSup>
            <m:r>
              <w:rPr>
                <w:rFonts w:ascii="Cambria Math" w:hAnsi="Cambria Math"/>
                <w:color w:val="000000"/>
              </w:rPr>
              <m:t xml:space="preserve">+ </m:t>
            </m:r>
            <m:f>
              <m:fPr>
                <m:ctrlPr>
                  <w:rPr>
                    <w:rFonts w:ascii="Cambria Math" w:hAnsi="Cambria Math"/>
                    <w:i/>
                    <w:color w:val="000000"/>
                  </w:rPr>
                </m:ctrlPr>
              </m:fPr>
              <m:num>
                <m:sSup>
                  <m:sSupPr>
                    <m:ctrlPr>
                      <w:rPr>
                        <w:rFonts w:ascii="Cambria Math" w:hAnsi="Cambria Math"/>
                        <w:i/>
                        <w:color w:val="000000"/>
                      </w:rPr>
                    </m:ctrlPr>
                  </m:sSupPr>
                  <m:e>
                    <m:d>
                      <m:dPr>
                        <m:ctrlPr>
                          <w:rPr>
                            <w:rFonts w:ascii="Cambria Math" w:hAnsi="Cambria Math"/>
                            <w:i/>
                            <w:color w:val="000000"/>
                          </w:rPr>
                        </m:ctrlPr>
                      </m:dPr>
                      <m:e>
                        <m:r>
                          <w:rPr>
                            <w:rFonts w:ascii="Cambria Math" w:hAnsi="Cambria Math"/>
                            <w:color w:val="000000"/>
                          </w:rPr>
                          <m:t>K-3</m:t>
                        </m:r>
                      </m:e>
                    </m:d>
                  </m:e>
                  <m:sup>
                    <m:r>
                      <w:rPr>
                        <w:rFonts w:ascii="Cambria Math" w:hAnsi="Cambria Math"/>
                        <w:color w:val="000000"/>
                      </w:rPr>
                      <m:t>2</m:t>
                    </m:r>
                  </m:sup>
                </m:sSup>
              </m:num>
              <m:den>
                <m:r>
                  <w:rPr>
                    <w:rFonts w:ascii="Cambria Math" w:hAnsi="Cambria Math"/>
                    <w:color w:val="000000"/>
                  </w:rPr>
                  <m:t>4</m:t>
                </m:r>
              </m:den>
            </m:f>
          </m:e>
        </m:d>
        <m:r>
          <w:rPr>
            <w:rFonts w:ascii="Cambria Math" w:hAnsi="Cambria Math"/>
            <w:color w:val="000000"/>
          </w:rPr>
          <m:t>…………………………..  4</m:t>
        </m:r>
      </m:oMath>
    </w:p>
    <w:p w:rsidR="00423EBE" w:rsidRDefault="00DE6C86" w:rsidP="00327335">
      <w:pPr>
        <w:spacing w:after="0"/>
        <w:rPr>
          <w:color w:val="000000"/>
        </w:rPr>
      </w:pPr>
      <w:r>
        <w:rPr>
          <w:color w:val="000000"/>
        </w:rPr>
        <w:t>Where;</w:t>
      </w:r>
    </w:p>
    <w:p w:rsidR="00423EBE" w:rsidRDefault="00DE6C86" w:rsidP="00327335">
      <w:pPr>
        <w:spacing w:after="0"/>
        <w:rPr>
          <w:color w:val="000000"/>
        </w:rPr>
      </w:pPr>
      <w:r>
        <w:rPr>
          <w:color w:val="000000"/>
        </w:rPr>
        <w:t>n- the number of observation values</w:t>
      </w:r>
    </w:p>
    <w:p w:rsidR="00423EBE" w:rsidRDefault="00DE6C86" w:rsidP="00327335">
      <w:pPr>
        <w:spacing w:after="0"/>
        <w:rPr>
          <w:color w:val="000000"/>
        </w:rPr>
      </w:pPr>
      <w:r>
        <w:rPr>
          <w:color w:val="000000"/>
        </w:rPr>
        <w:t>s- skewness of the residuals</w:t>
      </w:r>
    </w:p>
    <w:p w:rsidR="00423EBE" w:rsidRDefault="00DE6C86" w:rsidP="00327335">
      <w:pPr>
        <w:spacing w:after="0"/>
        <w:rPr>
          <w:color w:val="000000"/>
        </w:rPr>
      </w:pPr>
      <w:r>
        <w:rPr>
          <w:color w:val="000000"/>
        </w:rPr>
        <w:t>k- kurtosis of the residuals</w:t>
      </w:r>
    </w:p>
    <w:p w:rsidR="00A6581D" w:rsidRDefault="00DE6C86" w:rsidP="00327335">
      <w:pPr>
        <w:spacing w:after="0"/>
        <w:rPr>
          <w:rFonts w:cs="Times New Roman"/>
          <w:color w:val="000000"/>
          <w:szCs w:val="24"/>
        </w:rPr>
      </w:pPr>
      <w:r>
        <w:rPr>
          <w:rFonts w:cs="Times New Roman"/>
          <w:color w:val="000000"/>
          <w:szCs w:val="24"/>
        </w:rPr>
        <w:t xml:space="preserve">The Jarque-Bera test depends upon two hypotheses: S and K assumed to be near 0 and 3 respectively, which in turn makes JB value to also be near 0. Decision rule: If Jarque-Bera </w:t>
      </w:r>
      <w:r>
        <w:rPr>
          <w:rFonts w:cs="Times New Roman"/>
          <w:color w:val="000000"/>
          <w:szCs w:val="24"/>
        </w:rPr>
        <w:lastRenderedPageBreak/>
        <w:t xml:space="preserve">test of normality approach toward zero (0) as K approaches three (3) the better still the residual would be normally </w:t>
      </w:r>
      <w:r w:rsidR="00A6581D">
        <w:rPr>
          <w:rFonts w:cs="Times New Roman"/>
          <w:color w:val="000000"/>
          <w:szCs w:val="24"/>
        </w:rPr>
        <w:t>distributed</w:t>
      </w:r>
      <w:r>
        <w:rPr>
          <w:rFonts w:cs="Times New Roman"/>
          <w:color w:val="000000"/>
          <w:szCs w:val="24"/>
        </w:rPr>
        <w:t xml:space="preserve"> or else it will not</w:t>
      </w:r>
      <w:r w:rsidR="00E421F4">
        <w:rPr>
          <w:rFonts w:cs="Times New Roman"/>
          <w:color w:val="000000"/>
          <w:szCs w:val="24"/>
        </w:rPr>
        <w:t>.</w:t>
      </w:r>
    </w:p>
    <w:p w:rsidR="00423EBE" w:rsidRDefault="00486BC0" w:rsidP="00327335">
      <w:pPr>
        <w:spacing w:after="0" w:line="240" w:lineRule="auto"/>
        <w:rPr>
          <w:rFonts w:cs="Times New Roman"/>
          <w:b/>
          <w:bCs/>
          <w:color w:val="000000"/>
          <w:szCs w:val="24"/>
        </w:rPr>
      </w:pPr>
      <w:r>
        <w:rPr>
          <w:rFonts w:cs="Times New Roman"/>
          <w:b/>
          <w:bCs/>
          <w:color w:val="000000"/>
          <w:szCs w:val="24"/>
        </w:rPr>
        <w:t xml:space="preserve">Table </w:t>
      </w:r>
      <w:r w:rsidR="00DE6C86">
        <w:rPr>
          <w:rFonts w:cs="Times New Roman"/>
          <w:b/>
          <w:bCs/>
          <w:color w:val="000000"/>
          <w:szCs w:val="24"/>
        </w:rPr>
        <w:t>3.</w:t>
      </w:r>
      <w:r>
        <w:rPr>
          <w:rFonts w:cs="Times New Roman"/>
          <w:b/>
          <w:bCs/>
          <w:color w:val="000000"/>
          <w:szCs w:val="24"/>
        </w:rPr>
        <w:t xml:space="preserve">2: </w:t>
      </w:r>
      <w:r w:rsidRPr="00804719">
        <w:rPr>
          <w:b/>
          <w:szCs w:val="24"/>
        </w:rPr>
        <w:t>List of variables</w:t>
      </w:r>
      <w:r>
        <w:rPr>
          <w:b/>
          <w:szCs w:val="24"/>
        </w:rPr>
        <w:t xml:space="preserve"> andS</w:t>
      </w:r>
      <w:r w:rsidRPr="00804719">
        <w:rPr>
          <w:b/>
          <w:szCs w:val="24"/>
        </w:rPr>
        <w:t>ource</w:t>
      </w:r>
      <w:r>
        <w:rPr>
          <w:b/>
          <w:szCs w:val="24"/>
        </w:rPr>
        <w:t>s</w:t>
      </w:r>
    </w:p>
    <w:tbl>
      <w:tblPr>
        <w:tblW w:w="8843" w:type="dxa"/>
        <w:tblLook w:val="04A0"/>
      </w:tblPr>
      <w:tblGrid>
        <w:gridCol w:w="3794"/>
        <w:gridCol w:w="5049"/>
      </w:tblGrid>
      <w:tr w:rsidR="00234EF4" w:rsidRPr="00234EF4" w:rsidTr="007C005E">
        <w:trPr>
          <w:trHeight w:val="330"/>
        </w:trPr>
        <w:tc>
          <w:tcPr>
            <w:tcW w:w="3794" w:type="dxa"/>
            <w:tcBorders>
              <w:top w:val="single" w:sz="4" w:space="0" w:color="auto"/>
              <w:left w:val="single" w:sz="4" w:space="0" w:color="auto"/>
              <w:bottom w:val="single" w:sz="4" w:space="0" w:color="auto"/>
              <w:right w:val="single" w:sz="4" w:space="0" w:color="auto"/>
            </w:tcBorders>
            <w:noWrap/>
            <w:vAlign w:val="bottom"/>
            <w:hideMark/>
          </w:tcPr>
          <w:p w:rsidR="00234EF4" w:rsidRPr="00234EF4" w:rsidRDefault="00234EF4" w:rsidP="00486BC0">
            <w:pPr>
              <w:spacing w:after="0" w:line="240" w:lineRule="auto"/>
              <w:rPr>
                <w:rFonts w:eastAsia="Times New Roman" w:cs="Times New Roman"/>
                <w:color w:val="000000"/>
                <w:szCs w:val="24"/>
              </w:rPr>
            </w:pPr>
            <w:r w:rsidRPr="00234EF4">
              <w:rPr>
                <w:rFonts w:eastAsia="Times New Roman" w:cs="Times New Roman"/>
                <w:color w:val="000000"/>
                <w:szCs w:val="24"/>
              </w:rPr>
              <w:t>Data</w:t>
            </w:r>
          </w:p>
        </w:tc>
        <w:tc>
          <w:tcPr>
            <w:tcW w:w="5049" w:type="dxa"/>
            <w:tcBorders>
              <w:top w:val="single" w:sz="4" w:space="0" w:color="auto"/>
              <w:left w:val="nil"/>
              <w:bottom w:val="single" w:sz="4" w:space="0" w:color="auto"/>
              <w:right w:val="single" w:sz="4" w:space="0" w:color="auto"/>
            </w:tcBorders>
            <w:noWrap/>
            <w:vAlign w:val="bottom"/>
            <w:hideMark/>
          </w:tcPr>
          <w:p w:rsidR="00234EF4" w:rsidRPr="00234EF4" w:rsidRDefault="00234EF4" w:rsidP="00486BC0">
            <w:pPr>
              <w:spacing w:after="0" w:line="240" w:lineRule="auto"/>
              <w:rPr>
                <w:rFonts w:eastAsia="Times New Roman" w:cs="Times New Roman"/>
                <w:color w:val="000000"/>
                <w:szCs w:val="24"/>
              </w:rPr>
            </w:pPr>
            <w:r w:rsidRPr="00234EF4">
              <w:rPr>
                <w:rFonts w:eastAsia="Times New Roman" w:cs="Times New Roman"/>
                <w:color w:val="000000"/>
                <w:szCs w:val="24"/>
              </w:rPr>
              <w:t>Sources</w:t>
            </w:r>
          </w:p>
        </w:tc>
      </w:tr>
      <w:tr w:rsidR="00234EF4" w:rsidRPr="00234EF4" w:rsidTr="007C005E">
        <w:trPr>
          <w:trHeight w:val="347"/>
        </w:trPr>
        <w:tc>
          <w:tcPr>
            <w:tcW w:w="3794" w:type="dxa"/>
            <w:tcBorders>
              <w:top w:val="nil"/>
              <w:left w:val="single" w:sz="4" w:space="0" w:color="auto"/>
              <w:bottom w:val="single" w:sz="4" w:space="0" w:color="auto"/>
              <w:right w:val="single" w:sz="4" w:space="0" w:color="auto"/>
            </w:tcBorders>
            <w:noWrap/>
            <w:vAlign w:val="bottom"/>
            <w:hideMark/>
          </w:tcPr>
          <w:p w:rsidR="00234EF4" w:rsidRPr="00234EF4" w:rsidRDefault="00234EF4" w:rsidP="00697B12">
            <w:pPr>
              <w:spacing w:after="0" w:line="240" w:lineRule="auto"/>
              <w:rPr>
                <w:rFonts w:eastAsia="Times New Roman" w:cs="Times New Roman"/>
                <w:color w:val="000000"/>
                <w:szCs w:val="24"/>
              </w:rPr>
            </w:pPr>
            <w:r w:rsidRPr="00234EF4">
              <w:rPr>
                <w:rFonts w:eastAsia="Times New Roman" w:cs="Times New Roman"/>
                <w:color w:val="000000"/>
                <w:szCs w:val="24"/>
              </w:rPr>
              <w:t xml:space="preserve">All Share Index (ASI), </w:t>
            </w:r>
          </w:p>
        </w:tc>
        <w:tc>
          <w:tcPr>
            <w:tcW w:w="5049" w:type="dxa"/>
            <w:tcBorders>
              <w:top w:val="nil"/>
              <w:left w:val="nil"/>
              <w:bottom w:val="single" w:sz="4" w:space="0" w:color="auto"/>
              <w:right w:val="single" w:sz="4" w:space="0" w:color="auto"/>
            </w:tcBorders>
            <w:noWrap/>
            <w:vAlign w:val="bottom"/>
            <w:hideMark/>
          </w:tcPr>
          <w:p w:rsidR="00234EF4" w:rsidRPr="00234EF4" w:rsidRDefault="007C005E" w:rsidP="00697B12">
            <w:pPr>
              <w:spacing w:after="0" w:line="240" w:lineRule="auto"/>
              <w:rPr>
                <w:rFonts w:eastAsia="Times New Roman" w:cs="Times New Roman"/>
                <w:color w:val="000000"/>
                <w:szCs w:val="24"/>
              </w:rPr>
            </w:pPr>
            <w:r>
              <w:rPr>
                <w:rFonts w:eastAsia="Times New Roman" w:cs="Times New Roman"/>
                <w:color w:val="000000"/>
                <w:szCs w:val="24"/>
              </w:rPr>
              <w:t>Nigerian Exchange Group (NGX) Database</w:t>
            </w:r>
            <w:r w:rsidR="0070559D">
              <w:rPr>
                <w:rFonts w:eastAsia="Times New Roman" w:cs="Times New Roman"/>
                <w:color w:val="000000"/>
                <w:szCs w:val="24"/>
              </w:rPr>
              <w:t>, National Bureau of Statistics (NBS)</w:t>
            </w:r>
          </w:p>
        </w:tc>
      </w:tr>
      <w:tr w:rsidR="00234EF4" w:rsidRPr="00234EF4" w:rsidTr="007C005E">
        <w:trPr>
          <w:trHeight w:val="347"/>
        </w:trPr>
        <w:tc>
          <w:tcPr>
            <w:tcW w:w="3794" w:type="dxa"/>
            <w:tcBorders>
              <w:top w:val="nil"/>
              <w:left w:val="single" w:sz="4" w:space="0" w:color="auto"/>
              <w:bottom w:val="single" w:sz="4" w:space="0" w:color="auto"/>
              <w:right w:val="single" w:sz="4" w:space="0" w:color="auto"/>
            </w:tcBorders>
            <w:noWrap/>
            <w:vAlign w:val="bottom"/>
            <w:hideMark/>
          </w:tcPr>
          <w:p w:rsidR="00234EF4" w:rsidRPr="00234EF4" w:rsidRDefault="00234EF4" w:rsidP="00697B12">
            <w:pPr>
              <w:spacing w:after="0" w:line="240" w:lineRule="auto"/>
              <w:rPr>
                <w:rFonts w:eastAsia="Times New Roman" w:cs="Times New Roman"/>
                <w:color w:val="000000"/>
                <w:szCs w:val="24"/>
              </w:rPr>
            </w:pPr>
            <w:r w:rsidRPr="00234EF4">
              <w:rPr>
                <w:rFonts w:eastAsia="Times New Roman" w:cs="Times New Roman"/>
                <w:color w:val="000000"/>
                <w:szCs w:val="24"/>
              </w:rPr>
              <w:t>Stock Market Capitalization (SMC)</w:t>
            </w:r>
          </w:p>
        </w:tc>
        <w:tc>
          <w:tcPr>
            <w:tcW w:w="5049" w:type="dxa"/>
            <w:tcBorders>
              <w:top w:val="nil"/>
              <w:left w:val="nil"/>
              <w:bottom w:val="single" w:sz="4" w:space="0" w:color="auto"/>
              <w:right w:val="single" w:sz="4" w:space="0" w:color="auto"/>
            </w:tcBorders>
            <w:noWrap/>
            <w:vAlign w:val="bottom"/>
            <w:hideMark/>
          </w:tcPr>
          <w:p w:rsidR="00234EF4" w:rsidRPr="00234EF4" w:rsidRDefault="007C005E" w:rsidP="00697B12">
            <w:pPr>
              <w:spacing w:after="0" w:line="240" w:lineRule="auto"/>
              <w:rPr>
                <w:rFonts w:eastAsia="Times New Roman" w:cs="Times New Roman"/>
                <w:color w:val="000000"/>
                <w:szCs w:val="24"/>
              </w:rPr>
            </w:pPr>
            <w:r>
              <w:rPr>
                <w:rFonts w:eastAsia="Times New Roman" w:cs="Times New Roman"/>
                <w:color w:val="000000"/>
                <w:szCs w:val="24"/>
              </w:rPr>
              <w:t>Central Bank of Nigeria (CBN) Annual Statistical Bulletin (2024)</w:t>
            </w:r>
          </w:p>
        </w:tc>
      </w:tr>
      <w:tr w:rsidR="00234EF4" w:rsidRPr="00234EF4" w:rsidTr="007C005E">
        <w:trPr>
          <w:trHeight w:val="347"/>
        </w:trPr>
        <w:tc>
          <w:tcPr>
            <w:tcW w:w="3794" w:type="dxa"/>
            <w:tcBorders>
              <w:top w:val="nil"/>
              <w:left w:val="single" w:sz="4" w:space="0" w:color="auto"/>
              <w:bottom w:val="single" w:sz="4" w:space="0" w:color="auto"/>
              <w:right w:val="single" w:sz="4" w:space="0" w:color="auto"/>
            </w:tcBorders>
            <w:noWrap/>
            <w:vAlign w:val="bottom"/>
            <w:hideMark/>
          </w:tcPr>
          <w:p w:rsidR="00234EF4" w:rsidRPr="00234EF4" w:rsidRDefault="00234EF4" w:rsidP="00697B12">
            <w:pPr>
              <w:spacing w:after="0" w:line="240" w:lineRule="auto"/>
              <w:rPr>
                <w:rFonts w:eastAsia="Times New Roman" w:cs="Times New Roman"/>
                <w:color w:val="000000"/>
                <w:szCs w:val="24"/>
              </w:rPr>
            </w:pPr>
            <w:r w:rsidRPr="00234EF4">
              <w:rPr>
                <w:rFonts w:eastAsia="Times New Roman" w:cs="Times New Roman"/>
                <w:color w:val="000000"/>
                <w:szCs w:val="24"/>
              </w:rPr>
              <w:t>Terrorism (TEM)</w:t>
            </w:r>
          </w:p>
        </w:tc>
        <w:tc>
          <w:tcPr>
            <w:tcW w:w="5049" w:type="dxa"/>
            <w:tcBorders>
              <w:top w:val="nil"/>
              <w:left w:val="nil"/>
              <w:bottom w:val="single" w:sz="4" w:space="0" w:color="auto"/>
              <w:right w:val="single" w:sz="4" w:space="0" w:color="auto"/>
            </w:tcBorders>
            <w:noWrap/>
            <w:vAlign w:val="bottom"/>
            <w:hideMark/>
          </w:tcPr>
          <w:p w:rsidR="00234EF4" w:rsidRPr="00234EF4" w:rsidRDefault="00234EF4" w:rsidP="00697B12">
            <w:pPr>
              <w:spacing w:after="0" w:line="240" w:lineRule="auto"/>
              <w:rPr>
                <w:rFonts w:eastAsia="Times New Roman" w:cs="Times New Roman"/>
                <w:color w:val="000000"/>
                <w:szCs w:val="24"/>
              </w:rPr>
            </w:pPr>
            <w:r w:rsidRPr="00234EF4">
              <w:rPr>
                <w:rFonts w:eastAsia="Times New Roman" w:cs="Times New Roman"/>
                <w:color w:val="000000"/>
                <w:szCs w:val="24"/>
              </w:rPr>
              <w:t>Global Terrorism Database</w:t>
            </w:r>
          </w:p>
        </w:tc>
      </w:tr>
      <w:tr w:rsidR="00234EF4" w:rsidRPr="00234EF4" w:rsidTr="007C005E">
        <w:trPr>
          <w:trHeight w:val="347"/>
        </w:trPr>
        <w:tc>
          <w:tcPr>
            <w:tcW w:w="3794" w:type="dxa"/>
            <w:tcBorders>
              <w:top w:val="nil"/>
              <w:left w:val="single" w:sz="4" w:space="0" w:color="auto"/>
              <w:bottom w:val="single" w:sz="4" w:space="0" w:color="auto"/>
              <w:right w:val="single" w:sz="4" w:space="0" w:color="auto"/>
            </w:tcBorders>
            <w:noWrap/>
            <w:vAlign w:val="bottom"/>
            <w:hideMark/>
          </w:tcPr>
          <w:p w:rsidR="00234EF4" w:rsidRPr="00234EF4" w:rsidRDefault="00234EF4" w:rsidP="00697B12">
            <w:pPr>
              <w:spacing w:after="0" w:line="240" w:lineRule="auto"/>
              <w:rPr>
                <w:rFonts w:eastAsia="Times New Roman" w:cs="Times New Roman"/>
                <w:color w:val="000000"/>
                <w:szCs w:val="24"/>
              </w:rPr>
            </w:pPr>
            <w:r w:rsidRPr="00234EF4">
              <w:rPr>
                <w:rFonts w:eastAsia="Times New Roman" w:cs="Times New Roman"/>
                <w:color w:val="000000"/>
                <w:szCs w:val="24"/>
              </w:rPr>
              <w:t>Interest Rate (IR)</w:t>
            </w:r>
          </w:p>
        </w:tc>
        <w:tc>
          <w:tcPr>
            <w:tcW w:w="5049" w:type="dxa"/>
            <w:tcBorders>
              <w:top w:val="nil"/>
              <w:left w:val="nil"/>
              <w:bottom w:val="single" w:sz="4" w:space="0" w:color="auto"/>
              <w:right w:val="single" w:sz="4" w:space="0" w:color="auto"/>
            </w:tcBorders>
            <w:noWrap/>
            <w:vAlign w:val="bottom"/>
            <w:hideMark/>
          </w:tcPr>
          <w:p w:rsidR="00234EF4" w:rsidRPr="00234EF4" w:rsidRDefault="007C005E" w:rsidP="00697B12">
            <w:pPr>
              <w:spacing w:after="0" w:line="240" w:lineRule="auto"/>
              <w:rPr>
                <w:rFonts w:eastAsia="Times New Roman" w:cs="Times New Roman"/>
                <w:color w:val="000000"/>
                <w:szCs w:val="24"/>
              </w:rPr>
            </w:pPr>
            <w:r>
              <w:rPr>
                <w:rFonts w:eastAsia="Times New Roman" w:cs="Times New Roman"/>
                <w:color w:val="000000"/>
                <w:szCs w:val="24"/>
              </w:rPr>
              <w:t>World Development Indicators (WDI), 2024</w:t>
            </w:r>
          </w:p>
        </w:tc>
      </w:tr>
      <w:tr w:rsidR="00234EF4" w:rsidRPr="00234EF4" w:rsidTr="007C005E">
        <w:trPr>
          <w:trHeight w:val="347"/>
        </w:trPr>
        <w:tc>
          <w:tcPr>
            <w:tcW w:w="3794" w:type="dxa"/>
            <w:tcBorders>
              <w:top w:val="nil"/>
              <w:left w:val="single" w:sz="4" w:space="0" w:color="auto"/>
              <w:bottom w:val="single" w:sz="4" w:space="0" w:color="auto"/>
              <w:right w:val="single" w:sz="4" w:space="0" w:color="auto"/>
            </w:tcBorders>
            <w:noWrap/>
            <w:vAlign w:val="bottom"/>
            <w:hideMark/>
          </w:tcPr>
          <w:p w:rsidR="00234EF4" w:rsidRPr="00234EF4" w:rsidRDefault="00234EF4" w:rsidP="00697B12">
            <w:pPr>
              <w:spacing w:after="0" w:line="240" w:lineRule="auto"/>
              <w:rPr>
                <w:rFonts w:eastAsia="Times New Roman" w:cs="Times New Roman"/>
                <w:color w:val="000000"/>
                <w:szCs w:val="24"/>
              </w:rPr>
            </w:pPr>
            <w:r w:rsidRPr="00234EF4">
              <w:rPr>
                <w:rFonts w:eastAsia="Times New Roman" w:cs="Times New Roman"/>
                <w:color w:val="000000"/>
                <w:szCs w:val="24"/>
              </w:rPr>
              <w:t>Exchange Rate (ER)</w:t>
            </w:r>
          </w:p>
        </w:tc>
        <w:tc>
          <w:tcPr>
            <w:tcW w:w="5049" w:type="dxa"/>
            <w:tcBorders>
              <w:top w:val="nil"/>
              <w:left w:val="nil"/>
              <w:bottom w:val="single" w:sz="4" w:space="0" w:color="auto"/>
              <w:right w:val="single" w:sz="4" w:space="0" w:color="auto"/>
            </w:tcBorders>
            <w:noWrap/>
            <w:vAlign w:val="bottom"/>
            <w:hideMark/>
          </w:tcPr>
          <w:p w:rsidR="00234EF4" w:rsidRPr="00234EF4" w:rsidRDefault="007C005E" w:rsidP="00697B12">
            <w:pPr>
              <w:spacing w:after="0" w:line="240" w:lineRule="auto"/>
              <w:rPr>
                <w:rFonts w:eastAsia="Times New Roman" w:cs="Times New Roman"/>
                <w:color w:val="000000"/>
                <w:szCs w:val="24"/>
              </w:rPr>
            </w:pPr>
            <w:r>
              <w:rPr>
                <w:rFonts w:eastAsia="Times New Roman" w:cs="Times New Roman"/>
                <w:color w:val="000000"/>
                <w:szCs w:val="24"/>
              </w:rPr>
              <w:t>WDI, 2024</w:t>
            </w:r>
          </w:p>
        </w:tc>
      </w:tr>
      <w:tr w:rsidR="00234EF4" w:rsidRPr="00234EF4" w:rsidTr="007C005E">
        <w:trPr>
          <w:trHeight w:val="347"/>
        </w:trPr>
        <w:tc>
          <w:tcPr>
            <w:tcW w:w="3794" w:type="dxa"/>
            <w:tcBorders>
              <w:top w:val="nil"/>
              <w:left w:val="single" w:sz="4" w:space="0" w:color="auto"/>
              <w:bottom w:val="single" w:sz="4" w:space="0" w:color="auto"/>
              <w:right w:val="single" w:sz="4" w:space="0" w:color="auto"/>
            </w:tcBorders>
            <w:noWrap/>
            <w:vAlign w:val="bottom"/>
            <w:hideMark/>
          </w:tcPr>
          <w:p w:rsidR="00234EF4" w:rsidRPr="00234EF4" w:rsidRDefault="00234EF4" w:rsidP="00697B12">
            <w:pPr>
              <w:spacing w:after="0" w:line="240" w:lineRule="auto"/>
              <w:rPr>
                <w:rFonts w:eastAsia="Times New Roman" w:cs="Times New Roman"/>
                <w:color w:val="000000"/>
                <w:szCs w:val="24"/>
              </w:rPr>
            </w:pPr>
            <w:r w:rsidRPr="00234EF4">
              <w:rPr>
                <w:rFonts w:eastAsia="Times New Roman" w:cs="Times New Roman"/>
                <w:color w:val="000000"/>
                <w:szCs w:val="24"/>
              </w:rPr>
              <w:t>Gross Domestic Product (GDP)</w:t>
            </w:r>
          </w:p>
        </w:tc>
        <w:tc>
          <w:tcPr>
            <w:tcW w:w="5049" w:type="dxa"/>
            <w:tcBorders>
              <w:top w:val="nil"/>
              <w:left w:val="nil"/>
              <w:bottom w:val="single" w:sz="4" w:space="0" w:color="auto"/>
              <w:right w:val="single" w:sz="4" w:space="0" w:color="auto"/>
            </w:tcBorders>
            <w:noWrap/>
            <w:vAlign w:val="bottom"/>
            <w:hideMark/>
          </w:tcPr>
          <w:p w:rsidR="00234EF4" w:rsidRPr="00234EF4" w:rsidRDefault="007C005E" w:rsidP="00697B12">
            <w:pPr>
              <w:spacing w:after="0" w:line="240" w:lineRule="auto"/>
              <w:rPr>
                <w:rFonts w:eastAsia="Times New Roman" w:cs="Times New Roman"/>
                <w:color w:val="000000"/>
                <w:szCs w:val="24"/>
              </w:rPr>
            </w:pPr>
            <w:r>
              <w:rPr>
                <w:rFonts w:eastAsia="Times New Roman" w:cs="Times New Roman"/>
                <w:color w:val="000000"/>
                <w:szCs w:val="24"/>
              </w:rPr>
              <w:t>WDI, 2024</w:t>
            </w:r>
          </w:p>
        </w:tc>
      </w:tr>
      <w:tr w:rsidR="00234EF4" w:rsidRPr="00234EF4" w:rsidTr="007C005E">
        <w:trPr>
          <w:trHeight w:val="347"/>
        </w:trPr>
        <w:tc>
          <w:tcPr>
            <w:tcW w:w="3794" w:type="dxa"/>
            <w:tcBorders>
              <w:top w:val="nil"/>
              <w:left w:val="single" w:sz="4" w:space="0" w:color="auto"/>
              <w:bottom w:val="single" w:sz="4" w:space="0" w:color="auto"/>
              <w:right w:val="single" w:sz="4" w:space="0" w:color="auto"/>
            </w:tcBorders>
            <w:noWrap/>
            <w:vAlign w:val="bottom"/>
            <w:hideMark/>
          </w:tcPr>
          <w:p w:rsidR="00234EF4" w:rsidRPr="00234EF4" w:rsidRDefault="00234EF4" w:rsidP="00697B12">
            <w:pPr>
              <w:spacing w:after="0" w:line="240" w:lineRule="auto"/>
              <w:rPr>
                <w:rFonts w:eastAsia="Times New Roman" w:cs="Times New Roman"/>
                <w:color w:val="000000"/>
                <w:szCs w:val="24"/>
              </w:rPr>
            </w:pPr>
            <w:r w:rsidRPr="00234EF4">
              <w:rPr>
                <w:rFonts w:eastAsia="Times New Roman" w:cs="Times New Roman"/>
                <w:color w:val="000000"/>
                <w:szCs w:val="24"/>
              </w:rPr>
              <w:t xml:space="preserve">Inflation Rate (INR). </w:t>
            </w:r>
          </w:p>
        </w:tc>
        <w:tc>
          <w:tcPr>
            <w:tcW w:w="5049" w:type="dxa"/>
            <w:tcBorders>
              <w:top w:val="nil"/>
              <w:left w:val="nil"/>
              <w:bottom w:val="single" w:sz="4" w:space="0" w:color="auto"/>
              <w:right w:val="single" w:sz="4" w:space="0" w:color="auto"/>
            </w:tcBorders>
            <w:noWrap/>
            <w:vAlign w:val="bottom"/>
            <w:hideMark/>
          </w:tcPr>
          <w:p w:rsidR="00234EF4" w:rsidRPr="00234EF4" w:rsidRDefault="007C005E" w:rsidP="00697B12">
            <w:pPr>
              <w:spacing w:after="0" w:line="240" w:lineRule="auto"/>
              <w:rPr>
                <w:rFonts w:eastAsia="Times New Roman" w:cs="Times New Roman"/>
                <w:color w:val="000000"/>
                <w:szCs w:val="24"/>
              </w:rPr>
            </w:pPr>
            <w:r>
              <w:rPr>
                <w:rFonts w:eastAsia="Times New Roman" w:cs="Times New Roman"/>
                <w:color w:val="000000"/>
                <w:szCs w:val="24"/>
              </w:rPr>
              <w:t>WDI, 2024</w:t>
            </w:r>
          </w:p>
        </w:tc>
      </w:tr>
    </w:tbl>
    <w:p w:rsidR="006B7857" w:rsidRDefault="006B7857" w:rsidP="007C005E">
      <w:pPr>
        <w:spacing w:before="240"/>
        <w:rPr>
          <w:rFonts w:cs="Times New Roman"/>
          <w:b/>
          <w:bCs/>
          <w:color w:val="000000"/>
          <w:szCs w:val="24"/>
        </w:rPr>
      </w:pPr>
    </w:p>
    <w:p w:rsidR="00423EBE" w:rsidRDefault="00DE6C86" w:rsidP="006B7857">
      <w:pPr>
        <w:pStyle w:val="Heading2"/>
        <w:spacing w:before="0" w:after="0"/>
      </w:pPr>
      <w:bookmarkStart w:id="50" w:name="_Toc235006480"/>
      <w:r>
        <w:t>3.11 Econometrics Software</w:t>
      </w:r>
      <w:bookmarkEnd w:id="50"/>
      <w:r>
        <w:t xml:space="preserve"> </w:t>
      </w:r>
    </w:p>
    <w:p w:rsidR="00423EBE" w:rsidRDefault="00A6581D" w:rsidP="006B7857">
      <w:pPr>
        <w:spacing w:after="0"/>
        <w:rPr>
          <w:rFonts w:cs="Times New Roman"/>
          <w:color w:val="000000"/>
          <w:szCs w:val="24"/>
        </w:rPr>
      </w:pPr>
      <w:r>
        <w:rPr>
          <w:rFonts w:cs="Times New Roman"/>
          <w:color w:val="000000"/>
          <w:szCs w:val="24"/>
        </w:rPr>
        <w:t>Eviews version 12</w:t>
      </w:r>
      <w:r w:rsidR="00486BC0">
        <w:rPr>
          <w:rFonts w:cs="Times New Roman"/>
          <w:color w:val="000000"/>
          <w:szCs w:val="24"/>
        </w:rPr>
        <w:t xml:space="preserve"> was used in the analysis of data.</w:t>
      </w:r>
    </w:p>
    <w:p w:rsidR="007E7778" w:rsidRDefault="007E7778">
      <w:pPr>
        <w:spacing w:after="0" w:line="240" w:lineRule="auto"/>
        <w:rPr>
          <w:rFonts w:eastAsia="sans-serif" w:cs="Times New Roman"/>
          <w:b/>
          <w:bCs/>
          <w:color w:val="000000" w:themeColor="text1"/>
          <w:szCs w:val="24"/>
          <w:shd w:val="clear" w:color="auto" w:fill="FFFFFF"/>
        </w:rPr>
      </w:pPr>
      <w:r>
        <w:br w:type="page"/>
      </w:r>
    </w:p>
    <w:p w:rsidR="00423EBE" w:rsidRPr="00591A18" w:rsidRDefault="00DE6C86" w:rsidP="00591A18">
      <w:pPr>
        <w:pStyle w:val="Heading1"/>
        <w:spacing w:before="0" w:after="0"/>
      </w:pPr>
      <w:bookmarkStart w:id="51" w:name="_Toc235006481"/>
      <w:r w:rsidRPr="00591A18">
        <w:lastRenderedPageBreak/>
        <w:t>CHAPTER FOUR</w:t>
      </w:r>
      <w:bookmarkEnd w:id="51"/>
    </w:p>
    <w:p w:rsidR="00423EBE" w:rsidRPr="00591A18" w:rsidRDefault="00DE6C86" w:rsidP="00591A18">
      <w:pPr>
        <w:pStyle w:val="Heading1"/>
        <w:spacing w:before="0" w:after="0"/>
      </w:pPr>
      <w:bookmarkStart w:id="52" w:name="_Toc235006482"/>
      <w:r w:rsidRPr="00591A18">
        <w:t>PRESENTATION AND ANALYSIS OF REGRESSION RESULTS</w:t>
      </w:r>
      <w:bookmarkEnd w:id="52"/>
    </w:p>
    <w:p w:rsidR="00423EBE" w:rsidRDefault="00DE6C86" w:rsidP="0072453C">
      <w:pPr>
        <w:spacing w:after="0" w:line="360" w:lineRule="auto"/>
      </w:pPr>
      <w:r>
        <w:rPr>
          <w:lang w:val="zh-CN"/>
        </w:rPr>
        <w:t>This chapter describes the results obtained from the regression analyses. In this regard, the results will be evaluated in light of three criteria that are based on experience. These include the economic, the statistical, and the econometric criteria. The results will either confirm or refute the null hypotheses postulated in Chapter One of this study.</w:t>
      </w:r>
    </w:p>
    <w:p w:rsidR="00FC771B" w:rsidRPr="00FC771B" w:rsidRDefault="00FC771B" w:rsidP="0072453C">
      <w:pPr>
        <w:spacing w:after="0" w:line="360" w:lineRule="auto"/>
      </w:pPr>
    </w:p>
    <w:p w:rsidR="007E7778" w:rsidRPr="007E7778" w:rsidRDefault="00DE6C86" w:rsidP="00FC771B">
      <w:pPr>
        <w:pStyle w:val="Heading2"/>
        <w:spacing w:before="0" w:after="0"/>
      </w:pPr>
      <w:bookmarkStart w:id="53" w:name="_Toc235006483"/>
      <w:r>
        <w:rPr>
          <w:lang w:val="zh-CN"/>
        </w:rPr>
        <w:t xml:space="preserve">4.1 </w:t>
      </w:r>
      <w:r>
        <w:t>Summary Statistics</w:t>
      </w:r>
      <w:bookmarkEnd w:id="53"/>
    </w:p>
    <w:p w:rsidR="00423EBE" w:rsidRDefault="007E7778" w:rsidP="00FC771B">
      <w:pPr>
        <w:spacing w:after="0" w:line="360" w:lineRule="auto"/>
        <w:rPr>
          <w:b/>
          <w:bCs/>
        </w:rPr>
      </w:pPr>
      <w:r>
        <w:rPr>
          <w:b/>
          <w:bCs/>
          <w:noProof/>
          <w:lang w:eastAsia="en-US"/>
        </w:rPr>
        <w:drawing>
          <wp:inline distT="0" distB="0" distL="0" distR="0">
            <wp:extent cx="5274310" cy="1828165"/>
            <wp:effectExtent l="0" t="0" r="0" b="635"/>
            <wp:docPr id="739917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917482" name="Picture 739917482"/>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tretch>
                      <a:fillRect/>
                    </a:stretch>
                  </pic:blipFill>
                  <pic:spPr>
                    <a:xfrm>
                      <a:off x="0" y="0"/>
                      <a:ext cx="5274310" cy="1828165"/>
                    </a:xfrm>
                    <a:prstGeom prst="rect">
                      <a:avLst/>
                    </a:prstGeom>
                  </pic:spPr>
                </pic:pic>
              </a:graphicData>
            </a:graphic>
          </wp:inline>
        </w:drawing>
      </w:r>
    </w:p>
    <w:p w:rsidR="00FC771B" w:rsidRDefault="00FC771B" w:rsidP="0072453C">
      <w:pPr>
        <w:spacing w:after="0" w:line="360" w:lineRule="auto"/>
      </w:pPr>
    </w:p>
    <w:p w:rsidR="00423EBE" w:rsidRDefault="00DE6C86" w:rsidP="0072453C">
      <w:pPr>
        <w:spacing w:after="0" w:line="360" w:lineRule="auto"/>
      </w:pPr>
      <w:r>
        <w:t xml:space="preserve">Descriptive statistics describe the distribution features of the sample throughout the period under analysis, which involves 31 observations. Mean serves as a central benchmark for some variables. Standard Deviation reveals the extent of variation or volatility relative to the mean, the larger the value, the more volatile the market. Skewness describes the skewness in the distribution pattern, while Kurtosis reflects the presence of extreme values or outliers within the economic framework of Nigeria. </w:t>
      </w:r>
    </w:p>
    <w:p w:rsidR="00423EBE" w:rsidRDefault="00DE6C86" w:rsidP="0072453C">
      <w:pPr>
        <w:spacing w:after="0" w:line="360" w:lineRule="auto"/>
      </w:pPr>
      <w:r>
        <w:t xml:space="preserve">In conclusion, the Jarque-Bera test along with their respective probability is used to test the normality of distribution with respect to the null hypothesis that the p-value, which is less than 0.05level indicates that, the residuals is not normally distributed. From the information gained of these 31 observations, the ASI reveals standard deviation that is greater than its average in the Nigerian stock market, for this reason there are high probabilities of great volatilities in the stock market within the given time, which can also be said for the significance level of the p value and that of Jarque-bera test result of 0.05 showing that data is no normally distributed. This supports the facts that the Nigerian stock market responds readily to shocks and thus any form of security leakages will have terrible consequences. For the SMC, the value from low to high was extremely too wide from 66.30 to 109, 258.8 </w:t>
      </w:r>
      <w:r w:rsidR="00486BC0">
        <w:t>billion</w:t>
      </w:r>
      <w:r>
        <w:t xml:space="preserve"> naira.</w:t>
      </w:r>
    </w:p>
    <w:p w:rsidR="00423EBE" w:rsidRDefault="00DE6C86" w:rsidP="0072453C">
      <w:pPr>
        <w:spacing w:after="0" w:line="360" w:lineRule="auto"/>
      </w:pPr>
      <w:r>
        <w:lastRenderedPageBreak/>
        <w:t>The high standard deviation compared to the mean indicates that the Nigerian capital market has seen a huge growth over the years. This also implies that the market is vulnerable to volatility. The interpretation of other macroeconomic variables follows a similar pattern. The high standard deviation, on one hand, indicates volatility, but the measures of central tendencies of all the variables are not far from each other, indicating that there are no outliers in the data that could introduce bias in the ARDL estimation.</w:t>
      </w:r>
    </w:p>
    <w:p w:rsidR="008637AD" w:rsidRDefault="008637AD" w:rsidP="0072453C">
      <w:pPr>
        <w:spacing w:after="0" w:line="360" w:lineRule="auto"/>
      </w:pPr>
    </w:p>
    <w:p w:rsidR="00423EBE" w:rsidRDefault="00DE6C86" w:rsidP="008637AD">
      <w:pPr>
        <w:pStyle w:val="Heading2"/>
        <w:spacing w:before="0" w:after="0"/>
      </w:pPr>
      <w:bookmarkStart w:id="54" w:name="_Toc235006484"/>
      <w:r>
        <w:t>4.2 Pre-Estimation Tests</w:t>
      </w:r>
      <w:bookmarkEnd w:id="54"/>
    </w:p>
    <w:p w:rsidR="00423EBE" w:rsidRDefault="00DE6C86" w:rsidP="008637AD">
      <w:pPr>
        <w:spacing w:after="0" w:line="360" w:lineRule="auto"/>
      </w:pPr>
      <w:r>
        <w:t>Stationarity and cointegration testing results, interpretation and analysis are illustrated below.</w:t>
      </w:r>
    </w:p>
    <w:p w:rsidR="008637AD" w:rsidRDefault="008637AD" w:rsidP="0072453C">
      <w:pPr>
        <w:spacing w:after="0" w:line="360" w:lineRule="auto"/>
      </w:pPr>
    </w:p>
    <w:p w:rsidR="00423EBE" w:rsidRDefault="00DE6C86" w:rsidP="008637AD">
      <w:pPr>
        <w:pStyle w:val="Heading2"/>
        <w:spacing w:before="0" w:after="0"/>
      </w:pPr>
      <w:bookmarkStart w:id="55" w:name="_Toc235006485"/>
      <w:r>
        <w:t>4.2.1 Stationarity Test</w:t>
      </w:r>
      <w:bookmarkEnd w:id="55"/>
    </w:p>
    <w:p w:rsidR="007E7778" w:rsidRDefault="00DE6C86" w:rsidP="008637AD">
      <w:pPr>
        <w:spacing w:after="0" w:line="360" w:lineRule="auto"/>
      </w:pPr>
      <w:bookmarkStart w:id="56" w:name="_Hlk109987459"/>
      <w:r>
        <w:t>In an econometric analysis where time series data is used, there should be a need to test for the stochastic nature so as to avoid making a false regression analysis. Below is the right test to conduct for such an analysis where the data is tested at its level and first difference forms.</w:t>
      </w:r>
    </w:p>
    <w:p w:rsidR="00D11492" w:rsidRDefault="00D11492" w:rsidP="0072453C">
      <w:pPr>
        <w:spacing w:after="0" w:line="360" w:lineRule="auto"/>
      </w:pPr>
    </w:p>
    <w:p w:rsidR="007E7778" w:rsidRDefault="007E7778" w:rsidP="0072453C">
      <w:pPr>
        <w:spacing w:after="0" w:line="360" w:lineRule="auto"/>
        <w:rPr>
          <w:b/>
          <w:bCs/>
          <w:iCs/>
        </w:rPr>
      </w:pPr>
      <w:r>
        <w:rPr>
          <w:b/>
          <w:bCs/>
          <w:iCs/>
          <w:noProof/>
          <w:lang w:eastAsia="en-US"/>
        </w:rPr>
        <w:drawing>
          <wp:inline distT="0" distB="0" distL="0" distR="0">
            <wp:extent cx="5518785" cy="3487479"/>
            <wp:effectExtent l="0" t="0" r="5715" b="5080"/>
            <wp:docPr id="17055596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559663" name="Picture 1705559663"/>
                    <pic:cNvPicPr/>
                  </pic:nvPicPr>
                  <pic:blipFill>
                    <a:blip r:embed="rId1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tretch>
                      <a:fillRect/>
                    </a:stretch>
                  </pic:blipFill>
                  <pic:spPr>
                    <a:xfrm>
                      <a:off x="0" y="0"/>
                      <a:ext cx="5524719" cy="3491229"/>
                    </a:xfrm>
                    <a:prstGeom prst="rect">
                      <a:avLst/>
                    </a:prstGeom>
                  </pic:spPr>
                </pic:pic>
              </a:graphicData>
            </a:graphic>
          </wp:inline>
        </w:drawing>
      </w:r>
    </w:p>
    <w:p w:rsidR="00D11492" w:rsidRDefault="00D11492" w:rsidP="0072453C">
      <w:pPr>
        <w:spacing w:after="0" w:line="360" w:lineRule="auto"/>
      </w:pPr>
      <w:bookmarkStart w:id="57" w:name="_Hlk109991819"/>
      <w:bookmarkEnd w:id="56"/>
    </w:p>
    <w:p w:rsidR="00423EBE" w:rsidRDefault="00DE6C86" w:rsidP="0072453C">
      <w:pPr>
        <w:spacing w:after="0" w:line="360" w:lineRule="auto"/>
      </w:pPr>
      <w:r>
        <w:t>As shown above in the table, out of the variables, four variables ASI, SMC, TEM, and ER have become stationary after first differencing, while other three variables IR, INR, and GDP are stationary at their level form. In other words, there exists a combination of I (0) and I (1) order of integration, which indicates the existence of co-integrating relationship.</w:t>
      </w:r>
    </w:p>
    <w:p w:rsidR="00423EBE" w:rsidRDefault="00DE6C86" w:rsidP="00A91B31">
      <w:pPr>
        <w:pStyle w:val="Heading2"/>
        <w:spacing w:before="0" w:after="0"/>
      </w:pPr>
      <w:bookmarkStart w:id="58" w:name="_Toc235006486"/>
      <w:bookmarkEnd w:id="57"/>
      <w:r>
        <w:lastRenderedPageBreak/>
        <w:t>4.2.2 Bounds Test for Co-Integration</w:t>
      </w:r>
      <w:bookmarkEnd w:id="58"/>
    </w:p>
    <w:p w:rsidR="00423EBE" w:rsidRDefault="00DE6C86" w:rsidP="00A91B31">
      <w:pPr>
        <w:spacing w:after="0" w:line="360" w:lineRule="auto"/>
      </w:pPr>
      <w:r>
        <w:t>A test for long-run relationship for co-integration is carried out by doing a bounds test in the context of ARDL model. In order to test for the existence of co-integration between the concerned variables, we look at the value of the test statistic from the bounds test following Pesaran et al. (2001</w:t>
      </w:r>
      <w:r w:rsidR="00FC7806">
        <w:t>). There</w:t>
      </w:r>
      <w:r>
        <w:t xml:space="preserve"> is a long run relationship between the variables if the calculated F statistic is higher than the values on the </w:t>
      </w:r>
      <w:r w:rsidR="00FC7806">
        <w:t>upper bound</w:t>
      </w:r>
      <w:r>
        <w:t xml:space="preserve"> of I(1), otherwise no </w:t>
      </w:r>
      <w:r w:rsidR="00FC7806">
        <w:t>relationship. If</w:t>
      </w:r>
      <w:r>
        <w:t xml:space="preserve"> the calculated F statistic is below the values on the </w:t>
      </w:r>
      <w:r w:rsidR="00FC7806">
        <w:t>lower bound</w:t>
      </w:r>
      <w:r>
        <w:t xml:space="preserve"> of I(0), then no co-integration exists between the variables.</w:t>
      </w:r>
    </w:p>
    <w:p w:rsidR="00A91B31" w:rsidRDefault="00A91B31" w:rsidP="00A91B31">
      <w:pPr>
        <w:spacing w:after="0" w:line="360" w:lineRule="auto"/>
      </w:pPr>
    </w:p>
    <w:p w:rsidR="00423EBE" w:rsidRDefault="00DE6C86" w:rsidP="0072453C">
      <w:pPr>
        <w:spacing w:after="0" w:line="360" w:lineRule="auto"/>
        <w:rPr>
          <w:b/>
          <w:bCs/>
        </w:rPr>
      </w:pPr>
      <w:r>
        <w:rPr>
          <w:b/>
          <w:bCs/>
        </w:rPr>
        <w:t>Table 4.3.1 Results for Model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985"/>
        <w:gridCol w:w="1684"/>
        <w:gridCol w:w="1429"/>
        <w:gridCol w:w="2413"/>
        <w:gridCol w:w="1306"/>
      </w:tblGrid>
      <w:tr w:rsidR="00423EBE">
        <w:trPr>
          <w:trHeight w:val="201"/>
        </w:trPr>
        <w:tc>
          <w:tcPr>
            <w:tcW w:w="1985" w:type="dxa"/>
            <w:vAlign w:val="bottom"/>
          </w:tcPr>
          <w:p w:rsidR="00423EBE" w:rsidRDefault="00DE6C86" w:rsidP="0072453C">
            <w:pPr>
              <w:spacing w:after="0" w:line="360" w:lineRule="auto"/>
              <w:rPr>
                <w:color w:val="000000"/>
              </w:rPr>
            </w:pPr>
            <w:r>
              <w:rPr>
                <w:color w:val="000000"/>
              </w:rPr>
              <w:t>Test Statistic</w:t>
            </w:r>
          </w:p>
        </w:tc>
        <w:tc>
          <w:tcPr>
            <w:tcW w:w="1684" w:type="dxa"/>
            <w:vAlign w:val="bottom"/>
          </w:tcPr>
          <w:p w:rsidR="00423EBE" w:rsidRDefault="00DE6C86" w:rsidP="0072453C">
            <w:pPr>
              <w:spacing w:after="0" w:line="360" w:lineRule="auto"/>
              <w:rPr>
                <w:color w:val="000000"/>
              </w:rPr>
            </w:pPr>
            <w:r>
              <w:rPr>
                <w:color w:val="000000"/>
              </w:rPr>
              <w:t>Value</w:t>
            </w:r>
          </w:p>
        </w:tc>
        <w:tc>
          <w:tcPr>
            <w:tcW w:w="1429" w:type="dxa"/>
            <w:vAlign w:val="bottom"/>
          </w:tcPr>
          <w:p w:rsidR="00423EBE" w:rsidRDefault="00DE6C86" w:rsidP="0072453C">
            <w:pPr>
              <w:spacing w:after="0" w:line="360" w:lineRule="auto"/>
              <w:rPr>
                <w:color w:val="000000"/>
              </w:rPr>
            </w:pPr>
            <w:r>
              <w:rPr>
                <w:color w:val="000000"/>
              </w:rPr>
              <w:t>Signif.</w:t>
            </w:r>
          </w:p>
        </w:tc>
        <w:tc>
          <w:tcPr>
            <w:tcW w:w="2413" w:type="dxa"/>
            <w:vAlign w:val="bottom"/>
          </w:tcPr>
          <w:p w:rsidR="00423EBE" w:rsidRDefault="00DE6C86" w:rsidP="0072453C">
            <w:pPr>
              <w:spacing w:after="0" w:line="360" w:lineRule="auto"/>
              <w:rPr>
                <w:color w:val="000000"/>
              </w:rPr>
            </w:pPr>
            <w:r>
              <w:rPr>
                <w:color w:val="000000"/>
              </w:rPr>
              <w:t>I(0)</w:t>
            </w:r>
          </w:p>
        </w:tc>
        <w:tc>
          <w:tcPr>
            <w:tcW w:w="1306" w:type="dxa"/>
            <w:vAlign w:val="bottom"/>
          </w:tcPr>
          <w:p w:rsidR="00423EBE" w:rsidRDefault="00DE6C86" w:rsidP="0072453C">
            <w:pPr>
              <w:spacing w:after="0" w:line="360" w:lineRule="auto"/>
              <w:rPr>
                <w:color w:val="000000"/>
              </w:rPr>
            </w:pPr>
            <w:r>
              <w:rPr>
                <w:color w:val="000000"/>
              </w:rPr>
              <w:t>I(1)</w:t>
            </w:r>
          </w:p>
        </w:tc>
      </w:tr>
      <w:tr w:rsidR="00423EBE">
        <w:trPr>
          <w:trHeight w:val="201"/>
        </w:trPr>
        <w:tc>
          <w:tcPr>
            <w:tcW w:w="1985" w:type="dxa"/>
            <w:vAlign w:val="bottom"/>
          </w:tcPr>
          <w:p w:rsidR="00423EBE" w:rsidRDefault="00423EBE" w:rsidP="0072453C">
            <w:pPr>
              <w:spacing w:after="0" w:line="360" w:lineRule="auto"/>
              <w:rPr>
                <w:color w:val="000000"/>
              </w:rPr>
            </w:pPr>
          </w:p>
        </w:tc>
        <w:tc>
          <w:tcPr>
            <w:tcW w:w="1684" w:type="dxa"/>
            <w:vAlign w:val="bottom"/>
          </w:tcPr>
          <w:p w:rsidR="00423EBE" w:rsidRDefault="00423EBE" w:rsidP="0072453C">
            <w:pPr>
              <w:spacing w:after="0" w:line="360" w:lineRule="auto"/>
              <w:rPr>
                <w:color w:val="000000"/>
              </w:rPr>
            </w:pPr>
          </w:p>
        </w:tc>
        <w:tc>
          <w:tcPr>
            <w:tcW w:w="1429" w:type="dxa"/>
            <w:vAlign w:val="bottom"/>
          </w:tcPr>
          <w:p w:rsidR="00423EBE" w:rsidRDefault="00423EBE" w:rsidP="0072453C">
            <w:pPr>
              <w:spacing w:after="0" w:line="360" w:lineRule="auto"/>
              <w:rPr>
                <w:color w:val="000000"/>
              </w:rPr>
            </w:pPr>
          </w:p>
        </w:tc>
        <w:tc>
          <w:tcPr>
            <w:tcW w:w="2413" w:type="dxa"/>
            <w:vAlign w:val="bottom"/>
          </w:tcPr>
          <w:p w:rsidR="00423EBE" w:rsidRDefault="00DE6C86" w:rsidP="0072453C">
            <w:pPr>
              <w:spacing w:after="0" w:line="360" w:lineRule="auto"/>
              <w:rPr>
                <w:color w:val="000000"/>
              </w:rPr>
            </w:pPr>
            <w:r>
              <w:rPr>
                <w:color w:val="000000"/>
              </w:rPr>
              <w:t>Asymptotic: n=1000</w:t>
            </w:r>
          </w:p>
        </w:tc>
        <w:tc>
          <w:tcPr>
            <w:tcW w:w="1306" w:type="dxa"/>
            <w:vAlign w:val="bottom"/>
          </w:tcPr>
          <w:p w:rsidR="00423EBE" w:rsidRDefault="00423EBE" w:rsidP="0072453C">
            <w:pPr>
              <w:spacing w:after="0" w:line="360" w:lineRule="auto"/>
              <w:rPr>
                <w:color w:val="000000"/>
              </w:rPr>
            </w:pPr>
          </w:p>
        </w:tc>
      </w:tr>
      <w:tr w:rsidR="00423EBE">
        <w:trPr>
          <w:trHeight w:val="201"/>
        </w:trPr>
        <w:tc>
          <w:tcPr>
            <w:tcW w:w="1985" w:type="dxa"/>
            <w:vAlign w:val="bottom"/>
          </w:tcPr>
          <w:p w:rsidR="00423EBE" w:rsidRDefault="00DE6C86" w:rsidP="0072453C">
            <w:pPr>
              <w:spacing w:after="0" w:line="360" w:lineRule="auto"/>
              <w:rPr>
                <w:color w:val="000000"/>
              </w:rPr>
            </w:pPr>
            <w:r>
              <w:rPr>
                <w:color w:val="000000"/>
              </w:rPr>
              <w:t>F-statistic</w:t>
            </w:r>
          </w:p>
        </w:tc>
        <w:tc>
          <w:tcPr>
            <w:tcW w:w="1684" w:type="dxa"/>
            <w:vAlign w:val="bottom"/>
          </w:tcPr>
          <w:p w:rsidR="00423EBE" w:rsidRDefault="00DE6C86" w:rsidP="0072453C">
            <w:pPr>
              <w:spacing w:after="0" w:line="360" w:lineRule="auto"/>
              <w:rPr>
                <w:color w:val="000000"/>
              </w:rPr>
            </w:pPr>
            <w:r>
              <w:rPr>
                <w:color w:val="000000"/>
              </w:rPr>
              <w:t>3.545846</w:t>
            </w:r>
          </w:p>
        </w:tc>
        <w:tc>
          <w:tcPr>
            <w:tcW w:w="1429" w:type="dxa"/>
            <w:vAlign w:val="bottom"/>
          </w:tcPr>
          <w:p w:rsidR="00423EBE" w:rsidRDefault="00DE6C86" w:rsidP="0072453C">
            <w:pPr>
              <w:spacing w:after="0" w:line="360" w:lineRule="auto"/>
              <w:rPr>
                <w:color w:val="000000"/>
              </w:rPr>
            </w:pPr>
            <w:r>
              <w:rPr>
                <w:color w:val="000000"/>
              </w:rPr>
              <w:t>10%</w:t>
            </w:r>
          </w:p>
        </w:tc>
        <w:tc>
          <w:tcPr>
            <w:tcW w:w="2413" w:type="dxa"/>
            <w:vAlign w:val="bottom"/>
          </w:tcPr>
          <w:p w:rsidR="00423EBE" w:rsidRDefault="00DE6C86" w:rsidP="0072453C">
            <w:pPr>
              <w:spacing w:after="0" w:line="360" w:lineRule="auto"/>
              <w:rPr>
                <w:color w:val="000000"/>
              </w:rPr>
            </w:pPr>
            <w:r>
              <w:rPr>
                <w:color w:val="000000"/>
              </w:rPr>
              <w:t>2.08</w:t>
            </w:r>
          </w:p>
        </w:tc>
        <w:tc>
          <w:tcPr>
            <w:tcW w:w="1306" w:type="dxa"/>
            <w:vAlign w:val="bottom"/>
          </w:tcPr>
          <w:p w:rsidR="00423EBE" w:rsidRDefault="00DE6C86" w:rsidP="0072453C">
            <w:pPr>
              <w:spacing w:after="0" w:line="360" w:lineRule="auto"/>
              <w:rPr>
                <w:color w:val="000000"/>
              </w:rPr>
            </w:pPr>
            <w:r>
              <w:rPr>
                <w:color w:val="000000"/>
              </w:rPr>
              <w:t>3</w:t>
            </w:r>
          </w:p>
        </w:tc>
      </w:tr>
      <w:tr w:rsidR="00423EBE">
        <w:trPr>
          <w:trHeight w:val="201"/>
        </w:trPr>
        <w:tc>
          <w:tcPr>
            <w:tcW w:w="1985" w:type="dxa"/>
            <w:vAlign w:val="bottom"/>
          </w:tcPr>
          <w:p w:rsidR="00423EBE" w:rsidRDefault="00DE6C86" w:rsidP="0072453C">
            <w:pPr>
              <w:spacing w:after="0" w:line="360" w:lineRule="auto"/>
              <w:rPr>
                <w:color w:val="000000"/>
              </w:rPr>
            </w:pPr>
            <w:r>
              <w:rPr>
                <w:color w:val="000000"/>
              </w:rPr>
              <w:t>k</w:t>
            </w:r>
          </w:p>
        </w:tc>
        <w:tc>
          <w:tcPr>
            <w:tcW w:w="1684" w:type="dxa"/>
            <w:vAlign w:val="bottom"/>
          </w:tcPr>
          <w:p w:rsidR="00423EBE" w:rsidRDefault="00DE6C86" w:rsidP="0072453C">
            <w:pPr>
              <w:spacing w:after="0" w:line="360" w:lineRule="auto"/>
              <w:rPr>
                <w:color w:val="000000"/>
              </w:rPr>
            </w:pPr>
            <w:r>
              <w:rPr>
                <w:color w:val="000000"/>
              </w:rPr>
              <w:t>5</w:t>
            </w:r>
          </w:p>
        </w:tc>
        <w:tc>
          <w:tcPr>
            <w:tcW w:w="1429" w:type="dxa"/>
            <w:vAlign w:val="bottom"/>
          </w:tcPr>
          <w:p w:rsidR="00423EBE" w:rsidRDefault="00DE6C86" w:rsidP="0072453C">
            <w:pPr>
              <w:spacing w:after="0" w:line="360" w:lineRule="auto"/>
              <w:rPr>
                <w:color w:val="000000"/>
              </w:rPr>
            </w:pPr>
            <w:r>
              <w:rPr>
                <w:color w:val="000000"/>
              </w:rPr>
              <w:t>5%</w:t>
            </w:r>
          </w:p>
        </w:tc>
        <w:tc>
          <w:tcPr>
            <w:tcW w:w="2413" w:type="dxa"/>
            <w:vAlign w:val="bottom"/>
          </w:tcPr>
          <w:p w:rsidR="00423EBE" w:rsidRDefault="00DE6C86" w:rsidP="0072453C">
            <w:pPr>
              <w:spacing w:after="0" w:line="360" w:lineRule="auto"/>
              <w:rPr>
                <w:color w:val="000000"/>
              </w:rPr>
            </w:pPr>
            <w:r>
              <w:rPr>
                <w:color w:val="000000"/>
              </w:rPr>
              <w:t>2.39</w:t>
            </w:r>
          </w:p>
        </w:tc>
        <w:tc>
          <w:tcPr>
            <w:tcW w:w="1306" w:type="dxa"/>
            <w:vAlign w:val="bottom"/>
          </w:tcPr>
          <w:p w:rsidR="00423EBE" w:rsidRDefault="00DE6C86" w:rsidP="0072453C">
            <w:pPr>
              <w:spacing w:after="0" w:line="360" w:lineRule="auto"/>
              <w:rPr>
                <w:color w:val="000000"/>
              </w:rPr>
            </w:pPr>
            <w:r>
              <w:rPr>
                <w:color w:val="000000"/>
              </w:rPr>
              <w:t>3.38</w:t>
            </w:r>
          </w:p>
        </w:tc>
      </w:tr>
    </w:tbl>
    <w:p w:rsidR="00A91B31" w:rsidRDefault="00A91B31" w:rsidP="0072453C">
      <w:pPr>
        <w:spacing w:after="0" w:line="360" w:lineRule="auto"/>
        <w:rPr>
          <w:b/>
          <w:bCs/>
        </w:rPr>
      </w:pPr>
    </w:p>
    <w:p w:rsidR="00423EBE" w:rsidRDefault="00DE6C86" w:rsidP="0072453C">
      <w:pPr>
        <w:spacing w:after="0" w:line="360" w:lineRule="auto"/>
        <w:rPr>
          <w:b/>
          <w:bCs/>
        </w:rPr>
      </w:pPr>
      <w:r>
        <w:rPr>
          <w:b/>
          <w:bCs/>
        </w:rPr>
        <w:t>Table 4.3.2 Model 2 Output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983"/>
        <w:gridCol w:w="1840"/>
        <w:gridCol w:w="1417"/>
        <w:gridCol w:w="2408"/>
        <w:gridCol w:w="1328"/>
      </w:tblGrid>
      <w:tr w:rsidR="00423EBE">
        <w:trPr>
          <w:trHeight w:val="203"/>
        </w:trPr>
        <w:tc>
          <w:tcPr>
            <w:tcW w:w="1983" w:type="dxa"/>
            <w:vAlign w:val="bottom"/>
          </w:tcPr>
          <w:p w:rsidR="00423EBE" w:rsidRDefault="00DE6C86" w:rsidP="0072453C">
            <w:pPr>
              <w:spacing w:after="0" w:line="360" w:lineRule="auto"/>
            </w:pPr>
            <w:r>
              <w:t>Test Statistic</w:t>
            </w:r>
          </w:p>
        </w:tc>
        <w:tc>
          <w:tcPr>
            <w:tcW w:w="1840" w:type="dxa"/>
            <w:vAlign w:val="bottom"/>
          </w:tcPr>
          <w:p w:rsidR="00423EBE" w:rsidRDefault="00DE6C86" w:rsidP="0072453C">
            <w:pPr>
              <w:spacing w:after="0" w:line="360" w:lineRule="auto"/>
            </w:pPr>
            <w:r>
              <w:t>Value</w:t>
            </w:r>
          </w:p>
        </w:tc>
        <w:tc>
          <w:tcPr>
            <w:tcW w:w="1417" w:type="dxa"/>
            <w:vAlign w:val="bottom"/>
          </w:tcPr>
          <w:p w:rsidR="00423EBE" w:rsidRDefault="00DE6C86" w:rsidP="0072453C">
            <w:pPr>
              <w:spacing w:after="0" w:line="360" w:lineRule="auto"/>
            </w:pPr>
            <w:r>
              <w:t>Signif.</w:t>
            </w:r>
          </w:p>
        </w:tc>
        <w:tc>
          <w:tcPr>
            <w:tcW w:w="2408" w:type="dxa"/>
            <w:vAlign w:val="bottom"/>
          </w:tcPr>
          <w:p w:rsidR="00423EBE" w:rsidRDefault="00DE6C86" w:rsidP="0072453C">
            <w:pPr>
              <w:spacing w:after="0" w:line="360" w:lineRule="auto"/>
            </w:pPr>
            <w:r>
              <w:t>I(0)</w:t>
            </w:r>
          </w:p>
        </w:tc>
        <w:tc>
          <w:tcPr>
            <w:tcW w:w="1328" w:type="dxa"/>
            <w:vAlign w:val="bottom"/>
          </w:tcPr>
          <w:p w:rsidR="00423EBE" w:rsidRDefault="00DE6C86" w:rsidP="0072453C">
            <w:pPr>
              <w:spacing w:after="0" w:line="360" w:lineRule="auto"/>
            </w:pPr>
            <w:r>
              <w:t>I(1)</w:t>
            </w:r>
          </w:p>
        </w:tc>
      </w:tr>
      <w:tr w:rsidR="00423EBE">
        <w:trPr>
          <w:trHeight w:val="203"/>
        </w:trPr>
        <w:tc>
          <w:tcPr>
            <w:tcW w:w="1983" w:type="dxa"/>
            <w:vAlign w:val="bottom"/>
          </w:tcPr>
          <w:p w:rsidR="00423EBE" w:rsidRDefault="00423EBE" w:rsidP="0072453C">
            <w:pPr>
              <w:spacing w:after="0" w:line="360" w:lineRule="auto"/>
            </w:pPr>
          </w:p>
        </w:tc>
        <w:tc>
          <w:tcPr>
            <w:tcW w:w="1840" w:type="dxa"/>
            <w:vAlign w:val="bottom"/>
          </w:tcPr>
          <w:p w:rsidR="00423EBE" w:rsidRDefault="00423EBE" w:rsidP="0072453C">
            <w:pPr>
              <w:spacing w:after="0" w:line="360" w:lineRule="auto"/>
            </w:pPr>
          </w:p>
        </w:tc>
        <w:tc>
          <w:tcPr>
            <w:tcW w:w="1417" w:type="dxa"/>
            <w:vAlign w:val="bottom"/>
          </w:tcPr>
          <w:p w:rsidR="00423EBE" w:rsidRDefault="00423EBE" w:rsidP="0072453C">
            <w:pPr>
              <w:spacing w:after="0" w:line="360" w:lineRule="auto"/>
            </w:pPr>
          </w:p>
        </w:tc>
        <w:tc>
          <w:tcPr>
            <w:tcW w:w="2408" w:type="dxa"/>
            <w:vAlign w:val="bottom"/>
          </w:tcPr>
          <w:p w:rsidR="00423EBE" w:rsidRDefault="00DE6C86" w:rsidP="0072453C">
            <w:pPr>
              <w:spacing w:after="0" w:line="360" w:lineRule="auto"/>
            </w:pPr>
            <w:r>
              <w:t>Asymptotic: n=1000</w:t>
            </w:r>
          </w:p>
        </w:tc>
        <w:tc>
          <w:tcPr>
            <w:tcW w:w="1328" w:type="dxa"/>
            <w:vAlign w:val="bottom"/>
          </w:tcPr>
          <w:p w:rsidR="00423EBE" w:rsidRDefault="00423EBE" w:rsidP="0072453C">
            <w:pPr>
              <w:spacing w:after="0" w:line="360" w:lineRule="auto"/>
            </w:pPr>
          </w:p>
        </w:tc>
      </w:tr>
      <w:tr w:rsidR="00423EBE">
        <w:trPr>
          <w:trHeight w:val="203"/>
        </w:trPr>
        <w:tc>
          <w:tcPr>
            <w:tcW w:w="1983" w:type="dxa"/>
            <w:vAlign w:val="bottom"/>
          </w:tcPr>
          <w:p w:rsidR="00423EBE" w:rsidRDefault="00DE6C86" w:rsidP="0072453C">
            <w:pPr>
              <w:spacing w:after="0" w:line="360" w:lineRule="auto"/>
            </w:pPr>
            <w:r>
              <w:t>F-statistic</w:t>
            </w:r>
          </w:p>
        </w:tc>
        <w:tc>
          <w:tcPr>
            <w:tcW w:w="1840" w:type="dxa"/>
            <w:vAlign w:val="bottom"/>
          </w:tcPr>
          <w:p w:rsidR="00423EBE" w:rsidRDefault="00DE6C86" w:rsidP="0072453C">
            <w:pPr>
              <w:spacing w:after="0" w:line="360" w:lineRule="auto"/>
            </w:pPr>
            <w:r>
              <w:t>3.861605</w:t>
            </w:r>
          </w:p>
        </w:tc>
        <w:tc>
          <w:tcPr>
            <w:tcW w:w="1417" w:type="dxa"/>
            <w:vAlign w:val="bottom"/>
          </w:tcPr>
          <w:p w:rsidR="00423EBE" w:rsidRDefault="00DE6C86" w:rsidP="0072453C">
            <w:pPr>
              <w:spacing w:after="0" w:line="360" w:lineRule="auto"/>
            </w:pPr>
            <w:r>
              <w:t>10%</w:t>
            </w:r>
          </w:p>
        </w:tc>
        <w:tc>
          <w:tcPr>
            <w:tcW w:w="2408" w:type="dxa"/>
            <w:vAlign w:val="bottom"/>
          </w:tcPr>
          <w:p w:rsidR="00423EBE" w:rsidRDefault="00DE6C86" w:rsidP="0072453C">
            <w:pPr>
              <w:spacing w:after="0" w:line="360" w:lineRule="auto"/>
            </w:pPr>
            <w:r>
              <w:t>2.26</w:t>
            </w:r>
          </w:p>
        </w:tc>
        <w:tc>
          <w:tcPr>
            <w:tcW w:w="1328" w:type="dxa"/>
            <w:vAlign w:val="bottom"/>
          </w:tcPr>
          <w:p w:rsidR="00423EBE" w:rsidRDefault="00DE6C86" w:rsidP="0072453C">
            <w:pPr>
              <w:spacing w:after="0" w:line="360" w:lineRule="auto"/>
            </w:pPr>
            <w:r>
              <w:t>3.35</w:t>
            </w:r>
          </w:p>
        </w:tc>
      </w:tr>
      <w:tr w:rsidR="00423EBE">
        <w:trPr>
          <w:trHeight w:val="203"/>
        </w:trPr>
        <w:tc>
          <w:tcPr>
            <w:tcW w:w="1983" w:type="dxa"/>
            <w:vAlign w:val="bottom"/>
          </w:tcPr>
          <w:p w:rsidR="00423EBE" w:rsidRDefault="00DE6C86" w:rsidP="0072453C">
            <w:pPr>
              <w:spacing w:after="0" w:line="360" w:lineRule="auto"/>
            </w:pPr>
            <w:r>
              <w:t>k</w:t>
            </w:r>
          </w:p>
        </w:tc>
        <w:tc>
          <w:tcPr>
            <w:tcW w:w="1840" w:type="dxa"/>
            <w:vAlign w:val="bottom"/>
          </w:tcPr>
          <w:p w:rsidR="00423EBE" w:rsidRDefault="00DE6C86" w:rsidP="0072453C">
            <w:pPr>
              <w:spacing w:after="0" w:line="360" w:lineRule="auto"/>
            </w:pPr>
            <w:r>
              <w:t>5</w:t>
            </w:r>
          </w:p>
        </w:tc>
        <w:tc>
          <w:tcPr>
            <w:tcW w:w="1417" w:type="dxa"/>
            <w:vAlign w:val="bottom"/>
          </w:tcPr>
          <w:p w:rsidR="00423EBE" w:rsidRDefault="00DE6C86" w:rsidP="0072453C">
            <w:pPr>
              <w:spacing w:after="0" w:line="360" w:lineRule="auto"/>
            </w:pPr>
            <w:r>
              <w:t>5%</w:t>
            </w:r>
          </w:p>
        </w:tc>
        <w:tc>
          <w:tcPr>
            <w:tcW w:w="2408" w:type="dxa"/>
            <w:vAlign w:val="bottom"/>
          </w:tcPr>
          <w:p w:rsidR="00423EBE" w:rsidRDefault="00DE6C86" w:rsidP="0072453C">
            <w:pPr>
              <w:spacing w:after="0" w:line="360" w:lineRule="auto"/>
            </w:pPr>
            <w:r>
              <w:t>2.62</w:t>
            </w:r>
          </w:p>
        </w:tc>
        <w:tc>
          <w:tcPr>
            <w:tcW w:w="1328" w:type="dxa"/>
            <w:vAlign w:val="bottom"/>
          </w:tcPr>
          <w:p w:rsidR="00423EBE" w:rsidRDefault="00DE6C86" w:rsidP="0072453C">
            <w:pPr>
              <w:spacing w:after="0" w:line="360" w:lineRule="auto"/>
            </w:pPr>
            <w:r>
              <w:t>3.79</w:t>
            </w:r>
          </w:p>
        </w:tc>
      </w:tr>
    </w:tbl>
    <w:p w:rsidR="00A91B31" w:rsidRDefault="00A91B31" w:rsidP="0072453C">
      <w:pPr>
        <w:spacing w:after="0" w:line="360" w:lineRule="auto"/>
      </w:pPr>
    </w:p>
    <w:p w:rsidR="007C005E" w:rsidRDefault="00DE6C86" w:rsidP="0072453C">
      <w:pPr>
        <w:spacing w:after="0" w:line="360" w:lineRule="auto"/>
      </w:pPr>
      <w:r>
        <w:t xml:space="preserve">The Bound test as shown in table 4.3.1 </w:t>
      </w:r>
      <w:r w:rsidR="00FC7806">
        <w:t>and 4.3.2</w:t>
      </w:r>
      <w:r>
        <w:t xml:space="preserve"> indicates existence of co-integration among variables, this is due to existence of an F-statistic that is greater than the upper bound for the two models. The null hypothesis of </w:t>
      </w:r>
      <w:r w:rsidR="00FC7806">
        <w:t>non-co-</w:t>
      </w:r>
      <w:r>
        <w:t xml:space="preserve">integration can be rejected at 5% levels of significance. Existence of co-integration means there are grounds to estimate long run coefficients, and short run error correction models (ECM) is </w:t>
      </w:r>
      <w:r w:rsidR="00FC7806">
        <w:t>possible. The</w:t>
      </w:r>
      <w:r>
        <w:t xml:space="preserve"> outcome clearly confirms that irrespective of disruption, shocks, and volatility in the market or in individual securities, the variables are related with one another in such a way that eventually economic forces will tend to maintain some equilibrium and converge to a steady state. Selection of the optimal lag for conducting ARDL regression was made (as shown in appendix). For the two models an optimal lag length of 1 was obtained.</w:t>
      </w:r>
    </w:p>
    <w:p w:rsidR="007C005E" w:rsidRDefault="007C005E" w:rsidP="0072453C">
      <w:pPr>
        <w:spacing w:after="0" w:line="360" w:lineRule="auto"/>
        <w:rPr>
          <w:rFonts w:eastAsia="SimSun"/>
        </w:rPr>
      </w:pPr>
      <w:r>
        <w:br w:type="page"/>
      </w:r>
    </w:p>
    <w:p w:rsidR="00423EBE" w:rsidRDefault="00DE6C86" w:rsidP="000363F7">
      <w:pPr>
        <w:pStyle w:val="Heading2"/>
        <w:spacing w:before="0" w:after="0"/>
      </w:pPr>
      <w:bookmarkStart w:id="59" w:name="_Toc235006487"/>
      <w:r>
        <w:lastRenderedPageBreak/>
        <w:t>4.3.1 Impact of terrorism incidents on the all-share index of the stock market in Nigeria.</w:t>
      </w:r>
      <w:bookmarkEnd w:id="59"/>
    </w:p>
    <w:p w:rsidR="000363F7" w:rsidRDefault="000363F7" w:rsidP="0072453C">
      <w:pPr>
        <w:spacing w:after="0" w:line="360" w:lineRule="auto"/>
        <w:rPr>
          <w:b/>
          <w:bCs/>
          <w:iCs/>
        </w:rPr>
      </w:pPr>
    </w:p>
    <w:p w:rsidR="00423EBE" w:rsidRDefault="00DE6C86" w:rsidP="0072453C">
      <w:pPr>
        <w:spacing w:after="0" w:line="360" w:lineRule="auto"/>
      </w:pPr>
      <w:r>
        <w:rPr>
          <w:b/>
          <w:bCs/>
          <w:iCs/>
        </w:rPr>
        <w:t>Table 4.4: ARDL Result (Long Run and Short Run ECM (Model 1)</w:t>
      </w:r>
    </w:p>
    <w:tbl>
      <w:tblPr>
        <w:tblW w:w="10632" w:type="dxa"/>
        <w:tblInd w:w="-743" w:type="dxa"/>
        <w:tblLayout w:type="fixed"/>
        <w:tblLook w:val="04A0"/>
      </w:tblPr>
      <w:tblGrid>
        <w:gridCol w:w="1135"/>
        <w:gridCol w:w="992"/>
        <w:gridCol w:w="1134"/>
        <w:gridCol w:w="851"/>
        <w:gridCol w:w="992"/>
        <w:gridCol w:w="1559"/>
        <w:gridCol w:w="993"/>
        <w:gridCol w:w="992"/>
        <w:gridCol w:w="992"/>
        <w:gridCol w:w="992"/>
      </w:tblGrid>
      <w:tr w:rsidR="00537511" w:rsidRPr="00B87435" w:rsidTr="000363F7">
        <w:trPr>
          <w:trHeight w:val="330"/>
        </w:trPr>
        <w:tc>
          <w:tcPr>
            <w:tcW w:w="5104" w:type="dxa"/>
            <w:gridSpan w:val="5"/>
            <w:tcBorders>
              <w:top w:val="single" w:sz="8" w:space="0" w:color="auto"/>
              <w:left w:val="single" w:sz="8" w:space="0" w:color="auto"/>
              <w:bottom w:val="single" w:sz="8" w:space="0" w:color="auto"/>
              <w:right w:val="single" w:sz="8" w:space="0" w:color="000000"/>
            </w:tcBorders>
            <w:vAlign w:val="center"/>
            <w:hideMark/>
          </w:tcPr>
          <w:p w:rsidR="00537511" w:rsidRPr="00B87435" w:rsidRDefault="00537511" w:rsidP="0072453C">
            <w:pPr>
              <w:spacing w:after="0" w:line="360" w:lineRule="auto"/>
              <w:rPr>
                <w:rFonts w:eastAsia="Times New Roman"/>
                <w:b/>
                <w:bCs/>
                <w:color w:val="000000"/>
                <w:lang w:eastAsia="en-US"/>
              </w:rPr>
            </w:pPr>
            <w:bookmarkStart w:id="60" w:name="RANGE!F5"/>
            <w:bookmarkStart w:id="61" w:name="_Hlk112405146" w:colFirst="5" w:colLast="8"/>
            <w:r w:rsidRPr="00B87435">
              <w:rPr>
                <w:rFonts w:eastAsia="Times New Roman"/>
                <w:b/>
                <w:bCs/>
                <w:color w:val="000000"/>
                <w:lang w:eastAsia="en-US"/>
              </w:rPr>
              <w:t>LONG RUN FORM</w:t>
            </w:r>
            <w:bookmarkEnd w:id="60"/>
          </w:p>
        </w:tc>
        <w:tc>
          <w:tcPr>
            <w:tcW w:w="5528" w:type="dxa"/>
            <w:gridSpan w:val="5"/>
            <w:tcBorders>
              <w:top w:val="single" w:sz="8" w:space="0" w:color="auto"/>
              <w:left w:val="nil"/>
              <w:bottom w:val="single" w:sz="8" w:space="0" w:color="auto"/>
              <w:right w:val="single" w:sz="8" w:space="0" w:color="000000"/>
            </w:tcBorders>
          </w:tcPr>
          <w:p w:rsidR="00537511" w:rsidRPr="00B87435" w:rsidRDefault="00537511" w:rsidP="0072453C">
            <w:pPr>
              <w:spacing w:after="0" w:line="360" w:lineRule="auto"/>
              <w:rPr>
                <w:rFonts w:eastAsia="Times New Roman"/>
                <w:b/>
                <w:bCs/>
                <w:color w:val="000000"/>
                <w:lang w:eastAsia="en-US"/>
              </w:rPr>
            </w:pPr>
            <w:r w:rsidRPr="00B87435">
              <w:rPr>
                <w:rFonts w:eastAsia="Times New Roman"/>
                <w:b/>
                <w:bCs/>
                <w:color w:val="000000"/>
                <w:lang w:eastAsia="en-US"/>
              </w:rPr>
              <w:t>SHORT RUN DYNAMICS</w:t>
            </w:r>
          </w:p>
        </w:tc>
      </w:tr>
      <w:tr w:rsidR="007E7778" w:rsidRPr="00B87435" w:rsidTr="000363F7">
        <w:trPr>
          <w:trHeight w:val="645"/>
        </w:trPr>
        <w:tc>
          <w:tcPr>
            <w:tcW w:w="1135" w:type="dxa"/>
            <w:tcBorders>
              <w:top w:val="nil"/>
              <w:left w:val="single" w:sz="8" w:space="0" w:color="auto"/>
              <w:bottom w:val="single" w:sz="8" w:space="0" w:color="auto"/>
              <w:right w:val="single" w:sz="8" w:space="0" w:color="auto"/>
            </w:tcBorders>
            <w:vAlign w:val="center"/>
            <w:hideMark/>
          </w:tcPr>
          <w:p w:rsidR="00485397" w:rsidRPr="00B87435" w:rsidRDefault="00485397" w:rsidP="0072453C">
            <w:pPr>
              <w:spacing w:after="0" w:line="360" w:lineRule="auto"/>
              <w:rPr>
                <w:rFonts w:eastAsia="Times New Roman"/>
                <w:b/>
                <w:bCs/>
                <w:color w:val="000000"/>
                <w:lang w:eastAsia="en-US"/>
              </w:rPr>
            </w:pPr>
            <w:r w:rsidRPr="00B87435">
              <w:rPr>
                <w:rFonts w:eastAsia="Times New Roman"/>
                <w:b/>
                <w:bCs/>
                <w:color w:val="000000"/>
                <w:lang w:eastAsia="en-US"/>
              </w:rPr>
              <w:t>Variable</w:t>
            </w:r>
          </w:p>
        </w:tc>
        <w:tc>
          <w:tcPr>
            <w:tcW w:w="992" w:type="dxa"/>
            <w:tcBorders>
              <w:top w:val="nil"/>
              <w:left w:val="nil"/>
              <w:bottom w:val="single" w:sz="8" w:space="0" w:color="auto"/>
              <w:right w:val="single" w:sz="8" w:space="0" w:color="auto"/>
            </w:tcBorders>
            <w:vAlign w:val="center"/>
            <w:hideMark/>
          </w:tcPr>
          <w:p w:rsidR="00485397" w:rsidRPr="00B87435" w:rsidRDefault="00485397" w:rsidP="0072453C">
            <w:pPr>
              <w:spacing w:after="0" w:line="360" w:lineRule="auto"/>
              <w:rPr>
                <w:rFonts w:eastAsia="Times New Roman"/>
                <w:b/>
                <w:bCs/>
                <w:color w:val="000000"/>
                <w:lang w:eastAsia="en-US"/>
              </w:rPr>
            </w:pPr>
            <w:r w:rsidRPr="00B87435">
              <w:rPr>
                <w:rFonts w:eastAsia="Times New Roman"/>
                <w:b/>
                <w:bCs/>
                <w:color w:val="000000"/>
                <w:lang w:eastAsia="en-US"/>
              </w:rPr>
              <w:t>Coefficient</w:t>
            </w:r>
          </w:p>
        </w:tc>
        <w:tc>
          <w:tcPr>
            <w:tcW w:w="1134" w:type="dxa"/>
            <w:tcBorders>
              <w:top w:val="nil"/>
              <w:left w:val="nil"/>
              <w:bottom w:val="single" w:sz="8" w:space="0" w:color="auto"/>
              <w:right w:val="single" w:sz="8" w:space="0" w:color="auto"/>
            </w:tcBorders>
            <w:vAlign w:val="center"/>
            <w:hideMark/>
          </w:tcPr>
          <w:p w:rsidR="00485397" w:rsidRPr="00B87435" w:rsidRDefault="00485397" w:rsidP="0072453C">
            <w:pPr>
              <w:spacing w:after="0" w:line="360" w:lineRule="auto"/>
              <w:rPr>
                <w:rFonts w:eastAsia="Times New Roman"/>
                <w:b/>
                <w:bCs/>
                <w:color w:val="000000"/>
                <w:lang w:eastAsia="en-US"/>
              </w:rPr>
            </w:pPr>
            <w:r w:rsidRPr="00B87435">
              <w:rPr>
                <w:rFonts w:eastAsia="Times New Roman"/>
                <w:b/>
                <w:bCs/>
                <w:color w:val="000000"/>
                <w:lang w:eastAsia="en-US"/>
              </w:rPr>
              <w:t>Std. Error</w:t>
            </w:r>
          </w:p>
        </w:tc>
        <w:tc>
          <w:tcPr>
            <w:tcW w:w="851" w:type="dxa"/>
            <w:tcBorders>
              <w:top w:val="nil"/>
              <w:left w:val="nil"/>
              <w:bottom w:val="single" w:sz="8" w:space="0" w:color="auto"/>
              <w:right w:val="single" w:sz="8" w:space="0" w:color="auto"/>
            </w:tcBorders>
            <w:vAlign w:val="center"/>
            <w:hideMark/>
          </w:tcPr>
          <w:p w:rsidR="00485397" w:rsidRPr="00B87435" w:rsidRDefault="00485397" w:rsidP="0072453C">
            <w:pPr>
              <w:spacing w:after="0" w:line="360" w:lineRule="auto"/>
              <w:rPr>
                <w:rFonts w:eastAsia="Times New Roman"/>
                <w:b/>
                <w:bCs/>
                <w:color w:val="000000"/>
                <w:lang w:eastAsia="en-US"/>
              </w:rPr>
            </w:pPr>
            <w:r w:rsidRPr="00B87435">
              <w:rPr>
                <w:rFonts w:eastAsia="Times New Roman"/>
                <w:b/>
                <w:bCs/>
                <w:color w:val="000000"/>
                <w:lang w:eastAsia="en-US"/>
              </w:rPr>
              <w:t>t-</w:t>
            </w:r>
            <w:r>
              <w:rPr>
                <w:rFonts w:eastAsia="Times New Roman"/>
                <w:b/>
                <w:bCs/>
                <w:color w:val="000000"/>
                <w:lang w:eastAsia="en-US"/>
              </w:rPr>
              <w:t>s</w:t>
            </w:r>
            <w:r w:rsidRPr="00B87435">
              <w:rPr>
                <w:rFonts w:eastAsia="Times New Roman"/>
                <w:b/>
                <w:bCs/>
                <w:color w:val="000000"/>
                <w:lang w:eastAsia="en-US"/>
              </w:rPr>
              <w:t>ta</w:t>
            </w:r>
            <w:r>
              <w:rPr>
                <w:rFonts w:eastAsia="Times New Roman"/>
                <w:b/>
                <w:bCs/>
                <w:color w:val="000000"/>
                <w:lang w:eastAsia="en-US"/>
              </w:rPr>
              <w:t>t</w:t>
            </w:r>
          </w:p>
        </w:tc>
        <w:tc>
          <w:tcPr>
            <w:tcW w:w="992" w:type="dxa"/>
            <w:tcBorders>
              <w:top w:val="nil"/>
              <w:left w:val="nil"/>
              <w:bottom w:val="single" w:sz="8" w:space="0" w:color="auto"/>
              <w:right w:val="single" w:sz="8" w:space="0" w:color="auto"/>
            </w:tcBorders>
            <w:vAlign w:val="center"/>
            <w:hideMark/>
          </w:tcPr>
          <w:p w:rsidR="00485397" w:rsidRPr="00B87435" w:rsidRDefault="00485397" w:rsidP="0072453C">
            <w:pPr>
              <w:spacing w:after="0" w:line="360" w:lineRule="auto"/>
              <w:rPr>
                <w:rFonts w:eastAsia="Times New Roman"/>
                <w:b/>
                <w:bCs/>
                <w:color w:val="000000"/>
                <w:lang w:eastAsia="en-US"/>
              </w:rPr>
            </w:pPr>
            <w:r w:rsidRPr="00B87435">
              <w:rPr>
                <w:rFonts w:eastAsia="Times New Roman"/>
                <w:b/>
                <w:bCs/>
                <w:color w:val="000000"/>
                <w:lang w:eastAsia="en-US"/>
              </w:rPr>
              <w:t>Prob.</w:t>
            </w:r>
          </w:p>
        </w:tc>
        <w:tc>
          <w:tcPr>
            <w:tcW w:w="1559" w:type="dxa"/>
            <w:tcBorders>
              <w:top w:val="nil"/>
              <w:left w:val="nil"/>
              <w:bottom w:val="single" w:sz="8" w:space="0" w:color="auto"/>
              <w:right w:val="single" w:sz="4" w:space="0" w:color="auto"/>
            </w:tcBorders>
            <w:vAlign w:val="center"/>
          </w:tcPr>
          <w:p w:rsidR="00485397" w:rsidRPr="00B87435" w:rsidRDefault="00537511" w:rsidP="0072453C">
            <w:pPr>
              <w:spacing w:after="0" w:line="360" w:lineRule="auto"/>
              <w:rPr>
                <w:rFonts w:eastAsia="Times New Roman"/>
                <w:b/>
                <w:bCs/>
                <w:color w:val="000000"/>
                <w:lang w:eastAsia="en-US"/>
              </w:rPr>
            </w:pPr>
            <w:r w:rsidRPr="00537511">
              <w:rPr>
                <w:rFonts w:eastAsia="Times New Roman"/>
                <w:b/>
                <w:bCs/>
                <w:color w:val="000000"/>
                <w:lang w:eastAsia="en-US"/>
              </w:rPr>
              <w:t>Variable</w:t>
            </w:r>
          </w:p>
        </w:tc>
        <w:tc>
          <w:tcPr>
            <w:tcW w:w="993" w:type="dxa"/>
            <w:tcBorders>
              <w:top w:val="nil"/>
              <w:left w:val="single" w:sz="4" w:space="0" w:color="auto"/>
              <w:bottom w:val="single" w:sz="8" w:space="0" w:color="auto"/>
              <w:right w:val="single" w:sz="8" w:space="0" w:color="auto"/>
            </w:tcBorders>
            <w:vAlign w:val="center"/>
            <w:hideMark/>
          </w:tcPr>
          <w:p w:rsidR="00485397" w:rsidRPr="00B87435" w:rsidRDefault="00485397" w:rsidP="0072453C">
            <w:pPr>
              <w:spacing w:after="0" w:line="360" w:lineRule="auto"/>
              <w:rPr>
                <w:rFonts w:eastAsia="Times New Roman"/>
                <w:b/>
                <w:bCs/>
                <w:color w:val="000000"/>
                <w:lang w:eastAsia="en-US"/>
              </w:rPr>
            </w:pPr>
            <w:r w:rsidRPr="00B87435">
              <w:rPr>
                <w:rFonts w:eastAsia="Times New Roman"/>
                <w:b/>
                <w:bCs/>
                <w:color w:val="000000"/>
                <w:lang w:eastAsia="en-US"/>
              </w:rPr>
              <w:t>Coeff</w:t>
            </w:r>
            <w:r w:rsidR="007E7778">
              <w:rPr>
                <w:rFonts w:eastAsia="Times New Roman"/>
                <w:b/>
                <w:bCs/>
                <w:color w:val="000000"/>
                <w:lang w:eastAsia="en-US"/>
              </w:rPr>
              <w:t>.</w:t>
            </w:r>
          </w:p>
        </w:tc>
        <w:tc>
          <w:tcPr>
            <w:tcW w:w="992" w:type="dxa"/>
            <w:tcBorders>
              <w:top w:val="nil"/>
              <w:left w:val="nil"/>
              <w:bottom w:val="single" w:sz="8" w:space="0" w:color="auto"/>
              <w:right w:val="single" w:sz="8" w:space="0" w:color="auto"/>
            </w:tcBorders>
            <w:vAlign w:val="center"/>
            <w:hideMark/>
          </w:tcPr>
          <w:p w:rsidR="00485397" w:rsidRPr="00B87435" w:rsidRDefault="00485397" w:rsidP="0072453C">
            <w:pPr>
              <w:spacing w:after="0" w:line="360" w:lineRule="auto"/>
              <w:rPr>
                <w:rFonts w:eastAsia="Times New Roman"/>
                <w:b/>
                <w:bCs/>
                <w:color w:val="000000"/>
                <w:lang w:eastAsia="en-US"/>
              </w:rPr>
            </w:pPr>
            <w:r w:rsidRPr="00B87435">
              <w:rPr>
                <w:rFonts w:eastAsia="Times New Roman"/>
                <w:b/>
                <w:bCs/>
                <w:color w:val="000000"/>
                <w:lang w:eastAsia="en-US"/>
              </w:rPr>
              <w:t>Std. Error</w:t>
            </w:r>
          </w:p>
        </w:tc>
        <w:tc>
          <w:tcPr>
            <w:tcW w:w="992" w:type="dxa"/>
            <w:tcBorders>
              <w:top w:val="nil"/>
              <w:left w:val="nil"/>
              <w:bottom w:val="single" w:sz="8" w:space="0" w:color="auto"/>
              <w:right w:val="single" w:sz="8" w:space="0" w:color="auto"/>
            </w:tcBorders>
            <w:vAlign w:val="center"/>
            <w:hideMark/>
          </w:tcPr>
          <w:p w:rsidR="00485397" w:rsidRPr="00B87435" w:rsidRDefault="00485397" w:rsidP="0072453C">
            <w:pPr>
              <w:spacing w:after="0" w:line="360" w:lineRule="auto"/>
              <w:rPr>
                <w:rFonts w:eastAsia="Times New Roman"/>
                <w:b/>
                <w:bCs/>
                <w:color w:val="000000"/>
                <w:lang w:eastAsia="en-US"/>
              </w:rPr>
            </w:pPr>
            <w:r w:rsidRPr="00B87435">
              <w:rPr>
                <w:rFonts w:eastAsia="Times New Roman"/>
                <w:b/>
                <w:bCs/>
                <w:color w:val="000000"/>
                <w:lang w:eastAsia="en-US"/>
              </w:rPr>
              <w:t>t-</w:t>
            </w:r>
            <w:r>
              <w:rPr>
                <w:rFonts w:eastAsia="Times New Roman"/>
                <w:b/>
                <w:bCs/>
                <w:color w:val="000000"/>
                <w:lang w:eastAsia="en-US"/>
              </w:rPr>
              <w:t>s</w:t>
            </w:r>
            <w:r w:rsidRPr="00B87435">
              <w:rPr>
                <w:rFonts w:eastAsia="Times New Roman"/>
                <w:b/>
                <w:bCs/>
                <w:color w:val="000000"/>
                <w:lang w:eastAsia="en-US"/>
              </w:rPr>
              <w:t>ta</w:t>
            </w:r>
            <w:r>
              <w:rPr>
                <w:rFonts w:eastAsia="Times New Roman"/>
                <w:b/>
                <w:bCs/>
                <w:color w:val="000000"/>
                <w:lang w:eastAsia="en-US"/>
              </w:rPr>
              <w:t>t</w:t>
            </w:r>
          </w:p>
        </w:tc>
        <w:tc>
          <w:tcPr>
            <w:tcW w:w="992" w:type="dxa"/>
            <w:tcBorders>
              <w:top w:val="nil"/>
              <w:left w:val="nil"/>
              <w:bottom w:val="single" w:sz="8" w:space="0" w:color="auto"/>
              <w:right w:val="single" w:sz="8" w:space="0" w:color="auto"/>
            </w:tcBorders>
            <w:vAlign w:val="center"/>
            <w:hideMark/>
          </w:tcPr>
          <w:p w:rsidR="00485397" w:rsidRPr="00B87435" w:rsidRDefault="00485397" w:rsidP="0072453C">
            <w:pPr>
              <w:spacing w:after="0" w:line="360" w:lineRule="auto"/>
              <w:rPr>
                <w:rFonts w:eastAsia="Times New Roman"/>
                <w:b/>
                <w:bCs/>
                <w:color w:val="000000"/>
                <w:lang w:eastAsia="en-US"/>
              </w:rPr>
            </w:pPr>
            <w:r w:rsidRPr="00B87435">
              <w:rPr>
                <w:rFonts w:eastAsia="Times New Roman"/>
                <w:b/>
                <w:bCs/>
                <w:color w:val="000000"/>
                <w:lang w:eastAsia="en-US"/>
              </w:rPr>
              <w:t>Prob.</w:t>
            </w:r>
          </w:p>
        </w:tc>
      </w:tr>
      <w:tr w:rsidR="007E7778" w:rsidRPr="007E7778" w:rsidTr="000363F7">
        <w:trPr>
          <w:trHeight w:val="645"/>
        </w:trPr>
        <w:tc>
          <w:tcPr>
            <w:tcW w:w="1135" w:type="dxa"/>
            <w:tcBorders>
              <w:top w:val="nil"/>
              <w:left w:val="single" w:sz="8" w:space="0" w:color="auto"/>
              <w:bottom w:val="single" w:sz="8" w:space="0" w:color="auto"/>
              <w:right w:val="single" w:sz="8" w:space="0" w:color="auto"/>
            </w:tcBorders>
            <w:vAlign w:val="bottom"/>
          </w:tcPr>
          <w:p w:rsidR="007E7778" w:rsidRPr="007E7778" w:rsidRDefault="007E7778" w:rsidP="0072453C">
            <w:pPr>
              <w:spacing w:after="0" w:line="360" w:lineRule="auto"/>
              <w:rPr>
                <w:rFonts w:eastAsia="Times New Roman"/>
                <w:b/>
                <w:bCs/>
                <w:color w:val="000000"/>
                <w:lang w:eastAsia="en-US"/>
              </w:rPr>
            </w:pPr>
            <w:r w:rsidRPr="007E7778">
              <w:rPr>
                <w:color w:val="000000"/>
              </w:rPr>
              <w:t>LASI(-1)</w:t>
            </w:r>
          </w:p>
        </w:tc>
        <w:tc>
          <w:tcPr>
            <w:tcW w:w="992" w:type="dxa"/>
            <w:tcBorders>
              <w:top w:val="nil"/>
              <w:left w:val="nil"/>
              <w:bottom w:val="single" w:sz="8" w:space="0" w:color="auto"/>
              <w:right w:val="single" w:sz="8" w:space="0" w:color="auto"/>
            </w:tcBorders>
            <w:vAlign w:val="bottom"/>
          </w:tcPr>
          <w:p w:rsidR="007E7778" w:rsidRPr="007E7778" w:rsidRDefault="007E7778" w:rsidP="0072453C">
            <w:pPr>
              <w:spacing w:after="0" w:line="360" w:lineRule="auto"/>
              <w:rPr>
                <w:rFonts w:eastAsia="Times New Roman"/>
                <w:b/>
                <w:bCs/>
                <w:color w:val="000000"/>
                <w:lang w:eastAsia="en-US"/>
              </w:rPr>
            </w:pPr>
            <w:r w:rsidRPr="007E7778">
              <w:rPr>
                <w:color w:val="000000"/>
              </w:rPr>
              <w:t>0.57</w:t>
            </w:r>
            <w:r>
              <w:rPr>
                <w:color w:val="000000"/>
              </w:rPr>
              <w:t>19</w:t>
            </w:r>
          </w:p>
        </w:tc>
        <w:tc>
          <w:tcPr>
            <w:tcW w:w="1134" w:type="dxa"/>
            <w:tcBorders>
              <w:top w:val="nil"/>
              <w:left w:val="nil"/>
              <w:bottom w:val="single" w:sz="8" w:space="0" w:color="auto"/>
              <w:right w:val="single" w:sz="8" w:space="0" w:color="auto"/>
            </w:tcBorders>
            <w:vAlign w:val="bottom"/>
          </w:tcPr>
          <w:p w:rsidR="007E7778" w:rsidRPr="007E7778" w:rsidRDefault="007E7778" w:rsidP="0072453C">
            <w:pPr>
              <w:spacing w:after="0" w:line="360" w:lineRule="auto"/>
              <w:rPr>
                <w:rFonts w:eastAsia="Times New Roman"/>
                <w:b/>
                <w:bCs/>
                <w:color w:val="000000"/>
                <w:lang w:eastAsia="en-US"/>
              </w:rPr>
            </w:pPr>
            <w:r w:rsidRPr="007E7778">
              <w:rPr>
                <w:color w:val="000000"/>
              </w:rPr>
              <w:t>0.181</w:t>
            </w:r>
          </w:p>
        </w:tc>
        <w:tc>
          <w:tcPr>
            <w:tcW w:w="851" w:type="dxa"/>
            <w:tcBorders>
              <w:top w:val="nil"/>
              <w:left w:val="nil"/>
              <w:bottom w:val="single" w:sz="8" w:space="0" w:color="auto"/>
              <w:right w:val="single" w:sz="8" w:space="0" w:color="auto"/>
            </w:tcBorders>
            <w:vAlign w:val="bottom"/>
          </w:tcPr>
          <w:p w:rsidR="007E7778" w:rsidRPr="007E7778" w:rsidRDefault="007E7778" w:rsidP="0072453C">
            <w:pPr>
              <w:spacing w:after="0" w:line="360" w:lineRule="auto"/>
              <w:rPr>
                <w:rFonts w:eastAsia="Times New Roman"/>
                <w:b/>
                <w:bCs/>
                <w:color w:val="000000"/>
                <w:lang w:eastAsia="en-US"/>
              </w:rPr>
            </w:pPr>
            <w:r w:rsidRPr="007E7778">
              <w:rPr>
                <w:color w:val="000000"/>
              </w:rPr>
              <w:t>3.157</w:t>
            </w:r>
          </w:p>
        </w:tc>
        <w:tc>
          <w:tcPr>
            <w:tcW w:w="992" w:type="dxa"/>
            <w:tcBorders>
              <w:top w:val="nil"/>
              <w:left w:val="nil"/>
              <w:bottom w:val="single" w:sz="8" w:space="0" w:color="auto"/>
              <w:right w:val="single" w:sz="8" w:space="0" w:color="auto"/>
            </w:tcBorders>
            <w:vAlign w:val="bottom"/>
          </w:tcPr>
          <w:p w:rsidR="007E7778" w:rsidRPr="007E7778" w:rsidRDefault="007E7778" w:rsidP="0072453C">
            <w:pPr>
              <w:spacing w:after="0" w:line="360" w:lineRule="auto"/>
              <w:rPr>
                <w:rFonts w:eastAsia="Times New Roman"/>
                <w:b/>
                <w:bCs/>
                <w:color w:val="000000"/>
                <w:lang w:eastAsia="en-US"/>
              </w:rPr>
            </w:pPr>
            <w:r w:rsidRPr="007E7778">
              <w:rPr>
                <w:color w:val="000000"/>
              </w:rPr>
              <w:t>0.00</w:t>
            </w:r>
            <w:r>
              <w:rPr>
                <w:color w:val="000000"/>
              </w:rPr>
              <w:t>46</w:t>
            </w:r>
          </w:p>
        </w:tc>
        <w:tc>
          <w:tcPr>
            <w:tcW w:w="1559" w:type="dxa"/>
            <w:tcBorders>
              <w:top w:val="nil"/>
              <w:left w:val="nil"/>
              <w:bottom w:val="single" w:sz="8" w:space="0" w:color="auto"/>
              <w:right w:val="single" w:sz="4" w:space="0" w:color="auto"/>
            </w:tcBorders>
            <w:vAlign w:val="bottom"/>
          </w:tcPr>
          <w:p w:rsidR="007E7778" w:rsidRPr="007E7778" w:rsidRDefault="007E7778" w:rsidP="0072453C">
            <w:pPr>
              <w:spacing w:after="0" w:line="360" w:lineRule="auto"/>
              <w:rPr>
                <w:rFonts w:eastAsia="Times New Roman"/>
                <w:b/>
                <w:bCs/>
                <w:color w:val="000000"/>
                <w:lang w:eastAsia="en-US"/>
              </w:rPr>
            </w:pPr>
            <w:r w:rsidRPr="007E7778">
              <w:rPr>
                <w:color w:val="000000"/>
              </w:rPr>
              <w:t>D(LASI(-1))</w:t>
            </w:r>
          </w:p>
        </w:tc>
        <w:tc>
          <w:tcPr>
            <w:tcW w:w="993" w:type="dxa"/>
            <w:tcBorders>
              <w:top w:val="nil"/>
              <w:left w:val="single" w:sz="4" w:space="0" w:color="auto"/>
              <w:bottom w:val="single" w:sz="8" w:space="0" w:color="auto"/>
              <w:right w:val="single" w:sz="8" w:space="0" w:color="auto"/>
            </w:tcBorders>
            <w:vAlign w:val="bottom"/>
          </w:tcPr>
          <w:p w:rsidR="007E7778" w:rsidRPr="007E7778" w:rsidRDefault="007E7778" w:rsidP="0072453C">
            <w:pPr>
              <w:spacing w:after="0" w:line="360" w:lineRule="auto"/>
              <w:rPr>
                <w:rFonts w:eastAsia="Times New Roman"/>
                <w:b/>
                <w:bCs/>
                <w:color w:val="000000"/>
                <w:lang w:eastAsia="en-US"/>
              </w:rPr>
            </w:pPr>
            <w:r w:rsidRPr="007E7778">
              <w:rPr>
                <w:color w:val="000000"/>
              </w:rPr>
              <w:t>0.960</w:t>
            </w:r>
            <w:r>
              <w:rPr>
                <w:color w:val="000000"/>
              </w:rPr>
              <w:t>3</w:t>
            </w:r>
          </w:p>
        </w:tc>
        <w:tc>
          <w:tcPr>
            <w:tcW w:w="992" w:type="dxa"/>
            <w:tcBorders>
              <w:top w:val="nil"/>
              <w:left w:val="nil"/>
              <w:bottom w:val="single" w:sz="8" w:space="0" w:color="auto"/>
              <w:right w:val="single" w:sz="8" w:space="0" w:color="auto"/>
            </w:tcBorders>
            <w:vAlign w:val="bottom"/>
          </w:tcPr>
          <w:p w:rsidR="007E7778" w:rsidRPr="007E7778" w:rsidRDefault="007E7778" w:rsidP="0072453C">
            <w:pPr>
              <w:spacing w:after="0" w:line="360" w:lineRule="auto"/>
              <w:rPr>
                <w:rFonts w:eastAsia="Times New Roman"/>
                <w:b/>
                <w:bCs/>
                <w:color w:val="000000"/>
                <w:lang w:eastAsia="en-US"/>
              </w:rPr>
            </w:pPr>
            <w:r w:rsidRPr="007E7778">
              <w:rPr>
                <w:color w:val="000000"/>
              </w:rPr>
              <w:t>0.310</w:t>
            </w:r>
            <w:r>
              <w:rPr>
                <w:color w:val="000000"/>
              </w:rPr>
              <w:t>7</w:t>
            </w:r>
          </w:p>
        </w:tc>
        <w:tc>
          <w:tcPr>
            <w:tcW w:w="992" w:type="dxa"/>
            <w:tcBorders>
              <w:top w:val="nil"/>
              <w:left w:val="nil"/>
              <w:bottom w:val="single" w:sz="8" w:space="0" w:color="auto"/>
              <w:right w:val="single" w:sz="8" w:space="0" w:color="auto"/>
            </w:tcBorders>
            <w:vAlign w:val="bottom"/>
          </w:tcPr>
          <w:p w:rsidR="007E7778" w:rsidRPr="007E7778" w:rsidRDefault="007E7778" w:rsidP="0072453C">
            <w:pPr>
              <w:spacing w:after="0" w:line="360" w:lineRule="auto"/>
              <w:rPr>
                <w:rFonts w:eastAsia="Times New Roman"/>
                <w:b/>
                <w:bCs/>
                <w:color w:val="000000"/>
                <w:lang w:eastAsia="en-US"/>
              </w:rPr>
            </w:pPr>
            <w:r w:rsidRPr="007E7778">
              <w:rPr>
                <w:color w:val="000000"/>
              </w:rPr>
              <w:t>3.0911</w:t>
            </w:r>
          </w:p>
        </w:tc>
        <w:tc>
          <w:tcPr>
            <w:tcW w:w="992" w:type="dxa"/>
            <w:tcBorders>
              <w:top w:val="nil"/>
              <w:left w:val="nil"/>
              <w:bottom w:val="single" w:sz="8" w:space="0" w:color="auto"/>
              <w:right w:val="single" w:sz="8" w:space="0" w:color="auto"/>
            </w:tcBorders>
            <w:vAlign w:val="bottom"/>
          </w:tcPr>
          <w:p w:rsidR="007E7778" w:rsidRPr="007E7778" w:rsidRDefault="007E7778" w:rsidP="0072453C">
            <w:pPr>
              <w:spacing w:after="0" w:line="360" w:lineRule="auto"/>
              <w:rPr>
                <w:rFonts w:eastAsia="Times New Roman"/>
                <w:b/>
                <w:bCs/>
                <w:color w:val="000000"/>
                <w:lang w:eastAsia="en-US"/>
              </w:rPr>
            </w:pPr>
            <w:r w:rsidRPr="007E7778">
              <w:rPr>
                <w:color w:val="000000"/>
              </w:rPr>
              <w:t>0.0058</w:t>
            </w:r>
          </w:p>
        </w:tc>
      </w:tr>
      <w:tr w:rsidR="007E7778" w:rsidRPr="00B87435" w:rsidTr="000363F7">
        <w:trPr>
          <w:trHeight w:val="330"/>
        </w:trPr>
        <w:tc>
          <w:tcPr>
            <w:tcW w:w="1135" w:type="dxa"/>
            <w:tcBorders>
              <w:top w:val="nil"/>
              <w:left w:val="single" w:sz="8" w:space="0" w:color="auto"/>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TEM</w:t>
            </w:r>
          </w:p>
        </w:tc>
        <w:tc>
          <w:tcPr>
            <w:tcW w:w="992"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-0.0003</w:t>
            </w:r>
          </w:p>
        </w:tc>
        <w:tc>
          <w:tcPr>
            <w:tcW w:w="1134"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0.001</w:t>
            </w:r>
          </w:p>
        </w:tc>
        <w:tc>
          <w:tcPr>
            <w:tcW w:w="851"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-0.260</w:t>
            </w:r>
          </w:p>
        </w:tc>
        <w:tc>
          <w:tcPr>
            <w:tcW w:w="992"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0.798</w:t>
            </w:r>
          </w:p>
        </w:tc>
        <w:tc>
          <w:tcPr>
            <w:tcW w:w="1559" w:type="dxa"/>
            <w:tcBorders>
              <w:top w:val="nil"/>
              <w:left w:val="nil"/>
              <w:bottom w:val="single" w:sz="8" w:space="0" w:color="auto"/>
              <w:right w:val="single" w:sz="4" w:space="0" w:color="auto"/>
            </w:tcBorders>
            <w:vAlign w:val="center"/>
          </w:tcPr>
          <w:p w:rsidR="00537511" w:rsidRPr="00B87435" w:rsidRDefault="00537511" w:rsidP="0072453C">
            <w:pPr>
              <w:spacing w:after="0" w:line="360" w:lineRule="auto"/>
              <w:rPr>
                <w:rFonts w:eastAsia="Times New Roman"/>
                <w:color w:val="000000"/>
                <w:lang w:eastAsia="en-US"/>
              </w:rPr>
            </w:pPr>
            <w:r>
              <w:rPr>
                <w:rFonts w:eastAsia="Times New Roman"/>
                <w:color w:val="000000"/>
                <w:lang w:eastAsia="en-US"/>
              </w:rPr>
              <w:t>D(</w:t>
            </w:r>
            <w:r w:rsidRPr="00B87435">
              <w:rPr>
                <w:rFonts w:eastAsia="Times New Roman"/>
                <w:color w:val="000000"/>
                <w:lang w:eastAsia="en-US"/>
              </w:rPr>
              <w:t>TEM</w:t>
            </w:r>
            <w:r>
              <w:rPr>
                <w:rFonts w:eastAsia="Times New Roman"/>
                <w:color w:val="000000"/>
                <w:lang w:eastAsia="en-US"/>
              </w:rPr>
              <w:t>)</w:t>
            </w:r>
          </w:p>
        </w:tc>
        <w:tc>
          <w:tcPr>
            <w:tcW w:w="993" w:type="dxa"/>
            <w:tcBorders>
              <w:top w:val="nil"/>
              <w:left w:val="single" w:sz="4" w:space="0" w:color="auto"/>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-0.0003</w:t>
            </w:r>
          </w:p>
        </w:tc>
        <w:tc>
          <w:tcPr>
            <w:tcW w:w="992"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0.0004</w:t>
            </w:r>
          </w:p>
        </w:tc>
        <w:tc>
          <w:tcPr>
            <w:tcW w:w="992"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-0.807</w:t>
            </w:r>
          </w:p>
        </w:tc>
        <w:tc>
          <w:tcPr>
            <w:tcW w:w="992"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0.429</w:t>
            </w:r>
          </w:p>
        </w:tc>
      </w:tr>
      <w:tr w:rsidR="007E7778" w:rsidRPr="00B87435" w:rsidTr="000363F7">
        <w:trPr>
          <w:trHeight w:val="330"/>
        </w:trPr>
        <w:tc>
          <w:tcPr>
            <w:tcW w:w="1135" w:type="dxa"/>
            <w:tcBorders>
              <w:top w:val="nil"/>
              <w:left w:val="single" w:sz="8" w:space="0" w:color="auto"/>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IR</w:t>
            </w:r>
          </w:p>
        </w:tc>
        <w:tc>
          <w:tcPr>
            <w:tcW w:w="992"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-0.116</w:t>
            </w:r>
          </w:p>
        </w:tc>
        <w:tc>
          <w:tcPr>
            <w:tcW w:w="1134"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0.077</w:t>
            </w:r>
          </w:p>
        </w:tc>
        <w:tc>
          <w:tcPr>
            <w:tcW w:w="851"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-1.510</w:t>
            </w:r>
          </w:p>
        </w:tc>
        <w:tc>
          <w:tcPr>
            <w:tcW w:w="992"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0.145</w:t>
            </w:r>
          </w:p>
        </w:tc>
        <w:tc>
          <w:tcPr>
            <w:tcW w:w="1559" w:type="dxa"/>
            <w:tcBorders>
              <w:top w:val="nil"/>
              <w:left w:val="nil"/>
              <w:bottom w:val="single" w:sz="8" w:space="0" w:color="auto"/>
              <w:right w:val="single" w:sz="4" w:space="0" w:color="auto"/>
            </w:tcBorders>
            <w:vAlign w:val="center"/>
          </w:tcPr>
          <w:p w:rsidR="00537511" w:rsidRPr="00B87435" w:rsidRDefault="00537511" w:rsidP="0072453C">
            <w:pPr>
              <w:spacing w:after="0" w:line="360" w:lineRule="auto"/>
              <w:rPr>
                <w:rFonts w:eastAsia="Times New Roman"/>
                <w:color w:val="000000"/>
                <w:lang w:eastAsia="en-US"/>
              </w:rPr>
            </w:pPr>
            <w:r>
              <w:rPr>
                <w:rFonts w:eastAsia="Times New Roman"/>
                <w:color w:val="000000"/>
                <w:lang w:eastAsia="en-US"/>
              </w:rPr>
              <w:t>D(</w:t>
            </w:r>
            <w:r w:rsidRPr="00B87435">
              <w:rPr>
                <w:rFonts w:eastAsia="Times New Roman"/>
                <w:color w:val="000000"/>
                <w:lang w:eastAsia="en-US"/>
              </w:rPr>
              <w:t>IR</w:t>
            </w:r>
            <w:r>
              <w:rPr>
                <w:rFonts w:eastAsia="Times New Roman"/>
                <w:color w:val="000000"/>
                <w:lang w:eastAsia="en-US"/>
              </w:rPr>
              <w:t>)</w:t>
            </w:r>
          </w:p>
        </w:tc>
        <w:tc>
          <w:tcPr>
            <w:tcW w:w="993" w:type="dxa"/>
            <w:tcBorders>
              <w:top w:val="nil"/>
              <w:left w:val="single" w:sz="4" w:space="0" w:color="auto"/>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-0.049</w:t>
            </w:r>
          </w:p>
        </w:tc>
        <w:tc>
          <w:tcPr>
            <w:tcW w:w="992"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0.037</w:t>
            </w:r>
          </w:p>
        </w:tc>
        <w:tc>
          <w:tcPr>
            <w:tcW w:w="992"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-1.333</w:t>
            </w:r>
          </w:p>
        </w:tc>
        <w:tc>
          <w:tcPr>
            <w:tcW w:w="992"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0.197</w:t>
            </w:r>
          </w:p>
        </w:tc>
      </w:tr>
      <w:tr w:rsidR="007E7778" w:rsidRPr="00B87435" w:rsidTr="000363F7">
        <w:trPr>
          <w:trHeight w:val="330"/>
        </w:trPr>
        <w:tc>
          <w:tcPr>
            <w:tcW w:w="1135" w:type="dxa"/>
            <w:tcBorders>
              <w:top w:val="nil"/>
              <w:left w:val="single" w:sz="8" w:space="0" w:color="auto"/>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INR</w:t>
            </w:r>
          </w:p>
        </w:tc>
        <w:tc>
          <w:tcPr>
            <w:tcW w:w="992"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0.014</w:t>
            </w:r>
          </w:p>
        </w:tc>
        <w:tc>
          <w:tcPr>
            <w:tcW w:w="1134"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0.015</w:t>
            </w:r>
          </w:p>
        </w:tc>
        <w:tc>
          <w:tcPr>
            <w:tcW w:w="851"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0.978</w:t>
            </w:r>
          </w:p>
        </w:tc>
        <w:tc>
          <w:tcPr>
            <w:tcW w:w="992"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0.339</w:t>
            </w:r>
          </w:p>
        </w:tc>
        <w:tc>
          <w:tcPr>
            <w:tcW w:w="1559" w:type="dxa"/>
            <w:tcBorders>
              <w:top w:val="nil"/>
              <w:left w:val="nil"/>
              <w:bottom w:val="single" w:sz="8" w:space="0" w:color="auto"/>
              <w:right w:val="single" w:sz="4" w:space="0" w:color="auto"/>
            </w:tcBorders>
            <w:vAlign w:val="center"/>
          </w:tcPr>
          <w:p w:rsidR="00537511" w:rsidRPr="00B87435" w:rsidRDefault="00537511" w:rsidP="0072453C">
            <w:pPr>
              <w:spacing w:after="0" w:line="360" w:lineRule="auto"/>
              <w:rPr>
                <w:rFonts w:eastAsia="Times New Roman"/>
                <w:color w:val="000000"/>
                <w:lang w:eastAsia="en-US"/>
              </w:rPr>
            </w:pPr>
            <w:r>
              <w:rPr>
                <w:rFonts w:eastAsia="Times New Roman"/>
                <w:color w:val="000000"/>
                <w:lang w:eastAsia="en-US"/>
              </w:rPr>
              <w:t>D(</w:t>
            </w:r>
            <w:r w:rsidRPr="00B87435">
              <w:rPr>
                <w:rFonts w:eastAsia="Times New Roman"/>
                <w:color w:val="000000"/>
                <w:lang w:eastAsia="en-US"/>
              </w:rPr>
              <w:t>INR</w:t>
            </w:r>
            <w:r>
              <w:rPr>
                <w:rFonts w:eastAsia="Times New Roman"/>
                <w:color w:val="000000"/>
                <w:lang w:eastAsia="en-US"/>
              </w:rPr>
              <w:t>)</w:t>
            </w:r>
          </w:p>
        </w:tc>
        <w:tc>
          <w:tcPr>
            <w:tcW w:w="993" w:type="dxa"/>
            <w:tcBorders>
              <w:top w:val="nil"/>
              <w:left w:val="single" w:sz="4" w:space="0" w:color="auto"/>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0.007</w:t>
            </w:r>
          </w:p>
        </w:tc>
        <w:tc>
          <w:tcPr>
            <w:tcW w:w="992"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0.007</w:t>
            </w:r>
          </w:p>
        </w:tc>
        <w:tc>
          <w:tcPr>
            <w:tcW w:w="992"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1.131</w:t>
            </w:r>
          </w:p>
        </w:tc>
        <w:tc>
          <w:tcPr>
            <w:tcW w:w="992"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0.272</w:t>
            </w:r>
          </w:p>
        </w:tc>
      </w:tr>
      <w:tr w:rsidR="007E7778" w:rsidRPr="00B87435" w:rsidTr="000363F7">
        <w:trPr>
          <w:trHeight w:val="330"/>
        </w:trPr>
        <w:tc>
          <w:tcPr>
            <w:tcW w:w="1135" w:type="dxa"/>
            <w:tcBorders>
              <w:top w:val="nil"/>
              <w:left w:val="single" w:sz="8" w:space="0" w:color="auto"/>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LER</w:t>
            </w:r>
          </w:p>
        </w:tc>
        <w:tc>
          <w:tcPr>
            <w:tcW w:w="992"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-1.271</w:t>
            </w:r>
          </w:p>
        </w:tc>
        <w:tc>
          <w:tcPr>
            <w:tcW w:w="1134"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0.671</w:t>
            </w:r>
          </w:p>
        </w:tc>
        <w:tc>
          <w:tcPr>
            <w:tcW w:w="851"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-1.896</w:t>
            </w:r>
          </w:p>
        </w:tc>
        <w:tc>
          <w:tcPr>
            <w:tcW w:w="992"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0.071</w:t>
            </w:r>
          </w:p>
        </w:tc>
        <w:tc>
          <w:tcPr>
            <w:tcW w:w="1559" w:type="dxa"/>
            <w:tcBorders>
              <w:top w:val="nil"/>
              <w:left w:val="nil"/>
              <w:bottom w:val="single" w:sz="8" w:space="0" w:color="auto"/>
              <w:right w:val="single" w:sz="4" w:space="0" w:color="auto"/>
            </w:tcBorders>
            <w:vAlign w:val="center"/>
          </w:tcPr>
          <w:p w:rsidR="00537511" w:rsidRPr="00B87435" w:rsidRDefault="00537511" w:rsidP="0072453C">
            <w:pPr>
              <w:spacing w:after="0" w:line="360" w:lineRule="auto"/>
              <w:rPr>
                <w:rFonts w:eastAsia="Times New Roman"/>
                <w:color w:val="000000"/>
                <w:lang w:eastAsia="en-US"/>
              </w:rPr>
            </w:pPr>
            <w:r>
              <w:rPr>
                <w:rFonts w:eastAsia="Times New Roman"/>
                <w:color w:val="000000"/>
                <w:lang w:eastAsia="en-US"/>
              </w:rPr>
              <w:t>D(</w:t>
            </w:r>
            <w:r w:rsidRPr="00B87435">
              <w:rPr>
                <w:rFonts w:eastAsia="Times New Roman"/>
                <w:color w:val="000000"/>
                <w:lang w:eastAsia="en-US"/>
              </w:rPr>
              <w:t>LER</w:t>
            </w:r>
            <w:r>
              <w:rPr>
                <w:rFonts w:eastAsia="Times New Roman"/>
                <w:color w:val="000000"/>
                <w:lang w:eastAsia="en-US"/>
              </w:rPr>
              <w:t>)</w:t>
            </w:r>
          </w:p>
        </w:tc>
        <w:tc>
          <w:tcPr>
            <w:tcW w:w="993" w:type="dxa"/>
            <w:tcBorders>
              <w:top w:val="nil"/>
              <w:left w:val="single" w:sz="4" w:space="0" w:color="auto"/>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-0.321</w:t>
            </w:r>
          </w:p>
        </w:tc>
        <w:tc>
          <w:tcPr>
            <w:tcW w:w="992"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0.203</w:t>
            </w:r>
          </w:p>
        </w:tc>
        <w:tc>
          <w:tcPr>
            <w:tcW w:w="992"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-1.579</w:t>
            </w:r>
          </w:p>
        </w:tc>
        <w:tc>
          <w:tcPr>
            <w:tcW w:w="992"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0.130</w:t>
            </w:r>
          </w:p>
        </w:tc>
      </w:tr>
      <w:tr w:rsidR="007E7778" w:rsidRPr="00B87435" w:rsidTr="000363F7">
        <w:trPr>
          <w:trHeight w:val="330"/>
        </w:trPr>
        <w:tc>
          <w:tcPr>
            <w:tcW w:w="1135" w:type="dxa"/>
            <w:tcBorders>
              <w:top w:val="nil"/>
              <w:left w:val="single" w:sz="8" w:space="0" w:color="auto"/>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LGDP</w:t>
            </w:r>
          </w:p>
        </w:tc>
        <w:tc>
          <w:tcPr>
            <w:tcW w:w="992"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0.886</w:t>
            </w:r>
          </w:p>
        </w:tc>
        <w:tc>
          <w:tcPr>
            <w:tcW w:w="1134"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0.874</w:t>
            </w:r>
          </w:p>
        </w:tc>
        <w:tc>
          <w:tcPr>
            <w:tcW w:w="851"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1.013</w:t>
            </w:r>
          </w:p>
        </w:tc>
        <w:tc>
          <w:tcPr>
            <w:tcW w:w="992"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0.322</w:t>
            </w:r>
          </w:p>
        </w:tc>
        <w:tc>
          <w:tcPr>
            <w:tcW w:w="1559" w:type="dxa"/>
            <w:tcBorders>
              <w:top w:val="nil"/>
              <w:left w:val="nil"/>
              <w:bottom w:val="single" w:sz="8" w:space="0" w:color="auto"/>
              <w:right w:val="single" w:sz="4" w:space="0" w:color="auto"/>
            </w:tcBorders>
            <w:vAlign w:val="center"/>
          </w:tcPr>
          <w:p w:rsidR="00537511" w:rsidRPr="00B87435" w:rsidRDefault="00537511" w:rsidP="0072453C">
            <w:pPr>
              <w:spacing w:after="0" w:line="360" w:lineRule="auto"/>
              <w:rPr>
                <w:rFonts w:eastAsia="Times New Roman"/>
                <w:color w:val="000000"/>
                <w:lang w:eastAsia="en-US"/>
              </w:rPr>
            </w:pPr>
            <w:r>
              <w:rPr>
                <w:rFonts w:eastAsia="Times New Roman"/>
                <w:color w:val="000000"/>
                <w:lang w:eastAsia="en-US"/>
              </w:rPr>
              <w:t>D(</w:t>
            </w:r>
            <w:r w:rsidRPr="00B87435">
              <w:rPr>
                <w:rFonts w:eastAsia="Times New Roman"/>
                <w:color w:val="000000"/>
                <w:lang w:eastAsia="en-US"/>
              </w:rPr>
              <w:t>LGDP</w:t>
            </w:r>
            <w:r>
              <w:rPr>
                <w:rFonts w:eastAsia="Times New Roman"/>
                <w:color w:val="000000"/>
                <w:lang w:eastAsia="en-US"/>
              </w:rPr>
              <w:t>)</w:t>
            </w:r>
          </w:p>
        </w:tc>
        <w:tc>
          <w:tcPr>
            <w:tcW w:w="993" w:type="dxa"/>
            <w:tcBorders>
              <w:top w:val="nil"/>
              <w:left w:val="single" w:sz="4" w:space="0" w:color="auto"/>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0.240</w:t>
            </w:r>
          </w:p>
        </w:tc>
        <w:tc>
          <w:tcPr>
            <w:tcW w:w="992"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1.466</w:t>
            </w:r>
          </w:p>
        </w:tc>
        <w:tc>
          <w:tcPr>
            <w:tcW w:w="992"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0.163</w:t>
            </w:r>
          </w:p>
        </w:tc>
        <w:tc>
          <w:tcPr>
            <w:tcW w:w="992"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color w:val="000000"/>
                <w:lang w:eastAsia="en-US"/>
              </w:rPr>
            </w:pPr>
            <w:r w:rsidRPr="00B87435">
              <w:rPr>
                <w:rFonts w:eastAsia="Times New Roman"/>
                <w:color w:val="000000"/>
                <w:lang w:eastAsia="en-US"/>
              </w:rPr>
              <w:t>0.872</w:t>
            </w:r>
          </w:p>
        </w:tc>
      </w:tr>
      <w:tr w:rsidR="007E7778" w:rsidRPr="00B87435" w:rsidTr="000363F7">
        <w:trPr>
          <w:trHeight w:val="645"/>
        </w:trPr>
        <w:tc>
          <w:tcPr>
            <w:tcW w:w="1135" w:type="dxa"/>
            <w:tcBorders>
              <w:top w:val="nil"/>
              <w:left w:val="single" w:sz="8" w:space="0" w:color="auto"/>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b/>
                <w:bCs/>
                <w:color w:val="000000"/>
                <w:lang w:eastAsia="en-US"/>
              </w:rPr>
            </w:pPr>
          </w:p>
        </w:tc>
        <w:tc>
          <w:tcPr>
            <w:tcW w:w="992"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b/>
                <w:bCs/>
                <w:color w:val="000000"/>
                <w:lang w:eastAsia="en-US"/>
              </w:rPr>
            </w:pPr>
            <w:r w:rsidRPr="00B87435">
              <w:rPr>
                <w:rFonts w:eastAsia="Times New Roman"/>
                <w:b/>
                <w:bCs/>
                <w:color w:val="000000"/>
                <w:lang w:eastAsia="en-US"/>
              </w:rPr>
              <w:t> </w:t>
            </w:r>
          </w:p>
        </w:tc>
        <w:tc>
          <w:tcPr>
            <w:tcW w:w="1134"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b/>
                <w:bCs/>
                <w:color w:val="000000"/>
                <w:lang w:eastAsia="en-US"/>
              </w:rPr>
            </w:pPr>
            <w:r w:rsidRPr="00B87435">
              <w:rPr>
                <w:rFonts w:eastAsia="Times New Roman"/>
                <w:b/>
                <w:bCs/>
                <w:color w:val="000000"/>
                <w:lang w:eastAsia="en-US"/>
              </w:rPr>
              <w:t> </w:t>
            </w:r>
          </w:p>
        </w:tc>
        <w:tc>
          <w:tcPr>
            <w:tcW w:w="851"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b/>
                <w:bCs/>
                <w:color w:val="000000"/>
                <w:lang w:eastAsia="en-US"/>
              </w:rPr>
            </w:pPr>
            <w:r w:rsidRPr="00B87435">
              <w:rPr>
                <w:rFonts w:eastAsia="Times New Roman"/>
                <w:b/>
                <w:bCs/>
                <w:color w:val="000000"/>
                <w:lang w:eastAsia="en-US"/>
              </w:rPr>
              <w:t> </w:t>
            </w:r>
          </w:p>
        </w:tc>
        <w:tc>
          <w:tcPr>
            <w:tcW w:w="992"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b/>
                <w:bCs/>
                <w:color w:val="000000"/>
                <w:lang w:eastAsia="en-US"/>
              </w:rPr>
            </w:pPr>
            <w:r w:rsidRPr="00B87435">
              <w:rPr>
                <w:rFonts w:eastAsia="Times New Roman"/>
                <w:b/>
                <w:bCs/>
                <w:color w:val="000000"/>
                <w:lang w:eastAsia="en-US"/>
              </w:rPr>
              <w:t> </w:t>
            </w:r>
          </w:p>
        </w:tc>
        <w:tc>
          <w:tcPr>
            <w:tcW w:w="1559" w:type="dxa"/>
            <w:tcBorders>
              <w:top w:val="nil"/>
              <w:left w:val="nil"/>
              <w:bottom w:val="single" w:sz="8" w:space="0" w:color="auto"/>
              <w:right w:val="single" w:sz="4" w:space="0" w:color="auto"/>
            </w:tcBorders>
            <w:vAlign w:val="center"/>
          </w:tcPr>
          <w:p w:rsidR="00537511" w:rsidRPr="00B87435" w:rsidRDefault="00537511" w:rsidP="0072453C">
            <w:pPr>
              <w:spacing w:after="0" w:line="360" w:lineRule="auto"/>
              <w:rPr>
                <w:rFonts w:eastAsia="Times New Roman"/>
                <w:b/>
                <w:bCs/>
                <w:color w:val="000000"/>
                <w:lang w:eastAsia="en-US"/>
              </w:rPr>
            </w:pPr>
            <w:r w:rsidRPr="00B87435">
              <w:rPr>
                <w:rFonts w:eastAsia="Times New Roman"/>
                <w:b/>
                <w:bCs/>
                <w:color w:val="000000"/>
                <w:lang w:eastAsia="en-US"/>
              </w:rPr>
              <w:t>ECM (-1)</w:t>
            </w:r>
          </w:p>
        </w:tc>
        <w:tc>
          <w:tcPr>
            <w:tcW w:w="993" w:type="dxa"/>
            <w:tcBorders>
              <w:top w:val="nil"/>
              <w:left w:val="single" w:sz="4" w:space="0" w:color="auto"/>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b/>
                <w:bCs/>
                <w:color w:val="000000"/>
                <w:lang w:eastAsia="en-US"/>
              </w:rPr>
            </w:pPr>
            <w:r w:rsidRPr="00B87435">
              <w:rPr>
                <w:rFonts w:eastAsia="Times New Roman"/>
                <w:b/>
                <w:bCs/>
                <w:color w:val="000000"/>
                <w:lang w:eastAsia="en-US"/>
              </w:rPr>
              <w:t>-1.383</w:t>
            </w:r>
          </w:p>
        </w:tc>
        <w:tc>
          <w:tcPr>
            <w:tcW w:w="992"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b/>
                <w:bCs/>
                <w:color w:val="000000"/>
                <w:lang w:eastAsia="en-US"/>
              </w:rPr>
            </w:pPr>
            <w:r w:rsidRPr="00B87435">
              <w:rPr>
                <w:rFonts w:eastAsia="Times New Roman"/>
                <w:b/>
                <w:bCs/>
                <w:color w:val="000000"/>
                <w:lang w:eastAsia="en-US"/>
              </w:rPr>
              <w:t>0.418</w:t>
            </w:r>
          </w:p>
        </w:tc>
        <w:tc>
          <w:tcPr>
            <w:tcW w:w="992"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b/>
                <w:bCs/>
                <w:color w:val="000000"/>
                <w:lang w:eastAsia="en-US"/>
              </w:rPr>
            </w:pPr>
            <w:r w:rsidRPr="00B87435">
              <w:rPr>
                <w:rFonts w:eastAsia="Times New Roman"/>
                <w:b/>
                <w:bCs/>
                <w:color w:val="000000"/>
                <w:lang w:eastAsia="en-US"/>
              </w:rPr>
              <w:t>-3.310</w:t>
            </w:r>
          </w:p>
        </w:tc>
        <w:tc>
          <w:tcPr>
            <w:tcW w:w="992" w:type="dxa"/>
            <w:tcBorders>
              <w:top w:val="nil"/>
              <w:left w:val="nil"/>
              <w:bottom w:val="single" w:sz="8" w:space="0" w:color="auto"/>
              <w:right w:val="single" w:sz="8" w:space="0" w:color="auto"/>
            </w:tcBorders>
            <w:vAlign w:val="center"/>
            <w:hideMark/>
          </w:tcPr>
          <w:p w:rsidR="00537511" w:rsidRPr="00B87435" w:rsidRDefault="00537511" w:rsidP="0072453C">
            <w:pPr>
              <w:spacing w:after="0" w:line="360" w:lineRule="auto"/>
              <w:rPr>
                <w:rFonts w:eastAsia="Times New Roman"/>
                <w:b/>
                <w:bCs/>
                <w:color w:val="000000"/>
                <w:lang w:eastAsia="en-US"/>
              </w:rPr>
            </w:pPr>
            <w:r w:rsidRPr="00B87435">
              <w:rPr>
                <w:rFonts w:eastAsia="Times New Roman"/>
                <w:b/>
                <w:bCs/>
                <w:color w:val="000000"/>
                <w:lang w:eastAsia="en-US"/>
              </w:rPr>
              <w:t>0.004</w:t>
            </w:r>
          </w:p>
        </w:tc>
      </w:tr>
      <w:tr w:rsidR="007E7778" w:rsidRPr="00B87435" w:rsidTr="000363F7">
        <w:trPr>
          <w:trHeight w:val="330"/>
        </w:trPr>
        <w:tc>
          <w:tcPr>
            <w:tcW w:w="1135" w:type="dxa"/>
            <w:tcBorders>
              <w:top w:val="nil"/>
              <w:left w:val="single" w:sz="8" w:space="0" w:color="auto"/>
              <w:bottom w:val="single" w:sz="8" w:space="0" w:color="auto"/>
              <w:right w:val="single" w:sz="8" w:space="0" w:color="auto"/>
            </w:tcBorders>
            <w:vAlign w:val="center"/>
            <w:hideMark/>
          </w:tcPr>
          <w:p w:rsidR="00485397" w:rsidRPr="00B87435" w:rsidRDefault="00485397" w:rsidP="0072453C">
            <w:pPr>
              <w:spacing w:after="0" w:line="360" w:lineRule="auto"/>
              <w:rPr>
                <w:rFonts w:eastAsia="Times New Roman"/>
                <w:color w:val="000000"/>
                <w:lang w:eastAsia="en-US"/>
              </w:rPr>
            </w:pPr>
            <w:r w:rsidRPr="00B87435">
              <w:rPr>
                <w:rFonts w:eastAsia="Times New Roman"/>
                <w:color w:val="000000"/>
                <w:lang w:eastAsia="en-US"/>
              </w:rPr>
              <w:t>C</w:t>
            </w:r>
          </w:p>
        </w:tc>
        <w:tc>
          <w:tcPr>
            <w:tcW w:w="992" w:type="dxa"/>
            <w:tcBorders>
              <w:top w:val="nil"/>
              <w:left w:val="nil"/>
              <w:bottom w:val="single" w:sz="8" w:space="0" w:color="auto"/>
              <w:right w:val="single" w:sz="8" w:space="0" w:color="auto"/>
            </w:tcBorders>
            <w:vAlign w:val="center"/>
            <w:hideMark/>
          </w:tcPr>
          <w:p w:rsidR="00485397" w:rsidRPr="00B87435" w:rsidRDefault="00485397" w:rsidP="0072453C">
            <w:pPr>
              <w:spacing w:after="0" w:line="360" w:lineRule="auto"/>
              <w:rPr>
                <w:rFonts w:eastAsia="Times New Roman"/>
                <w:color w:val="000000"/>
                <w:lang w:eastAsia="en-US"/>
              </w:rPr>
            </w:pPr>
            <w:r w:rsidRPr="00B87435">
              <w:rPr>
                <w:rFonts w:eastAsia="Times New Roman"/>
                <w:color w:val="000000"/>
                <w:lang w:eastAsia="en-US"/>
              </w:rPr>
              <w:t>-5.462</w:t>
            </w:r>
          </w:p>
        </w:tc>
        <w:tc>
          <w:tcPr>
            <w:tcW w:w="1134" w:type="dxa"/>
            <w:tcBorders>
              <w:top w:val="nil"/>
              <w:left w:val="nil"/>
              <w:bottom w:val="single" w:sz="8" w:space="0" w:color="auto"/>
              <w:right w:val="single" w:sz="8" w:space="0" w:color="auto"/>
            </w:tcBorders>
            <w:vAlign w:val="center"/>
            <w:hideMark/>
          </w:tcPr>
          <w:p w:rsidR="00485397" w:rsidRPr="00B87435" w:rsidRDefault="00485397" w:rsidP="0072453C">
            <w:pPr>
              <w:spacing w:after="0" w:line="360" w:lineRule="auto"/>
              <w:rPr>
                <w:rFonts w:eastAsia="Times New Roman"/>
                <w:color w:val="000000"/>
                <w:lang w:eastAsia="en-US"/>
              </w:rPr>
            </w:pPr>
            <w:r w:rsidRPr="00B87435">
              <w:rPr>
                <w:rFonts w:eastAsia="Times New Roman"/>
                <w:color w:val="000000"/>
                <w:lang w:eastAsia="en-US"/>
              </w:rPr>
              <w:t>26.496</w:t>
            </w:r>
          </w:p>
        </w:tc>
        <w:tc>
          <w:tcPr>
            <w:tcW w:w="851" w:type="dxa"/>
            <w:tcBorders>
              <w:top w:val="nil"/>
              <w:left w:val="nil"/>
              <w:bottom w:val="single" w:sz="8" w:space="0" w:color="auto"/>
              <w:right w:val="single" w:sz="8" w:space="0" w:color="auto"/>
            </w:tcBorders>
            <w:vAlign w:val="center"/>
            <w:hideMark/>
          </w:tcPr>
          <w:p w:rsidR="00485397" w:rsidRPr="00B87435" w:rsidRDefault="00485397" w:rsidP="0072453C">
            <w:pPr>
              <w:spacing w:after="0" w:line="360" w:lineRule="auto"/>
              <w:rPr>
                <w:rFonts w:eastAsia="Times New Roman"/>
                <w:color w:val="000000"/>
                <w:lang w:eastAsia="en-US"/>
              </w:rPr>
            </w:pPr>
            <w:r w:rsidRPr="00B87435">
              <w:rPr>
                <w:rFonts w:eastAsia="Times New Roman"/>
                <w:color w:val="000000"/>
                <w:lang w:eastAsia="en-US"/>
              </w:rPr>
              <w:t>-0.206</w:t>
            </w:r>
          </w:p>
        </w:tc>
        <w:tc>
          <w:tcPr>
            <w:tcW w:w="992" w:type="dxa"/>
            <w:tcBorders>
              <w:top w:val="nil"/>
              <w:left w:val="nil"/>
              <w:bottom w:val="single" w:sz="8" w:space="0" w:color="auto"/>
              <w:right w:val="single" w:sz="8" w:space="0" w:color="auto"/>
            </w:tcBorders>
            <w:vAlign w:val="center"/>
            <w:hideMark/>
          </w:tcPr>
          <w:p w:rsidR="00485397" w:rsidRPr="00B87435" w:rsidRDefault="00485397" w:rsidP="0072453C">
            <w:pPr>
              <w:spacing w:after="0" w:line="360" w:lineRule="auto"/>
              <w:rPr>
                <w:rFonts w:eastAsia="Times New Roman"/>
                <w:color w:val="000000"/>
                <w:lang w:eastAsia="en-US"/>
              </w:rPr>
            </w:pPr>
            <w:r w:rsidRPr="00B87435">
              <w:rPr>
                <w:rFonts w:eastAsia="Times New Roman"/>
                <w:color w:val="000000"/>
                <w:lang w:eastAsia="en-US"/>
              </w:rPr>
              <w:t>0.839</w:t>
            </w:r>
          </w:p>
        </w:tc>
        <w:tc>
          <w:tcPr>
            <w:tcW w:w="1559" w:type="dxa"/>
            <w:tcBorders>
              <w:top w:val="nil"/>
              <w:left w:val="nil"/>
              <w:bottom w:val="single" w:sz="8" w:space="0" w:color="auto"/>
              <w:right w:val="single" w:sz="4" w:space="0" w:color="auto"/>
            </w:tcBorders>
          </w:tcPr>
          <w:p w:rsidR="00485397" w:rsidRPr="00B87435" w:rsidRDefault="00537511" w:rsidP="0072453C">
            <w:pPr>
              <w:spacing w:after="0" w:line="360" w:lineRule="auto"/>
              <w:rPr>
                <w:rFonts w:eastAsia="Times New Roman"/>
                <w:color w:val="000000"/>
                <w:lang w:eastAsia="en-US"/>
              </w:rPr>
            </w:pPr>
            <w:r>
              <w:rPr>
                <w:rFonts w:eastAsia="Times New Roman"/>
                <w:color w:val="000000"/>
                <w:lang w:eastAsia="en-US"/>
              </w:rPr>
              <w:t>C</w:t>
            </w:r>
          </w:p>
        </w:tc>
        <w:tc>
          <w:tcPr>
            <w:tcW w:w="993" w:type="dxa"/>
            <w:tcBorders>
              <w:top w:val="nil"/>
              <w:left w:val="single" w:sz="4" w:space="0" w:color="auto"/>
              <w:bottom w:val="single" w:sz="8" w:space="0" w:color="auto"/>
              <w:right w:val="single" w:sz="8" w:space="0" w:color="auto"/>
            </w:tcBorders>
            <w:vAlign w:val="center"/>
            <w:hideMark/>
          </w:tcPr>
          <w:p w:rsidR="00485397" w:rsidRPr="00B87435" w:rsidRDefault="00485397" w:rsidP="0072453C">
            <w:pPr>
              <w:spacing w:after="0" w:line="360" w:lineRule="auto"/>
              <w:rPr>
                <w:rFonts w:eastAsia="Times New Roman"/>
                <w:color w:val="000000"/>
                <w:lang w:eastAsia="en-US"/>
              </w:rPr>
            </w:pPr>
            <w:r w:rsidRPr="00B87435">
              <w:rPr>
                <w:rFonts w:eastAsia="Times New Roman"/>
                <w:color w:val="000000"/>
                <w:lang w:eastAsia="en-US"/>
              </w:rPr>
              <w:t>-0.037</w:t>
            </w:r>
          </w:p>
        </w:tc>
        <w:tc>
          <w:tcPr>
            <w:tcW w:w="992" w:type="dxa"/>
            <w:tcBorders>
              <w:top w:val="nil"/>
              <w:left w:val="nil"/>
              <w:bottom w:val="single" w:sz="8" w:space="0" w:color="auto"/>
              <w:right w:val="single" w:sz="8" w:space="0" w:color="auto"/>
            </w:tcBorders>
            <w:vAlign w:val="center"/>
            <w:hideMark/>
          </w:tcPr>
          <w:p w:rsidR="00485397" w:rsidRPr="00B87435" w:rsidRDefault="00485397" w:rsidP="0072453C">
            <w:pPr>
              <w:spacing w:after="0" w:line="360" w:lineRule="auto"/>
              <w:rPr>
                <w:rFonts w:eastAsia="Times New Roman"/>
                <w:color w:val="000000"/>
                <w:lang w:eastAsia="en-US"/>
              </w:rPr>
            </w:pPr>
            <w:r w:rsidRPr="00B87435">
              <w:rPr>
                <w:rFonts w:eastAsia="Times New Roman"/>
                <w:color w:val="000000"/>
                <w:lang w:eastAsia="en-US"/>
              </w:rPr>
              <w:t>0.091</w:t>
            </w:r>
          </w:p>
        </w:tc>
        <w:tc>
          <w:tcPr>
            <w:tcW w:w="992" w:type="dxa"/>
            <w:tcBorders>
              <w:top w:val="nil"/>
              <w:left w:val="nil"/>
              <w:bottom w:val="single" w:sz="8" w:space="0" w:color="auto"/>
              <w:right w:val="single" w:sz="8" w:space="0" w:color="auto"/>
            </w:tcBorders>
            <w:vAlign w:val="center"/>
            <w:hideMark/>
          </w:tcPr>
          <w:p w:rsidR="00485397" w:rsidRPr="00B87435" w:rsidRDefault="00485397" w:rsidP="0072453C">
            <w:pPr>
              <w:spacing w:after="0" w:line="360" w:lineRule="auto"/>
              <w:rPr>
                <w:rFonts w:eastAsia="Times New Roman"/>
                <w:color w:val="000000"/>
                <w:lang w:eastAsia="en-US"/>
              </w:rPr>
            </w:pPr>
            <w:r w:rsidRPr="00B87435">
              <w:rPr>
                <w:rFonts w:eastAsia="Times New Roman"/>
                <w:color w:val="000000"/>
                <w:lang w:eastAsia="en-US"/>
              </w:rPr>
              <w:t>-0.409</w:t>
            </w:r>
          </w:p>
        </w:tc>
        <w:tc>
          <w:tcPr>
            <w:tcW w:w="992" w:type="dxa"/>
            <w:tcBorders>
              <w:top w:val="nil"/>
              <w:left w:val="nil"/>
              <w:bottom w:val="single" w:sz="8" w:space="0" w:color="auto"/>
              <w:right w:val="single" w:sz="8" w:space="0" w:color="auto"/>
            </w:tcBorders>
            <w:vAlign w:val="center"/>
            <w:hideMark/>
          </w:tcPr>
          <w:p w:rsidR="00485397" w:rsidRPr="00B87435" w:rsidRDefault="00485397" w:rsidP="0072453C">
            <w:pPr>
              <w:spacing w:after="0" w:line="360" w:lineRule="auto"/>
              <w:rPr>
                <w:rFonts w:eastAsia="Times New Roman"/>
                <w:color w:val="000000"/>
                <w:lang w:eastAsia="en-US"/>
              </w:rPr>
            </w:pPr>
            <w:r w:rsidRPr="00B87435">
              <w:rPr>
                <w:rFonts w:eastAsia="Times New Roman"/>
                <w:color w:val="000000"/>
                <w:lang w:eastAsia="en-US"/>
              </w:rPr>
              <w:t>0.687</w:t>
            </w:r>
          </w:p>
        </w:tc>
      </w:tr>
      <w:tr w:rsidR="00485397" w:rsidRPr="00B87435" w:rsidTr="000363F7">
        <w:trPr>
          <w:trHeight w:val="330"/>
        </w:trPr>
        <w:tc>
          <w:tcPr>
            <w:tcW w:w="2127" w:type="dxa"/>
            <w:gridSpan w:val="2"/>
            <w:tcBorders>
              <w:top w:val="single" w:sz="8" w:space="0" w:color="auto"/>
              <w:left w:val="single" w:sz="8" w:space="0" w:color="auto"/>
              <w:bottom w:val="single" w:sz="8" w:space="0" w:color="auto"/>
              <w:right w:val="single" w:sz="8" w:space="0" w:color="000000"/>
            </w:tcBorders>
          </w:tcPr>
          <w:p w:rsidR="00485397" w:rsidRPr="00B87435" w:rsidRDefault="00485397" w:rsidP="0072453C">
            <w:pPr>
              <w:spacing w:after="0" w:line="360" w:lineRule="auto"/>
              <w:rPr>
                <w:rFonts w:eastAsia="Times New Roman"/>
                <w:color w:val="000000"/>
                <w:lang w:eastAsia="en-US"/>
              </w:rPr>
            </w:pPr>
          </w:p>
        </w:tc>
        <w:tc>
          <w:tcPr>
            <w:tcW w:w="8505" w:type="dxa"/>
            <w:gridSpan w:val="8"/>
            <w:tcBorders>
              <w:top w:val="single" w:sz="8" w:space="0" w:color="auto"/>
              <w:left w:val="single" w:sz="8" w:space="0" w:color="auto"/>
              <w:bottom w:val="single" w:sz="8" w:space="0" w:color="auto"/>
              <w:right w:val="single" w:sz="8" w:space="0" w:color="000000"/>
            </w:tcBorders>
            <w:vAlign w:val="center"/>
            <w:hideMark/>
          </w:tcPr>
          <w:p w:rsidR="00485397" w:rsidRPr="00B87435" w:rsidRDefault="00485397" w:rsidP="0072453C">
            <w:pPr>
              <w:spacing w:after="0" w:line="360" w:lineRule="auto"/>
              <w:rPr>
                <w:rFonts w:eastAsia="Times New Roman"/>
                <w:color w:val="000000"/>
                <w:lang w:eastAsia="en-US"/>
              </w:rPr>
            </w:pPr>
            <w:r w:rsidRPr="00B87435">
              <w:rPr>
                <w:rFonts w:eastAsia="Times New Roman"/>
                <w:color w:val="000000"/>
                <w:lang w:eastAsia="en-US"/>
              </w:rPr>
              <w:t> </w:t>
            </w:r>
          </w:p>
        </w:tc>
      </w:tr>
      <w:tr w:rsidR="007E7778" w:rsidRPr="00B87435" w:rsidTr="000363F7">
        <w:trPr>
          <w:trHeight w:val="630"/>
        </w:trPr>
        <w:tc>
          <w:tcPr>
            <w:tcW w:w="3261" w:type="dxa"/>
            <w:gridSpan w:val="3"/>
            <w:tcBorders>
              <w:top w:val="single" w:sz="8" w:space="0" w:color="auto"/>
              <w:left w:val="single" w:sz="8" w:space="0" w:color="auto"/>
              <w:bottom w:val="single" w:sz="8" w:space="0" w:color="auto"/>
              <w:right w:val="single" w:sz="8" w:space="0" w:color="000000"/>
            </w:tcBorders>
            <w:vAlign w:val="center"/>
            <w:hideMark/>
          </w:tcPr>
          <w:p w:rsidR="00485397" w:rsidRPr="00B87435" w:rsidRDefault="00485397" w:rsidP="0072453C">
            <w:pPr>
              <w:spacing w:after="0" w:line="360" w:lineRule="auto"/>
              <w:rPr>
                <w:rFonts w:eastAsia="Times New Roman"/>
                <w:b/>
                <w:bCs/>
                <w:color w:val="000000"/>
                <w:lang w:eastAsia="en-US"/>
              </w:rPr>
            </w:pPr>
            <w:r w:rsidRPr="00B87435">
              <w:rPr>
                <w:rFonts w:eastAsia="Times New Roman"/>
                <w:b/>
                <w:bCs/>
                <w:color w:val="000000"/>
                <w:lang w:eastAsia="en-US"/>
              </w:rPr>
              <w:t xml:space="preserve">R-squared = </w:t>
            </w:r>
            <w:r w:rsidRPr="00B87435">
              <w:rPr>
                <w:rFonts w:eastAsia="Times New Roman"/>
                <w:color w:val="000000"/>
                <w:lang w:eastAsia="en-US"/>
              </w:rPr>
              <w:t>0.915714</w:t>
            </w:r>
          </w:p>
        </w:tc>
        <w:tc>
          <w:tcPr>
            <w:tcW w:w="1843" w:type="dxa"/>
            <w:gridSpan w:val="2"/>
            <w:tcBorders>
              <w:top w:val="single" w:sz="8" w:space="0" w:color="auto"/>
              <w:left w:val="nil"/>
              <w:bottom w:val="single" w:sz="8" w:space="0" w:color="auto"/>
              <w:right w:val="nil"/>
            </w:tcBorders>
          </w:tcPr>
          <w:p w:rsidR="00485397" w:rsidRPr="00B87435" w:rsidRDefault="00485397" w:rsidP="0072453C">
            <w:pPr>
              <w:spacing w:after="0" w:line="360" w:lineRule="auto"/>
              <w:rPr>
                <w:rFonts w:eastAsia="Times New Roman"/>
                <w:b/>
                <w:bCs/>
                <w:color w:val="000000"/>
                <w:lang w:eastAsia="en-US"/>
              </w:rPr>
            </w:pPr>
          </w:p>
        </w:tc>
        <w:tc>
          <w:tcPr>
            <w:tcW w:w="2552" w:type="dxa"/>
            <w:gridSpan w:val="2"/>
            <w:tcBorders>
              <w:top w:val="single" w:sz="8" w:space="0" w:color="auto"/>
              <w:left w:val="nil"/>
              <w:bottom w:val="single" w:sz="8" w:space="0" w:color="auto"/>
              <w:right w:val="single" w:sz="8" w:space="0" w:color="000000"/>
            </w:tcBorders>
            <w:vAlign w:val="center"/>
            <w:hideMark/>
          </w:tcPr>
          <w:p w:rsidR="00485397" w:rsidRPr="00B87435" w:rsidRDefault="00485397" w:rsidP="0072453C">
            <w:pPr>
              <w:spacing w:after="0" w:line="360" w:lineRule="auto"/>
              <w:rPr>
                <w:rFonts w:eastAsia="Times New Roman"/>
                <w:b/>
                <w:bCs/>
                <w:color w:val="000000"/>
                <w:lang w:eastAsia="en-US"/>
              </w:rPr>
            </w:pPr>
            <w:r w:rsidRPr="00B87435">
              <w:rPr>
                <w:rFonts w:eastAsia="Times New Roman"/>
                <w:b/>
                <w:bCs/>
                <w:color w:val="000000"/>
                <w:lang w:eastAsia="en-US"/>
              </w:rPr>
              <w:t>F-stat</w:t>
            </w:r>
            <w:r w:rsidRPr="00B87435">
              <w:rPr>
                <w:rFonts w:eastAsia="Times New Roman"/>
                <w:color w:val="000000"/>
                <w:lang w:eastAsia="en-US"/>
              </w:rPr>
              <w:t xml:space="preserve"> = 34.14527</w:t>
            </w:r>
          </w:p>
        </w:tc>
        <w:tc>
          <w:tcPr>
            <w:tcW w:w="2976" w:type="dxa"/>
            <w:gridSpan w:val="3"/>
            <w:tcBorders>
              <w:top w:val="single" w:sz="8" w:space="0" w:color="auto"/>
              <w:left w:val="nil"/>
              <w:bottom w:val="single" w:sz="8" w:space="0" w:color="auto"/>
              <w:right w:val="single" w:sz="8" w:space="0" w:color="000000"/>
            </w:tcBorders>
            <w:vAlign w:val="center"/>
            <w:hideMark/>
          </w:tcPr>
          <w:p w:rsidR="00485397" w:rsidRPr="00B87435" w:rsidRDefault="00485397" w:rsidP="0072453C">
            <w:pPr>
              <w:spacing w:after="0" w:line="360" w:lineRule="auto"/>
              <w:rPr>
                <w:rFonts w:eastAsia="Times New Roman"/>
                <w:b/>
                <w:bCs/>
                <w:color w:val="000000"/>
                <w:lang w:eastAsia="en-US"/>
              </w:rPr>
            </w:pPr>
            <w:r w:rsidRPr="00B87435">
              <w:rPr>
                <w:rFonts w:eastAsia="Times New Roman"/>
                <w:b/>
                <w:bCs/>
                <w:color w:val="000000"/>
                <w:lang w:eastAsia="en-US"/>
              </w:rPr>
              <w:t>Durbin Watson stat</w:t>
            </w:r>
            <w:r w:rsidRPr="00B87435">
              <w:rPr>
                <w:rFonts w:eastAsia="Times New Roman"/>
                <w:color w:val="000000"/>
                <w:lang w:eastAsia="en-US"/>
              </w:rPr>
              <w:t xml:space="preserve"> = 1.954626</w:t>
            </w:r>
          </w:p>
        </w:tc>
      </w:tr>
      <w:tr w:rsidR="007E7778" w:rsidRPr="00B87435" w:rsidTr="000363F7">
        <w:trPr>
          <w:trHeight w:val="375"/>
        </w:trPr>
        <w:tc>
          <w:tcPr>
            <w:tcW w:w="3261" w:type="dxa"/>
            <w:gridSpan w:val="3"/>
            <w:tcBorders>
              <w:top w:val="single" w:sz="8" w:space="0" w:color="auto"/>
              <w:left w:val="single" w:sz="8" w:space="0" w:color="auto"/>
              <w:bottom w:val="single" w:sz="8" w:space="0" w:color="auto"/>
              <w:right w:val="single" w:sz="8" w:space="0" w:color="000000"/>
            </w:tcBorders>
            <w:vAlign w:val="center"/>
            <w:hideMark/>
          </w:tcPr>
          <w:p w:rsidR="00485397" w:rsidRPr="00B87435" w:rsidRDefault="00485397" w:rsidP="0072453C">
            <w:pPr>
              <w:spacing w:after="0" w:line="360" w:lineRule="auto"/>
              <w:rPr>
                <w:rFonts w:eastAsia="Times New Roman"/>
                <w:b/>
                <w:bCs/>
                <w:color w:val="000000"/>
                <w:lang w:eastAsia="en-US"/>
              </w:rPr>
            </w:pPr>
            <w:r w:rsidRPr="00B87435">
              <w:rPr>
                <w:rFonts w:eastAsia="Times New Roman"/>
                <w:b/>
                <w:bCs/>
                <w:color w:val="000000"/>
                <w:lang w:eastAsia="en-US"/>
              </w:rPr>
              <w:t>Adj R</w:t>
            </w:r>
            <w:r w:rsidRPr="00B87435">
              <w:rPr>
                <w:rFonts w:eastAsia="Times New Roman"/>
                <w:b/>
                <w:bCs/>
                <w:color w:val="000000"/>
                <w:vertAlign w:val="superscript"/>
                <w:lang w:eastAsia="en-US"/>
              </w:rPr>
              <w:t>2</w:t>
            </w:r>
            <w:r w:rsidRPr="00B87435">
              <w:rPr>
                <w:rFonts w:eastAsia="Times New Roman"/>
                <w:color w:val="000000"/>
                <w:lang w:eastAsia="en-US"/>
              </w:rPr>
              <w:t xml:space="preserve"> = 0.888896</w:t>
            </w:r>
          </w:p>
        </w:tc>
        <w:tc>
          <w:tcPr>
            <w:tcW w:w="1843" w:type="dxa"/>
            <w:gridSpan w:val="2"/>
            <w:tcBorders>
              <w:top w:val="single" w:sz="8" w:space="0" w:color="auto"/>
              <w:left w:val="nil"/>
              <w:bottom w:val="single" w:sz="8" w:space="0" w:color="auto"/>
              <w:right w:val="nil"/>
            </w:tcBorders>
          </w:tcPr>
          <w:p w:rsidR="00485397" w:rsidRPr="00B87435" w:rsidRDefault="00485397" w:rsidP="0072453C">
            <w:pPr>
              <w:spacing w:after="0" w:line="360" w:lineRule="auto"/>
              <w:rPr>
                <w:rFonts w:eastAsia="Times New Roman"/>
                <w:b/>
                <w:bCs/>
                <w:color w:val="000000"/>
                <w:lang w:eastAsia="en-US"/>
              </w:rPr>
            </w:pPr>
          </w:p>
        </w:tc>
        <w:tc>
          <w:tcPr>
            <w:tcW w:w="2552" w:type="dxa"/>
            <w:gridSpan w:val="2"/>
            <w:tcBorders>
              <w:top w:val="single" w:sz="8" w:space="0" w:color="auto"/>
              <w:left w:val="nil"/>
              <w:bottom w:val="single" w:sz="8" w:space="0" w:color="auto"/>
              <w:right w:val="single" w:sz="8" w:space="0" w:color="000000"/>
            </w:tcBorders>
            <w:vAlign w:val="center"/>
            <w:hideMark/>
          </w:tcPr>
          <w:p w:rsidR="00485397" w:rsidRPr="00B87435" w:rsidRDefault="00485397" w:rsidP="0072453C">
            <w:pPr>
              <w:spacing w:after="0" w:line="360" w:lineRule="auto"/>
              <w:rPr>
                <w:rFonts w:eastAsia="Times New Roman"/>
                <w:b/>
                <w:bCs/>
                <w:color w:val="000000"/>
                <w:lang w:eastAsia="en-US"/>
              </w:rPr>
            </w:pPr>
            <w:r w:rsidRPr="00B87435">
              <w:rPr>
                <w:rFonts w:eastAsia="Times New Roman"/>
                <w:b/>
                <w:bCs/>
                <w:color w:val="000000"/>
                <w:lang w:eastAsia="en-US"/>
              </w:rPr>
              <w:t>P-value</w:t>
            </w:r>
            <w:r w:rsidRPr="00B87435">
              <w:rPr>
                <w:rFonts w:eastAsia="Times New Roman"/>
                <w:color w:val="000000"/>
                <w:lang w:eastAsia="en-US"/>
              </w:rPr>
              <w:t xml:space="preserve"> = 0.0000</w:t>
            </w:r>
          </w:p>
        </w:tc>
        <w:tc>
          <w:tcPr>
            <w:tcW w:w="2976" w:type="dxa"/>
            <w:gridSpan w:val="3"/>
            <w:tcBorders>
              <w:top w:val="single" w:sz="8" w:space="0" w:color="auto"/>
              <w:left w:val="nil"/>
              <w:bottom w:val="single" w:sz="8" w:space="0" w:color="auto"/>
              <w:right w:val="single" w:sz="8" w:space="0" w:color="000000"/>
            </w:tcBorders>
            <w:vAlign w:val="center"/>
            <w:hideMark/>
          </w:tcPr>
          <w:p w:rsidR="00485397" w:rsidRPr="00B87435" w:rsidRDefault="00485397" w:rsidP="0072453C">
            <w:pPr>
              <w:spacing w:after="0" w:line="360" w:lineRule="auto"/>
              <w:rPr>
                <w:rFonts w:eastAsia="Times New Roman"/>
                <w:color w:val="000000"/>
                <w:lang w:eastAsia="en-US"/>
              </w:rPr>
            </w:pPr>
            <w:r w:rsidRPr="00B87435">
              <w:rPr>
                <w:rFonts w:eastAsia="Times New Roman"/>
                <w:color w:val="000000"/>
                <w:lang w:eastAsia="en-US"/>
              </w:rPr>
              <w:t> </w:t>
            </w:r>
          </w:p>
        </w:tc>
      </w:tr>
      <w:bookmarkEnd w:id="61"/>
    </w:tbl>
    <w:p w:rsidR="00014B2B" w:rsidRDefault="00014B2B" w:rsidP="0072453C">
      <w:pPr>
        <w:spacing w:after="0" w:line="360" w:lineRule="auto"/>
        <w:rPr>
          <w:rFonts w:eastAsia="sans-serif"/>
          <w:shd w:val="clear" w:color="auto" w:fill="FFFFFF"/>
          <w:lang w:val="en-CA"/>
        </w:rPr>
      </w:pPr>
    </w:p>
    <w:p w:rsidR="00391C03" w:rsidRDefault="00391C03">
      <w:pPr>
        <w:spacing w:after="0" w:line="240" w:lineRule="auto"/>
        <w:jc w:val="left"/>
        <w:rPr>
          <w:rFonts w:eastAsia="sans-serif"/>
          <w:shd w:val="clear" w:color="auto" w:fill="FFFFFF"/>
          <w:lang w:val="en-CA"/>
        </w:rPr>
      </w:pPr>
      <w:r>
        <w:rPr>
          <w:rFonts w:eastAsia="sans-serif"/>
          <w:shd w:val="clear" w:color="auto" w:fill="FFFFFF"/>
          <w:lang w:val="en-CA"/>
        </w:rPr>
        <w:br w:type="page"/>
      </w:r>
    </w:p>
    <w:p w:rsidR="00423EBE" w:rsidRDefault="00DE6C86" w:rsidP="00391C03">
      <w:pPr>
        <w:pStyle w:val="Heading2"/>
        <w:spacing w:before="0" w:after="0"/>
      </w:pPr>
      <w:bookmarkStart w:id="62" w:name="_Toc235006488"/>
      <w:r>
        <w:lastRenderedPageBreak/>
        <w:t>4.3.2 Impact of terrorism incidents on the market capitalization of the Nigerian stock market.</w:t>
      </w:r>
      <w:bookmarkEnd w:id="62"/>
    </w:p>
    <w:p w:rsidR="00391C03" w:rsidRDefault="00391C03" w:rsidP="0072453C">
      <w:pPr>
        <w:spacing w:after="0" w:line="360" w:lineRule="auto"/>
        <w:rPr>
          <w:b/>
          <w:bCs/>
          <w:iCs/>
        </w:rPr>
      </w:pPr>
    </w:p>
    <w:p w:rsidR="00014B2B" w:rsidRDefault="00DE6C86" w:rsidP="0072453C">
      <w:pPr>
        <w:spacing w:after="0" w:line="360" w:lineRule="auto"/>
        <w:rPr>
          <w:b/>
          <w:bCs/>
          <w:iCs/>
        </w:rPr>
      </w:pPr>
      <w:r>
        <w:rPr>
          <w:b/>
          <w:bCs/>
          <w:iCs/>
        </w:rPr>
        <w:t>Table 4.5: ARDL Results for Model 2</w:t>
      </w:r>
    </w:p>
    <w:tbl>
      <w:tblPr>
        <w:tblW w:w="10865" w:type="dxa"/>
        <w:jc w:val="center"/>
        <w:tblLook w:val="04A0"/>
      </w:tblPr>
      <w:tblGrid>
        <w:gridCol w:w="1110"/>
        <w:gridCol w:w="1036"/>
        <w:gridCol w:w="1116"/>
        <w:gridCol w:w="1116"/>
        <w:gridCol w:w="328"/>
        <w:gridCol w:w="548"/>
        <w:gridCol w:w="1387"/>
        <w:gridCol w:w="1116"/>
        <w:gridCol w:w="1116"/>
        <w:gridCol w:w="1116"/>
        <w:gridCol w:w="876"/>
      </w:tblGrid>
      <w:tr w:rsidR="00CC6E74" w:rsidRPr="00014B2B" w:rsidTr="007E7778">
        <w:trPr>
          <w:trHeight w:val="330"/>
          <w:jc w:val="center"/>
        </w:trPr>
        <w:tc>
          <w:tcPr>
            <w:tcW w:w="5301" w:type="dxa"/>
            <w:gridSpan w:val="6"/>
            <w:tcBorders>
              <w:top w:val="single" w:sz="8" w:space="0" w:color="auto"/>
              <w:left w:val="single" w:sz="8" w:space="0" w:color="auto"/>
              <w:bottom w:val="single" w:sz="8" w:space="0" w:color="auto"/>
              <w:right w:val="single" w:sz="8" w:space="0" w:color="000000"/>
            </w:tcBorders>
            <w:vAlign w:val="center"/>
            <w:hideMark/>
          </w:tcPr>
          <w:p w:rsidR="00CC6E74" w:rsidRPr="00014B2B" w:rsidRDefault="00CC6E74" w:rsidP="0072453C">
            <w:pPr>
              <w:spacing w:after="0" w:line="360" w:lineRule="auto"/>
              <w:rPr>
                <w:rFonts w:eastAsia="Times New Roman"/>
                <w:b/>
                <w:bCs/>
                <w:color w:val="000000"/>
                <w:lang w:eastAsia="en-US"/>
              </w:rPr>
            </w:pPr>
            <w:bookmarkStart w:id="63" w:name="_Hlk112406075"/>
            <w:r w:rsidRPr="00014B2B">
              <w:rPr>
                <w:rFonts w:eastAsia="Times New Roman"/>
                <w:b/>
                <w:bCs/>
                <w:color w:val="000000"/>
                <w:lang w:eastAsia="en-US"/>
              </w:rPr>
              <w:t>LONG RUN FORM</w:t>
            </w:r>
          </w:p>
        </w:tc>
        <w:tc>
          <w:tcPr>
            <w:tcW w:w="5564" w:type="dxa"/>
            <w:gridSpan w:val="5"/>
            <w:tcBorders>
              <w:top w:val="single" w:sz="8" w:space="0" w:color="auto"/>
              <w:left w:val="nil"/>
              <w:bottom w:val="single" w:sz="8" w:space="0" w:color="auto"/>
              <w:right w:val="single" w:sz="8" w:space="0" w:color="000000"/>
            </w:tcBorders>
          </w:tcPr>
          <w:p w:rsidR="00CC6E74" w:rsidRPr="00014B2B" w:rsidRDefault="00CC6E74" w:rsidP="0072453C">
            <w:pPr>
              <w:spacing w:after="0" w:line="360" w:lineRule="auto"/>
              <w:rPr>
                <w:rFonts w:eastAsia="Times New Roman"/>
                <w:b/>
                <w:bCs/>
                <w:color w:val="000000"/>
                <w:lang w:eastAsia="en-US"/>
              </w:rPr>
            </w:pPr>
            <w:r w:rsidRPr="00014B2B">
              <w:rPr>
                <w:rFonts w:eastAsia="Times New Roman"/>
                <w:b/>
                <w:bCs/>
                <w:color w:val="000000"/>
                <w:lang w:eastAsia="en-US"/>
              </w:rPr>
              <w:t>SHORT RUN DYNAMICS</w:t>
            </w:r>
          </w:p>
        </w:tc>
      </w:tr>
      <w:tr w:rsidR="00537511" w:rsidRPr="00014B2B" w:rsidTr="007E7778">
        <w:trPr>
          <w:trHeight w:val="645"/>
          <w:jc w:val="center"/>
        </w:trPr>
        <w:tc>
          <w:tcPr>
            <w:tcW w:w="1110" w:type="dxa"/>
            <w:tcBorders>
              <w:top w:val="nil"/>
              <w:left w:val="single" w:sz="8" w:space="0" w:color="auto"/>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b/>
                <w:bCs/>
                <w:color w:val="000000"/>
                <w:lang w:eastAsia="en-US"/>
              </w:rPr>
            </w:pPr>
            <w:r w:rsidRPr="00014B2B">
              <w:rPr>
                <w:rFonts w:eastAsia="Times New Roman"/>
                <w:b/>
                <w:bCs/>
                <w:color w:val="000000"/>
                <w:lang w:eastAsia="en-US"/>
              </w:rPr>
              <w:t>Variable</w:t>
            </w:r>
          </w:p>
        </w:tc>
        <w:tc>
          <w:tcPr>
            <w:tcW w:w="1083"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b/>
                <w:bCs/>
                <w:color w:val="000000"/>
                <w:lang w:eastAsia="en-US"/>
              </w:rPr>
            </w:pPr>
            <w:r w:rsidRPr="00014B2B">
              <w:rPr>
                <w:rFonts w:eastAsia="Times New Roman"/>
                <w:b/>
                <w:bCs/>
                <w:color w:val="000000"/>
                <w:lang w:eastAsia="en-US"/>
              </w:rPr>
              <w:t>Coeff</w:t>
            </w:r>
            <w:r w:rsidR="007E7778">
              <w:rPr>
                <w:rFonts w:eastAsia="Times New Roman"/>
                <w:b/>
                <w:bCs/>
                <w:color w:val="000000"/>
                <w:lang w:eastAsia="en-US"/>
              </w:rPr>
              <w:t>.</w:t>
            </w:r>
          </w:p>
        </w:tc>
        <w:tc>
          <w:tcPr>
            <w:tcW w:w="111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b/>
                <w:bCs/>
                <w:color w:val="000000"/>
                <w:lang w:eastAsia="en-US"/>
              </w:rPr>
            </w:pPr>
            <w:r w:rsidRPr="00014B2B">
              <w:rPr>
                <w:rFonts w:eastAsia="Times New Roman"/>
                <w:b/>
                <w:bCs/>
                <w:color w:val="000000"/>
                <w:lang w:eastAsia="en-US"/>
              </w:rPr>
              <w:t>Std. Error</w:t>
            </w:r>
          </w:p>
        </w:tc>
        <w:tc>
          <w:tcPr>
            <w:tcW w:w="111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b/>
                <w:bCs/>
                <w:color w:val="000000"/>
                <w:lang w:eastAsia="en-US"/>
              </w:rPr>
            </w:pPr>
            <w:r w:rsidRPr="00014B2B">
              <w:rPr>
                <w:rFonts w:eastAsia="Times New Roman"/>
                <w:b/>
                <w:bCs/>
                <w:color w:val="000000"/>
                <w:lang w:eastAsia="en-US"/>
              </w:rPr>
              <w:t>t-</w:t>
            </w:r>
            <w:r>
              <w:rPr>
                <w:rFonts w:eastAsia="Times New Roman"/>
                <w:b/>
                <w:bCs/>
                <w:color w:val="000000"/>
                <w:lang w:eastAsia="en-US"/>
              </w:rPr>
              <w:t>stat.</w:t>
            </w:r>
          </w:p>
        </w:tc>
        <w:tc>
          <w:tcPr>
            <w:tcW w:w="876" w:type="dxa"/>
            <w:gridSpan w:val="2"/>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b/>
                <w:bCs/>
                <w:color w:val="000000"/>
                <w:lang w:eastAsia="en-US"/>
              </w:rPr>
            </w:pPr>
            <w:r w:rsidRPr="00014B2B">
              <w:rPr>
                <w:rFonts w:eastAsia="Times New Roman"/>
                <w:b/>
                <w:bCs/>
                <w:color w:val="000000"/>
                <w:lang w:eastAsia="en-US"/>
              </w:rPr>
              <w:t>Prob.</w:t>
            </w:r>
          </w:p>
        </w:tc>
        <w:tc>
          <w:tcPr>
            <w:tcW w:w="1635" w:type="dxa"/>
            <w:tcBorders>
              <w:top w:val="nil"/>
              <w:left w:val="nil"/>
              <w:bottom w:val="single" w:sz="8" w:space="0" w:color="auto"/>
              <w:right w:val="single" w:sz="4" w:space="0" w:color="auto"/>
            </w:tcBorders>
          </w:tcPr>
          <w:p w:rsidR="00537511" w:rsidRPr="00014B2B" w:rsidRDefault="00537511" w:rsidP="0072453C">
            <w:pPr>
              <w:spacing w:after="0" w:line="360" w:lineRule="auto"/>
              <w:rPr>
                <w:rFonts w:eastAsia="Times New Roman"/>
                <w:b/>
                <w:bCs/>
                <w:color w:val="000000"/>
                <w:lang w:eastAsia="en-US"/>
              </w:rPr>
            </w:pPr>
            <w:r w:rsidRPr="00537511">
              <w:rPr>
                <w:rFonts w:eastAsia="Times New Roman"/>
                <w:b/>
                <w:bCs/>
                <w:color w:val="000000"/>
                <w:lang w:eastAsia="en-US"/>
              </w:rPr>
              <w:t>Variable</w:t>
            </w:r>
          </w:p>
        </w:tc>
        <w:tc>
          <w:tcPr>
            <w:tcW w:w="821" w:type="dxa"/>
            <w:tcBorders>
              <w:top w:val="nil"/>
              <w:left w:val="single" w:sz="4" w:space="0" w:color="auto"/>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b/>
                <w:bCs/>
                <w:color w:val="000000"/>
                <w:lang w:eastAsia="en-US"/>
              </w:rPr>
            </w:pPr>
            <w:r w:rsidRPr="00014B2B">
              <w:rPr>
                <w:rFonts w:eastAsia="Times New Roman"/>
                <w:b/>
                <w:bCs/>
                <w:color w:val="000000"/>
                <w:lang w:eastAsia="en-US"/>
              </w:rPr>
              <w:t>Coeff</w:t>
            </w:r>
            <w:r w:rsidR="007E7778">
              <w:rPr>
                <w:rFonts w:eastAsia="Times New Roman"/>
                <w:b/>
                <w:bCs/>
                <w:color w:val="000000"/>
                <w:lang w:eastAsia="en-US"/>
              </w:rPr>
              <w:t>.</w:t>
            </w:r>
          </w:p>
        </w:tc>
        <w:tc>
          <w:tcPr>
            <w:tcW w:w="111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b/>
                <w:bCs/>
                <w:color w:val="000000"/>
                <w:lang w:eastAsia="en-US"/>
              </w:rPr>
            </w:pPr>
            <w:r w:rsidRPr="00014B2B">
              <w:rPr>
                <w:rFonts w:eastAsia="Times New Roman"/>
                <w:b/>
                <w:bCs/>
                <w:color w:val="000000"/>
                <w:lang w:eastAsia="en-US"/>
              </w:rPr>
              <w:t>Std. Error</w:t>
            </w:r>
          </w:p>
        </w:tc>
        <w:tc>
          <w:tcPr>
            <w:tcW w:w="111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b/>
                <w:bCs/>
                <w:color w:val="000000"/>
                <w:lang w:eastAsia="en-US"/>
              </w:rPr>
            </w:pPr>
            <w:r w:rsidRPr="00B87435">
              <w:rPr>
                <w:rFonts w:eastAsia="Times New Roman"/>
                <w:b/>
                <w:bCs/>
                <w:color w:val="000000"/>
                <w:lang w:eastAsia="en-US"/>
              </w:rPr>
              <w:t>t-</w:t>
            </w:r>
            <w:r>
              <w:rPr>
                <w:rFonts w:eastAsia="Times New Roman"/>
                <w:b/>
                <w:bCs/>
                <w:color w:val="000000"/>
                <w:lang w:eastAsia="en-US"/>
              </w:rPr>
              <w:t>s</w:t>
            </w:r>
            <w:r w:rsidRPr="00B87435">
              <w:rPr>
                <w:rFonts w:eastAsia="Times New Roman"/>
                <w:b/>
                <w:bCs/>
                <w:color w:val="000000"/>
                <w:lang w:eastAsia="en-US"/>
              </w:rPr>
              <w:t>ta</w:t>
            </w:r>
            <w:r>
              <w:rPr>
                <w:rFonts w:eastAsia="Times New Roman"/>
                <w:b/>
                <w:bCs/>
                <w:color w:val="000000"/>
                <w:lang w:eastAsia="en-US"/>
              </w:rPr>
              <w:t>t</w:t>
            </w:r>
          </w:p>
        </w:tc>
        <w:tc>
          <w:tcPr>
            <w:tcW w:w="87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b/>
                <w:bCs/>
                <w:color w:val="000000"/>
                <w:lang w:eastAsia="en-US"/>
              </w:rPr>
            </w:pPr>
            <w:r w:rsidRPr="00014B2B">
              <w:rPr>
                <w:rFonts w:eastAsia="Times New Roman"/>
                <w:b/>
                <w:bCs/>
                <w:color w:val="000000"/>
                <w:lang w:eastAsia="en-US"/>
              </w:rPr>
              <w:t>Prob.</w:t>
            </w:r>
          </w:p>
        </w:tc>
      </w:tr>
      <w:tr w:rsidR="007E7778" w:rsidRPr="007E7778" w:rsidTr="007E7778">
        <w:trPr>
          <w:trHeight w:val="330"/>
          <w:jc w:val="center"/>
        </w:trPr>
        <w:tc>
          <w:tcPr>
            <w:tcW w:w="1110" w:type="dxa"/>
            <w:tcBorders>
              <w:top w:val="nil"/>
              <w:left w:val="single" w:sz="8" w:space="0" w:color="auto"/>
              <w:bottom w:val="single" w:sz="8" w:space="0" w:color="auto"/>
              <w:right w:val="single" w:sz="8" w:space="0" w:color="auto"/>
            </w:tcBorders>
            <w:vAlign w:val="bottom"/>
          </w:tcPr>
          <w:p w:rsidR="007E7778" w:rsidRPr="007E7778" w:rsidRDefault="007E7778" w:rsidP="0072453C">
            <w:pPr>
              <w:spacing w:after="0" w:line="360" w:lineRule="auto"/>
              <w:rPr>
                <w:rFonts w:eastAsia="Times New Roman"/>
                <w:color w:val="000000"/>
                <w:szCs w:val="21"/>
                <w:lang w:eastAsia="en-US"/>
              </w:rPr>
            </w:pPr>
            <w:r w:rsidRPr="007E7778">
              <w:rPr>
                <w:color w:val="000000"/>
                <w:szCs w:val="21"/>
              </w:rPr>
              <w:t>LSMC(-1)</w:t>
            </w:r>
          </w:p>
        </w:tc>
        <w:tc>
          <w:tcPr>
            <w:tcW w:w="1083" w:type="dxa"/>
            <w:tcBorders>
              <w:top w:val="nil"/>
              <w:left w:val="nil"/>
              <w:bottom w:val="single" w:sz="8" w:space="0" w:color="auto"/>
              <w:right w:val="single" w:sz="8" w:space="0" w:color="auto"/>
            </w:tcBorders>
            <w:vAlign w:val="bottom"/>
          </w:tcPr>
          <w:p w:rsidR="007E7778" w:rsidRPr="007E7778" w:rsidRDefault="007E7778" w:rsidP="0072453C">
            <w:pPr>
              <w:spacing w:after="0" w:line="360" w:lineRule="auto"/>
              <w:rPr>
                <w:rFonts w:eastAsia="Times New Roman"/>
                <w:color w:val="000000"/>
                <w:lang w:eastAsia="en-US"/>
              </w:rPr>
            </w:pPr>
            <w:r w:rsidRPr="007E7778">
              <w:rPr>
                <w:color w:val="000000"/>
              </w:rPr>
              <w:t>0.5899</w:t>
            </w:r>
            <w:r>
              <w:rPr>
                <w:color w:val="000000"/>
              </w:rPr>
              <w:t>8</w:t>
            </w:r>
          </w:p>
        </w:tc>
        <w:tc>
          <w:tcPr>
            <w:tcW w:w="1116" w:type="dxa"/>
            <w:tcBorders>
              <w:top w:val="nil"/>
              <w:left w:val="nil"/>
              <w:bottom w:val="single" w:sz="8" w:space="0" w:color="auto"/>
              <w:right w:val="single" w:sz="8" w:space="0" w:color="auto"/>
            </w:tcBorders>
            <w:vAlign w:val="bottom"/>
          </w:tcPr>
          <w:p w:rsidR="007E7778" w:rsidRPr="007E7778" w:rsidRDefault="007E7778" w:rsidP="0072453C">
            <w:pPr>
              <w:spacing w:after="0" w:line="360" w:lineRule="auto"/>
              <w:rPr>
                <w:rFonts w:eastAsia="Times New Roman"/>
                <w:color w:val="000000"/>
                <w:lang w:eastAsia="en-US"/>
              </w:rPr>
            </w:pPr>
            <w:r w:rsidRPr="007E7778">
              <w:rPr>
                <w:color w:val="000000"/>
              </w:rPr>
              <w:t>0.170947</w:t>
            </w:r>
          </w:p>
        </w:tc>
        <w:tc>
          <w:tcPr>
            <w:tcW w:w="1116" w:type="dxa"/>
            <w:tcBorders>
              <w:top w:val="nil"/>
              <w:left w:val="nil"/>
              <w:bottom w:val="single" w:sz="8" w:space="0" w:color="auto"/>
              <w:right w:val="single" w:sz="8" w:space="0" w:color="auto"/>
            </w:tcBorders>
            <w:vAlign w:val="bottom"/>
          </w:tcPr>
          <w:p w:rsidR="007E7778" w:rsidRPr="007E7778" w:rsidRDefault="007E7778" w:rsidP="0072453C">
            <w:pPr>
              <w:spacing w:after="0" w:line="360" w:lineRule="auto"/>
              <w:rPr>
                <w:rFonts w:eastAsia="Times New Roman"/>
                <w:color w:val="000000"/>
                <w:lang w:eastAsia="en-US"/>
              </w:rPr>
            </w:pPr>
            <w:r w:rsidRPr="007E7778">
              <w:rPr>
                <w:color w:val="000000"/>
              </w:rPr>
              <w:t>3.451250</w:t>
            </w:r>
          </w:p>
        </w:tc>
        <w:tc>
          <w:tcPr>
            <w:tcW w:w="876" w:type="dxa"/>
            <w:gridSpan w:val="2"/>
            <w:tcBorders>
              <w:top w:val="nil"/>
              <w:left w:val="nil"/>
              <w:bottom w:val="single" w:sz="8" w:space="0" w:color="auto"/>
              <w:right w:val="single" w:sz="8" w:space="0" w:color="auto"/>
            </w:tcBorders>
            <w:vAlign w:val="bottom"/>
          </w:tcPr>
          <w:p w:rsidR="007E7778" w:rsidRPr="007E7778" w:rsidRDefault="007E7778" w:rsidP="0072453C">
            <w:pPr>
              <w:spacing w:after="0" w:line="360" w:lineRule="auto"/>
              <w:rPr>
                <w:rFonts w:eastAsia="Times New Roman"/>
                <w:color w:val="000000"/>
                <w:lang w:eastAsia="en-US"/>
              </w:rPr>
            </w:pPr>
            <w:r w:rsidRPr="007E7778">
              <w:rPr>
                <w:color w:val="000000"/>
              </w:rPr>
              <w:t>0.0023</w:t>
            </w:r>
          </w:p>
        </w:tc>
        <w:tc>
          <w:tcPr>
            <w:tcW w:w="1635" w:type="dxa"/>
            <w:tcBorders>
              <w:top w:val="nil"/>
              <w:left w:val="nil"/>
              <w:bottom w:val="single" w:sz="8" w:space="0" w:color="auto"/>
              <w:right w:val="single" w:sz="4" w:space="0" w:color="auto"/>
            </w:tcBorders>
            <w:vAlign w:val="bottom"/>
          </w:tcPr>
          <w:p w:rsidR="007E7778" w:rsidRPr="007E7778" w:rsidRDefault="007E7778" w:rsidP="0072453C">
            <w:pPr>
              <w:spacing w:after="0" w:line="360" w:lineRule="auto"/>
              <w:rPr>
                <w:rFonts w:eastAsia="Times New Roman"/>
                <w:color w:val="000000"/>
                <w:sz w:val="20"/>
                <w:szCs w:val="20"/>
                <w:lang w:eastAsia="en-US"/>
              </w:rPr>
            </w:pPr>
            <w:r w:rsidRPr="007E7778">
              <w:rPr>
                <w:color w:val="000000"/>
                <w:sz w:val="20"/>
                <w:szCs w:val="20"/>
              </w:rPr>
              <w:t>D(LSMC(-1))</w:t>
            </w:r>
          </w:p>
        </w:tc>
        <w:tc>
          <w:tcPr>
            <w:tcW w:w="821" w:type="dxa"/>
            <w:tcBorders>
              <w:top w:val="nil"/>
              <w:left w:val="single" w:sz="4" w:space="0" w:color="auto"/>
              <w:bottom w:val="single" w:sz="8" w:space="0" w:color="auto"/>
              <w:right w:val="single" w:sz="8" w:space="0" w:color="auto"/>
            </w:tcBorders>
            <w:vAlign w:val="bottom"/>
          </w:tcPr>
          <w:p w:rsidR="007E7778" w:rsidRPr="007E7778" w:rsidRDefault="007E7778" w:rsidP="0072453C">
            <w:pPr>
              <w:spacing w:after="0" w:line="360" w:lineRule="auto"/>
              <w:rPr>
                <w:rFonts w:eastAsia="Times New Roman"/>
                <w:color w:val="000000"/>
                <w:lang w:eastAsia="en-US"/>
              </w:rPr>
            </w:pPr>
            <w:r w:rsidRPr="007E7778">
              <w:rPr>
                <w:color w:val="000000"/>
              </w:rPr>
              <w:t>0.833810</w:t>
            </w:r>
          </w:p>
        </w:tc>
        <w:tc>
          <w:tcPr>
            <w:tcW w:w="1116" w:type="dxa"/>
            <w:tcBorders>
              <w:top w:val="nil"/>
              <w:left w:val="nil"/>
              <w:bottom w:val="single" w:sz="8" w:space="0" w:color="auto"/>
              <w:right w:val="single" w:sz="8" w:space="0" w:color="auto"/>
            </w:tcBorders>
            <w:vAlign w:val="bottom"/>
          </w:tcPr>
          <w:p w:rsidR="007E7778" w:rsidRPr="007E7778" w:rsidRDefault="007E7778" w:rsidP="0072453C">
            <w:pPr>
              <w:spacing w:after="0" w:line="360" w:lineRule="auto"/>
              <w:rPr>
                <w:rFonts w:eastAsia="Times New Roman"/>
                <w:color w:val="000000"/>
                <w:lang w:eastAsia="en-US"/>
              </w:rPr>
            </w:pPr>
            <w:r w:rsidRPr="007E7778">
              <w:rPr>
                <w:color w:val="000000"/>
              </w:rPr>
              <w:t>0.317036</w:t>
            </w:r>
          </w:p>
        </w:tc>
        <w:tc>
          <w:tcPr>
            <w:tcW w:w="1116" w:type="dxa"/>
            <w:tcBorders>
              <w:top w:val="nil"/>
              <w:left w:val="nil"/>
              <w:bottom w:val="single" w:sz="8" w:space="0" w:color="auto"/>
              <w:right w:val="single" w:sz="8" w:space="0" w:color="auto"/>
            </w:tcBorders>
            <w:vAlign w:val="bottom"/>
          </w:tcPr>
          <w:p w:rsidR="007E7778" w:rsidRPr="007E7778" w:rsidRDefault="007E7778" w:rsidP="0072453C">
            <w:pPr>
              <w:spacing w:after="0" w:line="360" w:lineRule="auto"/>
              <w:rPr>
                <w:rFonts w:eastAsia="Times New Roman"/>
                <w:color w:val="000000"/>
                <w:lang w:eastAsia="en-US"/>
              </w:rPr>
            </w:pPr>
            <w:r w:rsidRPr="007E7778">
              <w:rPr>
                <w:color w:val="000000"/>
              </w:rPr>
              <w:t>2.630015</w:t>
            </w:r>
          </w:p>
        </w:tc>
        <w:tc>
          <w:tcPr>
            <w:tcW w:w="876" w:type="dxa"/>
            <w:tcBorders>
              <w:top w:val="nil"/>
              <w:left w:val="nil"/>
              <w:bottom w:val="single" w:sz="8" w:space="0" w:color="auto"/>
              <w:right w:val="single" w:sz="8" w:space="0" w:color="auto"/>
            </w:tcBorders>
            <w:vAlign w:val="bottom"/>
          </w:tcPr>
          <w:p w:rsidR="007E7778" w:rsidRPr="007E7778" w:rsidRDefault="007E7778" w:rsidP="0072453C">
            <w:pPr>
              <w:spacing w:after="0" w:line="360" w:lineRule="auto"/>
              <w:rPr>
                <w:rFonts w:eastAsia="Times New Roman"/>
                <w:color w:val="000000"/>
                <w:lang w:eastAsia="en-US"/>
              </w:rPr>
            </w:pPr>
            <w:r w:rsidRPr="007E7778">
              <w:rPr>
                <w:color w:val="000000"/>
              </w:rPr>
              <w:t>0.0165</w:t>
            </w:r>
          </w:p>
        </w:tc>
      </w:tr>
      <w:tr w:rsidR="00537511" w:rsidRPr="00014B2B" w:rsidTr="007E7778">
        <w:trPr>
          <w:trHeight w:val="330"/>
          <w:jc w:val="center"/>
        </w:trPr>
        <w:tc>
          <w:tcPr>
            <w:tcW w:w="1110" w:type="dxa"/>
            <w:tcBorders>
              <w:top w:val="nil"/>
              <w:left w:val="single" w:sz="8" w:space="0" w:color="auto"/>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TEM</w:t>
            </w:r>
          </w:p>
        </w:tc>
        <w:tc>
          <w:tcPr>
            <w:tcW w:w="1083"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-0.0004</w:t>
            </w:r>
          </w:p>
        </w:tc>
        <w:tc>
          <w:tcPr>
            <w:tcW w:w="111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0.001</w:t>
            </w:r>
          </w:p>
        </w:tc>
        <w:tc>
          <w:tcPr>
            <w:tcW w:w="111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-0.451</w:t>
            </w:r>
          </w:p>
        </w:tc>
        <w:tc>
          <w:tcPr>
            <w:tcW w:w="876" w:type="dxa"/>
            <w:gridSpan w:val="2"/>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0.656</w:t>
            </w:r>
          </w:p>
        </w:tc>
        <w:tc>
          <w:tcPr>
            <w:tcW w:w="1635" w:type="dxa"/>
            <w:tcBorders>
              <w:top w:val="nil"/>
              <w:left w:val="nil"/>
              <w:bottom w:val="single" w:sz="8" w:space="0" w:color="auto"/>
              <w:right w:val="single" w:sz="4" w:space="0" w:color="auto"/>
            </w:tcBorders>
            <w:vAlign w:val="center"/>
          </w:tcPr>
          <w:p w:rsidR="00537511" w:rsidRPr="00014B2B" w:rsidRDefault="00537511" w:rsidP="0072453C">
            <w:pPr>
              <w:spacing w:after="0" w:line="360" w:lineRule="auto"/>
              <w:rPr>
                <w:rFonts w:eastAsia="Times New Roman"/>
                <w:color w:val="000000"/>
                <w:lang w:eastAsia="en-US"/>
              </w:rPr>
            </w:pPr>
            <w:r>
              <w:rPr>
                <w:rFonts w:eastAsia="Times New Roman"/>
                <w:color w:val="000000"/>
                <w:lang w:eastAsia="en-US"/>
              </w:rPr>
              <w:t>D(</w:t>
            </w:r>
            <w:r w:rsidRPr="00B87435">
              <w:rPr>
                <w:rFonts w:eastAsia="Times New Roman"/>
                <w:color w:val="000000"/>
                <w:lang w:eastAsia="en-US"/>
              </w:rPr>
              <w:t>TEM</w:t>
            </w:r>
            <w:r>
              <w:rPr>
                <w:rFonts w:eastAsia="Times New Roman"/>
                <w:color w:val="000000"/>
                <w:lang w:eastAsia="en-US"/>
              </w:rPr>
              <w:t>)</w:t>
            </w:r>
          </w:p>
        </w:tc>
        <w:tc>
          <w:tcPr>
            <w:tcW w:w="821" w:type="dxa"/>
            <w:tcBorders>
              <w:top w:val="nil"/>
              <w:left w:val="single" w:sz="4" w:space="0" w:color="auto"/>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-0.0002</w:t>
            </w:r>
          </w:p>
        </w:tc>
        <w:tc>
          <w:tcPr>
            <w:tcW w:w="111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0.0003</w:t>
            </w:r>
          </w:p>
        </w:tc>
        <w:tc>
          <w:tcPr>
            <w:tcW w:w="111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-0.611</w:t>
            </w:r>
          </w:p>
        </w:tc>
        <w:tc>
          <w:tcPr>
            <w:tcW w:w="87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0.548</w:t>
            </w:r>
          </w:p>
        </w:tc>
      </w:tr>
      <w:tr w:rsidR="00537511" w:rsidRPr="00014B2B" w:rsidTr="007E7778">
        <w:trPr>
          <w:trHeight w:val="330"/>
          <w:jc w:val="center"/>
        </w:trPr>
        <w:tc>
          <w:tcPr>
            <w:tcW w:w="1110" w:type="dxa"/>
            <w:tcBorders>
              <w:top w:val="nil"/>
              <w:left w:val="single" w:sz="8" w:space="0" w:color="auto"/>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IR</w:t>
            </w:r>
          </w:p>
        </w:tc>
        <w:tc>
          <w:tcPr>
            <w:tcW w:w="1083"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-0.207</w:t>
            </w:r>
          </w:p>
        </w:tc>
        <w:tc>
          <w:tcPr>
            <w:tcW w:w="111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0.080</w:t>
            </w:r>
          </w:p>
        </w:tc>
        <w:tc>
          <w:tcPr>
            <w:tcW w:w="111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-2.576</w:t>
            </w:r>
          </w:p>
        </w:tc>
        <w:tc>
          <w:tcPr>
            <w:tcW w:w="876" w:type="dxa"/>
            <w:gridSpan w:val="2"/>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0.017</w:t>
            </w:r>
          </w:p>
        </w:tc>
        <w:tc>
          <w:tcPr>
            <w:tcW w:w="1635" w:type="dxa"/>
            <w:tcBorders>
              <w:top w:val="nil"/>
              <w:left w:val="nil"/>
              <w:bottom w:val="single" w:sz="8" w:space="0" w:color="auto"/>
              <w:right w:val="single" w:sz="4" w:space="0" w:color="auto"/>
            </w:tcBorders>
            <w:vAlign w:val="center"/>
          </w:tcPr>
          <w:p w:rsidR="00537511" w:rsidRPr="00014B2B" w:rsidRDefault="00537511" w:rsidP="0072453C">
            <w:pPr>
              <w:spacing w:after="0" w:line="360" w:lineRule="auto"/>
              <w:rPr>
                <w:rFonts w:eastAsia="Times New Roman"/>
                <w:color w:val="000000"/>
                <w:lang w:eastAsia="en-US"/>
              </w:rPr>
            </w:pPr>
            <w:r>
              <w:rPr>
                <w:rFonts w:eastAsia="Times New Roman"/>
                <w:color w:val="000000"/>
                <w:lang w:eastAsia="en-US"/>
              </w:rPr>
              <w:t>D(</w:t>
            </w:r>
            <w:r w:rsidRPr="00B87435">
              <w:rPr>
                <w:rFonts w:eastAsia="Times New Roman"/>
                <w:color w:val="000000"/>
                <w:lang w:eastAsia="en-US"/>
              </w:rPr>
              <w:t>IR</w:t>
            </w:r>
            <w:r>
              <w:rPr>
                <w:rFonts w:eastAsia="Times New Roman"/>
                <w:color w:val="000000"/>
                <w:lang w:eastAsia="en-US"/>
              </w:rPr>
              <w:t>)</w:t>
            </w:r>
          </w:p>
        </w:tc>
        <w:tc>
          <w:tcPr>
            <w:tcW w:w="821" w:type="dxa"/>
            <w:tcBorders>
              <w:top w:val="nil"/>
              <w:left w:val="single" w:sz="4" w:space="0" w:color="auto"/>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-0.053</w:t>
            </w:r>
          </w:p>
        </w:tc>
        <w:tc>
          <w:tcPr>
            <w:tcW w:w="111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0.034</w:t>
            </w:r>
          </w:p>
        </w:tc>
        <w:tc>
          <w:tcPr>
            <w:tcW w:w="111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-1.531</w:t>
            </w:r>
          </w:p>
        </w:tc>
        <w:tc>
          <w:tcPr>
            <w:tcW w:w="87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0.142</w:t>
            </w:r>
          </w:p>
        </w:tc>
      </w:tr>
      <w:tr w:rsidR="00537511" w:rsidRPr="00014B2B" w:rsidTr="007E7778">
        <w:trPr>
          <w:trHeight w:val="330"/>
          <w:jc w:val="center"/>
        </w:trPr>
        <w:tc>
          <w:tcPr>
            <w:tcW w:w="1110" w:type="dxa"/>
            <w:tcBorders>
              <w:top w:val="nil"/>
              <w:left w:val="single" w:sz="8" w:space="0" w:color="auto"/>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INR</w:t>
            </w:r>
          </w:p>
        </w:tc>
        <w:tc>
          <w:tcPr>
            <w:tcW w:w="1083"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0.015</w:t>
            </w:r>
          </w:p>
        </w:tc>
        <w:tc>
          <w:tcPr>
            <w:tcW w:w="111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0.014</w:t>
            </w:r>
          </w:p>
        </w:tc>
        <w:tc>
          <w:tcPr>
            <w:tcW w:w="111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1.121</w:t>
            </w:r>
          </w:p>
        </w:tc>
        <w:tc>
          <w:tcPr>
            <w:tcW w:w="876" w:type="dxa"/>
            <w:gridSpan w:val="2"/>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0.275</w:t>
            </w:r>
          </w:p>
        </w:tc>
        <w:tc>
          <w:tcPr>
            <w:tcW w:w="1635" w:type="dxa"/>
            <w:tcBorders>
              <w:top w:val="nil"/>
              <w:left w:val="nil"/>
              <w:bottom w:val="single" w:sz="8" w:space="0" w:color="auto"/>
              <w:right w:val="single" w:sz="4" w:space="0" w:color="auto"/>
            </w:tcBorders>
            <w:vAlign w:val="center"/>
          </w:tcPr>
          <w:p w:rsidR="00537511" w:rsidRPr="00014B2B" w:rsidRDefault="00537511" w:rsidP="0072453C">
            <w:pPr>
              <w:spacing w:after="0" w:line="360" w:lineRule="auto"/>
              <w:rPr>
                <w:rFonts w:eastAsia="Times New Roman"/>
                <w:color w:val="000000"/>
                <w:lang w:eastAsia="en-US"/>
              </w:rPr>
            </w:pPr>
            <w:r>
              <w:rPr>
                <w:rFonts w:eastAsia="Times New Roman"/>
                <w:color w:val="000000"/>
                <w:lang w:eastAsia="en-US"/>
              </w:rPr>
              <w:t>D(</w:t>
            </w:r>
            <w:r w:rsidRPr="00B87435">
              <w:rPr>
                <w:rFonts w:eastAsia="Times New Roman"/>
                <w:color w:val="000000"/>
                <w:lang w:eastAsia="en-US"/>
              </w:rPr>
              <w:t>INR</w:t>
            </w:r>
            <w:r>
              <w:rPr>
                <w:rFonts w:eastAsia="Times New Roman"/>
                <w:color w:val="000000"/>
                <w:lang w:eastAsia="en-US"/>
              </w:rPr>
              <w:t>)</w:t>
            </w:r>
          </w:p>
        </w:tc>
        <w:tc>
          <w:tcPr>
            <w:tcW w:w="821" w:type="dxa"/>
            <w:tcBorders>
              <w:top w:val="nil"/>
              <w:left w:val="single" w:sz="4" w:space="0" w:color="auto"/>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0.007</w:t>
            </w:r>
          </w:p>
        </w:tc>
        <w:tc>
          <w:tcPr>
            <w:tcW w:w="111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0.008</w:t>
            </w:r>
          </w:p>
        </w:tc>
        <w:tc>
          <w:tcPr>
            <w:tcW w:w="111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0.905</w:t>
            </w:r>
          </w:p>
        </w:tc>
        <w:tc>
          <w:tcPr>
            <w:tcW w:w="87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0.377</w:t>
            </w:r>
          </w:p>
        </w:tc>
      </w:tr>
      <w:tr w:rsidR="00537511" w:rsidRPr="00014B2B" w:rsidTr="007E7778">
        <w:trPr>
          <w:trHeight w:val="330"/>
          <w:jc w:val="center"/>
        </w:trPr>
        <w:tc>
          <w:tcPr>
            <w:tcW w:w="1110" w:type="dxa"/>
            <w:tcBorders>
              <w:top w:val="nil"/>
              <w:left w:val="single" w:sz="8" w:space="0" w:color="auto"/>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LER</w:t>
            </w:r>
          </w:p>
        </w:tc>
        <w:tc>
          <w:tcPr>
            <w:tcW w:w="1083"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-1.461</w:t>
            </w:r>
          </w:p>
        </w:tc>
        <w:tc>
          <w:tcPr>
            <w:tcW w:w="111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0.739</w:t>
            </w:r>
          </w:p>
        </w:tc>
        <w:tc>
          <w:tcPr>
            <w:tcW w:w="111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-1.978</w:t>
            </w:r>
          </w:p>
        </w:tc>
        <w:tc>
          <w:tcPr>
            <w:tcW w:w="876" w:type="dxa"/>
            <w:gridSpan w:val="2"/>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0.061</w:t>
            </w:r>
          </w:p>
        </w:tc>
        <w:tc>
          <w:tcPr>
            <w:tcW w:w="1635" w:type="dxa"/>
            <w:tcBorders>
              <w:top w:val="nil"/>
              <w:left w:val="nil"/>
              <w:bottom w:val="single" w:sz="8" w:space="0" w:color="auto"/>
              <w:right w:val="single" w:sz="4" w:space="0" w:color="auto"/>
            </w:tcBorders>
            <w:vAlign w:val="center"/>
          </w:tcPr>
          <w:p w:rsidR="00537511" w:rsidRPr="00014B2B" w:rsidRDefault="00537511" w:rsidP="0072453C">
            <w:pPr>
              <w:spacing w:after="0" w:line="360" w:lineRule="auto"/>
              <w:rPr>
                <w:rFonts w:eastAsia="Times New Roman"/>
                <w:color w:val="000000"/>
                <w:lang w:eastAsia="en-US"/>
              </w:rPr>
            </w:pPr>
            <w:r>
              <w:rPr>
                <w:rFonts w:eastAsia="Times New Roman"/>
                <w:color w:val="000000"/>
                <w:lang w:eastAsia="en-US"/>
              </w:rPr>
              <w:t>D(</w:t>
            </w:r>
            <w:r w:rsidRPr="00B87435">
              <w:rPr>
                <w:rFonts w:eastAsia="Times New Roman"/>
                <w:color w:val="000000"/>
                <w:lang w:eastAsia="en-US"/>
              </w:rPr>
              <w:t>LER</w:t>
            </w:r>
            <w:r>
              <w:rPr>
                <w:rFonts w:eastAsia="Times New Roman"/>
                <w:color w:val="000000"/>
                <w:lang w:eastAsia="en-US"/>
              </w:rPr>
              <w:t>)</w:t>
            </w:r>
          </w:p>
        </w:tc>
        <w:tc>
          <w:tcPr>
            <w:tcW w:w="821" w:type="dxa"/>
            <w:tcBorders>
              <w:top w:val="nil"/>
              <w:left w:val="single" w:sz="4" w:space="0" w:color="auto"/>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-0.316</w:t>
            </w:r>
          </w:p>
        </w:tc>
        <w:tc>
          <w:tcPr>
            <w:tcW w:w="111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0.179</w:t>
            </w:r>
          </w:p>
        </w:tc>
        <w:tc>
          <w:tcPr>
            <w:tcW w:w="111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-1.762</w:t>
            </w:r>
          </w:p>
        </w:tc>
        <w:tc>
          <w:tcPr>
            <w:tcW w:w="87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0.094</w:t>
            </w:r>
          </w:p>
        </w:tc>
      </w:tr>
      <w:tr w:rsidR="00537511" w:rsidRPr="00014B2B" w:rsidTr="007E7778">
        <w:trPr>
          <w:trHeight w:val="330"/>
          <w:jc w:val="center"/>
        </w:trPr>
        <w:tc>
          <w:tcPr>
            <w:tcW w:w="1110" w:type="dxa"/>
            <w:tcBorders>
              <w:top w:val="nil"/>
              <w:left w:val="single" w:sz="8" w:space="0" w:color="auto"/>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LGDP</w:t>
            </w:r>
          </w:p>
        </w:tc>
        <w:tc>
          <w:tcPr>
            <w:tcW w:w="1083"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3.087</w:t>
            </w:r>
          </w:p>
        </w:tc>
        <w:tc>
          <w:tcPr>
            <w:tcW w:w="111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0.896</w:t>
            </w:r>
          </w:p>
        </w:tc>
        <w:tc>
          <w:tcPr>
            <w:tcW w:w="111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3.446</w:t>
            </w:r>
          </w:p>
        </w:tc>
        <w:tc>
          <w:tcPr>
            <w:tcW w:w="876" w:type="dxa"/>
            <w:gridSpan w:val="2"/>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0.002</w:t>
            </w:r>
          </w:p>
        </w:tc>
        <w:tc>
          <w:tcPr>
            <w:tcW w:w="1635" w:type="dxa"/>
            <w:tcBorders>
              <w:top w:val="nil"/>
              <w:left w:val="nil"/>
              <w:bottom w:val="single" w:sz="8" w:space="0" w:color="auto"/>
              <w:right w:val="single" w:sz="4" w:space="0" w:color="auto"/>
            </w:tcBorders>
            <w:vAlign w:val="center"/>
          </w:tcPr>
          <w:p w:rsidR="00537511" w:rsidRPr="00014B2B" w:rsidRDefault="00537511" w:rsidP="0072453C">
            <w:pPr>
              <w:spacing w:after="0" w:line="360" w:lineRule="auto"/>
              <w:rPr>
                <w:rFonts w:eastAsia="Times New Roman"/>
                <w:color w:val="000000"/>
                <w:lang w:eastAsia="en-US"/>
              </w:rPr>
            </w:pPr>
            <w:r>
              <w:rPr>
                <w:rFonts w:eastAsia="Times New Roman"/>
                <w:color w:val="000000"/>
                <w:lang w:eastAsia="en-US"/>
              </w:rPr>
              <w:t>D(</w:t>
            </w:r>
            <w:r w:rsidRPr="00B87435">
              <w:rPr>
                <w:rFonts w:eastAsia="Times New Roman"/>
                <w:color w:val="000000"/>
                <w:lang w:eastAsia="en-US"/>
              </w:rPr>
              <w:t>LGDP</w:t>
            </w:r>
            <w:r>
              <w:rPr>
                <w:rFonts w:eastAsia="Times New Roman"/>
                <w:color w:val="000000"/>
                <w:lang w:eastAsia="en-US"/>
              </w:rPr>
              <w:t>)</w:t>
            </w:r>
          </w:p>
        </w:tc>
        <w:tc>
          <w:tcPr>
            <w:tcW w:w="821" w:type="dxa"/>
            <w:tcBorders>
              <w:top w:val="nil"/>
              <w:left w:val="single" w:sz="4" w:space="0" w:color="auto"/>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0.925</w:t>
            </w:r>
          </w:p>
        </w:tc>
        <w:tc>
          <w:tcPr>
            <w:tcW w:w="111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1.307</w:t>
            </w:r>
          </w:p>
        </w:tc>
        <w:tc>
          <w:tcPr>
            <w:tcW w:w="111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0.708</w:t>
            </w:r>
          </w:p>
        </w:tc>
        <w:tc>
          <w:tcPr>
            <w:tcW w:w="87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0.488</w:t>
            </w:r>
          </w:p>
        </w:tc>
      </w:tr>
      <w:tr w:rsidR="00537511" w:rsidRPr="00014B2B" w:rsidTr="007E7778">
        <w:trPr>
          <w:trHeight w:val="645"/>
          <w:jc w:val="center"/>
        </w:trPr>
        <w:tc>
          <w:tcPr>
            <w:tcW w:w="1110" w:type="dxa"/>
            <w:tcBorders>
              <w:top w:val="nil"/>
              <w:left w:val="single" w:sz="8" w:space="0" w:color="auto"/>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b/>
                <w:bCs/>
                <w:color w:val="000000"/>
                <w:lang w:eastAsia="en-US"/>
              </w:rPr>
            </w:pPr>
          </w:p>
        </w:tc>
        <w:tc>
          <w:tcPr>
            <w:tcW w:w="1083"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b/>
                <w:bCs/>
                <w:color w:val="000000"/>
                <w:lang w:eastAsia="en-US"/>
              </w:rPr>
            </w:pPr>
            <w:r w:rsidRPr="00014B2B">
              <w:rPr>
                <w:rFonts w:eastAsia="Times New Roman"/>
                <w:b/>
                <w:bCs/>
                <w:color w:val="000000"/>
                <w:lang w:eastAsia="en-US"/>
              </w:rPr>
              <w:t> </w:t>
            </w:r>
          </w:p>
        </w:tc>
        <w:tc>
          <w:tcPr>
            <w:tcW w:w="111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b/>
                <w:bCs/>
                <w:color w:val="000000"/>
                <w:lang w:eastAsia="en-US"/>
              </w:rPr>
            </w:pPr>
            <w:r w:rsidRPr="00014B2B">
              <w:rPr>
                <w:rFonts w:eastAsia="Times New Roman"/>
                <w:b/>
                <w:bCs/>
                <w:color w:val="000000"/>
                <w:lang w:eastAsia="en-US"/>
              </w:rPr>
              <w:t> </w:t>
            </w:r>
          </w:p>
        </w:tc>
        <w:tc>
          <w:tcPr>
            <w:tcW w:w="111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b/>
                <w:bCs/>
                <w:color w:val="000000"/>
                <w:lang w:eastAsia="en-US"/>
              </w:rPr>
            </w:pPr>
            <w:r w:rsidRPr="00014B2B">
              <w:rPr>
                <w:rFonts w:eastAsia="Times New Roman"/>
                <w:b/>
                <w:bCs/>
                <w:color w:val="000000"/>
                <w:lang w:eastAsia="en-US"/>
              </w:rPr>
              <w:t> </w:t>
            </w:r>
          </w:p>
        </w:tc>
        <w:tc>
          <w:tcPr>
            <w:tcW w:w="876" w:type="dxa"/>
            <w:gridSpan w:val="2"/>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b/>
                <w:bCs/>
                <w:color w:val="000000"/>
                <w:lang w:eastAsia="en-US"/>
              </w:rPr>
            </w:pPr>
            <w:r w:rsidRPr="00014B2B">
              <w:rPr>
                <w:rFonts w:eastAsia="Times New Roman"/>
                <w:b/>
                <w:bCs/>
                <w:color w:val="000000"/>
                <w:lang w:eastAsia="en-US"/>
              </w:rPr>
              <w:t> </w:t>
            </w:r>
          </w:p>
        </w:tc>
        <w:tc>
          <w:tcPr>
            <w:tcW w:w="1635" w:type="dxa"/>
            <w:tcBorders>
              <w:top w:val="nil"/>
              <w:left w:val="nil"/>
              <w:bottom w:val="single" w:sz="8" w:space="0" w:color="auto"/>
              <w:right w:val="single" w:sz="4" w:space="0" w:color="auto"/>
            </w:tcBorders>
            <w:vAlign w:val="center"/>
          </w:tcPr>
          <w:p w:rsidR="00537511" w:rsidRPr="00014B2B" w:rsidRDefault="00537511" w:rsidP="0072453C">
            <w:pPr>
              <w:spacing w:after="0" w:line="360" w:lineRule="auto"/>
              <w:rPr>
                <w:rFonts w:eastAsia="Times New Roman"/>
                <w:b/>
                <w:bCs/>
                <w:color w:val="000000"/>
                <w:lang w:eastAsia="en-US"/>
              </w:rPr>
            </w:pPr>
            <w:r w:rsidRPr="00B87435">
              <w:rPr>
                <w:rFonts w:eastAsia="Times New Roman"/>
                <w:b/>
                <w:bCs/>
                <w:color w:val="000000"/>
                <w:lang w:eastAsia="en-US"/>
              </w:rPr>
              <w:t>ECM (-1)</w:t>
            </w:r>
          </w:p>
        </w:tc>
        <w:tc>
          <w:tcPr>
            <w:tcW w:w="821" w:type="dxa"/>
            <w:tcBorders>
              <w:top w:val="nil"/>
              <w:left w:val="single" w:sz="4" w:space="0" w:color="auto"/>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b/>
                <w:bCs/>
                <w:color w:val="000000"/>
                <w:lang w:eastAsia="en-US"/>
              </w:rPr>
            </w:pPr>
            <w:r w:rsidRPr="00014B2B">
              <w:rPr>
                <w:rFonts w:eastAsia="Times New Roman"/>
                <w:b/>
                <w:bCs/>
                <w:color w:val="000000"/>
                <w:lang w:eastAsia="en-US"/>
              </w:rPr>
              <w:t>-1.337</w:t>
            </w:r>
          </w:p>
        </w:tc>
        <w:tc>
          <w:tcPr>
            <w:tcW w:w="111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b/>
                <w:bCs/>
                <w:color w:val="000000"/>
                <w:lang w:eastAsia="en-US"/>
              </w:rPr>
            </w:pPr>
            <w:r w:rsidRPr="00014B2B">
              <w:rPr>
                <w:rFonts w:eastAsia="Times New Roman"/>
                <w:b/>
                <w:bCs/>
                <w:color w:val="000000"/>
                <w:lang w:eastAsia="en-US"/>
              </w:rPr>
              <w:t>0.405</w:t>
            </w:r>
          </w:p>
        </w:tc>
        <w:tc>
          <w:tcPr>
            <w:tcW w:w="111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b/>
                <w:bCs/>
                <w:color w:val="000000"/>
                <w:lang w:eastAsia="en-US"/>
              </w:rPr>
            </w:pPr>
            <w:r w:rsidRPr="00014B2B">
              <w:rPr>
                <w:rFonts w:eastAsia="Times New Roman"/>
                <w:b/>
                <w:bCs/>
                <w:color w:val="000000"/>
                <w:lang w:eastAsia="en-US"/>
              </w:rPr>
              <w:t>-3.301</w:t>
            </w:r>
          </w:p>
        </w:tc>
        <w:tc>
          <w:tcPr>
            <w:tcW w:w="87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b/>
                <w:bCs/>
                <w:color w:val="000000"/>
                <w:lang w:eastAsia="en-US"/>
              </w:rPr>
            </w:pPr>
            <w:r w:rsidRPr="00014B2B">
              <w:rPr>
                <w:rFonts w:eastAsia="Times New Roman"/>
                <w:b/>
                <w:bCs/>
                <w:color w:val="000000"/>
                <w:lang w:eastAsia="en-US"/>
              </w:rPr>
              <w:t>0.004</w:t>
            </w:r>
          </w:p>
        </w:tc>
      </w:tr>
      <w:tr w:rsidR="00537511" w:rsidRPr="00014B2B" w:rsidTr="007E7778">
        <w:trPr>
          <w:trHeight w:val="330"/>
          <w:jc w:val="center"/>
        </w:trPr>
        <w:tc>
          <w:tcPr>
            <w:tcW w:w="1110" w:type="dxa"/>
            <w:tcBorders>
              <w:top w:val="nil"/>
              <w:left w:val="single" w:sz="8" w:space="0" w:color="auto"/>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C</w:t>
            </w:r>
          </w:p>
        </w:tc>
        <w:tc>
          <w:tcPr>
            <w:tcW w:w="1083"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-25.647</w:t>
            </w:r>
          </w:p>
        </w:tc>
        <w:tc>
          <w:tcPr>
            <w:tcW w:w="111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19.587</w:t>
            </w:r>
          </w:p>
        </w:tc>
        <w:tc>
          <w:tcPr>
            <w:tcW w:w="111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-1.309</w:t>
            </w:r>
          </w:p>
        </w:tc>
        <w:tc>
          <w:tcPr>
            <w:tcW w:w="876" w:type="dxa"/>
            <w:gridSpan w:val="2"/>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0.204</w:t>
            </w:r>
          </w:p>
        </w:tc>
        <w:tc>
          <w:tcPr>
            <w:tcW w:w="1635" w:type="dxa"/>
            <w:tcBorders>
              <w:top w:val="nil"/>
              <w:left w:val="nil"/>
              <w:bottom w:val="single" w:sz="8" w:space="0" w:color="auto"/>
              <w:right w:val="single" w:sz="4" w:space="0" w:color="auto"/>
            </w:tcBorders>
          </w:tcPr>
          <w:p w:rsidR="00537511" w:rsidRPr="00014B2B" w:rsidRDefault="00537511" w:rsidP="0072453C">
            <w:pPr>
              <w:spacing w:after="0" w:line="360" w:lineRule="auto"/>
              <w:rPr>
                <w:rFonts w:eastAsia="Times New Roman"/>
                <w:color w:val="000000"/>
                <w:lang w:eastAsia="en-US"/>
              </w:rPr>
            </w:pPr>
            <w:r>
              <w:rPr>
                <w:rFonts w:eastAsia="Times New Roman"/>
                <w:color w:val="000000"/>
                <w:lang w:eastAsia="en-US"/>
              </w:rPr>
              <w:t>C</w:t>
            </w:r>
          </w:p>
        </w:tc>
        <w:tc>
          <w:tcPr>
            <w:tcW w:w="821" w:type="dxa"/>
            <w:tcBorders>
              <w:top w:val="nil"/>
              <w:left w:val="single" w:sz="4" w:space="0" w:color="auto"/>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-0.038</w:t>
            </w:r>
          </w:p>
        </w:tc>
        <w:tc>
          <w:tcPr>
            <w:tcW w:w="111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0.094</w:t>
            </w:r>
          </w:p>
        </w:tc>
        <w:tc>
          <w:tcPr>
            <w:tcW w:w="111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-0.410</w:t>
            </w:r>
          </w:p>
        </w:tc>
        <w:tc>
          <w:tcPr>
            <w:tcW w:w="876" w:type="dxa"/>
            <w:tcBorders>
              <w:top w:val="nil"/>
              <w:left w:val="nil"/>
              <w:bottom w:val="single" w:sz="8" w:space="0" w:color="auto"/>
              <w:right w:val="single" w:sz="8" w:space="0" w:color="auto"/>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0.686</w:t>
            </w:r>
          </w:p>
        </w:tc>
      </w:tr>
      <w:tr w:rsidR="00537511" w:rsidRPr="00014B2B" w:rsidTr="007E7778">
        <w:trPr>
          <w:trHeight w:val="330"/>
          <w:jc w:val="center"/>
        </w:trPr>
        <w:tc>
          <w:tcPr>
            <w:tcW w:w="1110" w:type="dxa"/>
            <w:tcBorders>
              <w:top w:val="single" w:sz="8" w:space="0" w:color="auto"/>
              <w:left w:val="single" w:sz="8" w:space="0" w:color="auto"/>
              <w:bottom w:val="single" w:sz="8" w:space="0" w:color="auto"/>
              <w:right w:val="single" w:sz="8" w:space="0" w:color="000000"/>
            </w:tcBorders>
          </w:tcPr>
          <w:p w:rsidR="00537511" w:rsidRPr="00014B2B" w:rsidRDefault="00537511" w:rsidP="0072453C">
            <w:pPr>
              <w:spacing w:after="0" w:line="360" w:lineRule="auto"/>
              <w:rPr>
                <w:rFonts w:eastAsia="Times New Roman"/>
                <w:color w:val="000000"/>
                <w:lang w:eastAsia="en-US"/>
              </w:rPr>
            </w:pPr>
          </w:p>
        </w:tc>
        <w:tc>
          <w:tcPr>
            <w:tcW w:w="9755" w:type="dxa"/>
            <w:gridSpan w:val="10"/>
            <w:tcBorders>
              <w:top w:val="single" w:sz="8" w:space="0" w:color="auto"/>
              <w:left w:val="single" w:sz="8" w:space="0" w:color="auto"/>
              <w:bottom w:val="single" w:sz="8" w:space="0" w:color="auto"/>
              <w:right w:val="single" w:sz="8" w:space="0" w:color="000000"/>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 </w:t>
            </w:r>
          </w:p>
        </w:tc>
      </w:tr>
      <w:tr w:rsidR="00537511" w:rsidRPr="00014B2B" w:rsidTr="007E7778">
        <w:trPr>
          <w:trHeight w:val="630"/>
          <w:jc w:val="center"/>
        </w:trPr>
        <w:tc>
          <w:tcPr>
            <w:tcW w:w="3309" w:type="dxa"/>
            <w:gridSpan w:val="3"/>
            <w:tcBorders>
              <w:top w:val="single" w:sz="8" w:space="0" w:color="auto"/>
              <w:left w:val="single" w:sz="8" w:space="0" w:color="auto"/>
              <w:bottom w:val="single" w:sz="8" w:space="0" w:color="auto"/>
              <w:right w:val="single" w:sz="8" w:space="0" w:color="000000"/>
            </w:tcBorders>
            <w:vAlign w:val="center"/>
            <w:hideMark/>
          </w:tcPr>
          <w:p w:rsidR="00537511" w:rsidRPr="00014B2B" w:rsidRDefault="00537511" w:rsidP="0072453C">
            <w:pPr>
              <w:spacing w:after="0" w:line="360" w:lineRule="auto"/>
              <w:rPr>
                <w:rFonts w:eastAsia="Times New Roman"/>
                <w:b/>
                <w:bCs/>
                <w:color w:val="000000"/>
                <w:lang w:eastAsia="en-US"/>
              </w:rPr>
            </w:pPr>
            <w:r w:rsidRPr="00014B2B">
              <w:rPr>
                <w:rFonts w:eastAsia="Times New Roman"/>
                <w:b/>
                <w:bCs/>
                <w:color w:val="000000"/>
                <w:lang w:eastAsia="en-US"/>
              </w:rPr>
              <w:t xml:space="preserve">R-squared = </w:t>
            </w:r>
            <w:r w:rsidRPr="00014B2B">
              <w:rPr>
                <w:rFonts w:eastAsia="Times New Roman"/>
                <w:color w:val="000000"/>
                <w:lang w:eastAsia="en-US"/>
              </w:rPr>
              <w:t>0.987939</w:t>
            </w:r>
          </w:p>
        </w:tc>
        <w:tc>
          <w:tcPr>
            <w:tcW w:w="1444" w:type="dxa"/>
            <w:gridSpan w:val="2"/>
            <w:tcBorders>
              <w:top w:val="single" w:sz="8" w:space="0" w:color="auto"/>
              <w:left w:val="nil"/>
              <w:bottom w:val="single" w:sz="8" w:space="0" w:color="auto"/>
              <w:right w:val="nil"/>
            </w:tcBorders>
          </w:tcPr>
          <w:p w:rsidR="00537511" w:rsidRPr="00014B2B" w:rsidRDefault="00537511" w:rsidP="0072453C">
            <w:pPr>
              <w:spacing w:after="0" w:line="360" w:lineRule="auto"/>
              <w:rPr>
                <w:rFonts w:eastAsia="Times New Roman"/>
                <w:b/>
                <w:bCs/>
                <w:color w:val="000000"/>
                <w:lang w:eastAsia="en-US"/>
              </w:rPr>
            </w:pPr>
          </w:p>
        </w:tc>
        <w:tc>
          <w:tcPr>
            <w:tcW w:w="3004" w:type="dxa"/>
            <w:gridSpan w:val="3"/>
            <w:tcBorders>
              <w:top w:val="single" w:sz="8" w:space="0" w:color="auto"/>
              <w:left w:val="nil"/>
              <w:bottom w:val="single" w:sz="8" w:space="0" w:color="auto"/>
              <w:right w:val="single" w:sz="8" w:space="0" w:color="000000"/>
            </w:tcBorders>
            <w:vAlign w:val="center"/>
            <w:hideMark/>
          </w:tcPr>
          <w:p w:rsidR="00537511" w:rsidRPr="00014B2B" w:rsidRDefault="00537511" w:rsidP="0072453C">
            <w:pPr>
              <w:spacing w:after="0" w:line="360" w:lineRule="auto"/>
              <w:rPr>
                <w:rFonts w:eastAsia="Times New Roman"/>
                <w:b/>
                <w:bCs/>
                <w:color w:val="000000"/>
                <w:lang w:eastAsia="en-US"/>
              </w:rPr>
            </w:pPr>
            <w:r w:rsidRPr="00014B2B">
              <w:rPr>
                <w:rFonts w:eastAsia="Times New Roman"/>
                <w:b/>
                <w:bCs/>
                <w:color w:val="000000"/>
                <w:lang w:eastAsia="en-US"/>
              </w:rPr>
              <w:t>F-stat</w:t>
            </w:r>
            <w:r w:rsidRPr="00014B2B">
              <w:rPr>
                <w:rFonts w:eastAsia="Times New Roman"/>
                <w:color w:val="000000"/>
                <w:lang w:eastAsia="en-US"/>
              </w:rPr>
              <w:t xml:space="preserve"> = 257.4391</w:t>
            </w:r>
          </w:p>
        </w:tc>
        <w:tc>
          <w:tcPr>
            <w:tcW w:w="3108" w:type="dxa"/>
            <w:gridSpan w:val="3"/>
            <w:tcBorders>
              <w:top w:val="single" w:sz="8" w:space="0" w:color="auto"/>
              <w:left w:val="nil"/>
              <w:bottom w:val="single" w:sz="8" w:space="0" w:color="auto"/>
              <w:right w:val="single" w:sz="8" w:space="0" w:color="000000"/>
            </w:tcBorders>
            <w:vAlign w:val="center"/>
            <w:hideMark/>
          </w:tcPr>
          <w:p w:rsidR="00537511" w:rsidRPr="00014B2B" w:rsidRDefault="00537511" w:rsidP="0072453C">
            <w:pPr>
              <w:spacing w:after="0" w:line="360" w:lineRule="auto"/>
              <w:rPr>
                <w:rFonts w:eastAsia="Times New Roman"/>
                <w:b/>
                <w:bCs/>
                <w:color w:val="000000"/>
                <w:lang w:eastAsia="en-US"/>
              </w:rPr>
            </w:pPr>
            <w:r w:rsidRPr="00014B2B">
              <w:rPr>
                <w:rFonts w:eastAsia="Times New Roman"/>
                <w:b/>
                <w:bCs/>
                <w:color w:val="000000"/>
                <w:lang w:eastAsia="en-US"/>
              </w:rPr>
              <w:t>Durbin Watson stat</w:t>
            </w:r>
            <w:r w:rsidRPr="00014B2B">
              <w:rPr>
                <w:rFonts w:eastAsia="Times New Roman"/>
                <w:color w:val="000000"/>
                <w:lang w:eastAsia="en-US"/>
              </w:rPr>
              <w:t xml:space="preserve"> = 2.217583</w:t>
            </w:r>
          </w:p>
        </w:tc>
      </w:tr>
      <w:tr w:rsidR="00537511" w:rsidRPr="00014B2B" w:rsidTr="007E7778">
        <w:trPr>
          <w:trHeight w:val="375"/>
          <w:jc w:val="center"/>
        </w:trPr>
        <w:tc>
          <w:tcPr>
            <w:tcW w:w="3309" w:type="dxa"/>
            <w:gridSpan w:val="3"/>
            <w:tcBorders>
              <w:top w:val="single" w:sz="8" w:space="0" w:color="auto"/>
              <w:left w:val="single" w:sz="8" w:space="0" w:color="auto"/>
              <w:bottom w:val="single" w:sz="8" w:space="0" w:color="auto"/>
              <w:right w:val="single" w:sz="8" w:space="0" w:color="000000"/>
            </w:tcBorders>
            <w:vAlign w:val="center"/>
            <w:hideMark/>
          </w:tcPr>
          <w:p w:rsidR="00537511" w:rsidRPr="00014B2B" w:rsidRDefault="00537511" w:rsidP="0072453C">
            <w:pPr>
              <w:spacing w:after="0" w:line="360" w:lineRule="auto"/>
              <w:rPr>
                <w:rFonts w:eastAsia="Times New Roman"/>
                <w:b/>
                <w:bCs/>
                <w:color w:val="000000"/>
                <w:lang w:eastAsia="en-US"/>
              </w:rPr>
            </w:pPr>
            <w:r w:rsidRPr="00014B2B">
              <w:rPr>
                <w:rFonts w:eastAsia="Times New Roman"/>
                <w:b/>
                <w:bCs/>
                <w:color w:val="000000"/>
                <w:lang w:eastAsia="en-US"/>
              </w:rPr>
              <w:t>Adj R</w:t>
            </w:r>
            <w:r w:rsidRPr="00014B2B">
              <w:rPr>
                <w:rFonts w:eastAsia="Times New Roman"/>
                <w:b/>
                <w:bCs/>
                <w:color w:val="000000"/>
                <w:vertAlign w:val="superscript"/>
                <w:lang w:eastAsia="en-US"/>
              </w:rPr>
              <w:t>2</w:t>
            </w:r>
            <w:r w:rsidRPr="00014B2B">
              <w:rPr>
                <w:rFonts w:eastAsia="Times New Roman"/>
                <w:color w:val="000000"/>
                <w:lang w:eastAsia="en-US"/>
              </w:rPr>
              <w:t xml:space="preserve"> = 0.984102</w:t>
            </w:r>
          </w:p>
        </w:tc>
        <w:tc>
          <w:tcPr>
            <w:tcW w:w="1444" w:type="dxa"/>
            <w:gridSpan w:val="2"/>
            <w:tcBorders>
              <w:top w:val="single" w:sz="8" w:space="0" w:color="auto"/>
              <w:left w:val="nil"/>
              <w:bottom w:val="single" w:sz="8" w:space="0" w:color="auto"/>
              <w:right w:val="nil"/>
            </w:tcBorders>
          </w:tcPr>
          <w:p w:rsidR="00537511" w:rsidRPr="00014B2B" w:rsidRDefault="00537511" w:rsidP="0072453C">
            <w:pPr>
              <w:spacing w:after="0" w:line="360" w:lineRule="auto"/>
              <w:rPr>
                <w:rFonts w:eastAsia="Times New Roman"/>
                <w:b/>
                <w:bCs/>
                <w:color w:val="000000"/>
                <w:lang w:eastAsia="en-US"/>
              </w:rPr>
            </w:pPr>
          </w:p>
        </w:tc>
        <w:tc>
          <w:tcPr>
            <w:tcW w:w="3004" w:type="dxa"/>
            <w:gridSpan w:val="3"/>
            <w:tcBorders>
              <w:top w:val="single" w:sz="8" w:space="0" w:color="auto"/>
              <w:left w:val="nil"/>
              <w:bottom w:val="single" w:sz="8" w:space="0" w:color="auto"/>
              <w:right w:val="single" w:sz="8" w:space="0" w:color="000000"/>
            </w:tcBorders>
            <w:vAlign w:val="center"/>
            <w:hideMark/>
          </w:tcPr>
          <w:p w:rsidR="00537511" w:rsidRPr="00014B2B" w:rsidRDefault="00537511" w:rsidP="0072453C">
            <w:pPr>
              <w:spacing w:after="0" w:line="360" w:lineRule="auto"/>
              <w:rPr>
                <w:rFonts w:eastAsia="Times New Roman"/>
                <w:b/>
                <w:bCs/>
                <w:color w:val="000000"/>
                <w:lang w:eastAsia="en-US"/>
              </w:rPr>
            </w:pPr>
            <w:r w:rsidRPr="00014B2B">
              <w:rPr>
                <w:rFonts w:eastAsia="Times New Roman"/>
                <w:b/>
                <w:bCs/>
                <w:color w:val="000000"/>
                <w:lang w:eastAsia="en-US"/>
              </w:rPr>
              <w:t>Prob</w:t>
            </w:r>
            <w:r w:rsidRPr="00014B2B">
              <w:rPr>
                <w:rFonts w:eastAsia="Times New Roman"/>
                <w:color w:val="000000"/>
                <w:lang w:eastAsia="en-US"/>
              </w:rPr>
              <w:t xml:space="preserve"> = 0.0000</w:t>
            </w:r>
          </w:p>
        </w:tc>
        <w:tc>
          <w:tcPr>
            <w:tcW w:w="3108" w:type="dxa"/>
            <w:gridSpan w:val="3"/>
            <w:tcBorders>
              <w:top w:val="single" w:sz="8" w:space="0" w:color="auto"/>
              <w:left w:val="nil"/>
              <w:bottom w:val="single" w:sz="8" w:space="0" w:color="auto"/>
              <w:right w:val="single" w:sz="8" w:space="0" w:color="000000"/>
            </w:tcBorders>
            <w:vAlign w:val="center"/>
            <w:hideMark/>
          </w:tcPr>
          <w:p w:rsidR="00537511" w:rsidRPr="00014B2B" w:rsidRDefault="00537511" w:rsidP="0072453C">
            <w:pPr>
              <w:spacing w:after="0" w:line="360" w:lineRule="auto"/>
              <w:rPr>
                <w:rFonts w:eastAsia="Times New Roman"/>
                <w:color w:val="000000"/>
                <w:lang w:eastAsia="en-US"/>
              </w:rPr>
            </w:pPr>
            <w:r w:rsidRPr="00014B2B">
              <w:rPr>
                <w:rFonts w:eastAsia="Times New Roman"/>
                <w:color w:val="000000"/>
                <w:lang w:eastAsia="en-US"/>
              </w:rPr>
              <w:t> </w:t>
            </w:r>
          </w:p>
        </w:tc>
      </w:tr>
    </w:tbl>
    <w:p w:rsidR="00014B2B" w:rsidRDefault="00014B2B" w:rsidP="0072453C">
      <w:pPr>
        <w:spacing w:after="0" w:line="360" w:lineRule="auto"/>
      </w:pPr>
    </w:p>
    <w:p w:rsidR="009F2E5D" w:rsidRDefault="009F2E5D" w:rsidP="0072453C">
      <w:pPr>
        <w:spacing w:after="0" w:line="360" w:lineRule="auto"/>
      </w:pPr>
    </w:p>
    <w:p w:rsidR="00423EBE" w:rsidRDefault="00DE6C86" w:rsidP="009F2E5D">
      <w:pPr>
        <w:pStyle w:val="Heading2"/>
        <w:spacing w:before="0" w:after="0"/>
      </w:pPr>
      <w:bookmarkStart w:id="64" w:name="_Toc235006489"/>
      <w:r>
        <w:t xml:space="preserve">4.4 Evaluation </w:t>
      </w:r>
      <w:r w:rsidR="00B87435">
        <w:t>o</w:t>
      </w:r>
      <w:r>
        <w:t>f Estimation Results</w:t>
      </w:r>
      <w:bookmarkEnd w:id="64"/>
    </w:p>
    <w:p w:rsidR="00423EBE" w:rsidRDefault="00DE6C86" w:rsidP="009F2E5D">
      <w:pPr>
        <w:pStyle w:val="Heading2"/>
        <w:spacing w:before="0" w:after="0"/>
      </w:pPr>
      <w:bookmarkStart w:id="65" w:name="_Toc235006490"/>
      <w:bookmarkEnd w:id="63"/>
      <w:r>
        <w:t>4.4.1 Discussion Based on Economic Criteria</w:t>
      </w:r>
      <w:bookmarkEnd w:id="65"/>
    </w:p>
    <w:p w:rsidR="00423EBE" w:rsidRDefault="00DE6C86" w:rsidP="009F2E5D">
      <w:pPr>
        <w:spacing w:after="0" w:line="360" w:lineRule="auto"/>
      </w:pPr>
      <w:r>
        <w:t>The analysis was then conducted for the estimation of the relationship between terrorism and stock market based on confirmed co-integration of all the three factors. The outcomes have been presented in the Tables 4.4 and 4.5.</w:t>
      </w:r>
    </w:p>
    <w:p w:rsidR="009F2E5D" w:rsidRDefault="009F2E5D" w:rsidP="009F2E5D">
      <w:pPr>
        <w:spacing w:after="0" w:line="360" w:lineRule="auto"/>
      </w:pPr>
    </w:p>
    <w:p w:rsidR="00423EBE" w:rsidRDefault="00DE6C86" w:rsidP="0072453C">
      <w:pPr>
        <w:spacing w:after="0" w:line="360" w:lineRule="auto"/>
        <w:rPr>
          <w:b/>
          <w:bCs/>
        </w:rPr>
      </w:pPr>
      <w:r>
        <w:rPr>
          <w:b/>
          <w:bCs/>
        </w:rPr>
        <w:t>(A) Interpretation and Discussion by Magnitudes</w:t>
      </w:r>
    </w:p>
    <w:p w:rsidR="00423EBE" w:rsidRDefault="00DE6C86" w:rsidP="0072453C">
      <w:pPr>
        <w:spacing w:after="0" w:line="360" w:lineRule="auto"/>
      </w:pPr>
      <w:r>
        <w:t xml:space="preserve">As seen from the regression results, there is an insignificant negative relationship between terrorism and returns on stock market using ASI as the proxy variable. The results can be noted based on the probability level, which is above 0.05. This resembles the case of the </w:t>
      </w:r>
      <w:r>
        <w:lastRenderedPageBreak/>
        <w:t>persistent security shocks, which discourage long-term investments as per the available research literature on the subject. The Efficient Market Theory can be used to explain such results by considering the investors reevaluating their perception of risks related to the presence of security shocks, which are quickly factored into the stock prices. From the research findings of Rofiat et al. (2025) and Ahmad et al. (2022), there will be the generation of risk premium due to the level of insecurity that leads to the erosion of the stock market valuation. This shows that there will be incorporation of the risk of terrorism in the stock market prices because of the adaptation of the investors to the security situation. As the levels of terrorism increase, the levels of systemic risks will be high too. The investors will have to discount the corporate cash flow at a higher level.</w:t>
      </w:r>
    </w:p>
    <w:p w:rsidR="00423EBE" w:rsidRDefault="00DE6C86" w:rsidP="0072453C">
      <w:pPr>
        <w:spacing w:after="0" w:line="360" w:lineRule="auto"/>
      </w:pPr>
      <w:r>
        <w:t>In respect to the control variables in the macroeconomic context, it has been found that the GDP control variable is positively related to the ASI with statistical significance. It is in accordance with the economic theory in the sense that higher productivity increases the profit of business firms. However, empirical results could not support the above view from the perspective of this research work. In addition, there were some other control variables like interest rate, inflation rate, and exchange rate, which were negatively but insignificantly associated with the ASI.</w:t>
      </w:r>
    </w:p>
    <w:p w:rsidR="007C005E" w:rsidRDefault="00DE6C86" w:rsidP="0072453C">
      <w:pPr>
        <w:spacing w:after="0" w:line="360" w:lineRule="auto"/>
      </w:pPr>
      <w:r>
        <w:t>For the second approach, presented in table 4.5 below, the relationship between terrorism and the stock market capitalization is examined. It reveals that TEM has an insignificant negative coefficient of -0.000425 at a p-value of 0.6562. Therefore, there is no effect of terrorism on the decrease of the total market capitalization of the stocks in the listed companies. Furthermore, it demonstrates that despite the price distortions that may be created by the security threats in the short-run, there will be no significant impact of such on the capitalization of the stock market in the long-run period. This is consistent with the Efficient Market Hypothesis (EMH) since the market will finally incorporate the sustained security threats into its price formation process. However, the negative coefficient is consistent with the findings of Asaad (2020).</w:t>
      </w:r>
    </w:p>
    <w:p w:rsidR="007C005E" w:rsidRDefault="00DE6C86" w:rsidP="0072453C">
      <w:pPr>
        <w:spacing w:after="0" w:line="360" w:lineRule="auto"/>
      </w:pPr>
      <w:r>
        <w:t>Moreover, the I</w:t>
      </w:r>
      <w:r w:rsidR="007C005E">
        <w:t>nterest</w:t>
      </w:r>
      <w:r>
        <w:t xml:space="preserve"> Rate (IR) negatively impacts the Market Capitalization with very high intensity, having the coefficient of -0.207170, while the p-value equals 0.0172. This means that the rise in IR by 1% will decrease the market value by 0.20%. The very sensitive relation between SMC and Interest Rate proves that in the conditions of high risk, the investors tend to sell their stocks in order to obtain the interests. This statement supports the findings of Okafor &amp;Arowoshegbe (2011), according to whom the effect of the monetary policy on the liquidity of the Nigerian stock exchange market is much stronger than that of the securities.</w:t>
      </w:r>
    </w:p>
    <w:p w:rsidR="00423EBE" w:rsidRDefault="00DE6C86" w:rsidP="0072453C">
      <w:pPr>
        <w:spacing w:after="0" w:line="360" w:lineRule="auto"/>
      </w:pPr>
      <w:r>
        <w:lastRenderedPageBreak/>
        <w:t>However, GDP still turns out to be the most powerful positively correlated variable, as it has a very statistically significant positive coefficient, which means that the market size is definitely connected with the development of the country’s economy. On the other hand, both INR and LER stay negative variables, yet they do not have any statistical significance.</w:t>
      </w:r>
    </w:p>
    <w:p w:rsidR="005C4279" w:rsidRDefault="005C4279" w:rsidP="0072453C">
      <w:pPr>
        <w:spacing w:after="0" w:line="360" w:lineRule="auto"/>
      </w:pPr>
    </w:p>
    <w:p w:rsidR="00423EBE" w:rsidRDefault="00DE6C86" w:rsidP="0072453C">
      <w:pPr>
        <w:spacing w:after="0" w:line="360" w:lineRule="auto"/>
        <w:rPr>
          <w:b/>
          <w:bCs/>
        </w:rPr>
      </w:pPr>
      <w:r>
        <w:rPr>
          <w:b/>
        </w:rPr>
        <w:t>(B)</w:t>
      </w:r>
      <w:r>
        <w:rPr>
          <w:b/>
          <w:bCs/>
          <w:iCs/>
        </w:rPr>
        <w:t xml:space="preserve">Short-run &amp; Error Correction Model </w:t>
      </w:r>
      <w:r>
        <w:rPr>
          <w:b/>
          <w:bCs/>
        </w:rPr>
        <w:t>(ECM)</w:t>
      </w:r>
    </w:p>
    <w:p w:rsidR="00423EBE" w:rsidRDefault="00DE6C86" w:rsidP="0072453C">
      <w:pPr>
        <w:spacing w:after="0" w:line="360" w:lineRule="auto"/>
      </w:pPr>
      <w:r>
        <w:t xml:space="preserve">In order to test the short-run dynamic reaction and speed of adjustment of the convergence in the long-run following shock disequilibria on the </w:t>
      </w:r>
      <w:r w:rsidR="00A6581D">
        <w:t>All-Share</w:t>
      </w:r>
      <w:r>
        <w:t xml:space="preserve"> Index, an error correction model was fitted to analyze the impact of terrorism and macroeconomic variables. This result is given in Table 4.4. Likewise, a similar analysis on the impact of shocks to market capitalization is provided in Table 4.5.</w:t>
      </w:r>
    </w:p>
    <w:p w:rsidR="007C005E" w:rsidRDefault="00DE6C86" w:rsidP="0072453C">
      <w:pPr>
        <w:spacing w:after="0" w:line="360" w:lineRule="auto"/>
      </w:pPr>
      <w:r>
        <w:t>The results from Model 1 showed that ECM1(-1) is -1.383025, and it is statistically significant at the 5% level of significance (p= 0.0035). This shows that the significance and sign of ECM (-1) show the long-run equilibrium relationship between terrorism and the Nigerian Stock Market. The speed of adjustment for ECM1 is 1.38%, which means that the gap is at a very high percentage level of 138.30% in the previous periods because of the external shocks caused by the terrorism. For the second model, ECM2(-1) is negative (-1.336907), and it is also statistically significant at the 5% level. This means that there is a stationary long-run relationship with Market capitalization, and it implies that there is a 134% correction from the long-run period.</w:t>
      </w:r>
    </w:p>
    <w:p w:rsidR="005C4279" w:rsidRDefault="005C4279" w:rsidP="0072453C">
      <w:pPr>
        <w:spacing w:after="0" w:line="360" w:lineRule="auto"/>
      </w:pPr>
    </w:p>
    <w:p w:rsidR="00423EBE" w:rsidRDefault="00DE6C86" w:rsidP="005C4279">
      <w:pPr>
        <w:pStyle w:val="Heading2"/>
        <w:spacing w:before="0" w:after="0"/>
      </w:pPr>
      <w:bookmarkStart w:id="66" w:name="_Toc235006491"/>
      <w:r>
        <w:t>4.4.2. Evaluation on statistical criteria (first order test) results</w:t>
      </w:r>
      <w:bookmarkEnd w:id="66"/>
    </w:p>
    <w:p w:rsidR="00423EBE" w:rsidRDefault="00DE6C86" w:rsidP="005C4279">
      <w:pPr>
        <w:pStyle w:val="Heading2"/>
        <w:spacing w:before="0" w:after="0"/>
      </w:pPr>
      <w:r>
        <w:t xml:space="preserve"> </w:t>
      </w:r>
      <w:bookmarkStart w:id="67" w:name="_Toc235006492"/>
      <w:r>
        <w:t>4.4.2.1. T-test</w:t>
      </w:r>
      <w:bookmarkEnd w:id="67"/>
    </w:p>
    <w:p w:rsidR="00423EBE" w:rsidRDefault="00DE6C86" w:rsidP="005C4279">
      <w:pPr>
        <w:spacing w:after="0" w:line="360" w:lineRule="auto"/>
      </w:pPr>
      <w:r>
        <w:t>The test carried out for Model1 and Model 2 are two –ailed tests on independent variables, aimed at ascertaining whether their coefficient are significantly different from zero (B=0) on the target variables or vice versa, and used t values /p values in reaching the decision</w:t>
      </w:r>
      <w:r w:rsidR="00C07446">
        <w:t>.</w:t>
      </w:r>
    </w:p>
    <w:p w:rsidR="00C07446" w:rsidRPr="007C005E" w:rsidRDefault="00C07446" w:rsidP="0072453C">
      <w:pPr>
        <w:spacing w:after="0" w:line="360" w:lineRule="auto"/>
      </w:pPr>
      <w:r>
        <w:rPr>
          <w:noProof/>
          <w:lang w:eastAsia="en-US"/>
        </w:rPr>
        <w:lastRenderedPageBreak/>
        <w:drawing>
          <wp:inline distT="0" distB="0" distL="0" distR="0">
            <wp:extent cx="5836285" cy="2743180"/>
            <wp:effectExtent l="0" t="0" r="0" b="635"/>
            <wp:docPr id="4713208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320893" name="Picture 471320893"/>
                    <pic:cNvPicPr/>
                  </pic:nvPicPr>
                  <pic:blipFill>
                    <a:blip r:embed="rId1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tretch>
                      <a:fillRect/>
                    </a:stretch>
                  </pic:blipFill>
                  <pic:spPr>
                    <a:xfrm>
                      <a:off x="0" y="0"/>
                      <a:ext cx="5850668" cy="2749941"/>
                    </a:xfrm>
                    <a:prstGeom prst="rect">
                      <a:avLst/>
                    </a:prstGeom>
                  </pic:spPr>
                </pic:pic>
              </a:graphicData>
            </a:graphic>
          </wp:inline>
        </w:drawing>
      </w:r>
    </w:p>
    <w:p w:rsidR="00C07446" w:rsidRDefault="00C07446" w:rsidP="0072453C">
      <w:pPr>
        <w:spacing w:after="0" w:line="360" w:lineRule="auto"/>
        <w:rPr>
          <w:b/>
          <w:bCs/>
          <w:iCs/>
        </w:rPr>
      </w:pPr>
      <w:r>
        <w:rPr>
          <w:b/>
          <w:bCs/>
          <w:iCs/>
          <w:noProof/>
          <w:lang w:eastAsia="en-US"/>
        </w:rPr>
        <w:drawing>
          <wp:inline distT="0" distB="0" distL="0" distR="0">
            <wp:extent cx="5970494" cy="2968625"/>
            <wp:effectExtent l="0" t="0" r="0" b="3175"/>
            <wp:docPr id="4351175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117525" name="Picture 435117525"/>
                    <pic:cNvPicPr/>
                  </pic:nvPicPr>
                  <pic:blipFill>
                    <a:blip r:embed="rId1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tretch>
                      <a:fillRect/>
                    </a:stretch>
                  </pic:blipFill>
                  <pic:spPr>
                    <a:xfrm>
                      <a:off x="0" y="0"/>
                      <a:ext cx="5986082" cy="2976375"/>
                    </a:xfrm>
                    <a:prstGeom prst="rect">
                      <a:avLst/>
                    </a:prstGeom>
                  </pic:spPr>
                </pic:pic>
              </a:graphicData>
            </a:graphic>
          </wp:inline>
        </w:drawing>
      </w:r>
    </w:p>
    <w:p w:rsidR="00C07446" w:rsidRDefault="00C07446" w:rsidP="0072453C">
      <w:pPr>
        <w:spacing w:after="0" w:line="360" w:lineRule="auto"/>
        <w:rPr>
          <w:b/>
          <w:bCs/>
        </w:rPr>
      </w:pPr>
    </w:p>
    <w:p w:rsidR="00C07446" w:rsidRDefault="00DE6C86" w:rsidP="005C4279">
      <w:pPr>
        <w:pStyle w:val="Heading2"/>
        <w:spacing w:before="0" w:after="0"/>
      </w:pPr>
      <w:bookmarkStart w:id="68" w:name="_Toc235006493"/>
      <w:r>
        <w:t>4.4.2.2 F-test</w:t>
      </w:r>
      <w:bookmarkEnd w:id="68"/>
    </w:p>
    <w:p w:rsidR="00423EBE" w:rsidRDefault="00DE6C86" w:rsidP="005C4279">
      <w:pPr>
        <w:spacing w:after="0" w:line="360" w:lineRule="auto"/>
      </w:pPr>
      <w:r>
        <w:t>From Tables 4.4 and 4.5 above, it becomes clear that the probability of F-value is 0.0000. The probability figure comes out to be lower than 0.05 level of significance and thus, we can reject null hypothesis because there exists joint significance of independent variables on the dependent variable in both the models.</w:t>
      </w:r>
    </w:p>
    <w:p w:rsidR="005C4279" w:rsidRPr="00C07446" w:rsidRDefault="005C4279" w:rsidP="005C4279">
      <w:pPr>
        <w:spacing w:after="0" w:line="360" w:lineRule="auto"/>
        <w:rPr>
          <w:b/>
          <w:bCs/>
        </w:rPr>
      </w:pPr>
    </w:p>
    <w:p w:rsidR="00423EBE" w:rsidRDefault="00DE6C86" w:rsidP="005C4279">
      <w:pPr>
        <w:pStyle w:val="Heading2"/>
        <w:spacing w:before="0" w:after="0"/>
      </w:pPr>
      <w:bookmarkStart w:id="69" w:name="_Toc235006494"/>
      <w:r>
        <w:t>4.4.2.3 Multiple Coefficient of Determination (R2)</w:t>
      </w:r>
      <w:bookmarkEnd w:id="69"/>
      <w:r>
        <w:t xml:space="preserve"> </w:t>
      </w:r>
    </w:p>
    <w:p w:rsidR="00423EBE" w:rsidRDefault="00DE6C86" w:rsidP="005C4279">
      <w:pPr>
        <w:spacing w:after="0" w:line="360" w:lineRule="auto"/>
      </w:pPr>
      <w:r>
        <w:t xml:space="preserve">From the above regression result in Table 4.4, R = 0.915714. This implies that 91.5 percent variation in the dependent variable has been explained by the independent variables used in </w:t>
      </w:r>
      <w:r>
        <w:lastRenderedPageBreak/>
        <w:t>the models; and from Table 4.5 above, R = 0.987939; which further implies that 98.79 percent of variation in the dependent variables has been explained by the study.</w:t>
      </w:r>
    </w:p>
    <w:p w:rsidR="009340C6" w:rsidRDefault="009340C6" w:rsidP="0072453C">
      <w:pPr>
        <w:spacing w:after="0" w:line="360" w:lineRule="auto"/>
        <w:rPr>
          <w:b/>
          <w:bCs/>
        </w:rPr>
      </w:pPr>
    </w:p>
    <w:p w:rsidR="00423EBE" w:rsidRDefault="00DE6C86" w:rsidP="009340C6">
      <w:pPr>
        <w:pStyle w:val="Heading2"/>
        <w:spacing w:before="0" w:after="0"/>
      </w:pPr>
      <w:bookmarkStart w:id="70" w:name="_Toc235006495"/>
      <w:r>
        <w:t>4.4.2.4 Adjusted Multiple Coefficient of Determination (R2)</w:t>
      </w:r>
      <w:bookmarkEnd w:id="70"/>
      <w:r>
        <w:t xml:space="preserve"> </w:t>
      </w:r>
    </w:p>
    <w:p w:rsidR="00423EBE" w:rsidRPr="009340C6" w:rsidRDefault="00DE6C86" w:rsidP="009340C6">
      <w:pPr>
        <w:spacing w:after="0" w:line="360" w:lineRule="auto"/>
        <w:rPr>
          <w:bCs/>
        </w:rPr>
      </w:pPr>
      <w:r w:rsidRPr="009340C6">
        <w:rPr>
          <w:bCs/>
        </w:rPr>
        <w:t>The adjusted R=0.888896 from the table above (Table 4.4), which are quite similar with the Multiple Coefficients of determination since the researcher has adjusted the R. This also applies with the (Adj. R2 =0.984102) at Table 4.5.</w:t>
      </w:r>
    </w:p>
    <w:p w:rsidR="00423EBE" w:rsidRDefault="00423EBE" w:rsidP="0072453C">
      <w:pPr>
        <w:spacing w:after="0" w:line="360" w:lineRule="auto"/>
      </w:pPr>
    </w:p>
    <w:p w:rsidR="004203BE" w:rsidRPr="004203BE" w:rsidRDefault="00DE6C86" w:rsidP="00CB6932">
      <w:pPr>
        <w:pStyle w:val="Heading2"/>
        <w:spacing w:before="0" w:after="0"/>
      </w:pPr>
      <w:bookmarkStart w:id="71" w:name="_Toc235006496"/>
      <w:r>
        <w:t>4.4.3 Evaluation Based on Econometric Criteria (Second-Order Test Results)/ Diagnostic Test Results</w:t>
      </w:r>
      <w:bookmarkEnd w:id="71"/>
    </w:p>
    <w:p w:rsidR="004203BE" w:rsidRDefault="004203BE" w:rsidP="004203BE">
      <w:pPr>
        <w:pStyle w:val="Heading2"/>
        <w:spacing w:before="0" w:after="0"/>
      </w:pPr>
      <w:bookmarkStart w:id="72" w:name="_Toc235006497"/>
      <w:r>
        <w:t>4.4.3.1: Normality Test Result</w:t>
      </w:r>
      <w:bookmarkEnd w:id="72"/>
    </w:p>
    <w:p w:rsidR="00423EBE" w:rsidRDefault="00DE6C86" w:rsidP="004203BE">
      <w:pPr>
        <w:spacing w:after="0" w:line="360" w:lineRule="auto"/>
        <w:rPr>
          <w:lang w:val="zh-CN"/>
        </w:rPr>
      </w:pPr>
      <w:r>
        <w:rPr>
          <w:lang w:val="zh-CN"/>
        </w:rPr>
        <w:t>This test ensures whether the given model is following the normal distribution. It can be performed on residuals of the model.</w:t>
      </w:r>
    </w:p>
    <w:p w:rsidR="004203BE" w:rsidRDefault="004203BE" w:rsidP="0072453C">
      <w:pPr>
        <w:spacing w:after="0" w:line="360" w:lineRule="auto"/>
        <w:rPr>
          <w:b/>
        </w:rPr>
      </w:pPr>
    </w:p>
    <w:p w:rsidR="00423EBE" w:rsidRDefault="00DE6C86" w:rsidP="0072453C">
      <w:pPr>
        <w:spacing w:after="0" w:line="360" w:lineRule="auto"/>
        <w:rPr>
          <w:b/>
          <w:lang w:val="zh-CN"/>
        </w:rPr>
      </w:pPr>
      <w:r>
        <w:rPr>
          <w:b/>
          <w:lang w:val="zh-CN"/>
        </w:rPr>
        <w:t>Table 4.</w:t>
      </w:r>
      <w:r>
        <w:rPr>
          <w:b/>
        </w:rPr>
        <w:t>8</w:t>
      </w:r>
      <w:r>
        <w:rPr>
          <w:b/>
          <w:lang w:val="zh-CN"/>
        </w:rPr>
        <w:t>: Normality Test Result</w:t>
      </w:r>
    </w:p>
    <w:tbl>
      <w:tblPr>
        <w:tblStyle w:val="TableGrid"/>
        <w:tblW w:w="9016" w:type="dxa"/>
        <w:tblLook w:val="04A0"/>
      </w:tblPr>
      <w:tblGrid>
        <w:gridCol w:w="2972"/>
        <w:gridCol w:w="3119"/>
        <w:gridCol w:w="2925"/>
      </w:tblGrid>
      <w:tr w:rsidR="00423EBE">
        <w:trPr>
          <w:trHeight w:val="467"/>
        </w:trPr>
        <w:tc>
          <w:tcPr>
            <w:tcW w:w="2972" w:type="dxa"/>
            <w:noWrap/>
          </w:tcPr>
          <w:p w:rsidR="00423EBE" w:rsidRDefault="00423EBE" w:rsidP="0072453C">
            <w:pPr>
              <w:spacing w:after="0" w:line="360" w:lineRule="auto"/>
              <w:rPr>
                <w:b/>
                <w:bCs/>
              </w:rPr>
            </w:pPr>
          </w:p>
        </w:tc>
        <w:tc>
          <w:tcPr>
            <w:tcW w:w="3119" w:type="dxa"/>
            <w:noWrap/>
          </w:tcPr>
          <w:p w:rsidR="00423EBE" w:rsidRDefault="00DE6C86" w:rsidP="0072453C">
            <w:pPr>
              <w:spacing w:after="0" w:line="360" w:lineRule="auto"/>
              <w:rPr>
                <w:b/>
                <w:bCs/>
              </w:rPr>
            </w:pPr>
            <w:r>
              <w:rPr>
                <w:b/>
                <w:bCs/>
              </w:rPr>
              <w:t>Model 1</w:t>
            </w:r>
          </w:p>
        </w:tc>
        <w:tc>
          <w:tcPr>
            <w:tcW w:w="2925" w:type="dxa"/>
          </w:tcPr>
          <w:p w:rsidR="00423EBE" w:rsidRDefault="00DE6C86" w:rsidP="0072453C">
            <w:pPr>
              <w:spacing w:after="0" w:line="360" w:lineRule="auto"/>
              <w:rPr>
                <w:b/>
                <w:bCs/>
              </w:rPr>
            </w:pPr>
            <w:r>
              <w:rPr>
                <w:b/>
                <w:bCs/>
              </w:rPr>
              <w:t>Model 2</w:t>
            </w:r>
          </w:p>
        </w:tc>
      </w:tr>
      <w:tr w:rsidR="00423EBE">
        <w:trPr>
          <w:trHeight w:val="467"/>
        </w:trPr>
        <w:tc>
          <w:tcPr>
            <w:tcW w:w="2972" w:type="dxa"/>
            <w:noWrap/>
          </w:tcPr>
          <w:p w:rsidR="00423EBE" w:rsidRDefault="00DE6C86" w:rsidP="0072453C">
            <w:pPr>
              <w:spacing w:after="0" w:line="360" w:lineRule="auto"/>
            </w:pPr>
            <w:r>
              <w:t>Jarque-Bera</w:t>
            </w:r>
          </w:p>
        </w:tc>
        <w:tc>
          <w:tcPr>
            <w:tcW w:w="3119" w:type="dxa"/>
            <w:noWrap/>
          </w:tcPr>
          <w:p w:rsidR="00423EBE" w:rsidRDefault="00DE6C86" w:rsidP="0072453C">
            <w:pPr>
              <w:spacing w:after="0" w:line="360" w:lineRule="auto"/>
            </w:pPr>
            <w:r>
              <w:t>0.221177</w:t>
            </w:r>
          </w:p>
        </w:tc>
        <w:tc>
          <w:tcPr>
            <w:tcW w:w="2925" w:type="dxa"/>
          </w:tcPr>
          <w:p w:rsidR="00423EBE" w:rsidRDefault="00DE6C86" w:rsidP="0072453C">
            <w:pPr>
              <w:spacing w:after="0" w:line="360" w:lineRule="auto"/>
            </w:pPr>
            <w:r>
              <w:t>0.931452</w:t>
            </w:r>
          </w:p>
        </w:tc>
      </w:tr>
      <w:tr w:rsidR="00423EBE">
        <w:trPr>
          <w:trHeight w:val="467"/>
        </w:trPr>
        <w:tc>
          <w:tcPr>
            <w:tcW w:w="2972" w:type="dxa"/>
            <w:noWrap/>
          </w:tcPr>
          <w:p w:rsidR="00423EBE" w:rsidRDefault="00DE6C86" w:rsidP="0072453C">
            <w:pPr>
              <w:spacing w:after="0" w:line="360" w:lineRule="auto"/>
            </w:pPr>
            <w:r>
              <w:t>Probability</w:t>
            </w:r>
          </w:p>
        </w:tc>
        <w:tc>
          <w:tcPr>
            <w:tcW w:w="3119" w:type="dxa"/>
            <w:noWrap/>
          </w:tcPr>
          <w:p w:rsidR="00423EBE" w:rsidRDefault="00DE6C86" w:rsidP="0072453C">
            <w:pPr>
              <w:spacing w:after="0" w:line="360" w:lineRule="auto"/>
            </w:pPr>
            <w:r>
              <w:t>0.895307</w:t>
            </w:r>
          </w:p>
        </w:tc>
        <w:tc>
          <w:tcPr>
            <w:tcW w:w="2925" w:type="dxa"/>
          </w:tcPr>
          <w:p w:rsidR="00423EBE" w:rsidRDefault="00DE6C86" w:rsidP="0072453C">
            <w:pPr>
              <w:spacing w:after="0" w:line="360" w:lineRule="auto"/>
            </w:pPr>
            <w:r>
              <w:t>0.627679</w:t>
            </w:r>
          </w:p>
        </w:tc>
      </w:tr>
    </w:tbl>
    <w:p w:rsidR="00423EBE" w:rsidRDefault="00DE6C86" w:rsidP="0072453C">
      <w:pPr>
        <w:spacing w:after="0" w:line="360" w:lineRule="auto"/>
        <w:rPr>
          <w:lang w:val="zh-CN"/>
        </w:rPr>
      </w:pPr>
      <w:r>
        <w:rPr>
          <w:lang w:val="zh-CN"/>
        </w:rPr>
        <w:t xml:space="preserve"> Source: Researcher’s construct from EViews output</w:t>
      </w:r>
    </w:p>
    <w:p w:rsidR="00CD0116" w:rsidRDefault="00CD0116" w:rsidP="0072453C">
      <w:pPr>
        <w:spacing w:after="0" w:line="360" w:lineRule="auto"/>
      </w:pPr>
    </w:p>
    <w:p w:rsidR="00423EBE" w:rsidRDefault="00DE6C86" w:rsidP="0072453C">
      <w:pPr>
        <w:spacing w:after="0" w:line="360" w:lineRule="auto"/>
        <w:rPr>
          <w:lang w:val="zh-CN"/>
        </w:rPr>
      </w:pPr>
      <w:r>
        <w:rPr>
          <w:lang w:val="zh-CN"/>
        </w:rPr>
        <w:t>In Jarque-Bera Probability Value of the two models in 4.8 is higher than 0.05 at 5% level of significance. Therefore, we do not reject the null hypothesis (H0), and the conclusion here is that the residuals in the two models follow normal distribution.</w:t>
      </w:r>
    </w:p>
    <w:p w:rsidR="00CD0116" w:rsidRDefault="00CD0116" w:rsidP="0072453C">
      <w:pPr>
        <w:spacing w:after="0" w:line="360" w:lineRule="auto"/>
        <w:rPr>
          <w:b/>
          <w:bCs/>
        </w:rPr>
      </w:pPr>
    </w:p>
    <w:p w:rsidR="00423EBE" w:rsidRDefault="00DE6C86" w:rsidP="00CD0116">
      <w:pPr>
        <w:pStyle w:val="Heading2"/>
        <w:spacing w:before="0" w:after="0"/>
      </w:pPr>
      <w:bookmarkStart w:id="73" w:name="_Toc235006498"/>
      <w:r>
        <w:t>4.4.3.2Heteroscedasticity Test Result</w:t>
      </w:r>
      <w:bookmarkEnd w:id="73"/>
    </w:p>
    <w:p w:rsidR="00423EBE" w:rsidRDefault="00DE6C86" w:rsidP="00CD0116">
      <w:pPr>
        <w:spacing w:after="0" w:line="360" w:lineRule="auto"/>
        <w:rPr>
          <w:lang w:val="zh-CN"/>
        </w:rPr>
      </w:pPr>
      <w:r>
        <w:rPr>
          <w:lang w:val="zh-CN"/>
        </w:rPr>
        <w:t>In order to conduct this test, we may apply the Breusch-Pagan-Godfrey (BPG) test on the residuals, since it is based on the normal chi-square distribution.</w:t>
      </w:r>
    </w:p>
    <w:p w:rsidR="00CB6932" w:rsidRDefault="00CB6932" w:rsidP="0072453C">
      <w:pPr>
        <w:spacing w:after="0" w:line="360" w:lineRule="auto"/>
        <w:rPr>
          <w:b/>
          <w:bCs/>
        </w:rPr>
      </w:pPr>
    </w:p>
    <w:p w:rsidR="00423EBE" w:rsidRDefault="00DE6C86" w:rsidP="0072453C">
      <w:pPr>
        <w:spacing w:after="0" w:line="360" w:lineRule="auto"/>
        <w:rPr>
          <w:b/>
          <w:bCs/>
          <w:lang w:val="zh-CN"/>
        </w:rPr>
      </w:pPr>
      <w:r>
        <w:rPr>
          <w:b/>
          <w:bCs/>
          <w:lang w:val="zh-CN"/>
        </w:rPr>
        <w:t>Table 4.</w:t>
      </w:r>
      <w:r>
        <w:rPr>
          <w:b/>
          <w:bCs/>
        </w:rPr>
        <w:t>9</w:t>
      </w:r>
      <w:r>
        <w:rPr>
          <w:b/>
          <w:bCs/>
          <w:lang w:val="zh-CN"/>
        </w:rPr>
        <w:t>: Heteroscedasticity Test Result</w:t>
      </w:r>
    </w:p>
    <w:tbl>
      <w:tblPr>
        <w:tblStyle w:val="TableGrid"/>
        <w:tblW w:w="0" w:type="auto"/>
        <w:tblLook w:val="04A0"/>
      </w:tblPr>
      <w:tblGrid>
        <w:gridCol w:w="3114"/>
        <w:gridCol w:w="2551"/>
        <w:gridCol w:w="3351"/>
      </w:tblGrid>
      <w:tr w:rsidR="00423EBE">
        <w:trPr>
          <w:trHeight w:val="289"/>
        </w:trPr>
        <w:tc>
          <w:tcPr>
            <w:tcW w:w="3114" w:type="dxa"/>
            <w:noWrap/>
          </w:tcPr>
          <w:p w:rsidR="00423EBE" w:rsidRDefault="00423EBE" w:rsidP="0072453C">
            <w:pPr>
              <w:spacing w:after="0" w:line="360" w:lineRule="auto"/>
              <w:rPr>
                <w:b/>
                <w:bCs/>
              </w:rPr>
            </w:pPr>
          </w:p>
        </w:tc>
        <w:tc>
          <w:tcPr>
            <w:tcW w:w="2551" w:type="dxa"/>
            <w:noWrap/>
          </w:tcPr>
          <w:p w:rsidR="00423EBE" w:rsidRDefault="00DE6C86" w:rsidP="0072453C">
            <w:pPr>
              <w:spacing w:after="0" w:line="360" w:lineRule="auto"/>
              <w:rPr>
                <w:b/>
                <w:bCs/>
              </w:rPr>
            </w:pPr>
            <w:r>
              <w:rPr>
                <w:b/>
                <w:bCs/>
              </w:rPr>
              <w:t>First Model</w:t>
            </w:r>
          </w:p>
        </w:tc>
        <w:tc>
          <w:tcPr>
            <w:tcW w:w="3351" w:type="dxa"/>
          </w:tcPr>
          <w:p w:rsidR="00423EBE" w:rsidRDefault="00DE6C86" w:rsidP="0072453C">
            <w:pPr>
              <w:spacing w:after="0" w:line="360" w:lineRule="auto"/>
              <w:rPr>
                <w:b/>
                <w:bCs/>
              </w:rPr>
            </w:pPr>
            <w:r>
              <w:rPr>
                <w:b/>
                <w:bCs/>
              </w:rPr>
              <w:t>Second Model</w:t>
            </w:r>
          </w:p>
        </w:tc>
      </w:tr>
      <w:tr w:rsidR="00423EBE">
        <w:trPr>
          <w:trHeight w:val="289"/>
        </w:trPr>
        <w:tc>
          <w:tcPr>
            <w:tcW w:w="3114" w:type="dxa"/>
            <w:noWrap/>
          </w:tcPr>
          <w:p w:rsidR="00423EBE" w:rsidRDefault="00DE6C86" w:rsidP="0072453C">
            <w:pPr>
              <w:spacing w:after="0" w:line="360" w:lineRule="auto"/>
            </w:pPr>
            <w:r>
              <w:t>Observed R-Squared</w:t>
            </w:r>
          </w:p>
        </w:tc>
        <w:tc>
          <w:tcPr>
            <w:tcW w:w="2551" w:type="dxa"/>
            <w:noWrap/>
            <w:vAlign w:val="center"/>
          </w:tcPr>
          <w:p w:rsidR="00423EBE" w:rsidRDefault="00DE6C86" w:rsidP="0072453C">
            <w:pPr>
              <w:spacing w:after="0" w:line="360" w:lineRule="auto"/>
              <w:rPr>
                <w:color w:val="000000"/>
              </w:rPr>
            </w:pPr>
            <w:r>
              <w:rPr>
                <w:color w:val="000000"/>
              </w:rPr>
              <w:t>10.08657</w:t>
            </w:r>
          </w:p>
        </w:tc>
        <w:tc>
          <w:tcPr>
            <w:tcW w:w="3351" w:type="dxa"/>
            <w:vAlign w:val="center"/>
          </w:tcPr>
          <w:p w:rsidR="00423EBE" w:rsidRDefault="00DE6C86" w:rsidP="0072453C">
            <w:pPr>
              <w:spacing w:after="0" w:line="360" w:lineRule="auto"/>
              <w:rPr>
                <w:color w:val="000000"/>
              </w:rPr>
            </w:pPr>
            <w:r>
              <w:rPr>
                <w:color w:val="000000"/>
              </w:rPr>
              <w:t>6.259881</w:t>
            </w:r>
          </w:p>
        </w:tc>
      </w:tr>
      <w:tr w:rsidR="00423EBE">
        <w:trPr>
          <w:trHeight w:val="289"/>
        </w:trPr>
        <w:tc>
          <w:tcPr>
            <w:tcW w:w="3114" w:type="dxa"/>
            <w:noWrap/>
          </w:tcPr>
          <w:p w:rsidR="00423EBE" w:rsidRDefault="00DE6C86" w:rsidP="0072453C">
            <w:pPr>
              <w:spacing w:after="0" w:line="360" w:lineRule="auto"/>
            </w:pPr>
            <w:r>
              <w:t>Prob. Chi-Square (10)</w:t>
            </w:r>
          </w:p>
        </w:tc>
        <w:tc>
          <w:tcPr>
            <w:tcW w:w="2551" w:type="dxa"/>
            <w:noWrap/>
          </w:tcPr>
          <w:p w:rsidR="00423EBE" w:rsidRDefault="00DE6C86" w:rsidP="0072453C">
            <w:pPr>
              <w:spacing w:after="0" w:line="360" w:lineRule="auto"/>
            </w:pPr>
            <w:r>
              <w:t>0.1837</w:t>
            </w:r>
          </w:p>
        </w:tc>
        <w:tc>
          <w:tcPr>
            <w:tcW w:w="3351" w:type="dxa"/>
          </w:tcPr>
          <w:p w:rsidR="00423EBE" w:rsidRDefault="00DE6C86" w:rsidP="0072453C">
            <w:pPr>
              <w:spacing w:after="0" w:line="360" w:lineRule="auto"/>
            </w:pPr>
            <w:r>
              <w:t>0.5098</w:t>
            </w:r>
          </w:p>
        </w:tc>
      </w:tr>
    </w:tbl>
    <w:p w:rsidR="00423EBE" w:rsidRDefault="00DE6C86" w:rsidP="0072453C">
      <w:pPr>
        <w:spacing w:after="0" w:line="360" w:lineRule="auto"/>
        <w:rPr>
          <w:lang w:val="zh-CN"/>
        </w:rPr>
      </w:pPr>
      <w:r>
        <w:rPr>
          <w:lang w:val="zh-CN"/>
        </w:rPr>
        <w:t xml:space="preserve">Source: Researcher’s construct from EViews output </w:t>
      </w:r>
    </w:p>
    <w:p w:rsidR="00423EBE" w:rsidRDefault="00DE6C86" w:rsidP="0072453C">
      <w:pPr>
        <w:spacing w:after="0" w:line="360" w:lineRule="auto"/>
        <w:rPr>
          <w:lang w:val="zh-CN"/>
        </w:rPr>
      </w:pPr>
      <w:r>
        <w:rPr>
          <w:lang w:val="zh-CN"/>
        </w:rPr>
        <w:lastRenderedPageBreak/>
        <w:t xml:space="preserve">In the table 4.9 shown above, because of the chi-squared (χ2) probability values that are larger than 0.05, this research work adopts </w:t>
      </w:r>
      <w:r>
        <w:t>H</w:t>
      </w:r>
      <w:r>
        <w:rPr>
          <w:lang w:val="zh-CN"/>
        </w:rPr>
        <w:t>0, meaning that the models of this study have constant variance or are homoscedastic.</w:t>
      </w:r>
    </w:p>
    <w:p w:rsidR="00251C0E" w:rsidRDefault="00251C0E" w:rsidP="0072453C">
      <w:pPr>
        <w:spacing w:after="0" w:line="360" w:lineRule="auto"/>
        <w:rPr>
          <w:b/>
          <w:bCs/>
        </w:rPr>
      </w:pPr>
    </w:p>
    <w:p w:rsidR="00251C0E" w:rsidRDefault="00DE6C86" w:rsidP="00251C0E">
      <w:pPr>
        <w:pStyle w:val="Heading2"/>
        <w:spacing w:before="0" w:after="0"/>
      </w:pPr>
      <w:bookmarkStart w:id="74" w:name="_Toc235006499"/>
      <w:r>
        <w:t>4.4.3.3: Autocorrelation Test Result</w:t>
      </w:r>
      <w:bookmarkEnd w:id="74"/>
    </w:p>
    <w:p w:rsidR="00423EBE" w:rsidRDefault="00DE6C86" w:rsidP="00251C0E">
      <w:pPr>
        <w:spacing w:after="0" w:line="360" w:lineRule="auto"/>
      </w:pPr>
      <w:r>
        <w:rPr>
          <w:lang w:val="zh-CN"/>
        </w:rPr>
        <w:t>To apply these tests, the Breusch-Godfrey (BG) Serial-Correlation LM test is selected. Like the former tests this test also uses normal chi square distribution.</w:t>
      </w:r>
    </w:p>
    <w:p w:rsidR="00251C0E" w:rsidRDefault="00251C0E" w:rsidP="0072453C">
      <w:pPr>
        <w:spacing w:after="0" w:line="360" w:lineRule="auto"/>
        <w:rPr>
          <w:b/>
          <w:iCs/>
        </w:rPr>
      </w:pPr>
    </w:p>
    <w:p w:rsidR="00423EBE" w:rsidRDefault="00DE6C86" w:rsidP="0072453C">
      <w:pPr>
        <w:spacing w:after="0" w:line="360" w:lineRule="auto"/>
        <w:rPr>
          <w:b/>
          <w:iCs/>
          <w:lang w:val="zh-CN"/>
        </w:rPr>
      </w:pPr>
      <w:r>
        <w:rPr>
          <w:b/>
          <w:iCs/>
          <w:lang w:val="zh-CN"/>
        </w:rPr>
        <w:t>Table 4.</w:t>
      </w:r>
      <w:r>
        <w:rPr>
          <w:b/>
          <w:iCs/>
        </w:rPr>
        <w:t>10</w:t>
      </w:r>
      <w:r>
        <w:rPr>
          <w:b/>
          <w:iCs/>
          <w:lang w:val="zh-CN"/>
        </w:rPr>
        <w:t>: Autocorrelation Test Result.</w:t>
      </w:r>
    </w:p>
    <w:tbl>
      <w:tblPr>
        <w:tblStyle w:val="TableGrid"/>
        <w:tblW w:w="0" w:type="auto"/>
        <w:tblInd w:w="108" w:type="dxa"/>
        <w:tblLook w:val="04A0"/>
      </w:tblPr>
      <w:tblGrid>
        <w:gridCol w:w="3539"/>
        <w:gridCol w:w="2410"/>
        <w:gridCol w:w="3067"/>
      </w:tblGrid>
      <w:tr w:rsidR="00423EBE" w:rsidTr="00251C0E">
        <w:trPr>
          <w:trHeight w:val="306"/>
        </w:trPr>
        <w:tc>
          <w:tcPr>
            <w:tcW w:w="3539" w:type="dxa"/>
            <w:noWrap/>
          </w:tcPr>
          <w:p w:rsidR="00423EBE" w:rsidRDefault="00423EBE" w:rsidP="0072453C">
            <w:pPr>
              <w:spacing w:after="0" w:line="360" w:lineRule="auto"/>
              <w:rPr>
                <w:b/>
                <w:bCs/>
              </w:rPr>
            </w:pPr>
          </w:p>
        </w:tc>
        <w:tc>
          <w:tcPr>
            <w:tcW w:w="2410" w:type="dxa"/>
            <w:noWrap/>
          </w:tcPr>
          <w:p w:rsidR="00423EBE" w:rsidRDefault="00DE6C86" w:rsidP="0072453C">
            <w:pPr>
              <w:spacing w:after="0" w:line="360" w:lineRule="auto"/>
              <w:rPr>
                <w:b/>
                <w:bCs/>
              </w:rPr>
            </w:pPr>
            <w:r>
              <w:rPr>
                <w:b/>
                <w:bCs/>
              </w:rPr>
              <w:t>1st Model</w:t>
            </w:r>
          </w:p>
        </w:tc>
        <w:tc>
          <w:tcPr>
            <w:tcW w:w="3067" w:type="dxa"/>
          </w:tcPr>
          <w:p w:rsidR="00423EBE" w:rsidRDefault="00DE6C86" w:rsidP="0072453C">
            <w:pPr>
              <w:spacing w:after="0" w:line="360" w:lineRule="auto"/>
              <w:rPr>
                <w:b/>
                <w:bCs/>
              </w:rPr>
            </w:pPr>
            <w:r>
              <w:rPr>
                <w:b/>
                <w:bCs/>
              </w:rPr>
              <w:t>2nd Model</w:t>
            </w:r>
          </w:p>
        </w:tc>
      </w:tr>
      <w:tr w:rsidR="00423EBE" w:rsidTr="00251C0E">
        <w:trPr>
          <w:trHeight w:val="306"/>
        </w:trPr>
        <w:tc>
          <w:tcPr>
            <w:tcW w:w="3539" w:type="dxa"/>
            <w:noWrap/>
          </w:tcPr>
          <w:p w:rsidR="00423EBE" w:rsidRDefault="00DE6C86" w:rsidP="0072453C">
            <w:pPr>
              <w:spacing w:after="0" w:line="360" w:lineRule="auto"/>
            </w:pPr>
            <w:r>
              <w:t>Obs. R-Squared</w:t>
            </w:r>
          </w:p>
        </w:tc>
        <w:tc>
          <w:tcPr>
            <w:tcW w:w="2410" w:type="dxa"/>
            <w:noWrap/>
          </w:tcPr>
          <w:p w:rsidR="00423EBE" w:rsidRDefault="00DE6C86" w:rsidP="0072453C">
            <w:pPr>
              <w:spacing w:after="0" w:line="360" w:lineRule="auto"/>
            </w:pPr>
            <w:r>
              <w:t>6.732355</w:t>
            </w:r>
          </w:p>
        </w:tc>
        <w:tc>
          <w:tcPr>
            <w:tcW w:w="3067" w:type="dxa"/>
          </w:tcPr>
          <w:p w:rsidR="00423EBE" w:rsidRDefault="00DE6C86" w:rsidP="0072453C">
            <w:pPr>
              <w:spacing w:after="0" w:line="360" w:lineRule="auto"/>
            </w:pPr>
            <w:r>
              <w:t>7.813968</w:t>
            </w:r>
          </w:p>
        </w:tc>
      </w:tr>
      <w:tr w:rsidR="00423EBE" w:rsidTr="00251C0E">
        <w:trPr>
          <w:trHeight w:val="306"/>
        </w:trPr>
        <w:tc>
          <w:tcPr>
            <w:tcW w:w="3539" w:type="dxa"/>
            <w:noWrap/>
          </w:tcPr>
          <w:p w:rsidR="00423EBE" w:rsidRDefault="00DE6C86" w:rsidP="0072453C">
            <w:pPr>
              <w:spacing w:after="0" w:line="360" w:lineRule="auto"/>
            </w:pPr>
            <w:r>
              <w:t>Prob. Chi-Square (2)</w:t>
            </w:r>
          </w:p>
        </w:tc>
        <w:tc>
          <w:tcPr>
            <w:tcW w:w="2410" w:type="dxa"/>
            <w:noWrap/>
          </w:tcPr>
          <w:p w:rsidR="00423EBE" w:rsidRDefault="00DE6C86" w:rsidP="0072453C">
            <w:pPr>
              <w:spacing w:after="0" w:line="360" w:lineRule="auto"/>
            </w:pPr>
            <w:r>
              <w:t>0.0545</w:t>
            </w:r>
          </w:p>
        </w:tc>
        <w:tc>
          <w:tcPr>
            <w:tcW w:w="3067" w:type="dxa"/>
          </w:tcPr>
          <w:p w:rsidR="00423EBE" w:rsidRDefault="00DE6C86" w:rsidP="0072453C">
            <w:pPr>
              <w:spacing w:after="0" w:line="360" w:lineRule="auto"/>
            </w:pPr>
            <w:r>
              <w:t>0.2081</w:t>
            </w:r>
          </w:p>
        </w:tc>
      </w:tr>
    </w:tbl>
    <w:p w:rsidR="00423EBE" w:rsidRDefault="00DE6C86" w:rsidP="0072453C">
      <w:pPr>
        <w:spacing w:after="0" w:line="360" w:lineRule="auto"/>
        <w:rPr>
          <w:lang w:val="zh-CN"/>
        </w:rPr>
      </w:pPr>
      <w:r>
        <w:rPr>
          <w:lang w:val="zh-CN"/>
        </w:rPr>
        <w:t>Source: Researcher’s construct from EViews output</w:t>
      </w:r>
    </w:p>
    <w:p w:rsidR="009D1FAB" w:rsidRDefault="009D1FAB" w:rsidP="009D1FAB">
      <w:pPr>
        <w:spacing w:after="0" w:line="240" w:lineRule="auto"/>
      </w:pPr>
    </w:p>
    <w:p w:rsidR="00423EBE" w:rsidRDefault="00DE6C86" w:rsidP="0072453C">
      <w:pPr>
        <w:spacing w:after="0" w:line="360" w:lineRule="auto"/>
        <w:rPr>
          <w:lang w:val="zh-CN"/>
        </w:rPr>
      </w:pPr>
      <w:r>
        <w:rPr>
          <w:lang w:val="zh-CN"/>
        </w:rPr>
        <w:t xml:space="preserve">From Table 4.10 above, it is clear that the chi-square (χ2) probability values exceed 0.05 at the 5% level of significance. The hypothesis test does not reject </w:t>
      </w:r>
      <w:r>
        <w:t>H</w:t>
      </w:r>
      <w:r>
        <w:rPr>
          <w:lang w:val="zh-CN"/>
        </w:rPr>
        <w:t>0, and hence there is no autocorrelation; meaning that there is no correlation among residuals.</w:t>
      </w:r>
    </w:p>
    <w:p w:rsidR="009D1FAB" w:rsidRDefault="009D1FAB" w:rsidP="0072453C">
      <w:pPr>
        <w:spacing w:after="0" w:line="360" w:lineRule="auto"/>
        <w:rPr>
          <w:b/>
          <w:bCs/>
        </w:rPr>
      </w:pPr>
    </w:p>
    <w:p w:rsidR="00423EBE" w:rsidRDefault="00DE6C86" w:rsidP="009D1FAB">
      <w:pPr>
        <w:pStyle w:val="Heading2"/>
        <w:spacing w:before="0" w:after="0"/>
      </w:pPr>
      <w:bookmarkStart w:id="75" w:name="_Toc235006500"/>
      <w:r>
        <w:t>4.4.3.4: Multicollinearity Test Result:</w:t>
      </w:r>
      <w:bookmarkEnd w:id="75"/>
    </w:p>
    <w:p w:rsidR="00423EBE" w:rsidRDefault="00DE6C86" w:rsidP="009D1FAB">
      <w:pPr>
        <w:spacing w:after="0" w:line="360" w:lineRule="auto"/>
        <w:rPr>
          <w:lang w:val="zh-CN"/>
        </w:rPr>
      </w:pPr>
      <w:r>
        <w:rPr>
          <w:lang w:val="zh-CN"/>
        </w:rPr>
        <w:t>The reliability of the model structure and its statistics were validated using the Variance Inflation Factor (VIF) test on both Model 1 (All-Share Index) and Model 2 (Market Capitalization).</w:t>
      </w:r>
    </w:p>
    <w:p w:rsidR="00423EBE" w:rsidRDefault="00DE6C86" w:rsidP="0072453C">
      <w:pPr>
        <w:spacing w:after="0" w:line="360" w:lineRule="auto"/>
        <w:rPr>
          <w:lang w:val="zh-CN"/>
        </w:rPr>
      </w:pPr>
      <w:r>
        <w:rPr>
          <w:lang w:val="zh-CN"/>
        </w:rPr>
        <w:t>While correlation matrices can determine the correlation between two simple variables, the VIF test determines the degree of multicollinearity by assessing the extent to which the variance of a regression coefficient estimate is inflated by multicollinearity with all other explanatory variables.</w:t>
      </w:r>
    </w:p>
    <w:p w:rsidR="00423EBE" w:rsidRDefault="00DE6C86" w:rsidP="0072453C">
      <w:pPr>
        <w:spacing w:after="0" w:line="360" w:lineRule="auto"/>
        <w:rPr>
          <w:lang w:val="zh-CN"/>
        </w:rPr>
      </w:pPr>
      <w:r>
        <w:rPr>
          <w:lang w:val="zh-CN"/>
        </w:rPr>
        <w:t>In econometric analysis, a Centered VIF value below the standard of 10 ensures that multicollinearity is not a problem when estimating a model. In long run dynamic time series models such as the ARDL model, high values of VIF for scale control variables (GDP) and lagged dependent variables are normal.</w:t>
      </w:r>
    </w:p>
    <w:p w:rsidR="00E31E3C" w:rsidRDefault="00E31E3C">
      <w:pPr>
        <w:spacing w:after="0" w:line="240" w:lineRule="auto"/>
        <w:jc w:val="left"/>
        <w:rPr>
          <w:b/>
          <w:lang w:val="zh-CN"/>
        </w:rPr>
      </w:pPr>
      <w:r>
        <w:rPr>
          <w:b/>
          <w:lang w:val="zh-CN"/>
        </w:rPr>
        <w:br w:type="page"/>
      </w:r>
    </w:p>
    <w:p w:rsidR="00FC0DB9" w:rsidRDefault="00DE6C86" w:rsidP="0072453C">
      <w:pPr>
        <w:spacing w:after="0" w:line="360" w:lineRule="auto"/>
        <w:rPr>
          <w:b/>
        </w:rPr>
      </w:pPr>
      <w:r>
        <w:rPr>
          <w:b/>
          <w:lang w:val="zh-CN"/>
        </w:rPr>
        <w:lastRenderedPageBreak/>
        <w:t>Table 4.1</w:t>
      </w:r>
      <w:r>
        <w:rPr>
          <w:b/>
        </w:rPr>
        <w:t>1</w:t>
      </w:r>
      <w:r>
        <w:rPr>
          <w:b/>
          <w:lang w:val="zh-CN"/>
        </w:rPr>
        <w:t xml:space="preserve">: </w:t>
      </w:r>
      <w:r>
        <w:rPr>
          <w:b/>
        </w:rPr>
        <w:t>Variance Inflation Factor(First Model)</w:t>
      </w:r>
    </w:p>
    <w:tbl>
      <w:tblPr>
        <w:tblW w:w="9331"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033"/>
        <w:gridCol w:w="1921"/>
        <w:gridCol w:w="2659"/>
        <w:gridCol w:w="2718"/>
      </w:tblGrid>
      <w:tr w:rsidR="00423EBE" w:rsidTr="007C005E">
        <w:trPr>
          <w:trHeight w:val="265"/>
        </w:trPr>
        <w:tc>
          <w:tcPr>
            <w:tcW w:w="2033" w:type="dxa"/>
            <w:vAlign w:val="bottom"/>
          </w:tcPr>
          <w:p w:rsidR="00423EBE" w:rsidRDefault="00423EBE" w:rsidP="0072453C">
            <w:pPr>
              <w:spacing w:after="0" w:line="360" w:lineRule="auto"/>
            </w:pPr>
          </w:p>
        </w:tc>
        <w:tc>
          <w:tcPr>
            <w:tcW w:w="1921" w:type="dxa"/>
            <w:vMerge w:val="restart"/>
            <w:vAlign w:val="bottom"/>
          </w:tcPr>
          <w:p w:rsidR="00423EBE" w:rsidRDefault="00DE6C86" w:rsidP="0072453C">
            <w:pPr>
              <w:spacing w:after="0" w:line="360" w:lineRule="auto"/>
            </w:pPr>
            <w:r>
              <w:t>Coefficient</w:t>
            </w:r>
          </w:p>
          <w:p w:rsidR="00423EBE" w:rsidRDefault="00DE6C86" w:rsidP="0072453C">
            <w:pPr>
              <w:spacing w:after="0" w:line="360" w:lineRule="auto"/>
            </w:pPr>
            <w:r>
              <w:t>Variance</w:t>
            </w:r>
          </w:p>
        </w:tc>
        <w:tc>
          <w:tcPr>
            <w:tcW w:w="2659" w:type="dxa"/>
            <w:vMerge w:val="restart"/>
            <w:vAlign w:val="bottom"/>
          </w:tcPr>
          <w:p w:rsidR="00423EBE" w:rsidRDefault="00DE6C86" w:rsidP="0072453C">
            <w:pPr>
              <w:spacing w:after="0" w:line="360" w:lineRule="auto"/>
            </w:pPr>
            <w:r>
              <w:t>Uncentered</w:t>
            </w:r>
          </w:p>
          <w:p w:rsidR="00423EBE" w:rsidRDefault="00DE6C86" w:rsidP="0072453C">
            <w:pPr>
              <w:spacing w:after="0" w:line="360" w:lineRule="auto"/>
            </w:pPr>
            <w:r>
              <w:t>VIF</w:t>
            </w:r>
          </w:p>
        </w:tc>
        <w:tc>
          <w:tcPr>
            <w:tcW w:w="2718" w:type="dxa"/>
            <w:vMerge w:val="restart"/>
            <w:vAlign w:val="bottom"/>
          </w:tcPr>
          <w:p w:rsidR="00423EBE" w:rsidRDefault="00DE6C86" w:rsidP="0072453C">
            <w:pPr>
              <w:spacing w:after="0" w:line="360" w:lineRule="auto"/>
            </w:pPr>
            <w:r>
              <w:t>Centered</w:t>
            </w:r>
          </w:p>
          <w:p w:rsidR="00423EBE" w:rsidRDefault="00DE6C86" w:rsidP="0072453C">
            <w:pPr>
              <w:spacing w:after="0" w:line="360" w:lineRule="auto"/>
            </w:pPr>
            <w:r>
              <w:t>VIF</w:t>
            </w:r>
          </w:p>
        </w:tc>
      </w:tr>
      <w:tr w:rsidR="00423EBE">
        <w:trPr>
          <w:trHeight w:val="79"/>
        </w:trPr>
        <w:tc>
          <w:tcPr>
            <w:tcW w:w="2033" w:type="dxa"/>
            <w:vAlign w:val="bottom"/>
          </w:tcPr>
          <w:p w:rsidR="00423EBE" w:rsidRDefault="00DE6C86" w:rsidP="0072453C">
            <w:pPr>
              <w:spacing w:after="0" w:line="360" w:lineRule="auto"/>
            </w:pPr>
            <w:r>
              <w:t>Variable</w:t>
            </w:r>
          </w:p>
        </w:tc>
        <w:tc>
          <w:tcPr>
            <w:tcW w:w="1921" w:type="dxa"/>
            <w:vMerge/>
            <w:vAlign w:val="bottom"/>
          </w:tcPr>
          <w:p w:rsidR="00423EBE" w:rsidRDefault="00423EBE" w:rsidP="0072453C">
            <w:pPr>
              <w:spacing w:after="0" w:line="360" w:lineRule="auto"/>
            </w:pPr>
          </w:p>
        </w:tc>
        <w:tc>
          <w:tcPr>
            <w:tcW w:w="2659" w:type="dxa"/>
            <w:vMerge/>
            <w:vAlign w:val="bottom"/>
          </w:tcPr>
          <w:p w:rsidR="00423EBE" w:rsidRDefault="00423EBE" w:rsidP="0072453C">
            <w:pPr>
              <w:spacing w:after="0" w:line="360" w:lineRule="auto"/>
            </w:pPr>
          </w:p>
        </w:tc>
        <w:tc>
          <w:tcPr>
            <w:tcW w:w="2718" w:type="dxa"/>
            <w:vMerge/>
            <w:vAlign w:val="bottom"/>
          </w:tcPr>
          <w:p w:rsidR="00423EBE" w:rsidRDefault="00423EBE" w:rsidP="0072453C">
            <w:pPr>
              <w:spacing w:after="0" w:line="360" w:lineRule="auto"/>
            </w:pPr>
          </w:p>
        </w:tc>
      </w:tr>
      <w:tr w:rsidR="00423EBE">
        <w:trPr>
          <w:trHeight w:val="171"/>
        </w:trPr>
        <w:tc>
          <w:tcPr>
            <w:tcW w:w="2033" w:type="dxa"/>
            <w:vAlign w:val="bottom"/>
          </w:tcPr>
          <w:p w:rsidR="00423EBE" w:rsidRDefault="00DE6C86" w:rsidP="0072453C">
            <w:pPr>
              <w:spacing w:after="0" w:line="360" w:lineRule="auto"/>
            </w:pPr>
            <w:r>
              <w:t>LASI(-1)</w:t>
            </w:r>
          </w:p>
        </w:tc>
        <w:tc>
          <w:tcPr>
            <w:tcW w:w="1921" w:type="dxa"/>
            <w:vAlign w:val="bottom"/>
          </w:tcPr>
          <w:p w:rsidR="00423EBE" w:rsidRDefault="00DE6C86" w:rsidP="0072453C">
            <w:pPr>
              <w:spacing w:after="0" w:line="360" w:lineRule="auto"/>
            </w:pPr>
            <w:r>
              <w:t>0.032811</w:t>
            </w:r>
          </w:p>
        </w:tc>
        <w:tc>
          <w:tcPr>
            <w:tcW w:w="2659" w:type="dxa"/>
            <w:vAlign w:val="bottom"/>
          </w:tcPr>
          <w:p w:rsidR="00423EBE" w:rsidRDefault="00DE6C86" w:rsidP="0072453C">
            <w:pPr>
              <w:spacing w:after="0" w:line="360" w:lineRule="auto"/>
            </w:pPr>
            <w:r>
              <w:t>1362.811</w:t>
            </w:r>
          </w:p>
        </w:tc>
        <w:tc>
          <w:tcPr>
            <w:tcW w:w="2718" w:type="dxa"/>
            <w:vAlign w:val="bottom"/>
          </w:tcPr>
          <w:p w:rsidR="00423EBE" w:rsidRDefault="00DE6C86" w:rsidP="0072453C">
            <w:pPr>
              <w:spacing w:after="0" w:line="360" w:lineRule="auto"/>
            </w:pPr>
            <w:r>
              <w:t>9.760380</w:t>
            </w:r>
          </w:p>
        </w:tc>
      </w:tr>
      <w:tr w:rsidR="00423EBE">
        <w:trPr>
          <w:trHeight w:val="178"/>
        </w:trPr>
        <w:tc>
          <w:tcPr>
            <w:tcW w:w="2033" w:type="dxa"/>
            <w:vAlign w:val="bottom"/>
          </w:tcPr>
          <w:p w:rsidR="00423EBE" w:rsidRDefault="00DE6C86" w:rsidP="0072453C">
            <w:pPr>
              <w:spacing w:after="0" w:line="360" w:lineRule="auto"/>
            </w:pPr>
            <w:r>
              <w:t>TEM</w:t>
            </w:r>
          </w:p>
        </w:tc>
        <w:tc>
          <w:tcPr>
            <w:tcW w:w="1921" w:type="dxa"/>
            <w:vAlign w:val="bottom"/>
          </w:tcPr>
          <w:p w:rsidR="00423EBE" w:rsidRDefault="00DE6C86" w:rsidP="0072453C">
            <w:pPr>
              <w:spacing w:after="0" w:line="360" w:lineRule="auto"/>
            </w:pPr>
            <w:r>
              <w:t>2.03E-07</w:t>
            </w:r>
          </w:p>
        </w:tc>
        <w:tc>
          <w:tcPr>
            <w:tcW w:w="2659" w:type="dxa"/>
            <w:vAlign w:val="bottom"/>
          </w:tcPr>
          <w:p w:rsidR="00423EBE" w:rsidRDefault="00DE6C86" w:rsidP="0072453C">
            <w:pPr>
              <w:spacing w:after="0" w:line="360" w:lineRule="auto"/>
            </w:pPr>
            <w:r>
              <w:t>10.15392</w:t>
            </w:r>
          </w:p>
        </w:tc>
        <w:tc>
          <w:tcPr>
            <w:tcW w:w="2718" w:type="dxa"/>
            <w:vAlign w:val="bottom"/>
          </w:tcPr>
          <w:p w:rsidR="00423EBE" w:rsidRDefault="00DE6C86" w:rsidP="0072453C">
            <w:pPr>
              <w:spacing w:after="0" w:line="360" w:lineRule="auto"/>
            </w:pPr>
            <w:r>
              <w:t>5.306304</w:t>
            </w:r>
          </w:p>
        </w:tc>
      </w:tr>
      <w:tr w:rsidR="00423EBE">
        <w:trPr>
          <w:trHeight w:val="178"/>
        </w:trPr>
        <w:tc>
          <w:tcPr>
            <w:tcW w:w="2033" w:type="dxa"/>
            <w:vAlign w:val="bottom"/>
          </w:tcPr>
          <w:p w:rsidR="00423EBE" w:rsidRDefault="00DE6C86" w:rsidP="0072453C">
            <w:pPr>
              <w:spacing w:after="0" w:line="360" w:lineRule="auto"/>
            </w:pPr>
            <w:r>
              <w:t>IR</w:t>
            </w:r>
          </w:p>
        </w:tc>
        <w:tc>
          <w:tcPr>
            <w:tcW w:w="1921" w:type="dxa"/>
            <w:vAlign w:val="bottom"/>
          </w:tcPr>
          <w:p w:rsidR="00423EBE" w:rsidRDefault="00DE6C86" w:rsidP="0072453C">
            <w:pPr>
              <w:spacing w:after="0" w:line="360" w:lineRule="auto"/>
            </w:pPr>
            <w:r>
              <w:t>0.001170</w:t>
            </w:r>
          </w:p>
        </w:tc>
        <w:tc>
          <w:tcPr>
            <w:tcW w:w="2659" w:type="dxa"/>
            <w:vAlign w:val="bottom"/>
          </w:tcPr>
          <w:p w:rsidR="00423EBE" w:rsidRDefault="00DE6C86" w:rsidP="0072453C">
            <w:pPr>
              <w:spacing w:after="0" w:line="360" w:lineRule="auto"/>
            </w:pPr>
            <w:r>
              <w:t>154.5713</w:t>
            </w:r>
          </w:p>
        </w:tc>
        <w:tc>
          <w:tcPr>
            <w:tcW w:w="2718" w:type="dxa"/>
            <w:vAlign w:val="bottom"/>
          </w:tcPr>
          <w:p w:rsidR="00423EBE" w:rsidRDefault="00DE6C86" w:rsidP="0072453C">
            <w:pPr>
              <w:spacing w:after="0" w:line="360" w:lineRule="auto"/>
            </w:pPr>
            <w:r>
              <w:t>4.270141</w:t>
            </w:r>
          </w:p>
        </w:tc>
      </w:tr>
      <w:tr w:rsidR="00423EBE">
        <w:trPr>
          <w:trHeight w:val="178"/>
        </w:trPr>
        <w:tc>
          <w:tcPr>
            <w:tcW w:w="2033" w:type="dxa"/>
            <w:vAlign w:val="bottom"/>
          </w:tcPr>
          <w:p w:rsidR="00423EBE" w:rsidRDefault="00DE6C86" w:rsidP="0072453C">
            <w:pPr>
              <w:spacing w:after="0" w:line="360" w:lineRule="auto"/>
            </w:pPr>
            <w:r>
              <w:t>INR</w:t>
            </w:r>
          </w:p>
        </w:tc>
        <w:tc>
          <w:tcPr>
            <w:tcW w:w="1921" w:type="dxa"/>
            <w:vAlign w:val="bottom"/>
          </w:tcPr>
          <w:p w:rsidR="00423EBE" w:rsidRDefault="00DE6C86" w:rsidP="0072453C">
            <w:pPr>
              <w:spacing w:after="0" w:line="360" w:lineRule="auto"/>
            </w:pPr>
            <w:r>
              <w:t>2.22E-05</w:t>
            </w:r>
          </w:p>
        </w:tc>
        <w:tc>
          <w:tcPr>
            <w:tcW w:w="2659" w:type="dxa"/>
            <w:vAlign w:val="bottom"/>
          </w:tcPr>
          <w:p w:rsidR="00423EBE" w:rsidRDefault="00DE6C86" w:rsidP="0072453C">
            <w:pPr>
              <w:spacing w:after="0" w:line="360" w:lineRule="auto"/>
            </w:pPr>
            <w:r>
              <w:t>3.772944</w:t>
            </w:r>
          </w:p>
        </w:tc>
        <w:tc>
          <w:tcPr>
            <w:tcW w:w="2718" w:type="dxa"/>
            <w:vAlign w:val="bottom"/>
          </w:tcPr>
          <w:p w:rsidR="00423EBE" w:rsidRDefault="00DE6C86" w:rsidP="0072453C">
            <w:pPr>
              <w:spacing w:after="0" w:line="360" w:lineRule="auto"/>
            </w:pPr>
            <w:r>
              <w:t>1.418008</w:t>
            </w:r>
          </w:p>
        </w:tc>
      </w:tr>
      <w:tr w:rsidR="00423EBE">
        <w:trPr>
          <w:trHeight w:val="178"/>
        </w:trPr>
        <w:tc>
          <w:tcPr>
            <w:tcW w:w="2033" w:type="dxa"/>
            <w:vAlign w:val="bottom"/>
          </w:tcPr>
          <w:p w:rsidR="00423EBE" w:rsidRDefault="00DE6C86" w:rsidP="0072453C">
            <w:pPr>
              <w:spacing w:after="0" w:line="360" w:lineRule="auto"/>
            </w:pPr>
            <w:r>
              <w:t>LER</w:t>
            </w:r>
          </w:p>
        </w:tc>
        <w:tc>
          <w:tcPr>
            <w:tcW w:w="1921" w:type="dxa"/>
            <w:vAlign w:val="bottom"/>
          </w:tcPr>
          <w:p w:rsidR="00423EBE" w:rsidRDefault="00DE6C86" w:rsidP="0072453C">
            <w:pPr>
              <w:spacing w:after="0" w:line="360" w:lineRule="auto"/>
            </w:pPr>
            <w:r>
              <w:t>0.041523</w:t>
            </w:r>
          </w:p>
        </w:tc>
        <w:tc>
          <w:tcPr>
            <w:tcW w:w="2659" w:type="dxa"/>
            <w:vAlign w:val="bottom"/>
          </w:tcPr>
          <w:p w:rsidR="00423EBE" w:rsidRDefault="00DE6C86" w:rsidP="0072453C">
            <w:pPr>
              <w:spacing w:after="0" w:line="360" w:lineRule="auto"/>
            </w:pPr>
            <w:r>
              <w:t>385.2590</w:t>
            </w:r>
          </w:p>
        </w:tc>
        <w:tc>
          <w:tcPr>
            <w:tcW w:w="2718" w:type="dxa"/>
            <w:vAlign w:val="bottom"/>
          </w:tcPr>
          <w:p w:rsidR="00423EBE" w:rsidRDefault="00DE6C86" w:rsidP="0072453C">
            <w:pPr>
              <w:spacing w:after="0" w:line="360" w:lineRule="auto"/>
            </w:pPr>
            <w:r>
              <w:t>2.026542</w:t>
            </w:r>
          </w:p>
        </w:tc>
      </w:tr>
      <w:tr w:rsidR="00423EBE">
        <w:trPr>
          <w:trHeight w:val="178"/>
        </w:trPr>
        <w:tc>
          <w:tcPr>
            <w:tcW w:w="2033" w:type="dxa"/>
            <w:vAlign w:val="bottom"/>
          </w:tcPr>
          <w:p w:rsidR="00423EBE" w:rsidRDefault="00DE6C86" w:rsidP="0072453C">
            <w:pPr>
              <w:spacing w:after="0" w:line="360" w:lineRule="auto"/>
            </w:pPr>
            <w:r>
              <w:t>LER(-1)</w:t>
            </w:r>
          </w:p>
        </w:tc>
        <w:tc>
          <w:tcPr>
            <w:tcW w:w="1921" w:type="dxa"/>
            <w:vAlign w:val="bottom"/>
          </w:tcPr>
          <w:p w:rsidR="00423EBE" w:rsidRDefault="00DE6C86" w:rsidP="0072453C">
            <w:pPr>
              <w:spacing w:after="0" w:line="360" w:lineRule="auto"/>
            </w:pPr>
            <w:r>
              <w:t>0.044812</w:t>
            </w:r>
          </w:p>
        </w:tc>
        <w:tc>
          <w:tcPr>
            <w:tcW w:w="2659" w:type="dxa"/>
            <w:vAlign w:val="bottom"/>
          </w:tcPr>
          <w:p w:rsidR="00423EBE" w:rsidRDefault="00DE6C86" w:rsidP="0072453C">
            <w:pPr>
              <w:spacing w:after="0" w:line="360" w:lineRule="auto"/>
            </w:pPr>
            <w:r>
              <w:t>418.2790</w:t>
            </w:r>
          </w:p>
        </w:tc>
        <w:tc>
          <w:tcPr>
            <w:tcW w:w="2718" w:type="dxa"/>
            <w:vAlign w:val="bottom"/>
          </w:tcPr>
          <w:p w:rsidR="00423EBE" w:rsidRDefault="00DE6C86" w:rsidP="0072453C">
            <w:pPr>
              <w:spacing w:after="0" w:line="360" w:lineRule="auto"/>
            </w:pPr>
            <w:r>
              <w:t>2.013701</w:t>
            </w:r>
          </w:p>
        </w:tc>
      </w:tr>
      <w:tr w:rsidR="00423EBE">
        <w:trPr>
          <w:trHeight w:val="178"/>
        </w:trPr>
        <w:tc>
          <w:tcPr>
            <w:tcW w:w="2033" w:type="dxa"/>
            <w:vAlign w:val="bottom"/>
          </w:tcPr>
          <w:p w:rsidR="00423EBE" w:rsidRDefault="00DE6C86" w:rsidP="0072453C">
            <w:pPr>
              <w:spacing w:after="0" w:line="360" w:lineRule="auto"/>
            </w:pPr>
            <w:r>
              <w:t>LGDP</w:t>
            </w:r>
          </w:p>
        </w:tc>
        <w:tc>
          <w:tcPr>
            <w:tcW w:w="1921" w:type="dxa"/>
            <w:vAlign w:val="bottom"/>
          </w:tcPr>
          <w:p w:rsidR="00423EBE" w:rsidRDefault="00DE6C86" w:rsidP="0072453C">
            <w:pPr>
              <w:spacing w:after="0" w:line="360" w:lineRule="auto"/>
            </w:pPr>
            <w:r>
              <w:t>0.216318</w:t>
            </w:r>
          </w:p>
        </w:tc>
        <w:tc>
          <w:tcPr>
            <w:tcW w:w="2659" w:type="dxa"/>
            <w:vAlign w:val="bottom"/>
          </w:tcPr>
          <w:p w:rsidR="00423EBE" w:rsidRDefault="00DE6C86" w:rsidP="0072453C">
            <w:pPr>
              <w:spacing w:after="0" w:line="360" w:lineRule="auto"/>
            </w:pPr>
            <w:r>
              <w:t>64042.92</w:t>
            </w:r>
          </w:p>
        </w:tc>
        <w:tc>
          <w:tcPr>
            <w:tcW w:w="2718" w:type="dxa"/>
            <w:vAlign w:val="bottom"/>
          </w:tcPr>
          <w:p w:rsidR="00423EBE" w:rsidRDefault="00DE6C86" w:rsidP="0072453C">
            <w:pPr>
              <w:spacing w:after="0" w:line="360" w:lineRule="auto"/>
            </w:pPr>
            <w:r>
              <w:t>17.01347</w:t>
            </w:r>
          </w:p>
        </w:tc>
      </w:tr>
    </w:tbl>
    <w:p w:rsidR="00C07446" w:rsidRDefault="00C07446" w:rsidP="0072453C">
      <w:pPr>
        <w:spacing w:after="0" w:line="360" w:lineRule="auto"/>
        <w:rPr>
          <w:b/>
          <w:bCs/>
          <w:lang w:val="zh-CN"/>
        </w:rPr>
      </w:pPr>
      <w:r>
        <w:rPr>
          <w:b/>
          <w:bCs/>
          <w:noProof/>
          <w:lang w:eastAsia="en-US"/>
        </w:rPr>
        <w:drawing>
          <wp:inline distT="0" distB="0" distL="0" distR="0">
            <wp:extent cx="5917565" cy="3429000"/>
            <wp:effectExtent l="19050" t="0" r="6985" b="0"/>
            <wp:docPr id="39618798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187988" name="Picture 396187988"/>
                    <pic:cNvPicPr/>
                  </pic:nvPicPr>
                  <pic:blipFill>
                    <a:blip r:embed="rId1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tretch>
                      <a:fillRect/>
                    </a:stretch>
                  </pic:blipFill>
                  <pic:spPr>
                    <a:xfrm>
                      <a:off x="0" y="0"/>
                      <a:ext cx="5917223" cy="3428802"/>
                    </a:xfrm>
                    <a:prstGeom prst="rect">
                      <a:avLst/>
                    </a:prstGeom>
                  </pic:spPr>
                </pic:pic>
              </a:graphicData>
            </a:graphic>
          </wp:inline>
        </w:drawing>
      </w:r>
    </w:p>
    <w:p w:rsidR="00E31E3C" w:rsidRDefault="00E31E3C" w:rsidP="0072453C">
      <w:pPr>
        <w:spacing w:after="0" w:line="360" w:lineRule="auto"/>
      </w:pPr>
    </w:p>
    <w:p w:rsidR="00423EBE" w:rsidRDefault="00DE6C86" w:rsidP="0072453C">
      <w:pPr>
        <w:spacing w:after="0" w:line="360" w:lineRule="auto"/>
      </w:pPr>
      <w:r>
        <w:rPr>
          <w:lang w:val="zh-CN"/>
        </w:rPr>
        <w:t xml:space="preserve">For Model 1 and Model 2, the Centered VIF of the independent variable of interest, Terrorism (TEM) still stays constant at 5.31 and 5.28 respectively, values which are less than the cut-off value of 10, thereby confirming that the estimated coefficients and standard errors of terrorism are not affected by the presence of collinearity. Interest Rate (IR), Inflation (INR) and Exchange Rate parameters (LER and LER(-1)) have similar interpretation in both models. In Model 1, the GDP is found to have a very high VIF of 17.01, whereas the lagged variable, LASI(-1) is just on the edge of 9.76. However, in Model 2, this pattern is magnified with LSMC(-1) and LGDP having very high Centered VIF values of 57.56 and 59.25, respectively. </w:t>
      </w:r>
      <w:r>
        <w:rPr>
          <w:lang w:val="zh-CN"/>
        </w:rPr>
        <w:lastRenderedPageBreak/>
        <w:t>However, since the VIFs of the independent variable of interest (TEM) are low and protected, the high values of scale metrics do not nullify the two models.</w:t>
      </w:r>
    </w:p>
    <w:p w:rsidR="00FC0DB9" w:rsidRPr="00FC0DB9" w:rsidRDefault="00FC0DB9" w:rsidP="0072453C">
      <w:pPr>
        <w:spacing w:after="0" w:line="360" w:lineRule="auto"/>
      </w:pPr>
    </w:p>
    <w:p w:rsidR="00423EBE" w:rsidRPr="00FC0DB9" w:rsidRDefault="00DE6C86" w:rsidP="00FC0DB9">
      <w:pPr>
        <w:pStyle w:val="Heading2"/>
        <w:spacing w:before="0" w:after="0"/>
        <w:rPr>
          <w:lang w:val="en-US"/>
        </w:rPr>
      </w:pPr>
      <w:bookmarkStart w:id="76" w:name="_Toc235006501"/>
      <w:r>
        <w:t>4.4.3.5: Specification Bias Test Results</w:t>
      </w:r>
      <w:bookmarkEnd w:id="76"/>
    </w:p>
    <w:p w:rsidR="00423EBE" w:rsidRDefault="00DE6C86" w:rsidP="00FC0DB9">
      <w:pPr>
        <w:spacing w:after="0" w:line="360" w:lineRule="auto"/>
      </w:pPr>
      <w:r>
        <w:rPr>
          <w:lang w:val="zh-CN"/>
        </w:rPr>
        <w:t>This model verification tests whether the functional specification of the model should be tested to exclude the problem that the model introduces bias. F-distribution is used for this test. The p-value will be utilized.</w:t>
      </w:r>
    </w:p>
    <w:p w:rsidR="00FC0DB9" w:rsidRPr="00FC0DB9" w:rsidRDefault="00FC0DB9" w:rsidP="00FC0DB9">
      <w:pPr>
        <w:spacing w:after="0" w:line="360" w:lineRule="auto"/>
      </w:pPr>
    </w:p>
    <w:p w:rsidR="00423EBE" w:rsidRDefault="00DE6C86" w:rsidP="0072453C">
      <w:pPr>
        <w:spacing w:after="0" w:line="360" w:lineRule="auto"/>
        <w:rPr>
          <w:lang w:val="zh-CN"/>
        </w:rPr>
      </w:pPr>
      <w:r>
        <w:rPr>
          <w:b/>
          <w:bCs/>
          <w:iCs/>
          <w:lang w:val="zh-CN"/>
        </w:rPr>
        <w:t>Table 4.1</w:t>
      </w:r>
      <w:r>
        <w:rPr>
          <w:b/>
          <w:bCs/>
          <w:iCs/>
        </w:rPr>
        <w:t>3</w:t>
      </w:r>
      <w:r>
        <w:rPr>
          <w:b/>
          <w:bCs/>
          <w:iCs/>
          <w:lang w:val="zh-CN"/>
        </w:rPr>
        <w:t>: Specification Bias Test Result</w:t>
      </w:r>
      <w:r>
        <w:rPr>
          <w:iCs/>
          <w:lang w:val="zh-CN"/>
        </w:rPr>
        <w:t>.</w:t>
      </w:r>
    </w:p>
    <w:tbl>
      <w:tblPr>
        <w:tblStyle w:val="TableGrid"/>
        <w:tblW w:w="0" w:type="auto"/>
        <w:tblLook w:val="04A0"/>
      </w:tblPr>
      <w:tblGrid>
        <w:gridCol w:w="4248"/>
        <w:gridCol w:w="2410"/>
        <w:gridCol w:w="2358"/>
      </w:tblGrid>
      <w:tr w:rsidR="00423EBE">
        <w:trPr>
          <w:trHeight w:val="313"/>
        </w:trPr>
        <w:tc>
          <w:tcPr>
            <w:tcW w:w="4248" w:type="dxa"/>
            <w:noWrap/>
          </w:tcPr>
          <w:p w:rsidR="00423EBE" w:rsidRDefault="00423EBE" w:rsidP="0072453C">
            <w:pPr>
              <w:spacing w:after="0" w:line="360" w:lineRule="auto"/>
              <w:rPr>
                <w:b/>
                <w:bCs/>
              </w:rPr>
            </w:pPr>
          </w:p>
        </w:tc>
        <w:tc>
          <w:tcPr>
            <w:tcW w:w="2410" w:type="dxa"/>
            <w:noWrap/>
          </w:tcPr>
          <w:p w:rsidR="00423EBE" w:rsidRDefault="00DE6C86" w:rsidP="0072453C">
            <w:pPr>
              <w:spacing w:after="0" w:line="360" w:lineRule="auto"/>
              <w:rPr>
                <w:b/>
                <w:bCs/>
              </w:rPr>
            </w:pPr>
            <w:r>
              <w:rPr>
                <w:b/>
                <w:bCs/>
              </w:rPr>
              <w:t>Model 1</w:t>
            </w:r>
          </w:p>
        </w:tc>
        <w:tc>
          <w:tcPr>
            <w:tcW w:w="2358" w:type="dxa"/>
          </w:tcPr>
          <w:p w:rsidR="00423EBE" w:rsidRDefault="00DE6C86" w:rsidP="0072453C">
            <w:pPr>
              <w:spacing w:after="0" w:line="360" w:lineRule="auto"/>
              <w:rPr>
                <w:b/>
                <w:bCs/>
              </w:rPr>
            </w:pPr>
            <w:r>
              <w:rPr>
                <w:b/>
                <w:bCs/>
              </w:rPr>
              <w:t>Model 2</w:t>
            </w:r>
          </w:p>
        </w:tc>
      </w:tr>
      <w:tr w:rsidR="00423EBE">
        <w:trPr>
          <w:trHeight w:val="313"/>
        </w:trPr>
        <w:tc>
          <w:tcPr>
            <w:tcW w:w="4248" w:type="dxa"/>
            <w:noWrap/>
          </w:tcPr>
          <w:p w:rsidR="00423EBE" w:rsidRDefault="00DE6C86" w:rsidP="0072453C">
            <w:pPr>
              <w:spacing w:after="0" w:line="360" w:lineRule="auto"/>
            </w:pPr>
            <w:r>
              <w:t>F Statistic</w:t>
            </w:r>
          </w:p>
        </w:tc>
        <w:tc>
          <w:tcPr>
            <w:tcW w:w="2410" w:type="dxa"/>
            <w:noWrap/>
          </w:tcPr>
          <w:p w:rsidR="00423EBE" w:rsidRDefault="00DE6C86" w:rsidP="0072453C">
            <w:pPr>
              <w:spacing w:after="0" w:line="360" w:lineRule="auto"/>
            </w:pPr>
            <w:r>
              <w:t>1.905032</w:t>
            </w:r>
          </w:p>
        </w:tc>
        <w:tc>
          <w:tcPr>
            <w:tcW w:w="2358" w:type="dxa"/>
          </w:tcPr>
          <w:p w:rsidR="00423EBE" w:rsidRDefault="00DE6C86" w:rsidP="0072453C">
            <w:pPr>
              <w:spacing w:after="0" w:line="360" w:lineRule="auto"/>
            </w:pPr>
            <w:r>
              <w:t>0.555026</w:t>
            </w:r>
          </w:p>
        </w:tc>
      </w:tr>
      <w:tr w:rsidR="00423EBE">
        <w:trPr>
          <w:trHeight w:val="313"/>
        </w:trPr>
        <w:tc>
          <w:tcPr>
            <w:tcW w:w="4248" w:type="dxa"/>
            <w:noWrap/>
          </w:tcPr>
          <w:p w:rsidR="00423EBE" w:rsidRDefault="00DE6C86" w:rsidP="0072453C">
            <w:pPr>
              <w:spacing w:after="0" w:line="360" w:lineRule="auto"/>
            </w:pPr>
            <w:r>
              <w:t>Probability</w:t>
            </w:r>
          </w:p>
        </w:tc>
        <w:tc>
          <w:tcPr>
            <w:tcW w:w="2410" w:type="dxa"/>
            <w:noWrap/>
          </w:tcPr>
          <w:p w:rsidR="00423EBE" w:rsidRDefault="00DE6C86" w:rsidP="0072453C">
            <w:pPr>
              <w:spacing w:after="0" w:line="360" w:lineRule="auto"/>
            </w:pPr>
            <w:r>
              <w:t>0.1749</w:t>
            </w:r>
          </w:p>
        </w:tc>
        <w:tc>
          <w:tcPr>
            <w:tcW w:w="2358" w:type="dxa"/>
          </w:tcPr>
          <w:p w:rsidR="00423EBE" w:rsidRDefault="00DE6C86" w:rsidP="0072453C">
            <w:pPr>
              <w:spacing w:after="0" w:line="360" w:lineRule="auto"/>
            </w:pPr>
            <w:r>
              <w:t>0.5826</w:t>
            </w:r>
          </w:p>
        </w:tc>
      </w:tr>
    </w:tbl>
    <w:p w:rsidR="00423EBE" w:rsidRDefault="00DE6C86" w:rsidP="0072453C">
      <w:pPr>
        <w:spacing w:after="0" w:line="360" w:lineRule="auto"/>
        <w:rPr>
          <w:lang w:val="zh-CN"/>
        </w:rPr>
      </w:pPr>
      <w:r>
        <w:rPr>
          <w:lang w:val="zh-CN"/>
        </w:rPr>
        <w:t>Source: Researcher’s construct from EViews output</w:t>
      </w:r>
    </w:p>
    <w:p w:rsidR="00423EBE" w:rsidRDefault="00DE6C86" w:rsidP="0072453C">
      <w:pPr>
        <w:spacing w:after="0" w:line="360" w:lineRule="auto"/>
      </w:pPr>
      <w:r>
        <w:rPr>
          <w:lang w:val="zh-CN"/>
        </w:rPr>
        <w:t>As illustrated in Table 4.13 below, the values of the p-test for the F-statistic are higher than 0.05 at 5%. This means that this study rejects the hypothesis and concludes that there is no specification bias in the model.</w:t>
      </w:r>
    </w:p>
    <w:p w:rsidR="00C04198" w:rsidRPr="00C04198" w:rsidRDefault="00C04198" w:rsidP="0072453C">
      <w:pPr>
        <w:spacing w:after="0" w:line="360" w:lineRule="auto"/>
      </w:pPr>
    </w:p>
    <w:p w:rsidR="00423EBE" w:rsidRDefault="00DE6C86" w:rsidP="00C04198">
      <w:pPr>
        <w:pStyle w:val="Heading2"/>
        <w:spacing w:before="0" w:after="0"/>
      </w:pPr>
      <w:bookmarkStart w:id="77" w:name="_Toc235006502"/>
      <w:r>
        <w:t>4.4.3.6 Stability Diagnostic Test</w:t>
      </w:r>
      <w:bookmarkEnd w:id="77"/>
    </w:p>
    <w:p w:rsidR="00423EBE" w:rsidRDefault="00DE6C86" w:rsidP="00C04198">
      <w:pPr>
        <w:spacing w:after="0" w:line="360" w:lineRule="auto"/>
      </w:pPr>
      <w:r>
        <w:t>To obtain the model parameters stable and consistent enough to offer policy advice from the results, in this study Cumulative Sum (CUSUM) test and Cumulative Sum of Squares (CUSUM of Squares) test is used. The aim is to check if the regression residuals, presented using the blue line in the diagrams below are located between the 5% significant confidence interval (indicated with two red lines).</w:t>
      </w:r>
    </w:p>
    <w:p w:rsidR="00A73648" w:rsidRDefault="00A73648">
      <w:pPr>
        <w:spacing w:after="0" w:line="240" w:lineRule="auto"/>
        <w:jc w:val="left"/>
        <w:rPr>
          <w:b/>
          <w:bCs/>
        </w:rPr>
      </w:pPr>
      <w:r>
        <w:rPr>
          <w:b/>
          <w:bCs/>
        </w:rPr>
        <w:br w:type="page"/>
      </w:r>
    </w:p>
    <w:p w:rsidR="00423EBE" w:rsidRDefault="00DE6C86" w:rsidP="0072453C">
      <w:pPr>
        <w:spacing w:after="0" w:line="360" w:lineRule="auto"/>
        <w:rPr>
          <w:b/>
          <w:bCs/>
        </w:rPr>
      </w:pPr>
      <w:r>
        <w:rPr>
          <w:b/>
          <w:bCs/>
        </w:rPr>
        <w:lastRenderedPageBreak/>
        <w:t>Figure 1: CUSUM Test 1</w:t>
      </w:r>
    </w:p>
    <w:p w:rsidR="00423EBE" w:rsidRDefault="00761426" w:rsidP="0072453C">
      <w:pPr>
        <w:spacing w:after="0" w:line="360" w:lineRule="auto"/>
      </w:pPr>
      <w:r>
        <w:rPr>
          <w:noProof/>
        </w:rPr>
        <w:object w:dxaOrig="7448" w:dyaOrig="4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76.85pt;height:232.85pt" o:ole="">
            <v:imagedata r:id="rId15" o:title=""/>
          </v:shape>
          <o:OLEObject Type="Embed" ProgID="EViews.Workfile.2" ShapeID="_x0000_i1025" DrawAspect="Content" ObjectID="_1846225298" r:id="rId16"/>
        </w:object>
      </w:r>
    </w:p>
    <w:p w:rsidR="00423EBE" w:rsidRDefault="00DE6C86" w:rsidP="0072453C">
      <w:pPr>
        <w:spacing w:after="0" w:line="360" w:lineRule="auto"/>
        <w:rPr>
          <w:b/>
          <w:bCs/>
        </w:rPr>
      </w:pPr>
      <w:r>
        <w:rPr>
          <w:b/>
          <w:bCs/>
        </w:rPr>
        <w:t>Figure 2: CUSUM Test 2</w:t>
      </w:r>
    </w:p>
    <w:p w:rsidR="00423EBE" w:rsidRDefault="00761426" w:rsidP="0072453C">
      <w:pPr>
        <w:spacing w:after="0" w:line="360" w:lineRule="auto"/>
        <w:rPr>
          <w:b/>
          <w:bCs/>
        </w:rPr>
      </w:pPr>
      <w:r>
        <w:rPr>
          <w:noProof/>
        </w:rPr>
        <w:object w:dxaOrig="7448" w:dyaOrig="4622">
          <v:shape id="_x0000_i1026" type="#_x0000_t75" alt="" style="width:428.25pt;height:265.55pt" o:ole="">
            <v:imagedata r:id="rId17" o:title=""/>
          </v:shape>
          <o:OLEObject Type="Embed" ProgID="EViews.Workfile.2" ShapeID="_x0000_i1026" DrawAspect="Content" ObjectID="_1846225299" r:id="rId18"/>
        </w:object>
      </w:r>
    </w:p>
    <w:p w:rsidR="00A73648" w:rsidRDefault="00A73648">
      <w:pPr>
        <w:spacing w:after="0" w:line="240" w:lineRule="auto"/>
        <w:jc w:val="left"/>
        <w:rPr>
          <w:b/>
          <w:bCs/>
        </w:rPr>
      </w:pPr>
      <w:r>
        <w:rPr>
          <w:b/>
          <w:bCs/>
        </w:rPr>
        <w:br w:type="page"/>
      </w:r>
    </w:p>
    <w:p w:rsidR="00423EBE" w:rsidRDefault="00DE6C86" w:rsidP="0072453C">
      <w:pPr>
        <w:spacing w:after="0" w:line="360" w:lineRule="auto"/>
        <w:rPr>
          <w:b/>
          <w:bCs/>
        </w:rPr>
      </w:pPr>
      <w:r>
        <w:rPr>
          <w:b/>
          <w:bCs/>
        </w:rPr>
        <w:lastRenderedPageBreak/>
        <w:t>Figure 3: CUSUM of Squares Test 1</w:t>
      </w:r>
    </w:p>
    <w:p w:rsidR="00423EBE" w:rsidRDefault="00761426" w:rsidP="0072453C">
      <w:pPr>
        <w:spacing w:after="0" w:line="360" w:lineRule="auto"/>
      </w:pPr>
      <w:r>
        <w:rPr>
          <w:noProof/>
        </w:rPr>
        <w:object w:dxaOrig="7506" w:dyaOrig="4622">
          <v:shape id="_x0000_i1027" type="#_x0000_t75" alt="" style="width:6in;height:265.55pt" o:ole="">
            <v:imagedata r:id="rId19" o:title=""/>
          </v:shape>
          <o:OLEObject Type="Embed" ProgID="EViews.Workfile.2" ShapeID="_x0000_i1027" DrawAspect="Content" ObjectID="_1846225300" r:id="rId20"/>
        </w:object>
      </w:r>
    </w:p>
    <w:p w:rsidR="00423EBE" w:rsidRDefault="00DE6C86" w:rsidP="0072453C">
      <w:pPr>
        <w:spacing w:after="0" w:line="360" w:lineRule="auto"/>
        <w:rPr>
          <w:b/>
          <w:bCs/>
        </w:rPr>
      </w:pPr>
      <w:r>
        <w:rPr>
          <w:b/>
          <w:bCs/>
        </w:rPr>
        <w:t>Figure 4: CUSUM of Squares Test 1</w:t>
      </w:r>
    </w:p>
    <w:p w:rsidR="00423EBE" w:rsidRDefault="00761426" w:rsidP="0072453C">
      <w:pPr>
        <w:spacing w:after="0" w:line="360" w:lineRule="auto"/>
      </w:pPr>
      <w:r>
        <w:rPr>
          <w:noProof/>
        </w:rPr>
        <w:object w:dxaOrig="7506" w:dyaOrig="4622">
          <v:shape id="_x0000_i1028" type="#_x0000_t75" alt="" style="width:6in;height:265.55pt" o:ole="">
            <v:imagedata r:id="rId21" o:title=""/>
          </v:shape>
          <o:OLEObject Type="Embed" ProgID="EViews.Workfile.2" ShapeID="_x0000_i1028" DrawAspect="Content" ObjectID="_1846225301" r:id="rId22"/>
        </w:object>
      </w:r>
    </w:p>
    <w:p w:rsidR="00A73648" w:rsidRDefault="00A73648" w:rsidP="0072453C">
      <w:pPr>
        <w:spacing w:after="0" w:line="360" w:lineRule="auto"/>
        <w:rPr>
          <w:bCs/>
        </w:rPr>
      </w:pPr>
    </w:p>
    <w:p w:rsidR="00423EBE" w:rsidRDefault="00DE6C86" w:rsidP="0072453C">
      <w:pPr>
        <w:spacing w:after="0" w:line="360" w:lineRule="auto"/>
        <w:rPr>
          <w:bCs/>
        </w:rPr>
      </w:pPr>
      <w:r w:rsidRPr="00A73648">
        <w:rPr>
          <w:bCs/>
        </w:rPr>
        <w:t xml:space="preserve">From the results generated from the CUSUM tests, the cumulative sum of the recursive residuals falls within the two 5% critical significance limits. This means that the conclusion drawn from this test is that the parameters of the ECM are stable and there is no structural break in the relationship between terrorism and the Nigerian stock market. Further, as shown </w:t>
      </w:r>
      <w:r w:rsidRPr="00A73648">
        <w:rPr>
          <w:bCs/>
        </w:rPr>
        <w:lastRenderedPageBreak/>
        <w:t>from the results of the CUSUM of Squares test, the sum of squared residuals falls within the 5% critical significance limits.</w:t>
      </w:r>
    </w:p>
    <w:p w:rsidR="00A73648" w:rsidRPr="00A73648" w:rsidRDefault="00A73648" w:rsidP="0072453C">
      <w:pPr>
        <w:spacing w:after="0" w:line="360" w:lineRule="auto"/>
        <w:rPr>
          <w:bCs/>
        </w:rPr>
      </w:pPr>
    </w:p>
    <w:p w:rsidR="00423EBE" w:rsidRDefault="00DE6C86" w:rsidP="00A73648">
      <w:pPr>
        <w:pStyle w:val="Heading2"/>
        <w:spacing w:before="0" w:after="0"/>
      </w:pPr>
      <w:bookmarkStart w:id="78" w:name="_Toc235006503"/>
      <w:r>
        <w:t>4.5 Evaluation of the Research Hypothesis</w:t>
      </w:r>
      <w:bookmarkEnd w:id="78"/>
    </w:p>
    <w:p w:rsidR="00A73648" w:rsidRPr="00E416E4" w:rsidRDefault="00DE6C86" w:rsidP="0072453C">
      <w:pPr>
        <w:spacing w:after="0" w:line="360" w:lineRule="auto"/>
        <w:rPr>
          <w:bCs/>
          <w:lang w:val="en-GB"/>
        </w:rPr>
      </w:pPr>
      <w:r w:rsidRPr="00A73648">
        <w:rPr>
          <w:bCs/>
        </w:rPr>
        <w:t>H</w:t>
      </w:r>
      <w:r w:rsidRPr="00A73648">
        <w:rPr>
          <w:bCs/>
          <w:vertAlign w:val="subscript"/>
        </w:rPr>
        <w:t>01</w:t>
      </w:r>
      <w:r w:rsidRPr="00A73648">
        <w:rPr>
          <w:bCs/>
        </w:rPr>
        <w:t xml:space="preserve">: </w:t>
      </w:r>
      <w:r w:rsidRPr="00A73648">
        <w:rPr>
          <w:bCs/>
          <w:lang w:val="en-GB"/>
        </w:rPr>
        <w:t>Terrorism incidents have no significant impact on the All-Share Index of the Nigerian stock market.</w:t>
      </w:r>
    </w:p>
    <w:p w:rsidR="00423EBE" w:rsidRDefault="00DE6C86" w:rsidP="0072453C">
      <w:pPr>
        <w:spacing w:after="0" w:line="360" w:lineRule="auto"/>
      </w:pPr>
      <w:r>
        <w:t>It is evident from the Long run regression analysis that the probability value of TEM is 0.7976, which is higher than the 0.05 criterion value. Similarly, through the short run regression analysis, we can see that the probability value of the current value of TEM (D(TEM)) is 0.4291, which is lower than the significance level of 5%. Hence, it can be concluded that the hypothesis H01 cannot be rejected in both the analyses, as it indicates that there is no statistically significant impact of terrorist incidences on price variations and returns on Nigerian stock exchange. Moreover, the high speed of adjustment (ECM= −1.383) shows that any little deviation because of security shock is corrected within one year.</w:t>
      </w:r>
    </w:p>
    <w:p w:rsidR="00423EBE" w:rsidRPr="00E416E4" w:rsidRDefault="00DE6C86" w:rsidP="0072453C">
      <w:pPr>
        <w:spacing w:after="0" w:line="360" w:lineRule="auto"/>
        <w:rPr>
          <w:bCs/>
        </w:rPr>
      </w:pPr>
      <w:r w:rsidRPr="00E416E4">
        <w:rPr>
          <w:bCs/>
        </w:rPr>
        <w:t>H</w:t>
      </w:r>
      <w:r w:rsidRPr="00E416E4">
        <w:rPr>
          <w:bCs/>
          <w:vertAlign w:val="subscript"/>
        </w:rPr>
        <w:t>02</w:t>
      </w:r>
      <w:r w:rsidRPr="00E416E4">
        <w:rPr>
          <w:bCs/>
        </w:rPr>
        <w:t>: Terrorism incidents have no significant impact on the Market Capitalization of the Nigerian stock market.</w:t>
      </w:r>
    </w:p>
    <w:p w:rsidR="00783E10" w:rsidRDefault="00DE6C86" w:rsidP="0072453C">
      <w:pPr>
        <w:spacing w:after="0" w:line="360" w:lineRule="auto"/>
      </w:pPr>
      <w:r>
        <w:t>It is clearly evident from the output obtained from Model 2 that the value of probability for Long-Run Terrorism (TEM) is 0.6562, which is higher than the significance level of 0.05. Indeed, even in the short run, it is evident from the output obtained that the effect of terrorism on Market Depth in the short-run remains insignificant statistically. It is therefore the case that the research accepts the null hypothesis (H02​), which states that terrorism does not significantly affect the reduction of the Market Capitalization in the long and short runs. Even when there are changes in the market, as demonstrated by the high standard deviation in the descriptive statistics, such changes are as a result of macroeconomic stabilizers and not terrorism.</w:t>
      </w:r>
    </w:p>
    <w:p w:rsidR="00423EBE" w:rsidRDefault="00DE6C86" w:rsidP="0072453C">
      <w:pPr>
        <w:spacing w:after="0" w:line="360" w:lineRule="auto"/>
      </w:pPr>
      <w:r>
        <w:br w:type="page"/>
      </w:r>
    </w:p>
    <w:p w:rsidR="00423EBE" w:rsidRPr="00783E10" w:rsidRDefault="00DE6C86" w:rsidP="00783E10">
      <w:pPr>
        <w:pStyle w:val="Heading1"/>
        <w:spacing w:before="0" w:after="0"/>
      </w:pPr>
      <w:bookmarkStart w:id="79" w:name="_Toc235006504"/>
      <w:r w:rsidRPr="00783E10">
        <w:lastRenderedPageBreak/>
        <w:t>CHAPTER FIVE</w:t>
      </w:r>
      <w:bookmarkEnd w:id="79"/>
    </w:p>
    <w:p w:rsidR="00423EBE" w:rsidRPr="00783E10" w:rsidRDefault="00DE6C86" w:rsidP="00783E10">
      <w:pPr>
        <w:pStyle w:val="Heading1"/>
        <w:spacing w:before="0" w:after="0"/>
      </w:pPr>
      <w:bookmarkStart w:id="80" w:name="_Toc235006505"/>
      <w:r w:rsidRPr="00783E10">
        <w:t>SUMMARY, CONCLUSION, AND RECOMMENDATIONS</w:t>
      </w:r>
      <w:bookmarkEnd w:id="80"/>
    </w:p>
    <w:p w:rsidR="00423EBE" w:rsidRPr="00783E10" w:rsidRDefault="00DE6C86" w:rsidP="00783E10">
      <w:pPr>
        <w:pStyle w:val="Heading2"/>
        <w:spacing w:before="0" w:after="0"/>
      </w:pPr>
      <w:bookmarkStart w:id="81" w:name="_Toc235006506"/>
      <w:r w:rsidRPr="00783E10">
        <w:t>5.1 Summary of Findings</w:t>
      </w:r>
      <w:bookmarkEnd w:id="81"/>
    </w:p>
    <w:p w:rsidR="00423EBE" w:rsidRDefault="00DE6C86" w:rsidP="008211E8">
      <w:pPr>
        <w:spacing w:after="0" w:line="360" w:lineRule="auto"/>
        <w:rPr>
          <w:lang w:val="zh-CN"/>
        </w:rPr>
      </w:pPr>
      <w:r>
        <w:rPr>
          <w:lang w:val="zh-CN"/>
        </w:rPr>
        <w:t>Development and financial stability along with an environment for capital formation is essential for the development of any developing country. The stock exchange market is an instance of investor optimism and future potential but there are externalities such as terrorism that create imbalance in the entire process. This also holds true for Nigeria whereby Nigeria’s worthiness is determined increasingly by the NGX but the problem of insecurity due to insurgence in Nigeria creates a security threat. This research has analyzed the effect of terror attack on All Share Index and Market Capitalization using ARDL. The results can be summed up as follows:</w:t>
      </w:r>
    </w:p>
    <w:p w:rsidR="00423EBE" w:rsidRDefault="00DE6C86" w:rsidP="008211E8">
      <w:pPr>
        <w:spacing w:after="0" w:line="360" w:lineRule="auto"/>
        <w:rPr>
          <w:lang w:val="zh-CN"/>
        </w:rPr>
      </w:pPr>
      <w:r>
        <w:rPr>
          <w:lang w:val="zh-CN"/>
        </w:rPr>
        <w:t>The influence of terrorism on the All-Share Index and Market Capitalization is known to be negative, but statistically insignificant. There is no evidence of any significant impact of security shocks on the long-term structural development of the market.</w:t>
      </w:r>
    </w:p>
    <w:p w:rsidR="00423EBE" w:rsidRDefault="00DE6C86" w:rsidP="008211E8">
      <w:pPr>
        <w:spacing w:after="0" w:line="360" w:lineRule="auto"/>
        <w:rPr>
          <w:rFonts w:cs="Times New Roman"/>
          <w:lang w:val="zh-CN"/>
        </w:rPr>
      </w:pPr>
      <w:r>
        <w:rPr>
          <w:lang w:val="zh-CN"/>
        </w:rPr>
        <w:t>The findings from the ECM analysis demonstrate the fact that the market variables are able to adjust very fast to their long-term levels. Therefore, in spite of the presence of shocks in some instances, the Nigerian stock market has the capacity of adjusting to its long-run equilibrium level.</w:t>
      </w:r>
    </w:p>
    <w:p w:rsidR="00423EBE" w:rsidRDefault="00DE6C86" w:rsidP="008211E8">
      <w:pPr>
        <w:spacing w:after="0" w:line="360" w:lineRule="auto"/>
        <w:rPr>
          <w:rFonts w:cs="Times New Roman"/>
          <w:lang w:val="zh-CN"/>
        </w:rPr>
      </w:pPr>
      <w:r>
        <w:rPr>
          <w:lang w:val="zh-CN"/>
        </w:rPr>
        <w:t>It was found out that GDP and Interest Rate are the key determinants of the market size. In other words, the Nigerian capital market is rather sensitive to the changes in economic fundamentals (output and interest rate) than security shocks. The sensitivity of the market capitalization appears to be somewhat higher than that of the All-Share Index.</w:t>
      </w:r>
    </w:p>
    <w:p w:rsidR="008211E8" w:rsidRDefault="008211E8" w:rsidP="008211E8">
      <w:pPr>
        <w:spacing w:after="0" w:line="360" w:lineRule="auto"/>
      </w:pPr>
    </w:p>
    <w:p w:rsidR="00423EBE" w:rsidRDefault="00DE6C86" w:rsidP="008211E8">
      <w:pPr>
        <w:pStyle w:val="Heading2"/>
        <w:spacing w:before="0" w:after="0"/>
      </w:pPr>
      <w:bookmarkStart w:id="82" w:name="_Toc235006507"/>
      <w:r>
        <w:t>5.2 Conclusion</w:t>
      </w:r>
      <w:bookmarkEnd w:id="82"/>
    </w:p>
    <w:p w:rsidR="00423EBE" w:rsidRPr="007C005E" w:rsidRDefault="00DE6C86" w:rsidP="008211E8">
      <w:pPr>
        <w:spacing w:after="0" w:line="360" w:lineRule="auto"/>
        <w:rPr>
          <w:rFonts w:cs="Times New Roman"/>
        </w:rPr>
      </w:pPr>
      <w:r>
        <w:rPr>
          <w:rFonts w:cs="Times New Roman"/>
        </w:rPr>
        <w:t>The study has been conducted in the period of 1994-2024 and contributes to the literature of connection between economic security and finance in the country of Nigeria. It has become apparent from the above study that although terrorism is a heavy burden on the society, its long-term effect on Nigeria Stock Exchange is much less important than that of economic factors such as interest rate and GDP growth. The minor effect of the event in the long-run proves the resilience of the Nigerian capital market. Nonetheless, it has become apparent that the condition of Nigeria's economy affects the capital market directly.</w:t>
      </w:r>
    </w:p>
    <w:p w:rsidR="00AE7EE4" w:rsidRDefault="00AE7EE4">
      <w:pPr>
        <w:spacing w:after="0" w:line="240" w:lineRule="auto"/>
        <w:jc w:val="left"/>
      </w:pPr>
      <w:r>
        <w:br w:type="page"/>
      </w:r>
    </w:p>
    <w:p w:rsidR="00423EBE" w:rsidRDefault="00DE6C86" w:rsidP="00AE7EE4">
      <w:pPr>
        <w:pStyle w:val="Heading2"/>
        <w:spacing w:before="0" w:after="0"/>
      </w:pPr>
      <w:bookmarkStart w:id="83" w:name="_Toc235006508"/>
      <w:r>
        <w:lastRenderedPageBreak/>
        <w:t>5.3 Policy Recommendations</w:t>
      </w:r>
      <w:bookmarkEnd w:id="83"/>
    </w:p>
    <w:p w:rsidR="00423EBE" w:rsidRDefault="00DE6C86" w:rsidP="00AE7EE4">
      <w:pPr>
        <w:spacing w:after="0" w:line="360" w:lineRule="auto"/>
        <w:rPr>
          <w:lang w:val="zh-CN"/>
        </w:rPr>
      </w:pPr>
      <w:r>
        <w:rPr>
          <w:lang w:val="zh-CN"/>
        </w:rPr>
        <w:t>From the results obtained, the following recommendations can be made in terms of policy for this study:</w:t>
      </w:r>
    </w:p>
    <w:p w:rsidR="00B042B4" w:rsidRDefault="00B042B4" w:rsidP="00B042B4">
      <w:pPr>
        <w:spacing w:after="0" w:line="240" w:lineRule="auto"/>
        <w:rPr>
          <w:rFonts w:cs="Times New Roman"/>
        </w:rPr>
      </w:pPr>
    </w:p>
    <w:p w:rsidR="00423EBE" w:rsidRDefault="00B042B4" w:rsidP="008211E8">
      <w:pPr>
        <w:spacing w:after="0" w:line="360" w:lineRule="auto"/>
        <w:rPr>
          <w:rFonts w:cs="Times New Roman"/>
          <w:lang w:val="zh-CN"/>
        </w:rPr>
      </w:pPr>
      <w:r>
        <w:rPr>
          <w:rFonts w:cs="Times New Roman"/>
        </w:rPr>
        <w:t xml:space="preserve">1. </w:t>
      </w:r>
      <w:r w:rsidR="00DE6C86">
        <w:rPr>
          <w:rFonts w:cs="Times New Roman"/>
          <w:lang w:val="zh-CN"/>
        </w:rPr>
        <w:t>The Securities and Exchange Commission</w:t>
      </w:r>
      <w:r w:rsidR="00DE6C86">
        <w:rPr>
          <w:rFonts w:cs="Times New Roman"/>
        </w:rPr>
        <w:t xml:space="preserve"> (</w:t>
      </w:r>
      <w:r w:rsidR="00DE6C86">
        <w:rPr>
          <w:lang w:val="zh-CN"/>
        </w:rPr>
        <w:t>SEC</w:t>
      </w:r>
      <w:r w:rsidR="00DE6C86">
        <w:t>)</w:t>
      </w:r>
      <w:r w:rsidR="00DE6C86">
        <w:rPr>
          <w:lang w:val="zh-CN"/>
        </w:rPr>
        <w:t xml:space="preserve"> needs to formulate policies that would promote listing of companies in the technology, telecommunications, and service industry sectors. This is because the findings show that the All-Share Index is structurally resistant to localized terrorist shocks; hence, the promotion of asset light sectors would help further isolate the market returns from security shocks geographically.</w:t>
      </w:r>
    </w:p>
    <w:p w:rsidR="00B042B4" w:rsidRDefault="00B042B4" w:rsidP="00B042B4">
      <w:pPr>
        <w:spacing w:after="0" w:line="240" w:lineRule="auto"/>
      </w:pPr>
    </w:p>
    <w:p w:rsidR="00423EBE" w:rsidRDefault="00DE6C86" w:rsidP="008211E8">
      <w:pPr>
        <w:spacing w:after="0" w:line="360" w:lineRule="auto"/>
        <w:rPr>
          <w:rFonts w:cs="Times New Roman"/>
          <w:lang w:val="zh-CN"/>
        </w:rPr>
      </w:pPr>
      <w:r>
        <w:rPr>
          <w:lang w:val="zh-CN"/>
        </w:rPr>
        <w:t>2</w:t>
      </w:r>
      <w:r>
        <w:t xml:space="preserve">. </w:t>
      </w:r>
      <w:r>
        <w:rPr>
          <w:rFonts w:cs="Times New Roman"/>
          <w:lang w:val="zh-CN"/>
        </w:rPr>
        <w:t>The Central Bank of Nigeria</w:t>
      </w:r>
      <w:r>
        <w:rPr>
          <w:rFonts w:cs="Times New Roman"/>
        </w:rPr>
        <w:t xml:space="preserve"> (</w:t>
      </w:r>
      <w:r>
        <w:rPr>
          <w:lang w:val="zh-CN"/>
        </w:rPr>
        <w:t>CBN</w:t>
      </w:r>
      <w:r>
        <w:t>)</w:t>
      </w:r>
      <w:r>
        <w:rPr>
          <w:lang w:val="zh-CN"/>
        </w:rPr>
        <w:t xml:space="preserve"> needs to make sure that interest rates are not increased to worsen the contraction of the market in times of insecurity. This is because the findings indicate that Market Capitalization is very sensitive to interest rate changes.</w:t>
      </w:r>
    </w:p>
    <w:p w:rsidR="00B042B4" w:rsidRDefault="00B042B4" w:rsidP="00B042B4">
      <w:pPr>
        <w:spacing w:after="0" w:line="240" w:lineRule="auto"/>
      </w:pPr>
    </w:p>
    <w:p w:rsidR="00423EBE" w:rsidRDefault="00DE6C86" w:rsidP="008211E8">
      <w:pPr>
        <w:spacing w:after="0" w:line="360" w:lineRule="auto"/>
        <w:rPr>
          <w:lang w:val="zh-CN"/>
        </w:rPr>
      </w:pPr>
      <w:r>
        <w:rPr>
          <w:lang w:val="zh-CN"/>
        </w:rPr>
        <w:t>3.In order to alleviate the threat of the risk premium in terrorism, the Federal Government ought to implement an insurance scheme or guarantee aimed at institutional investors. The scheme will protect institutional investors from losses emanating from any national security threats, thus supporting foreign portfolio investments even during turbulent times.</w:t>
      </w:r>
    </w:p>
    <w:p w:rsidR="00B042B4" w:rsidRDefault="00B042B4" w:rsidP="00B042B4">
      <w:pPr>
        <w:spacing w:after="0" w:line="240" w:lineRule="auto"/>
      </w:pPr>
    </w:p>
    <w:p w:rsidR="00423EBE" w:rsidRDefault="00DE6C86" w:rsidP="008211E8">
      <w:pPr>
        <w:spacing w:after="0" w:line="360" w:lineRule="auto"/>
        <w:rPr>
          <w:lang w:val="zh-CN"/>
        </w:rPr>
      </w:pPr>
      <w:r>
        <w:rPr>
          <w:lang w:val="zh-CN"/>
        </w:rPr>
        <w:t>4.As GDP growth was established as the primary determinant of market capitalization, policy makers should emphasize actions leading to increases in productivity in the real economy.</w:t>
      </w:r>
    </w:p>
    <w:p w:rsidR="00B042B4" w:rsidRDefault="00B042B4" w:rsidP="00B042B4">
      <w:pPr>
        <w:spacing w:after="0" w:line="240" w:lineRule="auto"/>
      </w:pPr>
    </w:p>
    <w:p w:rsidR="00423EBE" w:rsidRDefault="00DE6C86" w:rsidP="008211E8">
      <w:pPr>
        <w:spacing w:after="0" w:line="360" w:lineRule="auto"/>
        <w:rPr>
          <w:rFonts w:cs="Times New Roman"/>
          <w:lang w:val="zh-CN"/>
        </w:rPr>
      </w:pPr>
      <w:r>
        <w:rPr>
          <w:lang w:val="zh-CN"/>
        </w:rPr>
        <w:t>5.The authorities should encourage initiatives geared towards fostering financial education among domestic retail investors. A healthy pool of domestic investors is capable of providing the needed liquidity in case foreign investors withdraw due to national security concerns.</w:t>
      </w:r>
    </w:p>
    <w:p w:rsidR="00B042B4" w:rsidRDefault="00B042B4" w:rsidP="008211E8">
      <w:pPr>
        <w:spacing w:after="0" w:line="360" w:lineRule="auto"/>
      </w:pPr>
    </w:p>
    <w:p w:rsidR="00423EBE" w:rsidRDefault="00DE6C86" w:rsidP="00B042B4">
      <w:pPr>
        <w:pStyle w:val="Heading2"/>
        <w:spacing w:before="0" w:after="0"/>
      </w:pPr>
      <w:bookmarkStart w:id="84" w:name="_Toc235006509"/>
      <w:r>
        <w:t>5.4 Limitations of the Study</w:t>
      </w:r>
      <w:bookmarkEnd w:id="84"/>
    </w:p>
    <w:p w:rsidR="00423EBE" w:rsidRDefault="00DE6C86" w:rsidP="00B042B4">
      <w:pPr>
        <w:spacing w:after="0" w:line="360" w:lineRule="auto"/>
        <w:rPr>
          <w:rFonts w:cs="Times New Roman"/>
        </w:rPr>
      </w:pPr>
      <w:r>
        <w:t>This research offers reliable findings concerning the relationship between the occurrence of terrorist acts and the Nigerian stock market. However, some limitations should be noted. First of all, the research is based on national security indexes that reflect the total frequency and intensity of terroristic events but not the exact geographical locations where these events occur. Moreover, the study analyzes aggregate market indexes and does not take into account some variations depending on industry since some industries may experience operational interruptions due to terroristic threats and other are totally free from any influence.</w:t>
      </w:r>
    </w:p>
    <w:p w:rsidR="00B042B4" w:rsidRDefault="00B042B4">
      <w:pPr>
        <w:spacing w:after="0" w:line="240" w:lineRule="auto"/>
        <w:jc w:val="left"/>
      </w:pPr>
      <w:r>
        <w:br w:type="page"/>
      </w:r>
    </w:p>
    <w:p w:rsidR="00423EBE" w:rsidRDefault="00DE6C86" w:rsidP="00B042B4">
      <w:pPr>
        <w:pStyle w:val="Heading2"/>
        <w:spacing w:before="0" w:after="0"/>
      </w:pPr>
      <w:bookmarkStart w:id="85" w:name="_Toc235006510"/>
      <w:r>
        <w:lastRenderedPageBreak/>
        <w:t>5.5 Areas for Further Research</w:t>
      </w:r>
      <w:bookmarkEnd w:id="85"/>
    </w:p>
    <w:p w:rsidR="00423EBE" w:rsidRDefault="00DE6C86" w:rsidP="00B042B4">
      <w:pPr>
        <w:spacing w:after="0" w:line="360" w:lineRule="auto"/>
        <w:rPr>
          <w:rFonts w:cs="Times New Roman"/>
        </w:rPr>
      </w:pPr>
      <w:r>
        <w:rPr>
          <w:rFonts w:cs="Times New Roman"/>
          <w:lang w:val="zh-CN"/>
        </w:rPr>
        <w:t>While the above research provides a point of reference regarding the effect of terrorism on the overall market performance indicators, some suggestions for further academic studies are as follows:</w:t>
      </w:r>
    </w:p>
    <w:p w:rsidR="00B042B4" w:rsidRPr="00B042B4" w:rsidRDefault="00B042B4" w:rsidP="00B042B4">
      <w:pPr>
        <w:spacing w:after="0" w:line="240" w:lineRule="auto"/>
        <w:rPr>
          <w:rFonts w:cs="Times New Roman"/>
        </w:rPr>
      </w:pPr>
    </w:p>
    <w:p w:rsidR="00423EBE" w:rsidRDefault="00DE6C86" w:rsidP="008211E8">
      <w:pPr>
        <w:spacing w:after="0" w:line="360" w:lineRule="auto"/>
      </w:pPr>
      <w:r>
        <w:rPr>
          <w:lang w:val="zh-CN"/>
        </w:rPr>
        <w:t>1.Effects of terrorism on stock markets in NGX, specifically in the Banking, Industrial, and Consumer goods sectors.</w:t>
      </w:r>
    </w:p>
    <w:p w:rsidR="00B042B4" w:rsidRPr="00B042B4" w:rsidRDefault="00B042B4" w:rsidP="00B042B4">
      <w:pPr>
        <w:spacing w:after="0" w:line="240" w:lineRule="auto"/>
      </w:pPr>
    </w:p>
    <w:p w:rsidR="00423EBE" w:rsidRDefault="00DE6C86" w:rsidP="008211E8">
      <w:pPr>
        <w:spacing w:after="0" w:line="360" w:lineRule="auto"/>
      </w:pPr>
      <w:r>
        <w:rPr>
          <w:lang w:val="zh-CN"/>
        </w:rPr>
        <w:t>2.Effect of the robustness of institutions involved in the judicial process and regulation on the effect of terrorism on stock returns.</w:t>
      </w:r>
    </w:p>
    <w:p w:rsidR="00B042B4" w:rsidRPr="00B042B4" w:rsidRDefault="00B042B4" w:rsidP="00B042B4">
      <w:pPr>
        <w:spacing w:after="0" w:line="240" w:lineRule="auto"/>
      </w:pPr>
    </w:p>
    <w:p w:rsidR="00423EBE" w:rsidRDefault="00DE6C86" w:rsidP="008211E8">
      <w:pPr>
        <w:spacing w:after="0" w:line="360" w:lineRule="auto"/>
        <w:rPr>
          <w:rFonts w:cs="Times New Roman"/>
          <w:lang w:val="zh-CN"/>
        </w:rPr>
      </w:pPr>
      <w:r>
        <w:rPr>
          <w:lang w:val="zh-CN"/>
        </w:rPr>
        <w:t>3.Effect of the proximity of the economic hubs to the epicenter of terrorism on market volatility.</w:t>
      </w:r>
    </w:p>
    <w:p w:rsidR="007C005E" w:rsidRDefault="007C005E" w:rsidP="008211E8">
      <w:pPr>
        <w:spacing w:after="0" w:line="240" w:lineRule="auto"/>
        <w:rPr>
          <w:rFonts w:eastAsia="sans-serif" w:cs="Times New Roman"/>
          <w:b/>
          <w:bCs/>
          <w:color w:val="000000" w:themeColor="text1"/>
          <w:szCs w:val="24"/>
          <w:shd w:val="clear" w:color="auto" w:fill="FFFFFF"/>
        </w:rPr>
      </w:pPr>
      <w:r>
        <w:br w:type="page"/>
      </w:r>
    </w:p>
    <w:p w:rsidR="00423EBE" w:rsidRPr="00916F80" w:rsidRDefault="00DE6C86" w:rsidP="00916F80">
      <w:pPr>
        <w:pStyle w:val="Heading1"/>
        <w:spacing w:before="0" w:after="0"/>
      </w:pPr>
      <w:bookmarkStart w:id="86" w:name="_Toc235006511"/>
      <w:r w:rsidRPr="00916F80">
        <w:lastRenderedPageBreak/>
        <w:t>REFERENCES</w:t>
      </w:r>
      <w:bookmarkEnd w:id="86"/>
    </w:p>
    <w:p w:rsidR="00423EBE" w:rsidRDefault="00DE6C86" w:rsidP="00916F80">
      <w:pPr>
        <w:spacing w:after="0"/>
        <w:ind w:left="720" w:hanging="720"/>
      </w:pPr>
      <w:r>
        <w:t>Ahmad, T., Hussain, S., Akbar, M., &amp; Rehman, A. U. (2022). Impact of terrorism on stock market: Evidence from developed and developing markets. </w:t>
      </w:r>
      <w:r>
        <w:rPr>
          <w:i/>
          <w:iCs/>
        </w:rPr>
        <w:t>International Journal of Disaster Risk Reduction</w:t>
      </w:r>
      <w:r>
        <w:t>, </w:t>
      </w:r>
      <w:r>
        <w:rPr>
          <w:i/>
          <w:iCs/>
        </w:rPr>
        <w:t>70</w:t>
      </w:r>
      <w:r>
        <w:t xml:space="preserve">, Article 102786. </w:t>
      </w:r>
      <w:hyperlink r:id="rId23" w:history="1">
        <w:r>
          <w:rPr>
            <w:rStyle w:val="Hyperlink"/>
            <w:rFonts w:cs="Times New Roman"/>
          </w:rPr>
          <w:t>https://doi.org/10.1016/j.ijdrr.2022.102786</w:t>
        </w:r>
      </w:hyperlink>
    </w:p>
    <w:p w:rsidR="00423EBE" w:rsidRDefault="00DE6C86" w:rsidP="00916F80">
      <w:pPr>
        <w:spacing w:after="0"/>
        <w:ind w:left="720" w:hanging="720"/>
      </w:pPr>
      <w:r>
        <w:t>Ajide, K. B. (2025). Do Terrorist Attacks Deter Foreign Investors from Entering African Markets?. </w:t>
      </w:r>
      <w:r>
        <w:rPr>
          <w:i/>
          <w:iCs/>
        </w:rPr>
        <w:t>International Economic Journal</w:t>
      </w:r>
      <w:r>
        <w:t>, </w:t>
      </w:r>
      <w:r>
        <w:rPr>
          <w:i/>
          <w:iCs/>
        </w:rPr>
        <w:t>39</w:t>
      </w:r>
      <w:r>
        <w:t>(3), 531-567.</w:t>
      </w:r>
    </w:p>
    <w:p w:rsidR="00423EBE" w:rsidRDefault="00DE6C86" w:rsidP="00916F80">
      <w:pPr>
        <w:spacing w:after="0"/>
        <w:ind w:left="720" w:hanging="720"/>
        <w:rPr>
          <w:szCs w:val="24"/>
        </w:rPr>
      </w:pPr>
      <w:r>
        <w:t>Arfaoui, N., &amp;Naoui, K. (2022). Terrorism, investor sentiment, and stock market reaction: Evidence from the British and the French markets. </w:t>
      </w:r>
      <w:r>
        <w:rPr>
          <w:i/>
          <w:iCs/>
        </w:rPr>
        <w:t>Finance Research Letters</w:t>
      </w:r>
      <w:r>
        <w:t>, </w:t>
      </w:r>
      <w:r>
        <w:rPr>
          <w:i/>
          <w:iCs/>
        </w:rPr>
        <w:t>46</w:t>
      </w:r>
      <w:r>
        <w:t xml:space="preserve">, 102462. </w:t>
      </w:r>
    </w:p>
    <w:p w:rsidR="00423EBE" w:rsidRDefault="00DE6C86" w:rsidP="00916F80">
      <w:pPr>
        <w:spacing w:after="0"/>
        <w:ind w:left="720" w:hanging="720"/>
      </w:pPr>
      <w:r>
        <w:t>Asaad, Z. (2020). Corruption, terrorism, and the stock market: The evidence from Iraq. </w:t>
      </w:r>
      <w:r>
        <w:rPr>
          <w:i/>
          <w:iCs/>
        </w:rPr>
        <w:t>The Journal of Asian Finance, Economics and Business</w:t>
      </w:r>
      <w:r>
        <w:t xml:space="preserve">, 7(10), 629-639. </w:t>
      </w:r>
      <w:hyperlink r:id="rId24" w:history="1">
        <w:r>
          <w:rPr>
            <w:rStyle w:val="Hyperlink"/>
            <w:rFonts w:cs="Times New Roman"/>
          </w:rPr>
          <w:t>https://doi.org/10.13106/jafeb.2020.vol7.no10.629</w:t>
        </w:r>
      </w:hyperlink>
    </w:p>
    <w:p w:rsidR="00423EBE" w:rsidRDefault="00DE6C86" w:rsidP="00916F80">
      <w:pPr>
        <w:spacing w:after="0"/>
        <w:ind w:left="720" w:hanging="720"/>
        <w:rPr>
          <w:color w:val="000000" w:themeColor="text1"/>
          <w:szCs w:val="24"/>
        </w:rPr>
      </w:pPr>
      <w:r>
        <w:rPr>
          <w:color w:val="000000" w:themeColor="text1"/>
          <w:szCs w:val="24"/>
        </w:rPr>
        <w:t>Aslam, F., &amp; Kang, H. G. (2015). How different terrorist attacks affect stock markets. </w:t>
      </w:r>
      <w:r>
        <w:rPr>
          <w:i/>
          <w:iCs/>
          <w:color w:val="000000" w:themeColor="text1"/>
          <w:szCs w:val="24"/>
        </w:rPr>
        <w:t>Defence and Peace Economics</w:t>
      </w:r>
      <w:r>
        <w:rPr>
          <w:color w:val="000000" w:themeColor="text1"/>
          <w:szCs w:val="24"/>
        </w:rPr>
        <w:t>, </w:t>
      </w:r>
      <w:r>
        <w:rPr>
          <w:i/>
          <w:iCs/>
          <w:color w:val="000000" w:themeColor="text1"/>
          <w:szCs w:val="24"/>
        </w:rPr>
        <w:t>26</w:t>
      </w:r>
      <w:r>
        <w:rPr>
          <w:color w:val="000000" w:themeColor="text1"/>
          <w:szCs w:val="24"/>
        </w:rPr>
        <w:t>(6), 634-648.</w:t>
      </w:r>
    </w:p>
    <w:p w:rsidR="00423EBE" w:rsidRDefault="00DE6C86" w:rsidP="00916F80">
      <w:pPr>
        <w:spacing w:after="0"/>
        <w:ind w:left="720" w:hanging="720"/>
        <w:rPr>
          <w:color w:val="000000" w:themeColor="text1"/>
          <w:szCs w:val="24"/>
        </w:rPr>
      </w:pPr>
      <w:r>
        <w:rPr>
          <w:color w:val="000000" w:themeColor="text1"/>
          <w:szCs w:val="24"/>
        </w:rPr>
        <w:t>Chen, N. F., Roll, R., &amp; Ross, S. A. (1986). Economic forces and the stock market. </w:t>
      </w:r>
      <w:r>
        <w:rPr>
          <w:i/>
          <w:iCs/>
          <w:color w:val="000000" w:themeColor="text1"/>
          <w:szCs w:val="24"/>
        </w:rPr>
        <w:t>Journal of Business</w:t>
      </w:r>
      <w:r>
        <w:rPr>
          <w:color w:val="000000" w:themeColor="text1"/>
          <w:szCs w:val="24"/>
        </w:rPr>
        <w:t>, 59(3), 383-403.</w:t>
      </w:r>
    </w:p>
    <w:p w:rsidR="00423EBE" w:rsidRDefault="00DE6C86" w:rsidP="00916F80">
      <w:pPr>
        <w:spacing w:after="0"/>
        <w:ind w:left="720" w:hanging="720"/>
        <w:rPr>
          <w:color w:val="000000" w:themeColor="text1"/>
          <w:szCs w:val="24"/>
        </w:rPr>
      </w:pPr>
      <w:r>
        <w:rPr>
          <w:color w:val="000000" w:themeColor="text1"/>
          <w:szCs w:val="24"/>
        </w:rPr>
        <w:t>Chuku, C., Abang, D., &amp;Isip, I. A. (2019). Growth and fiscal consequences of terrorism in Nigeria. </w:t>
      </w:r>
      <w:r>
        <w:rPr>
          <w:i/>
          <w:iCs/>
          <w:color w:val="000000" w:themeColor="text1"/>
          <w:szCs w:val="24"/>
        </w:rPr>
        <w:t>Defence and Peace Economics</w:t>
      </w:r>
      <w:r>
        <w:rPr>
          <w:color w:val="000000" w:themeColor="text1"/>
          <w:szCs w:val="24"/>
        </w:rPr>
        <w:t>, </w:t>
      </w:r>
      <w:r>
        <w:rPr>
          <w:i/>
          <w:iCs/>
          <w:color w:val="000000" w:themeColor="text1"/>
          <w:szCs w:val="24"/>
        </w:rPr>
        <w:t>30</w:t>
      </w:r>
      <w:r>
        <w:rPr>
          <w:color w:val="000000" w:themeColor="text1"/>
          <w:szCs w:val="24"/>
        </w:rPr>
        <w:t>(5), 549-569.</w:t>
      </w:r>
    </w:p>
    <w:p w:rsidR="00423EBE" w:rsidRDefault="00DE6C86" w:rsidP="00916F80">
      <w:pPr>
        <w:spacing w:after="0"/>
        <w:ind w:left="720" w:hanging="720"/>
      </w:pPr>
      <w:r>
        <w:t>Demirbas, E., Can, N., &amp;Arabaci, A. (2022). Impact of Boko Haram-led conflict on capital flows in Nigeria: Evidence from time series data.</w:t>
      </w:r>
    </w:p>
    <w:p w:rsidR="00423EBE" w:rsidRDefault="00DE6C86" w:rsidP="00916F80">
      <w:pPr>
        <w:spacing w:after="0"/>
        <w:ind w:left="720" w:hanging="720"/>
        <w:rPr>
          <w:color w:val="000000" w:themeColor="text1"/>
          <w:szCs w:val="24"/>
        </w:rPr>
      </w:pPr>
      <w:r>
        <w:rPr>
          <w:color w:val="000000" w:themeColor="text1"/>
          <w:szCs w:val="24"/>
        </w:rPr>
        <w:t>Drakos, K. (2010). Terrorism activity, investor sentiment, and stock returns. </w:t>
      </w:r>
      <w:r>
        <w:rPr>
          <w:i/>
          <w:iCs/>
          <w:color w:val="000000" w:themeColor="text1"/>
          <w:szCs w:val="24"/>
        </w:rPr>
        <w:t>Review of financial economics</w:t>
      </w:r>
      <w:r>
        <w:rPr>
          <w:color w:val="000000" w:themeColor="text1"/>
          <w:szCs w:val="24"/>
        </w:rPr>
        <w:t>, </w:t>
      </w:r>
      <w:r>
        <w:rPr>
          <w:i/>
          <w:iCs/>
          <w:color w:val="000000" w:themeColor="text1"/>
          <w:szCs w:val="24"/>
        </w:rPr>
        <w:t>19</w:t>
      </w:r>
      <w:r>
        <w:rPr>
          <w:color w:val="000000" w:themeColor="text1"/>
          <w:szCs w:val="24"/>
        </w:rPr>
        <w:t>(3), 128-135.</w:t>
      </w:r>
    </w:p>
    <w:p w:rsidR="00423EBE" w:rsidRDefault="00DE6C86" w:rsidP="00916F80">
      <w:pPr>
        <w:spacing w:after="0"/>
        <w:ind w:left="720" w:hanging="720"/>
        <w:rPr>
          <w:color w:val="000000" w:themeColor="text1"/>
          <w:szCs w:val="24"/>
        </w:rPr>
      </w:pPr>
      <w:r>
        <w:rPr>
          <w:color w:val="000000" w:themeColor="text1"/>
          <w:szCs w:val="24"/>
        </w:rPr>
        <w:t>Fakunmoju, S. K. (2024). Economic policy uncertainty and stock market development in Nigeria. </w:t>
      </w:r>
      <w:r>
        <w:rPr>
          <w:i/>
          <w:iCs/>
          <w:color w:val="000000" w:themeColor="text1"/>
          <w:szCs w:val="24"/>
        </w:rPr>
        <w:t>Modern Management Review</w:t>
      </w:r>
      <w:r>
        <w:rPr>
          <w:color w:val="000000" w:themeColor="text1"/>
          <w:szCs w:val="24"/>
        </w:rPr>
        <w:t>, </w:t>
      </w:r>
      <w:r>
        <w:rPr>
          <w:i/>
          <w:iCs/>
          <w:color w:val="000000" w:themeColor="text1"/>
          <w:szCs w:val="24"/>
        </w:rPr>
        <w:t>29</w:t>
      </w:r>
      <w:r>
        <w:rPr>
          <w:color w:val="000000" w:themeColor="text1"/>
          <w:szCs w:val="24"/>
        </w:rPr>
        <w:t>(4), 29-42.</w:t>
      </w:r>
    </w:p>
    <w:p w:rsidR="00423EBE" w:rsidRDefault="00DE6C86" w:rsidP="00916F80">
      <w:pPr>
        <w:spacing w:after="0"/>
        <w:ind w:left="720" w:hanging="720"/>
        <w:rPr>
          <w:color w:val="000000" w:themeColor="text1"/>
          <w:szCs w:val="24"/>
        </w:rPr>
      </w:pPr>
      <w:r>
        <w:rPr>
          <w:color w:val="000000" w:themeColor="text1"/>
          <w:szCs w:val="24"/>
        </w:rPr>
        <w:lastRenderedPageBreak/>
        <w:t>Fama, E. F. (1970). Efficient capital markets: A review of theory and empirical work. </w:t>
      </w:r>
      <w:r>
        <w:rPr>
          <w:i/>
          <w:iCs/>
          <w:color w:val="000000" w:themeColor="text1"/>
          <w:szCs w:val="24"/>
        </w:rPr>
        <w:t>The journal of Finance</w:t>
      </w:r>
      <w:r>
        <w:rPr>
          <w:color w:val="000000" w:themeColor="text1"/>
          <w:szCs w:val="24"/>
        </w:rPr>
        <w:t>, </w:t>
      </w:r>
      <w:r>
        <w:rPr>
          <w:i/>
          <w:iCs/>
          <w:color w:val="000000" w:themeColor="text1"/>
          <w:szCs w:val="24"/>
        </w:rPr>
        <w:t>25</w:t>
      </w:r>
      <w:r>
        <w:rPr>
          <w:color w:val="000000" w:themeColor="text1"/>
          <w:szCs w:val="24"/>
        </w:rPr>
        <w:t>(2), 383-417.</w:t>
      </w:r>
    </w:p>
    <w:p w:rsidR="00423EBE" w:rsidRDefault="00DE6C86" w:rsidP="00916F80">
      <w:pPr>
        <w:spacing w:after="0"/>
        <w:ind w:left="720" w:hanging="720"/>
      </w:pPr>
      <w:r>
        <w:t>Golose, P. R. (2023). Terrorism as Socio-Economic and Cultural barriers to Indonesian firms’ financial performance. </w:t>
      </w:r>
      <w:r>
        <w:rPr>
          <w:i/>
          <w:iCs/>
        </w:rPr>
        <w:t>Journal of Ethnic and Cultural Studies</w:t>
      </w:r>
      <w:r>
        <w:t>, </w:t>
      </w:r>
      <w:r>
        <w:rPr>
          <w:i/>
          <w:iCs/>
        </w:rPr>
        <w:t>10</w:t>
      </w:r>
      <w:r>
        <w:t>(2), 22-40.</w:t>
      </w:r>
    </w:p>
    <w:p w:rsidR="00423EBE" w:rsidRDefault="00DE6C86" w:rsidP="00916F80">
      <w:pPr>
        <w:spacing w:after="0"/>
        <w:ind w:left="720" w:hanging="720"/>
        <w:rPr>
          <w:color w:val="000000" w:themeColor="text1"/>
          <w:szCs w:val="24"/>
        </w:rPr>
      </w:pPr>
      <w:r>
        <w:rPr>
          <w:color w:val="000000" w:themeColor="text1"/>
          <w:szCs w:val="24"/>
        </w:rPr>
        <w:t>Hussain, S., Akbar, M., Malik, Q. A., Ahmad, T., &amp; Abbas, N. (2022). Downside systematic risk in Pakistani stock market: role of corporate governance, financial liberalization and investor sentiment. </w:t>
      </w:r>
      <w:r>
        <w:rPr>
          <w:i/>
          <w:iCs/>
          <w:color w:val="000000" w:themeColor="text1"/>
          <w:szCs w:val="24"/>
        </w:rPr>
        <w:t>Journal of Asia Business Studies</w:t>
      </w:r>
      <w:r>
        <w:rPr>
          <w:color w:val="000000" w:themeColor="text1"/>
          <w:szCs w:val="24"/>
        </w:rPr>
        <w:t>, </w:t>
      </w:r>
      <w:r>
        <w:rPr>
          <w:i/>
          <w:iCs/>
          <w:color w:val="000000" w:themeColor="text1"/>
          <w:szCs w:val="24"/>
        </w:rPr>
        <w:t>16</w:t>
      </w:r>
      <w:r>
        <w:rPr>
          <w:color w:val="000000" w:themeColor="text1"/>
          <w:szCs w:val="24"/>
        </w:rPr>
        <w:t>(1), 137-160.</w:t>
      </w:r>
    </w:p>
    <w:p w:rsidR="00423EBE" w:rsidRDefault="00DE6C86" w:rsidP="00916F80">
      <w:pPr>
        <w:spacing w:after="0"/>
        <w:ind w:left="720" w:hanging="720"/>
        <w:rPr>
          <w:color w:val="000000" w:themeColor="text1"/>
          <w:szCs w:val="24"/>
        </w:rPr>
      </w:pPr>
      <w:r>
        <w:rPr>
          <w:color w:val="000000" w:themeColor="text1"/>
          <w:szCs w:val="24"/>
        </w:rPr>
        <w:t>IMF (2015). </w:t>
      </w:r>
      <w:r>
        <w:rPr>
          <w:i/>
          <w:iCs/>
          <w:color w:val="000000" w:themeColor="text1"/>
          <w:szCs w:val="24"/>
        </w:rPr>
        <w:t>Global Financial Stability Report: Vulnerabilities, Legacies, and Policy Challenges</w:t>
      </w:r>
      <w:r>
        <w:rPr>
          <w:color w:val="000000" w:themeColor="text1"/>
          <w:szCs w:val="24"/>
        </w:rPr>
        <w:t>. Washington, D.C.: International Monetary Fund.</w:t>
      </w:r>
    </w:p>
    <w:p w:rsidR="00423EBE" w:rsidRDefault="00DE6C86" w:rsidP="00916F80">
      <w:pPr>
        <w:spacing w:after="0"/>
        <w:ind w:left="720" w:hanging="720"/>
        <w:rPr>
          <w:color w:val="000000" w:themeColor="text1"/>
          <w:szCs w:val="24"/>
        </w:rPr>
      </w:pPr>
      <w:r>
        <w:rPr>
          <w:color w:val="000000" w:themeColor="text1"/>
          <w:szCs w:val="24"/>
        </w:rPr>
        <w:t>Institute for Economics &amp; Peace (2025). </w:t>
      </w:r>
      <w:r>
        <w:rPr>
          <w:i/>
          <w:iCs/>
          <w:color w:val="000000" w:themeColor="text1"/>
          <w:szCs w:val="24"/>
        </w:rPr>
        <w:t>Global Terrorism Index 2025: Measuring the Impact of Terrorism</w:t>
      </w:r>
      <w:r>
        <w:rPr>
          <w:color w:val="000000" w:themeColor="text1"/>
          <w:szCs w:val="24"/>
        </w:rPr>
        <w:t>. Sydney: IEP.</w:t>
      </w:r>
    </w:p>
    <w:p w:rsidR="00423EBE" w:rsidRDefault="00DE6C86" w:rsidP="00916F80">
      <w:pPr>
        <w:spacing w:after="0"/>
        <w:ind w:left="720" w:hanging="720"/>
        <w:rPr>
          <w:color w:val="000000" w:themeColor="text1"/>
          <w:szCs w:val="24"/>
        </w:rPr>
      </w:pPr>
      <w:r>
        <w:rPr>
          <w:color w:val="000000" w:themeColor="text1"/>
          <w:szCs w:val="24"/>
        </w:rPr>
        <w:t>Kahneman, D., &amp; Tversky, A. (2013). Prospect theory: An analysis of decision under risk. In </w:t>
      </w:r>
      <w:r>
        <w:rPr>
          <w:i/>
          <w:iCs/>
          <w:color w:val="000000" w:themeColor="text1"/>
          <w:szCs w:val="24"/>
        </w:rPr>
        <w:t>Handbook of the fundamentals of financial decision making: Part I</w:t>
      </w:r>
      <w:r>
        <w:rPr>
          <w:color w:val="000000" w:themeColor="text1"/>
          <w:szCs w:val="24"/>
        </w:rPr>
        <w:t> (pp. 99-127).</w:t>
      </w:r>
    </w:p>
    <w:p w:rsidR="00423EBE" w:rsidRDefault="00DE6C86" w:rsidP="00916F80">
      <w:pPr>
        <w:spacing w:after="0"/>
        <w:ind w:left="720" w:hanging="720"/>
        <w:rPr>
          <w:color w:val="000000" w:themeColor="text1"/>
          <w:szCs w:val="24"/>
        </w:rPr>
      </w:pPr>
      <w:r>
        <w:rPr>
          <w:color w:val="000000" w:themeColor="text1"/>
          <w:szCs w:val="24"/>
        </w:rPr>
        <w:t>Kuhe, D. A. (2018). Modeling Volatility Persistence and Asymmetry with Exogenous Breaks in the Nigerian Stock Returns</w:t>
      </w:r>
      <w:r>
        <w:rPr>
          <w:i/>
          <w:iCs/>
          <w:color w:val="000000" w:themeColor="text1"/>
          <w:szCs w:val="24"/>
        </w:rPr>
        <w:t>. CBN Journal of Applied Statistics</w:t>
      </w:r>
      <w:r>
        <w:rPr>
          <w:color w:val="000000" w:themeColor="text1"/>
          <w:szCs w:val="24"/>
        </w:rPr>
        <w:t>, 9(1).</w:t>
      </w:r>
    </w:p>
    <w:p w:rsidR="00423EBE" w:rsidRDefault="00DE6C86" w:rsidP="00916F80">
      <w:pPr>
        <w:spacing w:after="0"/>
        <w:ind w:left="720" w:hanging="720"/>
      </w:pPr>
      <w:r>
        <w:rPr>
          <w:szCs w:val="24"/>
        </w:rPr>
        <w:t>Majekodunmi, T. A., Akintola, J. O., Aidonojie, P. A., Ikubanni, O. O., &amp;Oyebade, A. A. (2022). Legal Issues in Combating the Scourge of Terrorism; Its Impact on International Trade and Investment: Nigeria as a Case Study. </w:t>
      </w:r>
      <w:r>
        <w:rPr>
          <w:i/>
          <w:iCs/>
          <w:szCs w:val="24"/>
        </w:rPr>
        <w:t>NIU Journal of Humanities</w:t>
      </w:r>
      <w:r>
        <w:rPr>
          <w:szCs w:val="24"/>
        </w:rPr>
        <w:t>, </w:t>
      </w:r>
      <w:r>
        <w:rPr>
          <w:i/>
          <w:iCs/>
          <w:szCs w:val="24"/>
        </w:rPr>
        <w:t>7</w:t>
      </w:r>
      <w:r>
        <w:rPr>
          <w:szCs w:val="24"/>
        </w:rPr>
        <w:t>(3), 129-139.</w:t>
      </w:r>
    </w:p>
    <w:p w:rsidR="00423EBE" w:rsidRDefault="00DE6C86" w:rsidP="00916F80">
      <w:pPr>
        <w:spacing w:after="0"/>
        <w:ind w:left="720" w:hanging="720"/>
        <w:rPr>
          <w:color w:val="000000" w:themeColor="text1"/>
          <w:szCs w:val="24"/>
        </w:rPr>
      </w:pPr>
      <w:r>
        <w:rPr>
          <w:color w:val="000000" w:themeColor="text1"/>
          <w:szCs w:val="24"/>
        </w:rPr>
        <w:t>Markowitz, H. (1952). Portfolio selection. </w:t>
      </w:r>
      <w:r>
        <w:rPr>
          <w:i/>
          <w:iCs/>
          <w:color w:val="000000" w:themeColor="text1"/>
          <w:szCs w:val="24"/>
        </w:rPr>
        <w:t>The Journal of Finance</w:t>
      </w:r>
      <w:r>
        <w:rPr>
          <w:color w:val="000000" w:themeColor="text1"/>
          <w:szCs w:val="24"/>
        </w:rPr>
        <w:t>, 7(1), 77-91.</w:t>
      </w:r>
    </w:p>
    <w:p w:rsidR="00423EBE" w:rsidRDefault="00DE6C86" w:rsidP="00916F80">
      <w:pPr>
        <w:spacing w:after="0"/>
        <w:ind w:left="720" w:hanging="720"/>
        <w:rPr>
          <w:color w:val="000000" w:themeColor="text1"/>
          <w:szCs w:val="24"/>
        </w:rPr>
      </w:pPr>
      <w:r>
        <w:rPr>
          <w:color w:val="000000" w:themeColor="text1"/>
          <w:szCs w:val="24"/>
        </w:rPr>
        <w:t>Okafor, C., &amp;Arowoshegbe, A. O. (2011). Stimulating Economic Development through the capital market: the Nigerian experience. </w:t>
      </w:r>
      <w:r>
        <w:rPr>
          <w:i/>
          <w:iCs/>
          <w:color w:val="000000" w:themeColor="text1"/>
          <w:szCs w:val="24"/>
        </w:rPr>
        <w:t>Journal of Research in National Development</w:t>
      </w:r>
      <w:r>
        <w:rPr>
          <w:color w:val="000000" w:themeColor="text1"/>
          <w:szCs w:val="24"/>
        </w:rPr>
        <w:t>, </w:t>
      </w:r>
      <w:r>
        <w:rPr>
          <w:i/>
          <w:iCs/>
          <w:color w:val="000000" w:themeColor="text1"/>
          <w:szCs w:val="24"/>
        </w:rPr>
        <w:t>9</w:t>
      </w:r>
      <w:r>
        <w:rPr>
          <w:color w:val="000000" w:themeColor="text1"/>
          <w:szCs w:val="24"/>
        </w:rPr>
        <w:t>(2), 404-412.</w:t>
      </w:r>
    </w:p>
    <w:p w:rsidR="00423EBE" w:rsidRDefault="00DE6C86" w:rsidP="00916F80">
      <w:pPr>
        <w:spacing w:after="0"/>
        <w:ind w:left="720" w:hanging="720"/>
      </w:pPr>
      <w:r>
        <w:lastRenderedPageBreak/>
        <w:t>Okafor, G., &amp; Calderon, C. (2023). Empirical evidence of the relationship between terrorism and firm financial performance in Nigeria. </w:t>
      </w:r>
      <w:r>
        <w:rPr>
          <w:i/>
          <w:iCs/>
        </w:rPr>
        <w:t>International Journal of Emerging Markets</w:t>
      </w:r>
      <w:r>
        <w:t>, </w:t>
      </w:r>
      <w:r>
        <w:rPr>
          <w:i/>
          <w:iCs/>
        </w:rPr>
        <w:t>18</w:t>
      </w:r>
      <w:r>
        <w:t xml:space="preserve">(12), 6260-6284. </w:t>
      </w:r>
      <w:hyperlink r:id="rId25" w:history="1">
        <w:r>
          <w:rPr>
            <w:rStyle w:val="Hyperlink"/>
            <w:rFonts w:cs="Times New Roman"/>
          </w:rPr>
          <w:t>https://doi.org/10.1108/IJOEM-04-2021-0639</w:t>
        </w:r>
      </w:hyperlink>
    </w:p>
    <w:p w:rsidR="00423EBE" w:rsidRDefault="00DE6C86" w:rsidP="00916F80">
      <w:pPr>
        <w:spacing w:after="0"/>
        <w:ind w:left="720" w:hanging="720"/>
        <w:rPr>
          <w:color w:val="000000" w:themeColor="text1"/>
          <w:szCs w:val="24"/>
        </w:rPr>
      </w:pPr>
      <w:r>
        <w:rPr>
          <w:color w:val="000000" w:themeColor="text1"/>
          <w:szCs w:val="24"/>
        </w:rPr>
        <w:t>Olowe, R. A. (1999). Weak form efficiency of the Nigerian stock market: further evidence. </w:t>
      </w:r>
      <w:r>
        <w:rPr>
          <w:i/>
          <w:iCs/>
          <w:color w:val="000000" w:themeColor="text1"/>
          <w:szCs w:val="24"/>
        </w:rPr>
        <w:t>African development review</w:t>
      </w:r>
      <w:r>
        <w:rPr>
          <w:color w:val="000000" w:themeColor="text1"/>
          <w:szCs w:val="24"/>
        </w:rPr>
        <w:t>, </w:t>
      </w:r>
      <w:r>
        <w:rPr>
          <w:i/>
          <w:iCs/>
          <w:color w:val="000000" w:themeColor="text1"/>
          <w:szCs w:val="24"/>
        </w:rPr>
        <w:t>11</w:t>
      </w:r>
      <w:r>
        <w:rPr>
          <w:color w:val="000000" w:themeColor="text1"/>
          <w:szCs w:val="24"/>
        </w:rPr>
        <w:t>(1), 54-68.</w:t>
      </w:r>
    </w:p>
    <w:p w:rsidR="00423EBE" w:rsidRDefault="00DE6C86" w:rsidP="00916F80">
      <w:pPr>
        <w:spacing w:after="0"/>
        <w:ind w:left="720" w:hanging="720"/>
      </w:pPr>
      <w:r>
        <w:t>Omodero, C. O. (2023). Effects of Insecurity, Terrorism and Political Instability on Foreign Direct Investment Inflows in Nigeria. </w:t>
      </w:r>
      <w:r>
        <w:rPr>
          <w:i/>
          <w:iCs/>
        </w:rPr>
        <w:t>International Journal of Safety &amp; Security Engineering</w:t>
      </w:r>
      <w:r>
        <w:t>, </w:t>
      </w:r>
      <w:r>
        <w:rPr>
          <w:i/>
          <w:iCs/>
        </w:rPr>
        <w:t>13</w:t>
      </w:r>
      <w:r>
        <w:t>(6).</w:t>
      </w:r>
    </w:p>
    <w:p w:rsidR="00423EBE" w:rsidRDefault="00DE6C86" w:rsidP="00916F80">
      <w:pPr>
        <w:spacing w:after="0"/>
        <w:ind w:left="720" w:hanging="720"/>
        <w:rPr>
          <w:color w:val="000000" w:themeColor="text1"/>
          <w:szCs w:val="24"/>
        </w:rPr>
      </w:pPr>
      <w:r>
        <w:rPr>
          <w:color w:val="000000" w:themeColor="text1"/>
          <w:szCs w:val="24"/>
        </w:rPr>
        <w:t>Osuala, A. E., Anyanwu, U. N., &amp; Kalu, O. A. (2015). Reaction of banks and insurance companies' stocks to acts of terrorism - An event study approach. </w:t>
      </w:r>
      <w:r>
        <w:rPr>
          <w:i/>
          <w:iCs/>
          <w:color w:val="000000" w:themeColor="text1"/>
          <w:szCs w:val="24"/>
        </w:rPr>
        <w:t>Research Journal of Finance and Accounting</w:t>
      </w:r>
      <w:r>
        <w:rPr>
          <w:color w:val="000000" w:themeColor="text1"/>
          <w:szCs w:val="24"/>
        </w:rPr>
        <w:t>, 6(7), 183-194.</w:t>
      </w:r>
    </w:p>
    <w:p w:rsidR="00423EBE" w:rsidRDefault="00DE6C86" w:rsidP="00916F80">
      <w:pPr>
        <w:spacing w:after="0"/>
        <w:ind w:left="720" w:hanging="720"/>
      </w:pPr>
      <w:r>
        <w:rPr>
          <w:bCs/>
          <w:iCs/>
          <w:lang w:val="zh-CN"/>
        </w:rPr>
        <w:t>Pesaran, H. M</w:t>
      </w:r>
      <w:r>
        <w:rPr>
          <w:bCs/>
          <w:iCs/>
        </w:rPr>
        <w:t>.</w:t>
      </w:r>
      <w:r>
        <w:rPr>
          <w:bCs/>
          <w:iCs/>
          <w:lang w:val="zh-CN"/>
        </w:rPr>
        <w:t>, &amp; Shin, Y. (1999). An autoregressive distribute</w:t>
      </w:r>
      <w:r>
        <w:rPr>
          <w:bCs/>
          <w:iCs/>
        </w:rPr>
        <w:t>d</w:t>
      </w:r>
      <w:r>
        <w:rPr>
          <w:bCs/>
          <w:iCs/>
          <w:lang w:val="zh-CN"/>
        </w:rPr>
        <w:t xml:space="preserve"> lag modeling approach to co-integration analysis. Chapter 11 </w:t>
      </w:r>
      <w:r>
        <w:rPr>
          <w:bCs/>
          <w:i/>
          <w:iCs/>
          <w:lang w:val="zh-CN"/>
        </w:rPr>
        <w:t>in Econometrics and Economic Theory in the 20th Century</w:t>
      </w:r>
      <w:r>
        <w:rPr>
          <w:bCs/>
          <w:iCs/>
          <w:lang w:val="zh-CN"/>
        </w:rPr>
        <w:t>. T</w:t>
      </w:r>
      <w:r>
        <w:rPr>
          <w:bCs/>
          <w:i/>
          <w:lang w:val="zh-CN"/>
        </w:rPr>
        <w:t>he Ragnar Frisch centennial symposium</w:t>
      </w:r>
      <w:r>
        <w:rPr>
          <w:bCs/>
          <w:iCs/>
          <w:lang w:val="zh-CN"/>
        </w:rPr>
        <w:t>. Cambridge University Press.</w:t>
      </w:r>
    </w:p>
    <w:p w:rsidR="00423EBE" w:rsidRDefault="00DE6C86" w:rsidP="00916F80">
      <w:pPr>
        <w:spacing w:after="0"/>
        <w:ind w:left="720" w:hanging="720"/>
      </w:pPr>
      <w:r>
        <w:rPr>
          <w:bCs/>
          <w:iCs/>
          <w:lang w:val="zh-CN"/>
        </w:rPr>
        <w:t xml:space="preserve">Pesaran, M. H. and others (2001). Bounds testing approaches to the analysis of </w:t>
      </w:r>
      <w:r>
        <w:rPr>
          <w:bCs/>
          <w:iCs/>
        </w:rPr>
        <w:t xml:space="preserve">the </w:t>
      </w:r>
      <w:r>
        <w:rPr>
          <w:bCs/>
          <w:iCs/>
          <w:lang w:val="zh-CN"/>
        </w:rPr>
        <w:t xml:space="preserve">level relationship. </w:t>
      </w:r>
      <w:r>
        <w:rPr>
          <w:bCs/>
          <w:i/>
          <w:iCs/>
          <w:lang w:val="zh-CN"/>
        </w:rPr>
        <w:t>Journal of Applied Econometrics</w:t>
      </w:r>
      <w:r>
        <w:rPr>
          <w:bCs/>
          <w:iCs/>
          <w:lang w:val="zh-CN"/>
        </w:rPr>
        <w:t>, 16</w:t>
      </w:r>
      <w:r>
        <w:rPr>
          <w:bCs/>
          <w:iCs/>
        </w:rPr>
        <w:t>(3)</w:t>
      </w:r>
      <w:r>
        <w:rPr>
          <w:bCs/>
          <w:iCs/>
          <w:lang w:val="zh-CN"/>
        </w:rPr>
        <w:t>, 289 – 326.</w:t>
      </w:r>
    </w:p>
    <w:p w:rsidR="00423EBE" w:rsidRDefault="00DE6C86" w:rsidP="00916F80">
      <w:pPr>
        <w:spacing w:after="0"/>
        <w:ind w:left="720" w:hanging="720"/>
        <w:rPr>
          <w:color w:val="000000" w:themeColor="text1"/>
          <w:szCs w:val="24"/>
        </w:rPr>
      </w:pPr>
      <w:r>
        <w:rPr>
          <w:color w:val="000000"/>
          <w:szCs w:val="24"/>
        </w:rPr>
        <w:t>Rofiat, A., Abdullahi, S., Mohammed, I., &amp;Dogarawa, A.. (2025).</w:t>
      </w:r>
      <w:r>
        <w:rPr>
          <w:rStyle w:val="apple-converted-space"/>
          <w:rFonts w:cs="Times New Roman"/>
          <w:color w:val="000000"/>
          <w:szCs w:val="24"/>
        </w:rPr>
        <w:t> </w:t>
      </w:r>
      <w:r>
        <w:rPr>
          <w:color w:val="000000"/>
          <w:szCs w:val="24"/>
        </w:rPr>
        <w:t>The effect of corruption and terrorism on the performance of the Nigerian Exchange.</w:t>
      </w:r>
      <w:r>
        <w:rPr>
          <w:rStyle w:val="apple-converted-space"/>
          <w:rFonts w:cs="Times New Roman"/>
          <w:color w:val="000000"/>
          <w:szCs w:val="24"/>
        </w:rPr>
        <w:t> </w:t>
      </w:r>
      <w:r>
        <w:rPr>
          <w:rStyle w:val="citation-1195"/>
          <w:rFonts w:cs="Times New Roman"/>
          <w:i/>
          <w:iCs/>
          <w:color w:val="000000"/>
          <w:szCs w:val="24"/>
        </w:rPr>
        <w:t>Gusau Journal of Accounting and Finance</w:t>
      </w:r>
      <w:r>
        <w:rPr>
          <w:rStyle w:val="citation-1195"/>
          <w:rFonts w:cs="Times New Roman"/>
          <w:color w:val="000000"/>
          <w:szCs w:val="24"/>
        </w:rPr>
        <w:t>, 6(2), 31-45</w:t>
      </w:r>
    </w:p>
    <w:p w:rsidR="00423EBE" w:rsidRDefault="00DE6C86" w:rsidP="00916F80">
      <w:pPr>
        <w:spacing w:after="0"/>
        <w:ind w:left="720" w:hanging="720"/>
        <w:rPr>
          <w:color w:val="000000" w:themeColor="text1"/>
          <w:szCs w:val="24"/>
        </w:rPr>
      </w:pPr>
      <w:r>
        <w:rPr>
          <w:rFonts w:ascii="Arial" w:hAnsi="Arial" w:cs="Arial"/>
          <w:color w:val="222222"/>
          <w:sz w:val="20"/>
          <w:szCs w:val="20"/>
          <w:shd w:val="clear" w:color="auto" w:fill="FFFFFF"/>
        </w:rPr>
        <w:t>Ross, S. A. (1976). The arbitrage theory of capital asset pricing. </w:t>
      </w:r>
      <w:r>
        <w:rPr>
          <w:rFonts w:ascii="Arial" w:hAnsi="Arial" w:cs="Arial"/>
          <w:i/>
          <w:iCs/>
          <w:color w:val="222222"/>
          <w:sz w:val="20"/>
          <w:szCs w:val="20"/>
          <w:shd w:val="clear" w:color="auto" w:fill="FFFFFF"/>
        </w:rPr>
        <w:t>Journal of Economic Theory</w:t>
      </w:r>
      <w:r>
        <w:rPr>
          <w:rFonts w:ascii="Arial" w:hAnsi="Arial" w:cs="Arial"/>
          <w:color w:val="222222"/>
          <w:sz w:val="20"/>
          <w:szCs w:val="20"/>
          <w:shd w:val="clear" w:color="auto" w:fill="FFFFFF"/>
        </w:rPr>
        <w:t>, 13(3), 341-360.</w:t>
      </w:r>
    </w:p>
    <w:p w:rsidR="00423EBE" w:rsidRDefault="00DE6C86" w:rsidP="00916F80">
      <w:pPr>
        <w:spacing w:after="0"/>
        <w:ind w:left="720" w:hanging="720"/>
        <w:rPr>
          <w:color w:val="222222"/>
          <w:szCs w:val="24"/>
          <w:shd w:val="clear" w:color="auto" w:fill="FFFFFF"/>
        </w:rPr>
      </w:pPr>
      <w:r>
        <w:rPr>
          <w:color w:val="222222"/>
          <w:szCs w:val="24"/>
          <w:shd w:val="clear" w:color="auto" w:fill="FFFFFF"/>
        </w:rPr>
        <w:t>Rotimi, M. E., Naphtali, J. W., &amp;Irefin, D. (2024). Terrorism and economic growth in Nigeria.</w:t>
      </w:r>
      <w:r>
        <w:rPr>
          <w:rStyle w:val="apple-converted-space"/>
          <w:rFonts w:cs="Times New Roman"/>
          <w:color w:val="222222"/>
          <w:szCs w:val="24"/>
          <w:shd w:val="clear" w:color="auto" w:fill="FFFFFF"/>
        </w:rPr>
        <w:t> </w:t>
      </w:r>
      <w:r>
        <w:rPr>
          <w:i/>
          <w:iCs/>
          <w:color w:val="222222"/>
          <w:szCs w:val="24"/>
        </w:rPr>
        <w:t>ABUAD Journal of Social and Management Sciences</w:t>
      </w:r>
      <w:r>
        <w:rPr>
          <w:color w:val="222222"/>
          <w:szCs w:val="24"/>
          <w:shd w:val="clear" w:color="auto" w:fill="FFFFFF"/>
        </w:rPr>
        <w:t>,</w:t>
      </w:r>
      <w:r>
        <w:rPr>
          <w:rStyle w:val="apple-converted-space"/>
          <w:rFonts w:cs="Times New Roman"/>
          <w:color w:val="222222"/>
          <w:szCs w:val="24"/>
          <w:shd w:val="clear" w:color="auto" w:fill="FFFFFF"/>
        </w:rPr>
        <w:t> </w:t>
      </w:r>
      <w:r>
        <w:rPr>
          <w:i/>
          <w:iCs/>
          <w:color w:val="222222"/>
          <w:szCs w:val="24"/>
        </w:rPr>
        <w:t>5</w:t>
      </w:r>
      <w:r>
        <w:rPr>
          <w:color w:val="222222"/>
          <w:szCs w:val="24"/>
          <w:shd w:val="clear" w:color="auto" w:fill="FFFFFF"/>
        </w:rPr>
        <w:t>(2), 358-381.</w:t>
      </w:r>
    </w:p>
    <w:p w:rsidR="00423EBE" w:rsidRDefault="00DE6C86" w:rsidP="00916F80">
      <w:pPr>
        <w:spacing w:after="0"/>
        <w:ind w:left="720" w:hanging="720"/>
        <w:rPr>
          <w:color w:val="000000" w:themeColor="text1"/>
          <w:szCs w:val="24"/>
        </w:rPr>
      </w:pPr>
      <w:r>
        <w:rPr>
          <w:color w:val="000000" w:themeColor="text1"/>
          <w:szCs w:val="24"/>
        </w:rPr>
        <w:t>Shiller, R. J. (2000). </w:t>
      </w:r>
      <w:r>
        <w:rPr>
          <w:i/>
          <w:iCs/>
          <w:color w:val="000000" w:themeColor="text1"/>
          <w:szCs w:val="24"/>
        </w:rPr>
        <w:t>Irrational Exuberance</w:t>
      </w:r>
      <w:r>
        <w:rPr>
          <w:color w:val="000000" w:themeColor="text1"/>
          <w:szCs w:val="24"/>
        </w:rPr>
        <w:t>. Princeton, NJ: Princeton University Press.</w:t>
      </w:r>
    </w:p>
    <w:p w:rsidR="00423EBE" w:rsidRDefault="00DE6C86" w:rsidP="00916F80">
      <w:pPr>
        <w:spacing w:after="0"/>
        <w:ind w:left="720" w:hanging="720"/>
      </w:pPr>
      <w:r>
        <w:t>Smith, K. T., Smith, L. M., Burger, M., &amp; Boyle, E. S. (2023). Cyber terrorism cases and stock market valuation effects. </w:t>
      </w:r>
      <w:r>
        <w:rPr>
          <w:i/>
          <w:iCs/>
        </w:rPr>
        <w:t>Information &amp; Computer Security</w:t>
      </w:r>
      <w:r>
        <w:t>, </w:t>
      </w:r>
      <w:r>
        <w:rPr>
          <w:i/>
          <w:iCs/>
        </w:rPr>
        <w:t>31</w:t>
      </w:r>
      <w:r>
        <w:t>(4), 385-403</w:t>
      </w:r>
    </w:p>
    <w:p w:rsidR="00423EBE" w:rsidRDefault="00DE6C86" w:rsidP="00916F80">
      <w:pPr>
        <w:spacing w:after="0"/>
        <w:ind w:left="720" w:hanging="720"/>
      </w:pPr>
      <w:r>
        <w:lastRenderedPageBreak/>
        <w:t>Souffargi, W., &amp;Boubaker, A. (2023). The effects of rising terrorism on a small capital market: Evidence from Tunisia. </w:t>
      </w:r>
      <w:r>
        <w:rPr>
          <w:i/>
          <w:iCs/>
        </w:rPr>
        <w:t>Defence and Peace Economics</w:t>
      </w:r>
      <w:r>
        <w:t>, </w:t>
      </w:r>
      <w:r>
        <w:rPr>
          <w:i/>
          <w:iCs/>
        </w:rPr>
        <w:t>34</w:t>
      </w:r>
      <w:r>
        <w:t>(3), 323-342.</w:t>
      </w:r>
    </w:p>
    <w:p w:rsidR="00423EBE" w:rsidRDefault="00DE6C86" w:rsidP="00916F80">
      <w:pPr>
        <w:spacing w:after="0"/>
        <w:ind w:left="720" w:hanging="720"/>
        <w:rPr>
          <w:color w:val="000000" w:themeColor="text1"/>
          <w:szCs w:val="24"/>
        </w:rPr>
      </w:pPr>
      <w:r>
        <w:rPr>
          <w:color w:val="000000" w:themeColor="text1"/>
          <w:szCs w:val="24"/>
        </w:rPr>
        <w:t>UNDP (2022). </w:t>
      </w:r>
      <w:r>
        <w:rPr>
          <w:i/>
          <w:iCs/>
          <w:color w:val="000000" w:themeColor="text1"/>
          <w:szCs w:val="24"/>
        </w:rPr>
        <w:t>Conflict Analysis in the Lake Chad Basin 2020-2021</w:t>
      </w:r>
      <w:r>
        <w:rPr>
          <w:color w:val="000000" w:themeColor="text1"/>
          <w:szCs w:val="24"/>
        </w:rPr>
        <w:t>. New York: United Nations Development Programme.</w:t>
      </w:r>
    </w:p>
    <w:p w:rsidR="00423EBE" w:rsidRDefault="00DE6C86" w:rsidP="00916F80">
      <w:pPr>
        <w:spacing w:after="0"/>
        <w:ind w:left="720" w:hanging="720"/>
      </w:pPr>
      <w:r>
        <w:t>Wijeweera, A. (2022). The Impacts of Terrorist Events on Stock Market Volatility. </w:t>
      </w:r>
      <w:r>
        <w:rPr>
          <w:i/>
          <w:iCs/>
        </w:rPr>
        <w:t>The Journal of Developing Areas</w:t>
      </w:r>
      <w:r>
        <w:t>, </w:t>
      </w:r>
      <w:r>
        <w:rPr>
          <w:i/>
          <w:iCs/>
        </w:rPr>
        <w:t>56</w:t>
      </w:r>
      <w:r>
        <w:t xml:space="preserve">(1), 143-155. </w:t>
      </w:r>
      <w:hyperlink r:id="rId26" w:history="1">
        <w:r>
          <w:rPr>
            <w:rStyle w:val="Hyperlink"/>
            <w:rFonts w:cs="Times New Roman"/>
          </w:rPr>
          <w:t>https://doi.org/10.1353/jda.2022.0015</w:t>
        </w:r>
      </w:hyperlink>
    </w:p>
    <w:p w:rsidR="00423EBE" w:rsidRDefault="00DE6C86" w:rsidP="00916F80">
      <w:pPr>
        <w:spacing w:after="0"/>
        <w:ind w:left="720" w:hanging="720"/>
        <w:rPr>
          <w:color w:val="000000" w:themeColor="text1"/>
          <w:szCs w:val="24"/>
        </w:rPr>
      </w:pPr>
      <w:r>
        <w:rPr>
          <w:color w:val="000000" w:themeColor="text1"/>
          <w:szCs w:val="24"/>
        </w:rPr>
        <w:t>World Bank (2023). </w:t>
      </w:r>
      <w:r>
        <w:rPr>
          <w:i/>
          <w:iCs/>
          <w:color w:val="000000" w:themeColor="text1"/>
          <w:szCs w:val="24"/>
        </w:rPr>
        <w:t>Nigeria North-East Recovery and Peace Building Assessment</w:t>
      </w:r>
      <w:r>
        <w:rPr>
          <w:color w:val="000000" w:themeColor="text1"/>
          <w:szCs w:val="24"/>
        </w:rPr>
        <w:t xml:space="preserve">. Washington, D.C.: World Bank Group. </w:t>
      </w:r>
    </w:p>
    <w:p w:rsidR="00916F80" w:rsidRDefault="00916F80">
      <w:pPr>
        <w:spacing w:after="0" w:line="240" w:lineRule="auto"/>
        <w:jc w:val="left"/>
        <w:rPr>
          <w:rFonts w:eastAsia="sans-serif" w:cs="Times New Roman"/>
          <w:b/>
          <w:bCs/>
          <w:color w:val="000000" w:themeColor="text1"/>
          <w:szCs w:val="24"/>
          <w:shd w:val="clear" w:color="auto" w:fill="FFFFFF"/>
        </w:rPr>
      </w:pPr>
      <w:r>
        <w:br w:type="page"/>
      </w:r>
    </w:p>
    <w:p w:rsidR="00423EBE" w:rsidRPr="00AA3DCB" w:rsidRDefault="00DE6C86" w:rsidP="00AA3DCB">
      <w:pPr>
        <w:pStyle w:val="Heading1"/>
        <w:spacing w:before="0" w:after="0"/>
      </w:pPr>
      <w:bookmarkStart w:id="87" w:name="_Toc235006512"/>
      <w:r w:rsidRPr="00AA3DCB">
        <w:lastRenderedPageBreak/>
        <w:t>APPENDIX 1</w:t>
      </w:r>
      <w:bookmarkEnd w:id="87"/>
    </w:p>
    <w:p w:rsidR="00423EBE" w:rsidRPr="00A03834" w:rsidRDefault="00DE6C86" w:rsidP="00A03834">
      <w:pPr>
        <w:spacing w:after="0" w:line="360" w:lineRule="auto"/>
        <w:jc w:val="center"/>
        <w:rPr>
          <w:rFonts w:cs="Times New Roman"/>
          <w:color w:val="000000" w:themeColor="text1"/>
          <w:szCs w:val="24"/>
        </w:rPr>
      </w:pPr>
      <w:r w:rsidRPr="00A03834">
        <w:rPr>
          <w:rFonts w:cs="Times New Roman"/>
          <w:color w:val="000000" w:themeColor="text1"/>
          <w:szCs w:val="24"/>
        </w:rPr>
        <w:t>DATA</w:t>
      </w:r>
    </w:p>
    <w:tbl>
      <w:tblPr>
        <w:tblStyle w:val="TableGrid"/>
        <w:tblW w:w="9781" w:type="dxa"/>
        <w:tblInd w:w="-572" w:type="dxa"/>
        <w:tblLook w:val="04A0"/>
      </w:tblPr>
      <w:tblGrid>
        <w:gridCol w:w="1276"/>
        <w:gridCol w:w="992"/>
        <w:gridCol w:w="851"/>
        <w:gridCol w:w="1276"/>
        <w:gridCol w:w="1179"/>
        <w:gridCol w:w="1194"/>
        <w:gridCol w:w="1609"/>
        <w:gridCol w:w="1417"/>
      </w:tblGrid>
      <w:tr w:rsidR="00423EBE">
        <w:trPr>
          <w:trHeight w:val="320"/>
        </w:trPr>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Year</w:t>
            </w:r>
          </w:p>
        </w:tc>
        <w:tc>
          <w:tcPr>
            <w:tcW w:w="992"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ASI</w:t>
            </w:r>
          </w:p>
        </w:tc>
        <w:tc>
          <w:tcPr>
            <w:tcW w:w="851"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TEM</w:t>
            </w:r>
          </w:p>
        </w:tc>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IR</w:t>
            </w:r>
          </w:p>
        </w:tc>
        <w:tc>
          <w:tcPr>
            <w:tcW w:w="116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INR</w:t>
            </w:r>
          </w:p>
        </w:tc>
        <w:tc>
          <w:tcPr>
            <w:tcW w:w="1194"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GDP</w:t>
            </w:r>
          </w:p>
        </w:tc>
        <w:tc>
          <w:tcPr>
            <w:tcW w:w="1609"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ER</w:t>
            </w:r>
          </w:p>
        </w:tc>
        <w:tc>
          <w:tcPr>
            <w:tcW w:w="1417"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SMC</w:t>
            </w:r>
          </w:p>
        </w:tc>
      </w:tr>
      <w:tr w:rsidR="00423EBE">
        <w:trPr>
          <w:trHeight w:val="320"/>
        </w:trPr>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1994</w:t>
            </w:r>
          </w:p>
        </w:tc>
        <w:tc>
          <w:tcPr>
            <w:tcW w:w="992"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2205</w:t>
            </w:r>
          </w:p>
        </w:tc>
        <w:tc>
          <w:tcPr>
            <w:tcW w:w="851"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8</w:t>
            </w:r>
          </w:p>
        </w:tc>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20.4833333</w:t>
            </w:r>
          </w:p>
        </w:tc>
        <w:tc>
          <w:tcPr>
            <w:tcW w:w="116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57.0317089</w:t>
            </w:r>
          </w:p>
        </w:tc>
        <w:tc>
          <w:tcPr>
            <w:tcW w:w="1194"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1.5471E+11</w:t>
            </w:r>
          </w:p>
        </w:tc>
        <w:tc>
          <w:tcPr>
            <w:tcW w:w="1609"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100.62731</w:t>
            </w:r>
          </w:p>
        </w:tc>
        <w:tc>
          <w:tcPr>
            <w:tcW w:w="1417"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66.3</w:t>
            </w:r>
          </w:p>
        </w:tc>
      </w:tr>
      <w:tr w:rsidR="00423EBE">
        <w:trPr>
          <w:trHeight w:val="320"/>
        </w:trPr>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1995</w:t>
            </w:r>
          </w:p>
        </w:tc>
        <w:tc>
          <w:tcPr>
            <w:tcW w:w="992"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5092.2</w:t>
            </w:r>
          </w:p>
        </w:tc>
        <w:tc>
          <w:tcPr>
            <w:tcW w:w="851"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w:t>
            </w:r>
          </w:p>
        </w:tc>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20.2333333</w:t>
            </w:r>
          </w:p>
        </w:tc>
        <w:tc>
          <w:tcPr>
            <w:tcW w:w="116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72.8355023</w:t>
            </w:r>
          </w:p>
        </w:tc>
        <w:tc>
          <w:tcPr>
            <w:tcW w:w="1194"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1.546E+11</w:t>
            </w:r>
          </w:p>
        </w:tc>
        <w:tc>
          <w:tcPr>
            <w:tcW w:w="1609"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160.172264</w:t>
            </w:r>
          </w:p>
        </w:tc>
        <w:tc>
          <w:tcPr>
            <w:tcW w:w="1417"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180.4</w:t>
            </w:r>
          </w:p>
        </w:tc>
      </w:tr>
      <w:tr w:rsidR="00423EBE">
        <w:trPr>
          <w:trHeight w:val="320"/>
        </w:trPr>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1996</w:t>
            </w:r>
          </w:p>
        </w:tc>
        <w:tc>
          <w:tcPr>
            <w:tcW w:w="992"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6992.1</w:t>
            </w:r>
          </w:p>
        </w:tc>
        <w:tc>
          <w:tcPr>
            <w:tcW w:w="851"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11</w:t>
            </w:r>
          </w:p>
        </w:tc>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19.8366667</w:t>
            </w:r>
          </w:p>
        </w:tc>
        <w:tc>
          <w:tcPr>
            <w:tcW w:w="116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29.2682927</w:t>
            </w:r>
          </w:p>
        </w:tc>
        <w:tc>
          <w:tcPr>
            <w:tcW w:w="1194"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1.6109E+11</w:t>
            </w:r>
          </w:p>
        </w:tc>
        <w:tc>
          <w:tcPr>
            <w:tcW w:w="1609"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207.50286</w:t>
            </w:r>
          </w:p>
        </w:tc>
        <w:tc>
          <w:tcPr>
            <w:tcW w:w="1417"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285.8</w:t>
            </w:r>
          </w:p>
        </w:tc>
      </w:tr>
      <w:tr w:rsidR="00423EBE">
        <w:trPr>
          <w:trHeight w:val="320"/>
        </w:trPr>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1997</w:t>
            </w:r>
          </w:p>
        </w:tc>
        <w:tc>
          <w:tcPr>
            <w:tcW w:w="992"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6440.5</w:t>
            </w:r>
          </w:p>
        </w:tc>
        <w:tc>
          <w:tcPr>
            <w:tcW w:w="851"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20</w:t>
            </w:r>
          </w:p>
        </w:tc>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17.795</w:t>
            </w:r>
          </w:p>
        </w:tc>
        <w:tc>
          <w:tcPr>
            <w:tcW w:w="116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8.52987421</w:t>
            </w:r>
          </w:p>
        </w:tc>
        <w:tc>
          <w:tcPr>
            <w:tcW w:w="1194"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1.6582E+11</w:t>
            </w:r>
          </w:p>
        </w:tc>
        <w:tc>
          <w:tcPr>
            <w:tcW w:w="1609"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236.023302</w:t>
            </w:r>
          </w:p>
        </w:tc>
        <w:tc>
          <w:tcPr>
            <w:tcW w:w="1417"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281.9</w:t>
            </w:r>
          </w:p>
        </w:tc>
      </w:tr>
      <w:tr w:rsidR="00423EBE">
        <w:trPr>
          <w:trHeight w:val="320"/>
        </w:trPr>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1998</w:t>
            </w:r>
          </w:p>
        </w:tc>
        <w:tc>
          <w:tcPr>
            <w:tcW w:w="992"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5672.7</w:t>
            </w:r>
          </w:p>
        </w:tc>
        <w:tc>
          <w:tcPr>
            <w:tcW w:w="851"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w:t>
            </w:r>
          </w:p>
        </w:tc>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18.1841667</w:t>
            </w:r>
          </w:p>
        </w:tc>
        <w:tc>
          <w:tcPr>
            <w:tcW w:w="116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9.99637812</w:t>
            </w:r>
          </w:p>
        </w:tc>
        <w:tc>
          <w:tcPr>
            <w:tcW w:w="1194"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1.701E+11</w:t>
            </w:r>
          </w:p>
        </w:tc>
        <w:tc>
          <w:tcPr>
            <w:tcW w:w="1609"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272.999964</w:t>
            </w:r>
          </w:p>
        </w:tc>
        <w:tc>
          <w:tcPr>
            <w:tcW w:w="1417"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262.6</w:t>
            </w:r>
          </w:p>
        </w:tc>
      </w:tr>
      <w:tr w:rsidR="00423EBE">
        <w:trPr>
          <w:trHeight w:val="320"/>
        </w:trPr>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1999</w:t>
            </w:r>
          </w:p>
        </w:tc>
        <w:tc>
          <w:tcPr>
            <w:tcW w:w="992"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5266.4</w:t>
            </w:r>
          </w:p>
        </w:tc>
        <w:tc>
          <w:tcPr>
            <w:tcW w:w="851"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18</w:t>
            </w:r>
          </w:p>
        </w:tc>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20.29</w:t>
            </w:r>
          </w:p>
        </w:tc>
        <w:tc>
          <w:tcPr>
            <w:tcW w:w="116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6.61837339</w:t>
            </w:r>
          </w:p>
        </w:tc>
        <w:tc>
          <w:tcPr>
            <w:tcW w:w="1194"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1.7109E+11</w:t>
            </w:r>
          </w:p>
        </w:tc>
        <w:tc>
          <w:tcPr>
            <w:tcW w:w="1609"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69.194811</w:t>
            </w:r>
          </w:p>
        </w:tc>
        <w:tc>
          <w:tcPr>
            <w:tcW w:w="1417"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300</w:t>
            </w:r>
          </w:p>
        </w:tc>
      </w:tr>
      <w:tr w:rsidR="00423EBE">
        <w:trPr>
          <w:trHeight w:val="320"/>
        </w:trPr>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2000</w:t>
            </w:r>
          </w:p>
        </w:tc>
        <w:tc>
          <w:tcPr>
            <w:tcW w:w="992"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8111</w:t>
            </w:r>
          </w:p>
        </w:tc>
        <w:tc>
          <w:tcPr>
            <w:tcW w:w="851"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6</w:t>
            </w:r>
          </w:p>
        </w:tc>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21.2741667</w:t>
            </w:r>
          </w:p>
        </w:tc>
        <w:tc>
          <w:tcPr>
            <w:tcW w:w="116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6.93329216</w:t>
            </w:r>
          </w:p>
        </w:tc>
        <w:tc>
          <w:tcPr>
            <w:tcW w:w="1194"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1.7968E+11</w:t>
            </w:r>
          </w:p>
        </w:tc>
        <w:tc>
          <w:tcPr>
            <w:tcW w:w="1609"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70.1587603</w:t>
            </w:r>
          </w:p>
        </w:tc>
        <w:tc>
          <w:tcPr>
            <w:tcW w:w="1417"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472.3</w:t>
            </w:r>
          </w:p>
        </w:tc>
      </w:tr>
      <w:tr w:rsidR="00423EBE">
        <w:trPr>
          <w:trHeight w:val="320"/>
        </w:trPr>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2001</w:t>
            </w:r>
          </w:p>
        </w:tc>
        <w:tc>
          <w:tcPr>
            <w:tcW w:w="992"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10963.1</w:t>
            </w:r>
          </w:p>
        </w:tc>
        <w:tc>
          <w:tcPr>
            <w:tcW w:w="851"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5</w:t>
            </w:r>
          </w:p>
        </w:tc>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23.4383333</w:t>
            </w:r>
          </w:p>
        </w:tc>
        <w:tc>
          <w:tcPr>
            <w:tcW w:w="116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18.8736462</w:t>
            </w:r>
          </w:p>
        </w:tc>
        <w:tc>
          <w:tcPr>
            <w:tcW w:w="1194"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1.9031E+11</w:t>
            </w:r>
          </w:p>
        </w:tc>
        <w:tc>
          <w:tcPr>
            <w:tcW w:w="1609"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78.1793971</w:t>
            </w:r>
          </w:p>
        </w:tc>
        <w:tc>
          <w:tcPr>
            <w:tcW w:w="1417"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662.5</w:t>
            </w:r>
          </w:p>
        </w:tc>
      </w:tr>
      <w:tr w:rsidR="00423EBE">
        <w:trPr>
          <w:trHeight w:val="320"/>
        </w:trPr>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2002</w:t>
            </w:r>
          </w:p>
        </w:tc>
        <w:tc>
          <w:tcPr>
            <w:tcW w:w="992"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12137.7</w:t>
            </w:r>
          </w:p>
        </w:tc>
        <w:tc>
          <w:tcPr>
            <w:tcW w:w="851"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6</w:t>
            </w:r>
          </w:p>
        </w:tc>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24.7708333</w:t>
            </w:r>
          </w:p>
        </w:tc>
        <w:tc>
          <w:tcPr>
            <w:tcW w:w="116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12.8765792</w:t>
            </w:r>
          </w:p>
        </w:tc>
        <w:tc>
          <w:tcPr>
            <w:tcW w:w="1194"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2.1948E+11</w:t>
            </w:r>
          </w:p>
        </w:tc>
        <w:tc>
          <w:tcPr>
            <w:tcW w:w="1609"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78.4167619</w:t>
            </w:r>
          </w:p>
        </w:tc>
        <w:tc>
          <w:tcPr>
            <w:tcW w:w="1417"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764.9</w:t>
            </w:r>
          </w:p>
        </w:tc>
      </w:tr>
      <w:tr w:rsidR="00423EBE">
        <w:trPr>
          <w:trHeight w:val="320"/>
        </w:trPr>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2003</w:t>
            </w:r>
          </w:p>
        </w:tc>
        <w:tc>
          <w:tcPr>
            <w:tcW w:w="992"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20128.94</w:t>
            </w:r>
          </w:p>
        </w:tc>
        <w:tc>
          <w:tcPr>
            <w:tcW w:w="851"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9</w:t>
            </w:r>
          </w:p>
        </w:tc>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20.7141667</w:t>
            </w:r>
          </w:p>
        </w:tc>
        <w:tc>
          <w:tcPr>
            <w:tcW w:w="116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14.0317836</w:t>
            </w:r>
          </w:p>
        </w:tc>
        <w:tc>
          <w:tcPr>
            <w:tcW w:w="1194"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2.3561E+11</w:t>
            </w:r>
          </w:p>
        </w:tc>
        <w:tc>
          <w:tcPr>
            <w:tcW w:w="1609"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73.6694766</w:t>
            </w:r>
          </w:p>
        </w:tc>
        <w:tc>
          <w:tcPr>
            <w:tcW w:w="1417"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1359.3</w:t>
            </w:r>
          </w:p>
        </w:tc>
      </w:tr>
      <w:tr w:rsidR="00423EBE">
        <w:trPr>
          <w:trHeight w:val="320"/>
        </w:trPr>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2004</w:t>
            </w:r>
          </w:p>
        </w:tc>
        <w:tc>
          <w:tcPr>
            <w:tcW w:w="992"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23844.5</w:t>
            </w:r>
          </w:p>
        </w:tc>
        <w:tc>
          <w:tcPr>
            <w:tcW w:w="851"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6</w:t>
            </w:r>
          </w:p>
        </w:tc>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19.1808333</w:t>
            </w:r>
          </w:p>
        </w:tc>
        <w:tc>
          <w:tcPr>
            <w:tcW w:w="116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14.9980338</w:t>
            </w:r>
          </w:p>
        </w:tc>
        <w:tc>
          <w:tcPr>
            <w:tcW w:w="1194"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2.574E+11</w:t>
            </w:r>
          </w:p>
        </w:tc>
        <w:tc>
          <w:tcPr>
            <w:tcW w:w="1609"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75.314342</w:t>
            </w:r>
          </w:p>
        </w:tc>
        <w:tc>
          <w:tcPr>
            <w:tcW w:w="1417"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2112.5</w:t>
            </w:r>
          </w:p>
        </w:tc>
      </w:tr>
      <w:tr w:rsidR="00423EBE">
        <w:trPr>
          <w:trHeight w:val="320"/>
        </w:trPr>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2005</w:t>
            </w:r>
          </w:p>
        </w:tc>
        <w:tc>
          <w:tcPr>
            <w:tcW w:w="992"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24085.8</w:t>
            </w:r>
          </w:p>
        </w:tc>
        <w:tc>
          <w:tcPr>
            <w:tcW w:w="851"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9</w:t>
            </w:r>
          </w:p>
        </w:tc>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17.9483333</w:t>
            </w:r>
          </w:p>
        </w:tc>
        <w:tc>
          <w:tcPr>
            <w:tcW w:w="116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17.8634934</w:t>
            </w:r>
          </w:p>
        </w:tc>
        <w:tc>
          <w:tcPr>
            <w:tcW w:w="1194"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2.7397E+11</w:t>
            </w:r>
          </w:p>
        </w:tc>
        <w:tc>
          <w:tcPr>
            <w:tcW w:w="1609"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86.2637153</w:t>
            </w:r>
          </w:p>
        </w:tc>
        <w:tc>
          <w:tcPr>
            <w:tcW w:w="1417"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2900.06</w:t>
            </w:r>
          </w:p>
        </w:tc>
      </w:tr>
      <w:tr w:rsidR="00423EBE">
        <w:trPr>
          <w:trHeight w:val="320"/>
        </w:trPr>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2006</w:t>
            </w:r>
          </w:p>
        </w:tc>
        <w:tc>
          <w:tcPr>
            <w:tcW w:w="992"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33189.3</w:t>
            </w:r>
          </w:p>
        </w:tc>
        <w:tc>
          <w:tcPr>
            <w:tcW w:w="851"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37</w:t>
            </w:r>
          </w:p>
        </w:tc>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16.8933333</w:t>
            </w:r>
          </w:p>
        </w:tc>
        <w:tc>
          <w:tcPr>
            <w:tcW w:w="116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8.22522152</w:t>
            </w:r>
          </w:p>
        </w:tc>
        <w:tc>
          <w:tcPr>
            <w:tcW w:w="1194"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2.9058E+11</w:t>
            </w:r>
          </w:p>
        </w:tc>
        <w:tc>
          <w:tcPr>
            <w:tcW w:w="1609"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91.4367585</w:t>
            </w:r>
          </w:p>
        </w:tc>
        <w:tc>
          <w:tcPr>
            <w:tcW w:w="1417"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5120.9</w:t>
            </w:r>
          </w:p>
        </w:tc>
      </w:tr>
      <w:tr w:rsidR="00423EBE">
        <w:trPr>
          <w:trHeight w:val="320"/>
        </w:trPr>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2007</w:t>
            </w:r>
          </w:p>
        </w:tc>
        <w:tc>
          <w:tcPr>
            <w:tcW w:w="992"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57990.2</w:t>
            </w:r>
          </w:p>
        </w:tc>
        <w:tc>
          <w:tcPr>
            <w:tcW w:w="851"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61</w:t>
            </w:r>
          </w:p>
        </w:tc>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16.9391667</w:t>
            </w:r>
          </w:p>
        </w:tc>
        <w:tc>
          <w:tcPr>
            <w:tcW w:w="116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5.38800797</w:t>
            </w:r>
          </w:p>
        </w:tc>
        <w:tc>
          <w:tcPr>
            <w:tcW w:w="1194"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3.0973E+11</w:t>
            </w:r>
          </w:p>
        </w:tc>
        <w:tc>
          <w:tcPr>
            <w:tcW w:w="1609"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90.5242524</w:t>
            </w:r>
          </w:p>
        </w:tc>
        <w:tc>
          <w:tcPr>
            <w:tcW w:w="1417"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13181.69</w:t>
            </w:r>
          </w:p>
        </w:tc>
      </w:tr>
      <w:tr w:rsidR="00423EBE">
        <w:trPr>
          <w:trHeight w:val="320"/>
        </w:trPr>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2008</w:t>
            </w:r>
          </w:p>
        </w:tc>
        <w:tc>
          <w:tcPr>
            <w:tcW w:w="992"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31450.78</w:t>
            </w:r>
          </w:p>
        </w:tc>
        <w:tc>
          <w:tcPr>
            <w:tcW w:w="851"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76</w:t>
            </w:r>
          </w:p>
        </w:tc>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15.1358333</w:t>
            </w:r>
          </w:p>
        </w:tc>
        <w:tc>
          <w:tcPr>
            <w:tcW w:w="116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11.5810752</w:t>
            </w:r>
          </w:p>
        </w:tc>
        <w:tc>
          <w:tcPr>
            <w:tcW w:w="1194"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3.3068E+11</w:t>
            </w:r>
          </w:p>
        </w:tc>
        <w:tc>
          <w:tcPr>
            <w:tcW w:w="1609"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99.5580763</w:t>
            </w:r>
          </w:p>
        </w:tc>
        <w:tc>
          <w:tcPr>
            <w:tcW w:w="1417"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9562.97</w:t>
            </w:r>
          </w:p>
        </w:tc>
      </w:tr>
      <w:tr w:rsidR="00423EBE">
        <w:trPr>
          <w:trHeight w:val="320"/>
        </w:trPr>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2009</w:t>
            </w:r>
          </w:p>
        </w:tc>
        <w:tc>
          <w:tcPr>
            <w:tcW w:w="992"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20827.17</w:t>
            </w:r>
          </w:p>
        </w:tc>
        <w:tc>
          <w:tcPr>
            <w:tcW w:w="851"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42</w:t>
            </w:r>
          </w:p>
        </w:tc>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18.9908333</w:t>
            </w:r>
          </w:p>
        </w:tc>
        <w:tc>
          <w:tcPr>
            <w:tcW w:w="116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12.5378277</w:t>
            </w:r>
          </w:p>
        </w:tc>
        <w:tc>
          <w:tcPr>
            <w:tcW w:w="1194"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3.5726E+11</w:t>
            </w:r>
          </w:p>
        </w:tc>
        <w:tc>
          <w:tcPr>
            <w:tcW w:w="1609"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92.6484415</w:t>
            </w:r>
          </w:p>
        </w:tc>
        <w:tc>
          <w:tcPr>
            <w:tcW w:w="1417"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7030.84</w:t>
            </w:r>
          </w:p>
        </w:tc>
      </w:tr>
      <w:tr w:rsidR="00423EBE">
        <w:trPr>
          <w:trHeight w:val="320"/>
        </w:trPr>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2010</w:t>
            </w:r>
          </w:p>
        </w:tc>
        <w:tc>
          <w:tcPr>
            <w:tcW w:w="992"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24770.52</w:t>
            </w:r>
          </w:p>
        </w:tc>
        <w:tc>
          <w:tcPr>
            <w:tcW w:w="851"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63</w:t>
            </w:r>
          </w:p>
        </w:tc>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17.585</w:t>
            </w:r>
          </w:p>
        </w:tc>
        <w:tc>
          <w:tcPr>
            <w:tcW w:w="116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13.7400521</w:t>
            </w:r>
          </w:p>
        </w:tc>
        <w:tc>
          <w:tcPr>
            <w:tcW w:w="1194"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3.8586E+11</w:t>
            </w:r>
          </w:p>
        </w:tc>
        <w:tc>
          <w:tcPr>
            <w:tcW w:w="1609"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100</w:t>
            </w:r>
          </w:p>
        </w:tc>
        <w:tc>
          <w:tcPr>
            <w:tcW w:w="1417"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9918.21</w:t>
            </w:r>
          </w:p>
        </w:tc>
      </w:tr>
      <w:tr w:rsidR="00423EBE">
        <w:trPr>
          <w:trHeight w:val="320"/>
        </w:trPr>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2011</w:t>
            </w:r>
          </w:p>
        </w:tc>
        <w:tc>
          <w:tcPr>
            <w:tcW w:w="992"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20730.63</w:t>
            </w:r>
          </w:p>
        </w:tc>
        <w:tc>
          <w:tcPr>
            <w:tcW w:w="851"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175</w:t>
            </w:r>
          </w:p>
        </w:tc>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16.02</w:t>
            </w:r>
          </w:p>
        </w:tc>
        <w:tc>
          <w:tcPr>
            <w:tcW w:w="116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10.8261372</w:t>
            </w:r>
          </w:p>
        </w:tc>
        <w:tc>
          <w:tcPr>
            <w:tcW w:w="1194"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4.0634E+11</w:t>
            </w:r>
          </w:p>
        </w:tc>
        <w:tc>
          <w:tcPr>
            <w:tcW w:w="1609"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100.5038</w:t>
            </w:r>
          </w:p>
        </w:tc>
        <w:tc>
          <w:tcPr>
            <w:tcW w:w="1417"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10275.3448</w:t>
            </w:r>
          </w:p>
        </w:tc>
      </w:tr>
      <w:tr w:rsidR="00423EBE">
        <w:trPr>
          <w:trHeight w:val="320"/>
        </w:trPr>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2012</w:t>
            </w:r>
          </w:p>
        </w:tc>
        <w:tc>
          <w:tcPr>
            <w:tcW w:w="992"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28078.81</w:t>
            </w:r>
          </w:p>
        </w:tc>
        <w:tc>
          <w:tcPr>
            <w:tcW w:w="851"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615</w:t>
            </w:r>
          </w:p>
        </w:tc>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16.7916667</w:t>
            </w:r>
          </w:p>
        </w:tc>
        <w:tc>
          <w:tcPr>
            <w:tcW w:w="116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12.2242413</w:t>
            </w:r>
          </w:p>
        </w:tc>
        <w:tc>
          <w:tcPr>
            <w:tcW w:w="1194"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4.2353E+11</w:t>
            </w:r>
          </w:p>
        </w:tc>
        <w:tc>
          <w:tcPr>
            <w:tcW w:w="1609"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110.497982</w:t>
            </w:r>
          </w:p>
        </w:tc>
        <w:tc>
          <w:tcPr>
            <w:tcW w:w="1417"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14800.9444</w:t>
            </w:r>
          </w:p>
        </w:tc>
      </w:tr>
      <w:tr w:rsidR="00423EBE">
        <w:trPr>
          <w:trHeight w:val="320"/>
        </w:trPr>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2013</w:t>
            </w:r>
          </w:p>
        </w:tc>
        <w:tc>
          <w:tcPr>
            <w:tcW w:w="992"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41329.19</w:t>
            </w:r>
          </w:p>
        </w:tc>
        <w:tc>
          <w:tcPr>
            <w:tcW w:w="851"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347</w:t>
            </w:r>
          </w:p>
        </w:tc>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16.7225</w:t>
            </w:r>
          </w:p>
        </w:tc>
        <w:tc>
          <w:tcPr>
            <w:tcW w:w="116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8.49551838</w:t>
            </w:r>
          </w:p>
        </w:tc>
        <w:tc>
          <w:tcPr>
            <w:tcW w:w="1194"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4.5178E+11</w:t>
            </w:r>
          </w:p>
        </w:tc>
        <w:tc>
          <w:tcPr>
            <w:tcW w:w="1609"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117.546171</w:t>
            </w:r>
          </w:p>
        </w:tc>
        <w:tc>
          <w:tcPr>
            <w:tcW w:w="1417"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19077.4182</w:t>
            </w:r>
          </w:p>
        </w:tc>
      </w:tr>
      <w:tr w:rsidR="00423EBE">
        <w:trPr>
          <w:trHeight w:val="320"/>
        </w:trPr>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2014</w:t>
            </w:r>
          </w:p>
        </w:tc>
        <w:tc>
          <w:tcPr>
            <w:tcW w:w="992"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34657.15</w:t>
            </w:r>
          </w:p>
        </w:tc>
        <w:tc>
          <w:tcPr>
            <w:tcW w:w="851"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713</w:t>
            </w:r>
          </w:p>
        </w:tc>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16.5483333</w:t>
            </w:r>
          </w:p>
        </w:tc>
        <w:tc>
          <w:tcPr>
            <w:tcW w:w="116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8.04741088</w:t>
            </w:r>
          </w:p>
        </w:tc>
        <w:tc>
          <w:tcPr>
            <w:tcW w:w="1194"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4.8029E+11</w:t>
            </w:r>
          </w:p>
        </w:tc>
        <w:tc>
          <w:tcPr>
            <w:tcW w:w="1609"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124.840122</w:t>
            </w:r>
          </w:p>
        </w:tc>
        <w:tc>
          <w:tcPr>
            <w:tcW w:w="1417"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16875.1027</w:t>
            </w:r>
          </w:p>
        </w:tc>
      </w:tr>
      <w:tr w:rsidR="00423EBE">
        <w:trPr>
          <w:trHeight w:val="320"/>
        </w:trPr>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2015</w:t>
            </w:r>
          </w:p>
        </w:tc>
        <w:tc>
          <w:tcPr>
            <w:tcW w:w="992"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28642.25</w:t>
            </w:r>
          </w:p>
        </w:tc>
        <w:tc>
          <w:tcPr>
            <w:tcW w:w="851"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641</w:t>
            </w:r>
          </w:p>
        </w:tc>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16.8491667</w:t>
            </w:r>
          </w:p>
        </w:tc>
        <w:tc>
          <w:tcPr>
            <w:tcW w:w="116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9.00943498</w:t>
            </w:r>
          </w:p>
        </w:tc>
        <w:tc>
          <w:tcPr>
            <w:tcW w:w="1194"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4.9303E+11</w:t>
            </w:r>
          </w:p>
        </w:tc>
        <w:tc>
          <w:tcPr>
            <w:tcW w:w="1609"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119.862636</w:t>
            </w:r>
          </w:p>
        </w:tc>
        <w:tc>
          <w:tcPr>
            <w:tcW w:w="1417"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17003.3924</w:t>
            </w:r>
          </w:p>
        </w:tc>
      </w:tr>
      <w:tr w:rsidR="00423EBE">
        <w:trPr>
          <w:trHeight w:val="320"/>
        </w:trPr>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2016</w:t>
            </w:r>
          </w:p>
        </w:tc>
        <w:tc>
          <w:tcPr>
            <w:tcW w:w="992"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26874.62</w:t>
            </w:r>
          </w:p>
        </w:tc>
        <w:tc>
          <w:tcPr>
            <w:tcW w:w="851"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535</w:t>
            </w:r>
          </w:p>
        </w:tc>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16.8680158</w:t>
            </w:r>
          </w:p>
        </w:tc>
        <w:tc>
          <w:tcPr>
            <w:tcW w:w="116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15.6968126</w:t>
            </w:r>
          </w:p>
        </w:tc>
        <w:tc>
          <w:tcPr>
            <w:tcW w:w="1194"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4.8506E+11</w:t>
            </w:r>
          </w:p>
        </w:tc>
        <w:tc>
          <w:tcPr>
            <w:tcW w:w="1609"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110.860972</w:t>
            </w:r>
          </w:p>
        </w:tc>
        <w:tc>
          <w:tcPr>
            <w:tcW w:w="1417"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16185.7294</w:t>
            </w:r>
          </w:p>
        </w:tc>
      </w:tr>
      <w:tr w:rsidR="00423EBE">
        <w:trPr>
          <w:trHeight w:val="320"/>
        </w:trPr>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2017</w:t>
            </w:r>
          </w:p>
        </w:tc>
        <w:tc>
          <w:tcPr>
            <w:tcW w:w="992"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38243.19</w:t>
            </w:r>
          </w:p>
        </w:tc>
        <w:tc>
          <w:tcPr>
            <w:tcW w:w="851"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488</w:t>
            </w:r>
          </w:p>
        </w:tc>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17.5533333</w:t>
            </w:r>
          </w:p>
        </w:tc>
        <w:tc>
          <w:tcPr>
            <w:tcW w:w="116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16.5022662</w:t>
            </w:r>
          </w:p>
        </w:tc>
        <w:tc>
          <w:tcPr>
            <w:tcW w:w="1194"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4.8896E+11</w:t>
            </w:r>
          </w:p>
        </w:tc>
        <w:tc>
          <w:tcPr>
            <w:tcW w:w="1609"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101.448366</w:t>
            </w:r>
          </w:p>
        </w:tc>
        <w:tc>
          <w:tcPr>
            <w:tcW w:w="1417"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21128.8971</w:t>
            </w:r>
          </w:p>
        </w:tc>
      </w:tr>
      <w:tr w:rsidR="00423EBE">
        <w:trPr>
          <w:trHeight w:val="320"/>
        </w:trPr>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2018</w:t>
            </w:r>
          </w:p>
        </w:tc>
        <w:tc>
          <w:tcPr>
            <w:tcW w:w="992"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31430.5</w:t>
            </w:r>
          </w:p>
        </w:tc>
        <w:tc>
          <w:tcPr>
            <w:tcW w:w="851"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650</w:t>
            </w:r>
          </w:p>
        </w:tc>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16.903897</w:t>
            </w:r>
          </w:p>
        </w:tc>
        <w:tc>
          <w:tcPr>
            <w:tcW w:w="116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12.0951065</w:t>
            </w:r>
          </w:p>
        </w:tc>
        <w:tc>
          <w:tcPr>
            <w:tcW w:w="1194"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4.9837E+11</w:t>
            </w:r>
          </w:p>
        </w:tc>
        <w:tc>
          <w:tcPr>
            <w:tcW w:w="1609"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109.904368</w:t>
            </w:r>
          </w:p>
        </w:tc>
        <w:tc>
          <w:tcPr>
            <w:tcW w:w="1417"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21904.0364</w:t>
            </w:r>
          </w:p>
        </w:tc>
      </w:tr>
      <w:tr w:rsidR="00423EBE">
        <w:trPr>
          <w:trHeight w:val="320"/>
        </w:trPr>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2019</w:t>
            </w:r>
          </w:p>
        </w:tc>
        <w:tc>
          <w:tcPr>
            <w:tcW w:w="992"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26842.07</w:t>
            </w:r>
          </w:p>
        </w:tc>
        <w:tc>
          <w:tcPr>
            <w:tcW w:w="851"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507</w:t>
            </w:r>
          </w:p>
        </w:tc>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15.376587</w:t>
            </w:r>
          </w:p>
        </w:tc>
        <w:tc>
          <w:tcPr>
            <w:tcW w:w="116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11.3964223</w:t>
            </w:r>
          </w:p>
        </w:tc>
        <w:tc>
          <w:tcPr>
            <w:tcW w:w="1194"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5.0937E+11</w:t>
            </w:r>
          </w:p>
        </w:tc>
        <w:tc>
          <w:tcPr>
            <w:tcW w:w="1609"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124.183067</w:t>
            </w:r>
          </w:p>
        </w:tc>
        <w:tc>
          <w:tcPr>
            <w:tcW w:w="1417"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25890.2163</w:t>
            </w:r>
          </w:p>
        </w:tc>
      </w:tr>
      <w:tr w:rsidR="00423EBE">
        <w:trPr>
          <w:trHeight w:val="320"/>
        </w:trPr>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2020</w:t>
            </w:r>
          </w:p>
        </w:tc>
        <w:tc>
          <w:tcPr>
            <w:tcW w:w="992"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40270.72</w:t>
            </w:r>
          </w:p>
        </w:tc>
        <w:tc>
          <w:tcPr>
            <w:tcW w:w="851"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478</w:t>
            </w:r>
          </w:p>
        </w:tc>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13.6420217</w:t>
            </w:r>
          </w:p>
        </w:tc>
        <w:tc>
          <w:tcPr>
            <w:tcW w:w="116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13.2460234</w:t>
            </w:r>
          </w:p>
        </w:tc>
        <w:tc>
          <w:tcPr>
            <w:tcW w:w="1194"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4.7693E+11</w:t>
            </w:r>
          </w:p>
        </w:tc>
        <w:tc>
          <w:tcPr>
            <w:tcW w:w="1609"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119.515664</w:t>
            </w:r>
          </w:p>
        </w:tc>
        <w:tc>
          <w:tcPr>
            <w:tcW w:w="1417"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38589.5771</w:t>
            </w:r>
          </w:p>
        </w:tc>
      </w:tr>
      <w:tr w:rsidR="00423EBE">
        <w:trPr>
          <w:trHeight w:val="320"/>
        </w:trPr>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2021</w:t>
            </w:r>
          </w:p>
        </w:tc>
        <w:tc>
          <w:tcPr>
            <w:tcW w:w="992"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42716.44</w:t>
            </w:r>
          </w:p>
        </w:tc>
        <w:tc>
          <w:tcPr>
            <w:tcW w:w="851"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448</w:t>
            </w:r>
          </w:p>
        </w:tc>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11.4831328</w:t>
            </w:r>
          </w:p>
        </w:tc>
        <w:tc>
          <w:tcPr>
            <w:tcW w:w="116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16.9528457</w:t>
            </w:r>
          </w:p>
        </w:tc>
        <w:tc>
          <w:tcPr>
            <w:tcW w:w="1194"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4.8222E+11</w:t>
            </w:r>
          </w:p>
        </w:tc>
        <w:tc>
          <w:tcPr>
            <w:tcW w:w="1609"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117.053585</w:t>
            </w:r>
          </w:p>
        </w:tc>
        <w:tc>
          <w:tcPr>
            <w:tcW w:w="1417"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42054.5032</w:t>
            </w:r>
          </w:p>
        </w:tc>
      </w:tr>
      <w:tr w:rsidR="00423EBE">
        <w:trPr>
          <w:trHeight w:val="320"/>
        </w:trPr>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2022</w:t>
            </w:r>
          </w:p>
        </w:tc>
        <w:tc>
          <w:tcPr>
            <w:tcW w:w="992"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51251.06</w:t>
            </w:r>
          </w:p>
        </w:tc>
        <w:tc>
          <w:tcPr>
            <w:tcW w:w="851"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442</w:t>
            </w:r>
          </w:p>
        </w:tc>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12.3345442</w:t>
            </w:r>
          </w:p>
        </w:tc>
        <w:tc>
          <w:tcPr>
            <w:tcW w:w="116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18.8471878</w:t>
            </w:r>
          </w:p>
        </w:tc>
        <w:tc>
          <w:tcPr>
            <w:tcW w:w="1194"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5.0305E+11</w:t>
            </w:r>
          </w:p>
        </w:tc>
        <w:tc>
          <w:tcPr>
            <w:tcW w:w="1609"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133.32954</w:t>
            </w:r>
          </w:p>
        </w:tc>
        <w:tc>
          <w:tcPr>
            <w:tcW w:w="1417"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51188.8718</w:t>
            </w:r>
          </w:p>
        </w:tc>
      </w:tr>
      <w:tr w:rsidR="00423EBE">
        <w:trPr>
          <w:trHeight w:val="320"/>
        </w:trPr>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2023</w:t>
            </w:r>
          </w:p>
        </w:tc>
        <w:tc>
          <w:tcPr>
            <w:tcW w:w="992"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74773.77</w:t>
            </w:r>
          </w:p>
        </w:tc>
        <w:tc>
          <w:tcPr>
            <w:tcW w:w="851"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341</w:t>
            </w:r>
          </w:p>
        </w:tc>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14.0105537</w:t>
            </w:r>
          </w:p>
        </w:tc>
        <w:tc>
          <w:tcPr>
            <w:tcW w:w="116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24.6595502</w:t>
            </w:r>
          </w:p>
        </w:tc>
        <w:tc>
          <w:tcPr>
            <w:tcW w:w="1194"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5.1978E+11</w:t>
            </w:r>
          </w:p>
        </w:tc>
        <w:tc>
          <w:tcPr>
            <w:tcW w:w="1609"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115.576548</w:t>
            </w:r>
          </w:p>
        </w:tc>
        <w:tc>
          <w:tcPr>
            <w:tcW w:w="1417"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75202.9044</w:t>
            </w:r>
          </w:p>
        </w:tc>
      </w:tr>
      <w:tr w:rsidR="00423EBE">
        <w:trPr>
          <w:trHeight w:val="320"/>
        </w:trPr>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2024</w:t>
            </w:r>
          </w:p>
        </w:tc>
        <w:tc>
          <w:tcPr>
            <w:tcW w:w="992"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102926.4</w:t>
            </w:r>
          </w:p>
        </w:tc>
        <w:tc>
          <w:tcPr>
            <w:tcW w:w="851"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398</w:t>
            </w:r>
          </w:p>
        </w:tc>
        <w:tc>
          <w:tcPr>
            <w:tcW w:w="127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13.6655104</w:t>
            </w:r>
          </w:p>
        </w:tc>
        <w:tc>
          <w:tcPr>
            <w:tcW w:w="1166"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33.2420967</w:t>
            </w:r>
          </w:p>
        </w:tc>
        <w:tc>
          <w:tcPr>
            <w:tcW w:w="1194"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5.409E+11</w:t>
            </w:r>
          </w:p>
        </w:tc>
        <w:tc>
          <w:tcPr>
            <w:tcW w:w="1609"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63.9267845</w:t>
            </w:r>
          </w:p>
        </w:tc>
        <w:tc>
          <w:tcPr>
            <w:tcW w:w="1417" w:type="dxa"/>
            <w:noWrap/>
          </w:tcPr>
          <w:p w:rsidR="00423EBE" w:rsidRDefault="00DE6C86" w:rsidP="00A03834">
            <w:pPr>
              <w:spacing w:after="0" w:line="360" w:lineRule="auto"/>
              <w:rPr>
                <w:rFonts w:cs="Times New Roman"/>
                <w:color w:val="000000" w:themeColor="text1"/>
                <w:sz w:val="20"/>
                <w:szCs w:val="20"/>
              </w:rPr>
            </w:pPr>
            <w:r>
              <w:rPr>
                <w:rFonts w:cs="Times New Roman"/>
                <w:color w:val="000000" w:themeColor="text1"/>
                <w:sz w:val="20"/>
                <w:szCs w:val="20"/>
              </w:rPr>
              <w:t>109258.815</w:t>
            </w:r>
          </w:p>
        </w:tc>
      </w:tr>
    </w:tbl>
    <w:p w:rsidR="00A03834" w:rsidRDefault="00A03834" w:rsidP="00A03834">
      <w:pPr>
        <w:pStyle w:val="Heading1"/>
        <w:spacing w:before="0" w:after="0" w:line="360" w:lineRule="auto"/>
      </w:pPr>
    </w:p>
    <w:p w:rsidR="00A03834" w:rsidRDefault="00A03834" w:rsidP="00A03834">
      <w:pPr>
        <w:rPr>
          <w:rFonts w:eastAsia="sans-serif" w:cs="Times New Roman"/>
          <w:color w:val="000000" w:themeColor="text1"/>
          <w:szCs w:val="24"/>
          <w:shd w:val="clear" w:color="auto" w:fill="FFFFFF"/>
        </w:rPr>
      </w:pPr>
      <w:r>
        <w:br w:type="page"/>
      </w:r>
    </w:p>
    <w:p w:rsidR="00423EBE" w:rsidRPr="00AA3DCB" w:rsidRDefault="00DE6C86" w:rsidP="00A03834">
      <w:pPr>
        <w:pStyle w:val="Heading1"/>
        <w:spacing w:before="0" w:after="0" w:line="360" w:lineRule="auto"/>
      </w:pPr>
      <w:bookmarkStart w:id="88" w:name="_Toc235006513"/>
      <w:r w:rsidRPr="00AA3DCB">
        <w:lastRenderedPageBreak/>
        <w:t>APPENDIX 2</w:t>
      </w:r>
      <w:bookmarkEnd w:id="88"/>
    </w:p>
    <w:p w:rsidR="00423EBE" w:rsidRDefault="00DE6C86" w:rsidP="00A03834">
      <w:pPr>
        <w:spacing w:after="0" w:line="360" w:lineRule="auto"/>
      </w:pPr>
      <w:r>
        <w:t>DESCRIPTIVE STATISTIC</w:t>
      </w:r>
    </w:p>
    <w:p w:rsidR="00423EBE" w:rsidRDefault="00423EBE" w:rsidP="00A03834">
      <w:pPr>
        <w:autoSpaceDE w:val="0"/>
        <w:autoSpaceDN w:val="0"/>
        <w:adjustRightInd w:val="0"/>
        <w:spacing w:after="0" w:line="360" w:lineRule="auto"/>
        <w:rPr>
          <w:rFonts w:ascii="Arial" w:hAnsi="Arial" w:cs="Arial"/>
          <w:sz w:val="18"/>
          <w:szCs w:val="18"/>
        </w:rPr>
      </w:pPr>
    </w:p>
    <w:tbl>
      <w:tblPr>
        <w:tblW w:w="0" w:type="auto"/>
        <w:tblInd w:w="30" w:type="dxa"/>
        <w:tblLayout w:type="fixed"/>
        <w:tblCellMar>
          <w:left w:w="0" w:type="dxa"/>
          <w:right w:w="0" w:type="dxa"/>
        </w:tblCellMar>
        <w:tblLook w:val="04A0"/>
      </w:tblPr>
      <w:tblGrid>
        <w:gridCol w:w="1289"/>
        <w:gridCol w:w="1138"/>
        <w:gridCol w:w="1137"/>
        <w:gridCol w:w="1138"/>
        <w:gridCol w:w="1137"/>
        <w:gridCol w:w="1138"/>
        <w:gridCol w:w="1137"/>
        <w:gridCol w:w="1138"/>
      </w:tblGrid>
      <w:tr w:rsidR="00423EBE">
        <w:trPr>
          <w:trHeight w:val="196"/>
        </w:trPr>
        <w:tc>
          <w:tcPr>
            <w:tcW w:w="1289"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ASI</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SMC</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TEM</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IR</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INR</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ER</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GDP</w:t>
            </w:r>
          </w:p>
        </w:tc>
      </w:tr>
      <w:tr w:rsidR="00423EBE">
        <w:trPr>
          <w:trHeight w:val="196"/>
        </w:trPr>
        <w:tc>
          <w:tcPr>
            <w:tcW w:w="1289"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 Mean</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28643.06</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17222.55</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230.9032</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17.56331</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17.17968</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114.5723</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3.47E+11</w:t>
            </w:r>
          </w:p>
        </w:tc>
      </w:tr>
      <w:tr w:rsidR="00423EBE">
        <w:trPr>
          <w:trHeight w:val="196"/>
        </w:trPr>
        <w:tc>
          <w:tcPr>
            <w:tcW w:w="1289"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 Median</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26842.07</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9918.210</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63.00000</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16.93917</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12.87658</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101.4484</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3.57E+11</w:t>
            </w:r>
          </w:p>
        </w:tc>
      </w:tr>
      <w:tr w:rsidR="00423EBE">
        <w:trPr>
          <w:trHeight w:val="196"/>
        </w:trPr>
        <w:tc>
          <w:tcPr>
            <w:tcW w:w="1289"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 Maximum</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102926.4</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109258.8</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713.0000</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24.77083</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72.83550</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273.0000</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5.41E+11</w:t>
            </w:r>
          </w:p>
        </w:tc>
      </w:tr>
      <w:tr w:rsidR="00423EBE">
        <w:trPr>
          <w:trHeight w:val="196"/>
        </w:trPr>
        <w:tc>
          <w:tcPr>
            <w:tcW w:w="1289"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 Minimum</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2205.000</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66.30000</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1.000000</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11.48313</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5.388008</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63.92678</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1.55E+11</w:t>
            </w:r>
          </w:p>
        </w:tc>
      </w:tr>
      <w:tr w:rsidR="00423EBE">
        <w:trPr>
          <w:trHeight w:val="196"/>
        </w:trPr>
        <w:tc>
          <w:tcPr>
            <w:tcW w:w="1289"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 Std. Dev.</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21782.99</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24394.29</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252.7625</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2.993431</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14.35271</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47.28491</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1.39E+11</w:t>
            </w:r>
          </w:p>
        </w:tc>
      </w:tr>
      <w:tr w:rsidR="00423EBE">
        <w:trPr>
          <w:trHeight w:val="196"/>
        </w:trPr>
        <w:tc>
          <w:tcPr>
            <w:tcW w:w="1289"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 Skewness</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1.489858</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2.292138</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0.545110</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0.225911</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2.672928</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1.943788</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-0.126239</w:t>
            </w:r>
          </w:p>
        </w:tc>
      </w:tr>
      <w:tr w:rsidR="00423EBE">
        <w:trPr>
          <w:trHeight w:val="196"/>
        </w:trPr>
        <w:tc>
          <w:tcPr>
            <w:tcW w:w="1289"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 Kurtosis</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5.855279</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8.355828</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1.663252</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3.089464</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9.974890</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6.556984</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1.413588</w:t>
            </w:r>
          </w:p>
        </w:tc>
      </w:tr>
      <w:tr w:rsidR="00423EBE">
        <w:trPr>
          <w:trHeight w:val="196"/>
        </w:trPr>
        <w:tc>
          <w:tcPr>
            <w:tcW w:w="1289"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138"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13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138"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13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138"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13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138"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289"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 Jarque-Bera</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21.99880</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64.19645</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3.843320</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0.274024</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99.75188</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35.86361</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3.333078</w:t>
            </w:r>
          </w:p>
        </w:tc>
      </w:tr>
      <w:tr w:rsidR="00423EBE">
        <w:trPr>
          <w:trHeight w:val="196"/>
        </w:trPr>
        <w:tc>
          <w:tcPr>
            <w:tcW w:w="1289"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 Probability</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0.000017</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0.000000</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0.146364</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0.871960</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0.000000</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0.000000</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0.188900</w:t>
            </w:r>
          </w:p>
        </w:tc>
      </w:tr>
      <w:tr w:rsidR="00423EBE">
        <w:trPr>
          <w:trHeight w:val="196"/>
        </w:trPr>
        <w:tc>
          <w:tcPr>
            <w:tcW w:w="1289"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138"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13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138"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13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138"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13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138"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289"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 Sum</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887934.7</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533898.9</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7158.000</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544.4626</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532.5702</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3551.740</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1.08E+13</w:t>
            </w:r>
          </w:p>
        </w:tc>
      </w:tr>
      <w:tr w:rsidR="00423EBE">
        <w:trPr>
          <w:trHeight w:val="196"/>
        </w:trPr>
        <w:tc>
          <w:tcPr>
            <w:tcW w:w="1289"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 Sum Sq. Dev.</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1.42E+10</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1.79E+10</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1916667.</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268.8188</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6180.011</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67075.88</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5.80E+23</w:t>
            </w:r>
          </w:p>
        </w:tc>
      </w:tr>
      <w:tr w:rsidR="00423EBE">
        <w:trPr>
          <w:trHeight w:val="196"/>
        </w:trPr>
        <w:tc>
          <w:tcPr>
            <w:tcW w:w="1289"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138"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13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138"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13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138"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13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138"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289"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 Observations</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31</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31</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31</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31</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31</w:t>
            </w:r>
          </w:p>
        </w:tc>
        <w:tc>
          <w:tcPr>
            <w:tcW w:w="113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31</w:t>
            </w:r>
          </w:p>
        </w:tc>
        <w:tc>
          <w:tcPr>
            <w:tcW w:w="1138"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31</w:t>
            </w:r>
          </w:p>
        </w:tc>
      </w:tr>
    </w:tbl>
    <w:p w:rsidR="00A03834" w:rsidRDefault="00A03834" w:rsidP="00A03834">
      <w:pPr>
        <w:spacing w:line="360" w:lineRule="auto"/>
      </w:pPr>
    </w:p>
    <w:p w:rsidR="00423EBE" w:rsidRDefault="00DE6C86" w:rsidP="00A03834">
      <w:pPr>
        <w:spacing w:line="360" w:lineRule="auto"/>
      </w:pPr>
      <w:r>
        <w:t>LAG STRUCTURE</w:t>
      </w:r>
    </w:p>
    <w:tbl>
      <w:tblPr>
        <w:tblW w:w="0" w:type="auto"/>
        <w:tblInd w:w="30" w:type="dxa"/>
        <w:tblLayout w:type="fixed"/>
        <w:tblCellMar>
          <w:left w:w="0" w:type="dxa"/>
          <w:right w:w="0" w:type="dxa"/>
        </w:tblCellMar>
        <w:tblLook w:val="04A0"/>
      </w:tblPr>
      <w:tblGrid>
        <w:gridCol w:w="743"/>
        <w:gridCol w:w="956"/>
        <w:gridCol w:w="955"/>
        <w:gridCol w:w="956"/>
        <w:gridCol w:w="955"/>
        <w:gridCol w:w="956"/>
        <w:gridCol w:w="955"/>
      </w:tblGrid>
      <w:tr w:rsidR="00423EBE">
        <w:trPr>
          <w:trHeight w:val="196"/>
        </w:trPr>
        <w:tc>
          <w:tcPr>
            <w:tcW w:w="5521" w:type="dxa"/>
            <w:gridSpan w:val="6"/>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VAR Lag Order Selection Criteria</w:t>
            </w: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6476" w:type="dxa"/>
            <w:gridSpan w:val="7"/>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Endogenous variables: LASI TEM IR INR LER LGDP </w:t>
            </w:r>
          </w:p>
        </w:tc>
      </w:tr>
      <w:tr w:rsidR="00423EBE">
        <w:trPr>
          <w:trHeight w:val="196"/>
        </w:trPr>
        <w:tc>
          <w:tcPr>
            <w:tcW w:w="3610" w:type="dxa"/>
            <w:gridSpan w:val="4"/>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Exogenous variables: C </w:t>
            </w: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4565"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Date: 05/25/26   Time: 21:32</w:t>
            </w: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3610" w:type="dxa"/>
            <w:gridSpan w:val="4"/>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Sample: 1994 2024</w:t>
            </w: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4565"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Included observations: 29</w:t>
            </w: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78"/>
        </w:trPr>
        <w:tc>
          <w:tcPr>
            <w:tcW w:w="743"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743"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743"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Lag</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LogL</w:t>
            </w:r>
          </w:p>
        </w:tc>
        <w:tc>
          <w:tcPr>
            <w:tcW w:w="955"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LR</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FPE</w:t>
            </w:r>
          </w:p>
        </w:tc>
        <w:tc>
          <w:tcPr>
            <w:tcW w:w="955"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AIC</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SC</w:t>
            </w:r>
          </w:p>
        </w:tc>
        <w:tc>
          <w:tcPr>
            <w:tcW w:w="955"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HQ</w:t>
            </w:r>
          </w:p>
        </w:tc>
      </w:tr>
      <w:tr w:rsidR="00423EBE">
        <w:trPr>
          <w:trHeight w:hRule="exact" w:val="78"/>
        </w:trPr>
        <w:tc>
          <w:tcPr>
            <w:tcW w:w="743"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743"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743"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0</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-362.9275</w:t>
            </w:r>
          </w:p>
        </w:tc>
        <w:tc>
          <w:tcPr>
            <w:tcW w:w="955"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NA </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4519.582</w:t>
            </w:r>
          </w:p>
        </w:tc>
        <w:tc>
          <w:tcPr>
            <w:tcW w:w="955"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25.44327</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25.72616</w:t>
            </w:r>
          </w:p>
        </w:tc>
        <w:tc>
          <w:tcPr>
            <w:tcW w:w="955"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25.53187</w:t>
            </w:r>
          </w:p>
        </w:tc>
      </w:tr>
      <w:tr w:rsidR="00423EBE">
        <w:trPr>
          <w:trHeight w:val="196"/>
        </w:trPr>
        <w:tc>
          <w:tcPr>
            <w:tcW w:w="743"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1</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-230.5149</w:t>
            </w:r>
          </w:p>
        </w:tc>
        <w:tc>
          <w:tcPr>
            <w:tcW w:w="955"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200.9018*</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6.203896*</w:t>
            </w:r>
          </w:p>
        </w:tc>
        <w:tc>
          <w:tcPr>
            <w:tcW w:w="955"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18.79413*</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20.77435*</w:t>
            </w:r>
          </w:p>
        </w:tc>
        <w:tc>
          <w:tcPr>
            <w:tcW w:w="955"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19.41431*</w:t>
            </w:r>
          </w:p>
        </w:tc>
      </w:tr>
      <w:tr w:rsidR="00423EBE">
        <w:trPr>
          <w:trHeight w:val="196"/>
        </w:trPr>
        <w:tc>
          <w:tcPr>
            <w:tcW w:w="743"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2</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-194.9811</w:t>
            </w:r>
          </w:p>
        </w:tc>
        <w:tc>
          <w:tcPr>
            <w:tcW w:w="955"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39.20974</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9.117497</w:t>
            </w:r>
          </w:p>
        </w:tc>
        <w:tc>
          <w:tcPr>
            <w:tcW w:w="955"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18.82628</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22.50384</w:t>
            </w:r>
          </w:p>
        </w:tc>
        <w:tc>
          <w:tcPr>
            <w:tcW w:w="955"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19.97805</w:t>
            </w:r>
          </w:p>
        </w:tc>
      </w:tr>
      <w:tr w:rsidR="00423EBE">
        <w:trPr>
          <w:trHeight w:hRule="exact" w:val="78"/>
        </w:trPr>
        <w:tc>
          <w:tcPr>
            <w:tcW w:w="743"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743"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743"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6476" w:type="dxa"/>
            <w:gridSpan w:val="7"/>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 * indicates lag order selected by the criterion</w:t>
            </w:r>
          </w:p>
        </w:tc>
      </w:tr>
      <w:tr w:rsidR="00423EBE">
        <w:trPr>
          <w:trHeight w:val="196"/>
        </w:trPr>
        <w:tc>
          <w:tcPr>
            <w:tcW w:w="6476" w:type="dxa"/>
            <w:gridSpan w:val="7"/>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 LR: sequential modified LR test statistic (each test at 5% level)</w:t>
            </w:r>
          </w:p>
        </w:tc>
      </w:tr>
      <w:tr w:rsidR="00423EBE">
        <w:trPr>
          <w:trHeight w:val="196"/>
        </w:trPr>
        <w:tc>
          <w:tcPr>
            <w:tcW w:w="4565"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 FPE: Final prediction error</w:t>
            </w: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5521" w:type="dxa"/>
            <w:gridSpan w:val="6"/>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 AIC: Akaike information criterion</w:t>
            </w: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5521" w:type="dxa"/>
            <w:gridSpan w:val="6"/>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 SC: Schwarz information criterion</w:t>
            </w: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6476" w:type="dxa"/>
            <w:gridSpan w:val="7"/>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 HQ: Hannan-Quinn information criterion</w:t>
            </w:r>
          </w:p>
        </w:tc>
      </w:tr>
    </w:tbl>
    <w:p w:rsidR="00A03834" w:rsidRDefault="00A03834" w:rsidP="00A03834">
      <w:pPr>
        <w:spacing w:line="360" w:lineRule="auto"/>
      </w:pPr>
    </w:p>
    <w:p w:rsidR="00423EBE" w:rsidRDefault="00DE6C86" w:rsidP="00A03834">
      <w:pPr>
        <w:spacing w:line="360" w:lineRule="auto"/>
      </w:pPr>
      <w:r>
        <w:lastRenderedPageBreak/>
        <w:t>ARDL ESTIMATION OUTPUT</w:t>
      </w:r>
    </w:p>
    <w:tbl>
      <w:tblPr>
        <w:tblW w:w="0" w:type="auto"/>
        <w:tblInd w:w="30" w:type="dxa"/>
        <w:tblLayout w:type="fixed"/>
        <w:tblCellMar>
          <w:left w:w="0" w:type="dxa"/>
          <w:right w:w="0" w:type="dxa"/>
        </w:tblCellMar>
        <w:tblLook w:val="04A0"/>
      </w:tblPr>
      <w:tblGrid>
        <w:gridCol w:w="1744"/>
        <w:gridCol w:w="956"/>
        <w:gridCol w:w="1046"/>
        <w:gridCol w:w="1047"/>
        <w:gridCol w:w="864"/>
      </w:tblGrid>
      <w:tr w:rsidR="00423EBE">
        <w:trPr>
          <w:trHeight w:val="196"/>
        </w:trPr>
        <w:tc>
          <w:tcPr>
            <w:tcW w:w="4793" w:type="dxa"/>
            <w:gridSpan w:val="4"/>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Dependent Variable: LASI</w:t>
            </w: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3746" w:type="dxa"/>
            <w:gridSpan w:val="3"/>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Method: ARDL</w:t>
            </w: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Date: 05/25/26   Time: 21:34</w:t>
            </w: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Sample (adjusted): 1995 2024</w:t>
            </w: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Included observations: 30 after adjustments</w:t>
            </w: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Maximum dependent lags: 1 (Automatic selection)</w:t>
            </w: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Model selection method: Akaike info criterion (AIC)</w:t>
            </w: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Dynamic regressors (1 lag, automatic): TEM IR INR LER LGDP </w:t>
            </w:r>
          </w:p>
        </w:tc>
      </w:tr>
      <w:tr w:rsidR="00423EBE">
        <w:trPr>
          <w:trHeight w:val="196"/>
        </w:trPr>
        <w:tc>
          <w:tcPr>
            <w:tcW w:w="4793" w:type="dxa"/>
            <w:gridSpan w:val="4"/>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Fixed regressors: C</w:t>
            </w: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Number of models evalulated: 32</w:t>
            </w: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Selected Model: ARDL(1, 0, 0, 0, 1, 0)</w:t>
            </w:r>
          </w:p>
        </w:tc>
      </w:tr>
      <w:tr w:rsidR="00423EBE">
        <w:trPr>
          <w:trHeight w:hRule="exact" w:val="78"/>
        </w:trPr>
        <w:tc>
          <w:tcPr>
            <w:tcW w:w="174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74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Variable</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Coefficient</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Std. Error</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t-Statistic</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Prob.*  </w:t>
            </w:r>
          </w:p>
        </w:tc>
      </w:tr>
      <w:tr w:rsidR="00423EBE">
        <w:trPr>
          <w:trHeight w:hRule="exact" w:val="78"/>
        </w:trPr>
        <w:tc>
          <w:tcPr>
            <w:tcW w:w="174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74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LASI(-1)</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0.571891</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0.181138</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3.157213</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0.0046</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TEM</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-0.000113</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0.000450</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-0.250015</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0.8049</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IR</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-0.049713</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0.034198</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-1.453673</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0.1602</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INR</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0.006166</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0.004717</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1.307222</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0.2046</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LER</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-0.252604</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0.203771</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-1.239650</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0.2282</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LER(-1)</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-0.291685</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0.211687</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-1.377903</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0.1821</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LGDP</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0.379206</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0.465099</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0.815322</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0.4236</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C</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-2.338174</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11.81656</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-0.197873</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0.8450</w:t>
            </w:r>
          </w:p>
        </w:tc>
      </w:tr>
      <w:tr w:rsidR="00423EBE">
        <w:trPr>
          <w:trHeight w:hRule="exact" w:val="78"/>
        </w:trPr>
        <w:tc>
          <w:tcPr>
            <w:tcW w:w="174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74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R-squared</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0.915714</w:t>
            </w:r>
          </w:p>
        </w:tc>
        <w:tc>
          <w:tcPr>
            <w:tcW w:w="2093"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rPr>
                <w:rFonts w:ascii="Arial" w:hAnsi="Arial" w:cs="Arial"/>
                <w:color w:val="000000"/>
                <w:sz w:val="18"/>
                <w:szCs w:val="18"/>
              </w:rPr>
            </w:pPr>
            <w:r>
              <w:rPr>
                <w:rFonts w:ascii="Arial" w:hAnsi="Arial" w:cs="Arial"/>
                <w:color w:val="000000"/>
                <w:sz w:val="18"/>
                <w:szCs w:val="18"/>
              </w:rPr>
              <w:t>    Mean dependent var</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10.02193</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Adjusted R-squared</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0.888896</w:t>
            </w:r>
          </w:p>
        </w:tc>
        <w:tc>
          <w:tcPr>
            <w:tcW w:w="2093"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rPr>
                <w:rFonts w:ascii="Arial" w:hAnsi="Arial" w:cs="Arial"/>
                <w:color w:val="000000"/>
                <w:sz w:val="18"/>
                <w:szCs w:val="18"/>
              </w:rPr>
            </w:pPr>
            <w:r>
              <w:rPr>
                <w:rFonts w:ascii="Arial" w:hAnsi="Arial" w:cs="Arial"/>
                <w:color w:val="000000"/>
                <w:sz w:val="18"/>
                <w:szCs w:val="18"/>
              </w:rPr>
              <w:t>    S.D. dependent var</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0.800594</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S.E. of regression</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0.266856</w:t>
            </w:r>
          </w:p>
        </w:tc>
        <w:tc>
          <w:tcPr>
            <w:tcW w:w="2093"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rPr>
                <w:rFonts w:ascii="Arial" w:hAnsi="Arial" w:cs="Arial"/>
                <w:color w:val="000000"/>
                <w:sz w:val="18"/>
                <w:szCs w:val="18"/>
              </w:rPr>
            </w:pPr>
            <w:r>
              <w:rPr>
                <w:rFonts w:ascii="Arial" w:hAnsi="Arial" w:cs="Arial"/>
                <w:color w:val="000000"/>
                <w:sz w:val="18"/>
                <w:szCs w:val="18"/>
              </w:rPr>
              <w:t>    Akaike info criterion</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0.418964</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Sum squared resid</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1.566668</w:t>
            </w:r>
          </w:p>
        </w:tc>
        <w:tc>
          <w:tcPr>
            <w:tcW w:w="2093"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rPr>
                <w:rFonts w:ascii="Arial" w:hAnsi="Arial" w:cs="Arial"/>
                <w:color w:val="000000"/>
                <w:sz w:val="18"/>
                <w:szCs w:val="18"/>
              </w:rPr>
            </w:pPr>
            <w:r>
              <w:rPr>
                <w:rFonts w:ascii="Arial" w:hAnsi="Arial" w:cs="Arial"/>
                <w:color w:val="000000"/>
                <w:sz w:val="18"/>
                <w:szCs w:val="18"/>
              </w:rPr>
              <w:t>    Schwarz criterion</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0.792616</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Log likelihood</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1.715543</w:t>
            </w:r>
          </w:p>
        </w:tc>
        <w:tc>
          <w:tcPr>
            <w:tcW w:w="2093"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rPr>
                <w:rFonts w:ascii="Arial" w:hAnsi="Arial" w:cs="Arial"/>
                <w:color w:val="000000"/>
                <w:sz w:val="18"/>
                <w:szCs w:val="18"/>
              </w:rPr>
            </w:pPr>
            <w:r>
              <w:rPr>
                <w:rFonts w:ascii="Arial" w:hAnsi="Arial" w:cs="Arial"/>
                <w:color w:val="000000"/>
                <w:sz w:val="18"/>
                <w:szCs w:val="18"/>
              </w:rPr>
              <w:t>    Hannan-Quinn criter.</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0.538499</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F-statistic</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34.14527</w:t>
            </w:r>
          </w:p>
        </w:tc>
        <w:tc>
          <w:tcPr>
            <w:tcW w:w="2093"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rPr>
                <w:rFonts w:ascii="Arial" w:hAnsi="Arial" w:cs="Arial"/>
                <w:color w:val="000000"/>
                <w:sz w:val="18"/>
                <w:szCs w:val="18"/>
              </w:rPr>
            </w:pPr>
            <w:r>
              <w:rPr>
                <w:rFonts w:ascii="Arial" w:hAnsi="Arial" w:cs="Arial"/>
                <w:color w:val="000000"/>
                <w:sz w:val="18"/>
                <w:szCs w:val="18"/>
              </w:rPr>
              <w:t>    Durbin-Watson stat</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1.954626</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Prob(F-statistic)</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0.000000</w:t>
            </w: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ind w:right="30"/>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ind w:right="30"/>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ind w:right="30"/>
              <w:jc w:val="center"/>
              <w:rPr>
                <w:rFonts w:ascii="Arial" w:hAnsi="Arial" w:cs="Arial"/>
                <w:color w:val="000000"/>
                <w:sz w:val="18"/>
                <w:szCs w:val="18"/>
              </w:rPr>
            </w:pPr>
          </w:p>
        </w:tc>
      </w:tr>
      <w:tr w:rsidR="00423EBE">
        <w:trPr>
          <w:trHeight w:hRule="exact" w:val="78"/>
        </w:trPr>
        <w:tc>
          <w:tcPr>
            <w:tcW w:w="174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74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*Note: p-values and any subsequent tests do not account for model</w:t>
            </w:r>
          </w:p>
        </w:tc>
      </w:tr>
      <w:tr w:rsidR="00423EBE">
        <w:trPr>
          <w:trHeight w:val="196"/>
        </w:trPr>
        <w:tc>
          <w:tcPr>
            <w:tcW w:w="4793" w:type="dxa"/>
            <w:gridSpan w:val="4"/>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        selection.</w:t>
            </w: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bl>
    <w:p w:rsidR="00423EBE" w:rsidRDefault="00423EBE" w:rsidP="00A03834">
      <w:pPr>
        <w:spacing w:line="360" w:lineRule="auto"/>
      </w:pPr>
    </w:p>
    <w:p w:rsidR="00A03834" w:rsidRDefault="00A03834">
      <w:pPr>
        <w:spacing w:after="0" w:line="240" w:lineRule="auto"/>
        <w:jc w:val="left"/>
      </w:pPr>
      <w:r>
        <w:br w:type="page"/>
      </w:r>
    </w:p>
    <w:p w:rsidR="00423EBE" w:rsidRDefault="00DE6C86" w:rsidP="00A03834">
      <w:pPr>
        <w:spacing w:line="360" w:lineRule="auto"/>
      </w:pPr>
      <w:r>
        <w:lastRenderedPageBreak/>
        <w:t>ARDL BOUNDS TEST</w:t>
      </w:r>
    </w:p>
    <w:tbl>
      <w:tblPr>
        <w:tblW w:w="0" w:type="auto"/>
        <w:tblInd w:w="30" w:type="dxa"/>
        <w:tblLayout w:type="fixed"/>
        <w:tblCellMar>
          <w:left w:w="0" w:type="dxa"/>
          <w:right w:w="0" w:type="dxa"/>
        </w:tblCellMar>
        <w:tblLook w:val="04A0"/>
      </w:tblPr>
      <w:tblGrid>
        <w:gridCol w:w="1926"/>
        <w:gridCol w:w="956"/>
        <w:gridCol w:w="1046"/>
        <w:gridCol w:w="1047"/>
        <w:gridCol w:w="864"/>
      </w:tblGrid>
      <w:tr w:rsidR="00423EBE">
        <w:trPr>
          <w:trHeight w:val="196"/>
        </w:trPr>
        <w:tc>
          <w:tcPr>
            <w:tcW w:w="2882"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F-Bounds Test</w:t>
            </w:r>
          </w:p>
        </w:tc>
        <w:tc>
          <w:tcPr>
            <w:tcW w:w="2957" w:type="dxa"/>
            <w:gridSpan w:val="3"/>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Null Hypothesis: No levels relationship</w:t>
            </w:r>
          </w:p>
        </w:tc>
      </w:tr>
      <w:tr w:rsidR="00423EBE">
        <w:trPr>
          <w:trHeight w:hRule="exact" w:val="78"/>
        </w:trPr>
        <w:tc>
          <w:tcPr>
            <w:tcW w:w="192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92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926"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Test Statistic</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Value</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Signif.</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I(0)</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I(1)</w:t>
            </w:r>
          </w:p>
        </w:tc>
      </w:tr>
      <w:tr w:rsidR="00423EBE">
        <w:trPr>
          <w:trHeight w:hRule="exact" w:val="78"/>
        </w:trPr>
        <w:tc>
          <w:tcPr>
            <w:tcW w:w="192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92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92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Asymptotic: n=1000</w:t>
            </w: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926"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F-statistic</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3.545846</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10%  </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2.08</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3</w:t>
            </w:r>
          </w:p>
        </w:tc>
      </w:tr>
      <w:tr w:rsidR="00423EBE">
        <w:trPr>
          <w:trHeight w:val="196"/>
        </w:trPr>
        <w:tc>
          <w:tcPr>
            <w:tcW w:w="1926"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k</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5</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5%  </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2.39</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3.38</w:t>
            </w:r>
          </w:p>
        </w:tc>
      </w:tr>
      <w:tr w:rsidR="00423EBE">
        <w:trPr>
          <w:trHeight w:val="196"/>
        </w:trPr>
        <w:tc>
          <w:tcPr>
            <w:tcW w:w="192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2.5%  </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2.7</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3.73</w:t>
            </w:r>
          </w:p>
        </w:tc>
      </w:tr>
      <w:tr w:rsidR="00423EBE">
        <w:trPr>
          <w:trHeight w:val="196"/>
        </w:trPr>
        <w:tc>
          <w:tcPr>
            <w:tcW w:w="192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  </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3.06</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4.15</w:t>
            </w:r>
          </w:p>
        </w:tc>
      </w:tr>
    </w:tbl>
    <w:p w:rsidR="00A03834" w:rsidRDefault="00A03834" w:rsidP="00A03834">
      <w:pPr>
        <w:spacing w:line="360" w:lineRule="auto"/>
      </w:pPr>
    </w:p>
    <w:p w:rsidR="00423EBE" w:rsidRDefault="00DE6C86" w:rsidP="00A03834">
      <w:pPr>
        <w:spacing w:line="360" w:lineRule="auto"/>
      </w:pPr>
      <w:r>
        <w:t>ARDL LONG RUN RESULT</w:t>
      </w:r>
    </w:p>
    <w:tbl>
      <w:tblPr>
        <w:tblW w:w="0" w:type="auto"/>
        <w:tblInd w:w="30" w:type="dxa"/>
        <w:tblLayout w:type="fixed"/>
        <w:tblCellMar>
          <w:left w:w="0" w:type="dxa"/>
          <w:right w:w="0" w:type="dxa"/>
        </w:tblCellMar>
        <w:tblLook w:val="04A0"/>
      </w:tblPr>
      <w:tblGrid>
        <w:gridCol w:w="1926"/>
        <w:gridCol w:w="956"/>
        <w:gridCol w:w="1046"/>
        <w:gridCol w:w="1047"/>
        <w:gridCol w:w="864"/>
      </w:tblGrid>
      <w:tr w:rsidR="00423EBE">
        <w:trPr>
          <w:trHeight w:hRule="exact" w:val="78"/>
        </w:trPr>
        <w:tc>
          <w:tcPr>
            <w:tcW w:w="192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92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5839"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Levels Equation</w:t>
            </w:r>
          </w:p>
        </w:tc>
      </w:tr>
      <w:tr w:rsidR="00423EBE">
        <w:trPr>
          <w:trHeight w:val="196"/>
        </w:trPr>
        <w:tc>
          <w:tcPr>
            <w:tcW w:w="5839"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Case 2: Restricted Constant and No Trend</w:t>
            </w:r>
          </w:p>
        </w:tc>
      </w:tr>
      <w:tr w:rsidR="00423EBE">
        <w:trPr>
          <w:trHeight w:hRule="exact" w:val="78"/>
        </w:trPr>
        <w:tc>
          <w:tcPr>
            <w:tcW w:w="192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92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92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Variable</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Coefficient</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Std. Error</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t-Statistic</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Prob.   </w:t>
            </w:r>
          </w:p>
        </w:tc>
      </w:tr>
      <w:tr w:rsidR="00423EBE">
        <w:trPr>
          <w:trHeight w:hRule="exact" w:val="78"/>
        </w:trPr>
        <w:tc>
          <w:tcPr>
            <w:tcW w:w="192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92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92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TEM</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-0.000263</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0.001013</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-0.259538</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0.7976</w:t>
            </w:r>
          </w:p>
        </w:tc>
      </w:tr>
      <w:tr w:rsidR="00423EBE">
        <w:trPr>
          <w:trHeight w:val="196"/>
        </w:trPr>
        <w:tc>
          <w:tcPr>
            <w:tcW w:w="192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IR</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-0.116123</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0.076882</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-1.510397</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0.1452</w:t>
            </w:r>
          </w:p>
        </w:tc>
      </w:tr>
      <w:tr w:rsidR="00423EBE">
        <w:trPr>
          <w:trHeight w:val="196"/>
        </w:trPr>
        <w:tc>
          <w:tcPr>
            <w:tcW w:w="192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INR</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0.014402</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0.014734</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0.977529</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0.3389</w:t>
            </w:r>
          </w:p>
        </w:tc>
      </w:tr>
      <w:tr w:rsidR="00423EBE">
        <w:trPr>
          <w:trHeight w:val="196"/>
        </w:trPr>
        <w:tc>
          <w:tcPr>
            <w:tcW w:w="192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LER</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-1.271380</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0.670691</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-1.895627</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0.0712</w:t>
            </w:r>
          </w:p>
        </w:tc>
      </w:tr>
      <w:tr w:rsidR="00423EBE">
        <w:trPr>
          <w:trHeight w:val="196"/>
        </w:trPr>
        <w:tc>
          <w:tcPr>
            <w:tcW w:w="192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LGDP</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0.885769</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0.873988</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1.013479</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0.3218</w:t>
            </w:r>
          </w:p>
        </w:tc>
      </w:tr>
      <w:tr w:rsidR="00423EBE">
        <w:trPr>
          <w:trHeight w:val="196"/>
        </w:trPr>
        <w:tc>
          <w:tcPr>
            <w:tcW w:w="192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C</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-5.461632</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26.49607</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-0.206130</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0.8386</w:t>
            </w:r>
          </w:p>
        </w:tc>
      </w:tr>
    </w:tbl>
    <w:p w:rsidR="00A03834" w:rsidRDefault="00A03834" w:rsidP="00A03834">
      <w:pPr>
        <w:autoSpaceDE w:val="0"/>
        <w:autoSpaceDN w:val="0"/>
        <w:adjustRightInd w:val="0"/>
        <w:spacing w:after="0" w:line="360" w:lineRule="auto"/>
      </w:pPr>
    </w:p>
    <w:p w:rsidR="00423EBE" w:rsidRDefault="00DE6C86" w:rsidP="00A03834">
      <w:pPr>
        <w:autoSpaceDE w:val="0"/>
        <w:autoSpaceDN w:val="0"/>
        <w:adjustRightInd w:val="0"/>
        <w:spacing w:after="0" w:line="360" w:lineRule="auto"/>
        <w:rPr>
          <w:rFonts w:ascii="Arial" w:hAnsi="Arial" w:cs="Arial"/>
          <w:sz w:val="18"/>
          <w:szCs w:val="18"/>
        </w:rPr>
      </w:pPr>
      <w:r>
        <w:t>SHORT RUN AND ECM</w:t>
      </w:r>
    </w:p>
    <w:tbl>
      <w:tblPr>
        <w:tblW w:w="0" w:type="auto"/>
        <w:tblInd w:w="30" w:type="dxa"/>
        <w:tblLayout w:type="fixed"/>
        <w:tblCellMar>
          <w:left w:w="0" w:type="dxa"/>
          <w:right w:w="0" w:type="dxa"/>
        </w:tblCellMar>
        <w:tblLook w:val="04A0"/>
      </w:tblPr>
      <w:tblGrid>
        <w:gridCol w:w="1744"/>
        <w:gridCol w:w="956"/>
        <w:gridCol w:w="1046"/>
        <w:gridCol w:w="1047"/>
        <w:gridCol w:w="864"/>
      </w:tblGrid>
      <w:tr w:rsidR="00423EBE">
        <w:trPr>
          <w:trHeight w:val="196"/>
        </w:trPr>
        <w:tc>
          <w:tcPr>
            <w:tcW w:w="5657" w:type="dxa"/>
            <w:gridSpan w:val="5"/>
            <w:tcBorders>
              <w:top w:val="nil"/>
              <w:left w:val="nil"/>
              <w:bottom w:val="nil"/>
              <w:right w:val="nil"/>
            </w:tcBorders>
            <w:vAlign w:val="bottom"/>
          </w:tcPr>
          <w:p w:rsidR="00A03834" w:rsidRDefault="00A03834" w:rsidP="00A03834">
            <w:pPr>
              <w:autoSpaceDE w:val="0"/>
              <w:autoSpaceDN w:val="0"/>
              <w:adjustRightInd w:val="0"/>
              <w:spacing w:after="0" w:line="360" w:lineRule="auto"/>
              <w:rPr>
                <w:rFonts w:ascii="Arial" w:hAnsi="Arial" w:cs="Arial"/>
                <w:color w:val="000000"/>
                <w:sz w:val="18"/>
                <w:szCs w:val="18"/>
              </w:rPr>
            </w:pPr>
          </w:p>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Dependent Variable: D(LASI)</w:t>
            </w:r>
          </w:p>
        </w:tc>
      </w:tr>
      <w:tr w:rsidR="00423EBE">
        <w:trPr>
          <w:trHeight w:val="196"/>
        </w:trPr>
        <w:tc>
          <w:tcPr>
            <w:tcW w:w="3746" w:type="dxa"/>
            <w:gridSpan w:val="3"/>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Method: ARDL</w:t>
            </w: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Date: 05/25/26   Time: 21:42</w:t>
            </w: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Sample (adjusted): 1996 2024</w:t>
            </w: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Included observations: 29 after adjustments</w:t>
            </w: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Maximum dependent lags: 1 (Automatic selection)</w:t>
            </w: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Model selection method: Akaike info criterion (AIC)</w:t>
            </w: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Dynamic regressors (1 lag, automatic): D(TEM) D(IR) D(INR) D(LER)</w:t>
            </w:r>
          </w:p>
        </w:tc>
      </w:tr>
      <w:tr w:rsidR="00423EBE">
        <w:trPr>
          <w:trHeight w:val="196"/>
        </w:trPr>
        <w:tc>
          <w:tcPr>
            <w:tcW w:w="4793" w:type="dxa"/>
            <w:gridSpan w:val="4"/>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        D(LGDP) ECM(-1) </w:t>
            </w: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4793" w:type="dxa"/>
            <w:gridSpan w:val="4"/>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Fixed regressors: C</w:t>
            </w: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Number of models evalulated: 64</w:t>
            </w: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Selected Model: ARDL(1, 0, 0, 0, 1, 0, 0)</w:t>
            </w: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Note: final equation sample is larger than selection sample</w:t>
            </w:r>
          </w:p>
        </w:tc>
      </w:tr>
      <w:tr w:rsidR="00423EBE">
        <w:trPr>
          <w:trHeight w:hRule="exact" w:val="78"/>
        </w:trPr>
        <w:tc>
          <w:tcPr>
            <w:tcW w:w="174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74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lastRenderedPageBreak/>
              <w:t>Variable</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Coefficient</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Std. Error</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t-Statistic</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Prob.*  </w:t>
            </w:r>
          </w:p>
        </w:tc>
      </w:tr>
      <w:tr w:rsidR="00423EBE">
        <w:trPr>
          <w:trHeight w:hRule="exact" w:val="78"/>
        </w:trPr>
        <w:tc>
          <w:tcPr>
            <w:tcW w:w="174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74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D(LASI(-1))</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0.960301</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0.310662</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3.091143</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0.0058</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D(TEM)</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-0.000306</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0.000380</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-0.807055</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0.4291</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D(IR)</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-0.048766</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0.036574</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-1.333357</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0.1974</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D(INR)</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0.007434</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0.006574</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1.130745</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0.2715</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D(LER)</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-0.320532</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0.202989</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-1.579066</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0.1300</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D(LER(-1))</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-0.251442</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0.185254</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-1.357283</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0.1898</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D(LGDP)</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0.239658</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1.466185</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0.163457</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0.8718</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ECM(-1)</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-1.383025</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0.417807</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-3.310198</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0.0035</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C</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-0.037233</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0.091019</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-0.409066</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0.6868</w:t>
            </w:r>
          </w:p>
        </w:tc>
      </w:tr>
      <w:tr w:rsidR="00423EBE">
        <w:trPr>
          <w:trHeight w:hRule="exact" w:val="78"/>
        </w:trPr>
        <w:tc>
          <w:tcPr>
            <w:tcW w:w="174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74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R-squared</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0.411126</w:t>
            </w:r>
          </w:p>
        </w:tc>
        <w:tc>
          <w:tcPr>
            <w:tcW w:w="2093"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rPr>
                <w:rFonts w:ascii="Arial" w:hAnsi="Arial" w:cs="Arial"/>
                <w:color w:val="000000"/>
                <w:sz w:val="18"/>
                <w:szCs w:val="18"/>
              </w:rPr>
            </w:pPr>
            <w:r>
              <w:rPr>
                <w:rFonts w:ascii="Arial" w:hAnsi="Arial" w:cs="Arial"/>
                <w:color w:val="000000"/>
                <w:sz w:val="18"/>
                <w:szCs w:val="18"/>
              </w:rPr>
              <w:t>    Mean dependent var</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0.103666</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Adjusted R-squared</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0.175577</w:t>
            </w:r>
          </w:p>
        </w:tc>
        <w:tc>
          <w:tcPr>
            <w:tcW w:w="2093"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rPr>
                <w:rFonts w:ascii="Arial" w:hAnsi="Arial" w:cs="Arial"/>
                <w:color w:val="000000"/>
                <w:sz w:val="18"/>
                <w:szCs w:val="18"/>
              </w:rPr>
            </w:pPr>
            <w:r>
              <w:rPr>
                <w:rFonts w:ascii="Arial" w:hAnsi="Arial" w:cs="Arial"/>
                <w:color w:val="000000"/>
                <w:sz w:val="18"/>
                <w:szCs w:val="18"/>
              </w:rPr>
              <w:t>    S.D. dependent var</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0.290107</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S.E. of regression</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0.263411</w:t>
            </w:r>
          </w:p>
        </w:tc>
        <w:tc>
          <w:tcPr>
            <w:tcW w:w="2093"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rPr>
                <w:rFonts w:ascii="Arial" w:hAnsi="Arial" w:cs="Arial"/>
                <w:color w:val="000000"/>
                <w:sz w:val="18"/>
                <w:szCs w:val="18"/>
              </w:rPr>
            </w:pPr>
            <w:r>
              <w:rPr>
                <w:rFonts w:ascii="Arial" w:hAnsi="Arial" w:cs="Arial"/>
                <w:color w:val="000000"/>
                <w:sz w:val="18"/>
                <w:szCs w:val="18"/>
              </w:rPr>
              <w:t>    Akaike info criterion</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0.418922</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Sum squared resid</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1.387705</w:t>
            </w:r>
          </w:p>
        </w:tc>
        <w:tc>
          <w:tcPr>
            <w:tcW w:w="2093"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rPr>
                <w:rFonts w:ascii="Arial" w:hAnsi="Arial" w:cs="Arial"/>
                <w:color w:val="000000"/>
                <w:sz w:val="18"/>
                <w:szCs w:val="18"/>
              </w:rPr>
            </w:pPr>
            <w:r>
              <w:rPr>
                <w:rFonts w:ascii="Arial" w:hAnsi="Arial" w:cs="Arial"/>
                <w:color w:val="000000"/>
                <w:sz w:val="18"/>
                <w:szCs w:val="18"/>
              </w:rPr>
              <w:t>    Schwarz criterion</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0.843255</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Log likelihood</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2.925627</w:t>
            </w:r>
          </w:p>
        </w:tc>
        <w:tc>
          <w:tcPr>
            <w:tcW w:w="2093"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rPr>
                <w:rFonts w:ascii="Arial" w:hAnsi="Arial" w:cs="Arial"/>
                <w:color w:val="000000"/>
                <w:sz w:val="18"/>
                <w:szCs w:val="18"/>
              </w:rPr>
            </w:pPr>
            <w:r>
              <w:rPr>
                <w:rFonts w:ascii="Arial" w:hAnsi="Arial" w:cs="Arial"/>
                <w:color w:val="000000"/>
                <w:sz w:val="18"/>
                <w:szCs w:val="18"/>
              </w:rPr>
              <w:t>    Hannan-Quinn criter.</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0.551818</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F-statistic</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1.745392</w:t>
            </w:r>
          </w:p>
        </w:tc>
        <w:tc>
          <w:tcPr>
            <w:tcW w:w="2093"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rPr>
                <w:rFonts w:ascii="Arial" w:hAnsi="Arial" w:cs="Arial"/>
                <w:color w:val="000000"/>
                <w:sz w:val="18"/>
                <w:szCs w:val="18"/>
              </w:rPr>
            </w:pPr>
            <w:r>
              <w:rPr>
                <w:rFonts w:ascii="Arial" w:hAnsi="Arial" w:cs="Arial"/>
                <w:color w:val="000000"/>
                <w:sz w:val="18"/>
                <w:szCs w:val="18"/>
              </w:rPr>
              <w:t>    Durbin-Watson stat</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2.139770</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Prob(F-statistic)</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0.148906</w:t>
            </w: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ind w:right="30"/>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ind w:right="30"/>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ind w:right="30"/>
              <w:jc w:val="center"/>
              <w:rPr>
                <w:rFonts w:ascii="Arial" w:hAnsi="Arial" w:cs="Arial"/>
                <w:color w:val="000000"/>
                <w:sz w:val="18"/>
                <w:szCs w:val="18"/>
              </w:rPr>
            </w:pPr>
          </w:p>
        </w:tc>
      </w:tr>
      <w:tr w:rsidR="00423EBE">
        <w:trPr>
          <w:trHeight w:hRule="exact" w:val="78"/>
        </w:trPr>
        <w:tc>
          <w:tcPr>
            <w:tcW w:w="174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74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bl>
    <w:p w:rsidR="00A03834" w:rsidRDefault="00A03834" w:rsidP="00A03834">
      <w:pPr>
        <w:spacing w:line="360" w:lineRule="auto"/>
      </w:pPr>
    </w:p>
    <w:p w:rsidR="00423EBE" w:rsidRDefault="00DE6C86" w:rsidP="00A03834">
      <w:pPr>
        <w:spacing w:line="360" w:lineRule="auto"/>
      </w:pPr>
      <w:r>
        <w:t>DIAGNOSTIC TEST</w:t>
      </w:r>
    </w:p>
    <w:p w:rsidR="00423EBE" w:rsidRDefault="00DE6C86" w:rsidP="00A03834">
      <w:pPr>
        <w:spacing w:line="360" w:lineRule="auto"/>
      </w:pPr>
      <w:r>
        <w:t>NORMALITY TEST</w:t>
      </w:r>
    </w:p>
    <w:p w:rsidR="00423EBE" w:rsidRDefault="00761426" w:rsidP="00A03834">
      <w:pPr>
        <w:spacing w:line="360" w:lineRule="auto"/>
      </w:pPr>
      <w:r>
        <w:rPr>
          <w:noProof/>
        </w:rPr>
        <w:object w:dxaOrig="8328" w:dyaOrig="3586">
          <v:shape id="_x0000_i1029" type="#_x0000_t75" alt="" style="width:448.85pt;height:196.35pt" o:ole="">
            <v:imagedata r:id="rId27" o:title=""/>
          </v:shape>
          <o:OLEObject Type="Embed" ProgID="EViews.Workfile.2" ShapeID="_x0000_i1029" DrawAspect="Content" ObjectID="_1846225302" r:id="rId28"/>
        </w:object>
      </w:r>
    </w:p>
    <w:p w:rsidR="00A03834" w:rsidRDefault="00A03834" w:rsidP="00A03834">
      <w:pPr>
        <w:spacing w:line="360" w:lineRule="auto"/>
      </w:pPr>
    </w:p>
    <w:p w:rsidR="00442482" w:rsidRDefault="00442482">
      <w:pPr>
        <w:spacing w:after="0" w:line="240" w:lineRule="auto"/>
        <w:jc w:val="left"/>
      </w:pPr>
      <w:r>
        <w:br w:type="page"/>
      </w:r>
    </w:p>
    <w:p w:rsidR="00423EBE" w:rsidRDefault="00DE6C86" w:rsidP="00A03834">
      <w:pPr>
        <w:spacing w:line="360" w:lineRule="auto"/>
      </w:pPr>
      <w:r>
        <w:lastRenderedPageBreak/>
        <w:t>AUTOCORRELATION TEST</w:t>
      </w:r>
    </w:p>
    <w:p w:rsidR="00423EBE" w:rsidRDefault="00423EBE" w:rsidP="00A03834">
      <w:pPr>
        <w:autoSpaceDE w:val="0"/>
        <w:autoSpaceDN w:val="0"/>
        <w:adjustRightInd w:val="0"/>
        <w:spacing w:after="0" w:line="360" w:lineRule="auto"/>
        <w:rPr>
          <w:rFonts w:ascii="Arial" w:hAnsi="Arial" w:cs="Arial"/>
          <w:sz w:val="18"/>
          <w:szCs w:val="18"/>
        </w:rPr>
      </w:pPr>
    </w:p>
    <w:tbl>
      <w:tblPr>
        <w:tblW w:w="0" w:type="auto"/>
        <w:tblInd w:w="30" w:type="dxa"/>
        <w:tblLayout w:type="fixed"/>
        <w:tblCellMar>
          <w:left w:w="0" w:type="dxa"/>
          <w:right w:w="0" w:type="dxa"/>
        </w:tblCellMar>
        <w:tblLook w:val="04A0"/>
      </w:tblPr>
      <w:tblGrid>
        <w:gridCol w:w="1744"/>
        <w:gridCol w:w="956"/>
        <w:gridCol w:w="1046"/>
        <w:gridCol w:w="1047"/>
        <w:gridCol w:w="864"/>
      </w:tblGrid>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Breusch-Godfrey Serial Correlation LM Test:</w:t>
            </w: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Null hypothesis: No serial correlation at up to 2 lags</w:t>
            </w:r>
          </w:p>
        </w:tc>
      </w:tr>
      <w:tr w:rsidR="00423EBE">
        <w:trPr>
          <w:trHeight w:hRule="exact" w:val="78"/>
        </w:trPr>
        <w:tc>
          <w:tcPr>
            <w:tcW w:w="174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74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F-statistic</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2.893441</w:t>
            </w:r>
          </w:p>
        </w:tc>
        <w:tc>
          <w:tcPr>
            <w:tcW w:w="2093"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rPr>
                <w:rFonts w:ascii="Arial" w:hAnsi="Arial" w:cs="Arial"/>
                <w:color w:val="000000"/>
                <w:sz w:val="18"/>
                <w:szCs w:val="18"/>
              </w:rPr>
            </w:pPr>
            <w:r>
              <w:rPr>
                <w:rFonts w:ascii="Arial" w:hAnsi="Arial" w:cs="Arial"/>
                <w:color w:val="000000"/>
                <w:sz w:val="18"/>
                <w:szCs w:val="18"/>
              </w:rPr>
              <w:t>    Prob. F(2,20)</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0.0788</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Obs*R-squared</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6.732355</w:t>
            </w:r>
          </w:p>
        </w:tc>
        <w:tc>
          <w:tcPr>
            <w:tcW w:w="2093"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rPr>
                <w:rFonts w:ascii="Arial" w:hAnsi="Arial" w:cs="Arial"/>
                <w:color w:val="000000"/>
                <w:sz w:val="18"/>
                <w:szCs w:val="18"/>
              </w:rPr>
            </w:pPr>
            <w:r>
              <w:rPr>
                <w:rFonts w:ascii="Arial" w:hAnsi="Arial" w:cs="Arial"/>
                <w:color w:val="000000"/>
                <w:sz w:val="18"/>
                <w:szCs w:val="18"/>
              </w:rPr>
              <w:t>    Prob. Chi-Square(2)</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0.0545</w:t>
            </w:r>
          </w:p>
        </w:tc>
      </w:tr>
      <w:tr w:rsidR="00423EBE">
        <w:trPr>
          <w:trHeight w:hRule="exact" w:val="78"/>
        </w:trPr>
        <w:tc>
          <w:tcPr>
            <w:tcW w:w="174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74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bl>
    <w:p w:rsidR="00423EBE" w:rsidRDefault="00DE6C86" w:rsidP="00A03834">
      <w:pPr>
        <w:spacing w:line="360" w:lineRule="auto"/>
      </w:pPr>
      <w:r>
        <w:rPr>
          <w:rFonts w:ascii="Arial" w:hAnsi="Arial" w:cs="Arial"/>
          <w:sz w:val="18"/>
          <w:szCs w:val="18"/>
        </w:rPr>
        <w:br/>
      </w:r>
      <w:r>
        <w:t>HETEROSKEDASTICITY TEST</w:t>
      </w:r>
    </w:p>
    <w:p w:rsidR="00423EBE" w:rsidRDefault="00423EBE" w:rsidP="00A03834">
      <w:pPr>
        <w:autoSpaceDE w:val="0"/>
        <w:autoSpaceDN w:val="0"/>
        <w:adjustRightInd w:val="0"/>
        <w:spacing w:after="0" w:line="360" w:lineRule="auto"/>
        <w:rPr>
          <w:rFonts w:ascii="Arial" w:hAnsi="Arial" w:cs="Arial"/>
          <w:sz w:val="18"/>
          <w:szCs w:val="18"/>
        </w:rPr>
      </w:pPr>
    </w:p>
    <w:tbl>
      <w:tblPr>
        <w:tblW w:w="0" w:type="auto"/>
        <w:tblInd w:w="30" w:type="dxa"/>
        <w:tblLayout w:type="fixed"/>
        <w:tblCellMar>
          <w:left w:w="0" w:type="dxa"/>
          <w:right w:w="0" w:type="dxa"/>
        </w:tblCellMar>
        <w:tblLook w:val="04A0"/>
      </w:tblPr>
      <w:tblGrid>
        <w:gridCol w:w="1744"/>
        <w:gridCol w:w="956"/>
        <w:gridCol w:w="1046"/>
        <w:gridCol w:w="1047"/>
        <w:gridCol w:w="864"/>
      </w:tblGrid>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Heteroskedasticity Test: Breusch-Pagan-Godfrey</w:t>
            </w: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Null hypothesis: Homoskedasticity</w:t>
            </w:r>
          </w:p>
        </w:tc>
      </w:tr>
      <w:tr w:rsidR="00423EBE">
        <w:trPr>
          <w:trHeight w:hRule="exact" w:val="78"/>
        </w:trPr>
        <w:tc>
          <w:tcPr>
            <w:tcW w:w="174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74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F-statistic</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1.591922</w:t>
            </w:r>
          </w:p>
        </w:tc>
        <w:tc>
          <w:tcPr>
            <w:tcW w:w="2093"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rPr>
                <w:rFonts w:ascii="Arial" w:hAnsi="Arial" w:cs="Arial"/>
                <w:color w:val="000000"/>
                <w:sz w:val="18"/>
                <w:szCs w:val="18"/>
              </w:rPr>
            </w:pPr>
            <w:r>
              <w:rPr>
                <w:rFonts w:ascii="Arial" w:hAnsi="Arial" w:cs="Arial"/>
                <w:color w:val="000000"/>
                <w:sz w:val="18"/>
                <w:szCs w:val="18"/>
              </w:rPr>
              <w:t>    Prob. F(7,22)</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0.1901</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Obs*R-squared</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10.08657</w:t>
            </w:r>
          </w:p>
        </w:tc>
        <w:tc>
          <w:tcPr>
            <w:tcW w:w="2093"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rPr>
                <w:rFonts w:ascii="Arial" w:hAnsi="Arial" w:cs="Arial"/>
                <w:color w:val="000000"/>
                <w:sz w:val="18"/>
                <w:szCs w:val="18"/>
              </w:rPr>
            </w:pPr>
            <w:r>
              <w:rPr>
                <w:rFonts w:ascii="Arial" w:hAnsi="Arial" w:cs="Arial"/>
                <w:color w:val="000000"/>
                <w:sz w:val="18"/>
                <w:szCs w:val="18"/>
              </w:rPr>
              <w:t>    Prob. Chi-Square(7)</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0.1837</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Scaled explained SS</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5.763035</w:t>
            </w:r>
          </w:p>
        </w:tc>
        <w:tc>
          <w:tcPr>
            <w:tcW w:w="2093"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rPr>
                <w:rFonts w:ascii="Arial" w:hAnsi="Arial" w:cs="Arial"/>
                <w:color w:val="000000"/>
                <w:sz w:val="18"/>
                <w:szCs w:val="18"/>
              </w:rPr>
            </w:pPr>
            <w:r>
              <w:rPr>
                <w:rFonts w:ascii="Arial" w:hAnsi="Arial" w:cs="Arial"/>
                <w:color w:val="000000"/>
                <w:sz w:val="18"/>
                <w:szCs w:val="18"/>
              </w:rPr>
              <w:t>    Prob. Chi-Square(7)</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0.5677</w:t>
            </w:r>
          </w:p>
        </w:tc>
      </w:tr>
      <w:tr w:rsidR="00423EBE">
        <w:trPr>
          <w:trHeight w:hRule="exact" w:val="78"/>
        </w:trPr>
        <w:tc>
          <w:tcPr>
            <w:tcW w:w="174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74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bl>
    <w:p w:rsidR="00423EBE" w:rsidRDefault="00DE6C86" w:rsidP="00A03834">
      <w:pPr>
        <w:spacing w:line="360" w:lineRule="auto"/>
      </w:pPr>
      <w:r>
        <w:rPr>
          <w:rFonts w:ascii="Arial" w:hAnsi="Arial" w:cs="Arial"/>
          <w:sz w:val="18"/>
          <w:szCs w:val="18"/>
        </w:rPr>
        <w:br/>
      </w:r>
      <w:r>
        <w:t>RAMSEY RESET TEST</w:t>
      </w:r>
    </w:p>
    <w:p w:rsidR="00423EBE" w:rsidRDefault="00423EBE" w:rsidP="00A03834">
      <w:pPr>
        <w:autoSpaceDE w:val="0"/>
        <w:autoSpaceDN w:val="0"/>
        <w:adjustRightInd w:val="0"/>
        <w:spacing w:after="0" w:line="360" w:lineRule="auto"/>
        <w:rPr>
          <w:rFonts w:ascii="Arial" w:hAnsi="Arial" w:cs="Arial"/>
          <w:sz w:val="18"/>
          <w:szCs w:val="18"/>
        </w:rPr>
      </w:pPr>
    </w:p>
    <w:tbl>
      <w:tblPr>
        <w:tblW w:w="0" w:type="auto"/>
        <w:tblInd w:w="30" w:type="dxa"/>
        <w:tblLayout w:type="fixed"/>
        <w:tblCellMar>
          <w:left w:w="0" w:type="dxa"/>
          <w:right w:w="0" w:type="dxa"/>
        </w:tblCellMar>
        <w:tblLook w:val="04A0"/>
      </w:tblPr>
      <w:tblGrid>
        <w:gridCol w:w="1835"/>
        <w:gridCol w:w="910"/>
        <w:gridCol w:w="1001"/>
        <w:gridCol w:w="1001"/>
        <w:gridCol w:w="865"/>
      </w:tblGrid>
      <w:tr w:rsidR="00423EBE">
        <w:trPr>
          <w:trHeight w:val="196"/>
        </w:trPr>
        <w:tc>
          <w:tcPr>
            <w:tcW w:w="4747" w:type="dxa"/>
            <w:gridSpan w:val="4"/>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Ramsey RESET Test</w:t>
            </w:r>
          </w:p>
        </w:tc>
        <w:tc>
          <w:tcPr>
            <w:tcW w:w="86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4747" w:type="dxa"/>
            <w:gridSpan w:val="4"/>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Equation: UNTITLED</w:t>
            </w:r>
          </w:p>
        </w:tc>
        <w:tc>
          <w:tcPr>
            <w:tcW w:w="86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5612"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Omitted Variables: Powers of fitted values from 2 to 3</w:t>
            </w:r>
          </w:p>
        </w:tc>
      </w:tr>
      <w:tr w:rsidR="00423EBE">
        <w:trPr>
          <w:trHeight w:val="196"/>
        </w:trPr>
        <w:tc>
          <w:tcPr>
            <w:tcW w:w="5612"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Specification: LASI LASI(-1) TEM IR INR LER LER(-1) LGDP C</w:t>
            </w:r>
          </w:p>
        </w:tc>
      </w:tr>
      <w:tr w:rsidR="00423EBE">
        <w:trPr>
          <w:trHeight w:hRule="exact" w:val="78"/>
        </w:trPr>
        <w:tc>
          <w:tcPr>
            <w:tcW w:w="1835"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10"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01"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01"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5"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83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10"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01"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01"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83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10" w:type="dxa"/>
            <w:tcBorders>
              <w:top w:val="nil"/>
              <w:left w:val="nil"/>
              <w:bottom w:val="single" w:sz="6" w:space="0" w:color="auto"/>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Value</w:t>
            </w:r>
          </w:p>
        </w:tc>
        <w:tc>
          <w:tcPr>
            <w:tcW w:w="1001" w:type="dxa"/>
            <w:tcBorders>
              <w:top w:val="nil"/>
              <w:left w:val="nil"/>
              <w:bottom w:val="single" w:sz="6" w:space="0" w:color="auto"/>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df</w:t>
            </w:r>
          </w:p>
        </w:tc>
        <w:tc>
          <w:tcPr>
            <w:tcW w:w="1001" w:type="dxa"/>
            <w:tcBorders>
              <w:top w:val="nil"/>
              <w:left w:val="nil"/>
              <w:bottom w:val="single" w:sz="6" w:space="0" w:color="auto"/>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Probability</w:t>
            </w:r>
          </w:p>
        </w:tc>
        <w:tc>
          <w:tcPr>
            <w:tcW w:w="86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835"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F-statistic</w:t>
            </w:r>
          </w:p>
        </w:tc>
        <w:tc>
          <w:tcPr>
            <w:tcW w:w="910"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1.905032</w:t>
            </w:r>
          </w:p>
        </w:tc>
        <w:tc>
          <w:tcPr>
            <w:tcW w:w="1001"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(2, 20)</w:t>
            </w:r>
          </w:p>
        </w:tc>
        <w:tc>
          <w:tcPr>
            <w:tcW w:w="1001"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0.1749</w:t>
            </w:r>
          </w:p>
        </w:tc>
        <w:tc>
          <w:tcPr>
            <w:tcW w:w="86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835"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Likelihood ratio</w:t>
            </w:r>
          </w:p>
        </w:tc>
        <w:tc>
          <w:tcPr>
            <w:tcW w:w="910"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5.231282</w:t>
            </w:r>
          </w:p>
        </w:tc>
        <w:tc>
          <w:tcPr>
            <w:tcW w:w="1001"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2</w:t>
            </w:r>
          </w:p>
        </w:tc>
        <w:tc>
          <w:tcPr>
            <w:tcW w:w="1001"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0.0731</w:t>
            </w:r>
          </w:p>
        </w:tc>
        <w:tc>
          <w:tcPr>
            <w:tcW w:w="86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78"/>
        </w:trPr>
        <w:tc>
          <w:tcPr>
            <w:tcW w:w="1835"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10"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01"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01"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5"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83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10"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01"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01"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bl>
    <w:p w:rsidR="00442482" w:rsidRDefault="00442482" w:rsidP="00A03834">
      <w:pPr>
        <w:spacing w:line="360" w:lineRule="auto"/>
      </w:pPr>
    </w:p>
    <w:p w:rsidR="00442482" w:rsidRDefault="00442482">
      <w:pPr>
        <w:spacing w:after="0" w:line="240" w:lineRule="auto"/>
        <w:jc w:val="left"/>
      </w:pPr>
      <w:r>
        <w:br w:type="page"/>
      </w:r>
    </w:p>
    <w:p w:rsidR="00423EBE" w:rsidRDefault="00DE6C86" w:rsidP="00A03834">
      <w:pPr>
        <w:spacing w:line="360" w:lineRule="auto"/>
      </w:pPr>
      <w:r>
        <w:lastRenderedPageBreak/>
        <w:t>CUSUM TEST</w:t>
      </w:r>
    </w:p>
    <w:p w:rsidR="00423EBE" w:rsidRDefault="00761426" w:rsidP="00A03834">
      <w:pPr>
        <w:spacing w:line="360" w:lineRule="auto"/>
      </w:pPr>
      <w:r>
        <w:rPr>
          <w:noProof/>
        </w:rPr>
        <w:object w:dxaOrig="7448" w:dyaOrig="4622">
          <v:shape id="_x0000_i1030" type="#_x0000_t75" alt="" style="width:428.25pt;height:265.55pt" o:ole="">
            <v:imagedata r:id="rId15" o:title=""/>
          </v:shape>
          <o:OLEObject Type="Embed" ProgID="EViews.Workfile.2" ShapeID="_x0000_i1030" DrawAspect="Content" ObjectID="_1846225303" r:id="rId29"/>
        </w:object>
      </w:r>
    </w:p>
    <w:p w:rsidR="00423EBE" w:rsidRDefault="00DE6C86" w:rsidP="00A03834">
      <w:pPr>
        <w:spacing w:line="360" w:lineRule="auto"/>
      </w:pPr>
      <w:r>
        <w:t>CUSUM OF SQUARES</w:t>
      </w:r>
    </w:p>
    <w:p w:rsidR="00423EBE" w:rsidRDefault="00761426" w:rsidP="00A03834">
      <w:pPr>
        <w:spacing w:line="360" w:lineRule="auto"/>
      </w:pPr>
      <w:r>
        <w:rPr>
          <w:noProof/>
        </w:rPr>
        <w:object w:dxaOrig="7506" w:dyaOrig="4622">
          <v:shape id="_x0000_i1031" type="#_x0000_t75" alt="" style="width:6in;height:265.55pt" o:ole="">
            <v:imagedata r:id="rId19" o:title=""/>
          </v:shape>
          <o:OLEObject Type="Embed" ProgID="EViews.Workfile.2" ShapeID="_x0000_i1031" DrawAspect="Content" ObjectID="_1846225304" r:id="rId30"/>
        </w:object>
      </w:r>
    </w:p>
    <w:p w:rsidR="00423EBE" w:rsidRDefault="00423EBE" w:rsidP="00A03834">
      <w:pPr>
        <w:spacing w:line="360" w:lineRule="auto"/>
      </w:pPr>
    </w:p>
    <w:p w:rsidR="00442482" w:rsidRDefault="00442482">
      <w:pPr>
        <w:spacing w:after="0" w:line="240" w:lineRule="auto"/>
        <w:jc w:val="left"/>
        <w:rPr>
          <w:rFonts w:cs="Times New Roman"/>
          <w:szCs w:val="24"/>
        </w:rPr>
      </w:pPr>
      <w:r>
        <w:rPr>
          <w:rFonts w:cs="Times New Roman"/>
          <w:szCs w:val="24"/>
        </w:rPr>
        <w:br w:type="page"/>
      </w:r>
    </w:p>
    <w:p w:rsidR="00423EBE" w:rsidRDefault="00DE6C86" w:rsidP="00A03834">
      <w:pPr>
        <w:spacing w:line="360" w:lineRule="auto"/>
        <w:rPr>
          <w:rFonts w:cs="Times New Roman"/>
          <w:szCs w:val="24"/>
        </w:rPr>
      </w:pPr>
      <w:r>
        <w:rPr>
          <w:rFonts w:cs="Times New Roman"/>
          <w:szCs w:val="24"/>
        </w:rPr>
        <w:lastRenderedPageBreak/>
        <w:t>MODEL 2</w:t>
      </w:r>
    </w:p>
    <w:p w:rsidR="00423EBE" w:rsidRDefault="00DE6C86" w:rsidP="00A03834">
      <w:pPr>
        <w:spacing w:line="360" w:lineRule="auto"/>
        <w:rPr>
          <w:rFonts w:cs="Times New Roman"/>
          <w:szCs w:val="24"/>
        </w:rPr>
      </w:pPr>
      <w:r>
        <w:rPr>
          <w:rFonts w:cs="Times New Roman"/>
          <w:szCs w:val="24"/>
        </w:rPr>
        <w:t>LAG STRUCTURE</w:t>
      </w:r>
    </w:p>
    <w:p w:rsidR="00423EBE" w:rsidRDefault="00423EBE" w:rsidP="00A03834">
      <w:pPr>
        <w:autoSpaceDE w:val="0"/>
        <w:autoSpaceDN w:val="0"/>
        <w:adjustRightInd w:val="0"/>
        <w:spacing w:after="0" w:line="360" w:lineRule="auto"/>
        <w:rPr>
          <w:rFonts w:ascii="Arial" w:hAnsi="Arial" w:cs="Arial"/>
          <w:sz w:val="18"/>
          <w:szCs w:val="18"/>
        </w:rPr>
      </w:pPr>
    </w:p>
    <w:tbl>
      <w:tblPr>
        <w:tblW w:w="0" w:type="auto"/>
        <w:tblInd w:w="30" w:type="dxa"/>
        <w:tblLayout w:type="fixed"/>
        <w:tblCellMar>
          <w:left w:w="0" w:type="dxa"/>
          <w:right w:w="0" w:type="dxa"/>
        </w:tblCellMar>
        <w:tblLook w:val="04A0"/>
      </w:tblPr>
      <w:tblGrid>
        <w:gridCol w:w="743"/>
        <w:gridCol w:w="956"/>
        <w:gridCol w:w="955"/>
        <w:gridCol w:w="956"/>
        <w:gridCol w:w="955"/>
        <w:gridCol w:w="956"/>
        <w:gridCol w:w="955"/>
      </w:tblGrid>
      <w:tr w:rsidR="00423EBE">
        <w:trPr>
          <w:trHeight w:val="196"/>
        </w:trPr>
        <w:tc>
          <w:tcPr>
            <w:tcW w:w="5521" w:type="dxa"/>
            <w:gridSpan w:val="6"/>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VAR Lag Order Selection Criteria</w:t>
            </w: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6476" w:type="dxa"/>
            <w:gridSpan w:val="7"/>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Endogenous variables: LSMC TEM IR INR LER LGDP </w:t>
            </w:r>
          </w:p>
        </w:tc>
      </w:tr>
      <w:tr w:rsidR="00423EBE">
        <w:trPr>
          <w:trHeight w:val="196"/>
        </w:trPr>
        <w:tc>
          <w:tcPr>
            <w:tcW w:w="3610" w:type="dxa"/>
            <w:gridSpan w:val="4"/>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Exogenous variables: C </w:t>
            </w: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4565"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Date: 05/28/26   Time: 16:20</w:t>
            </w: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3610" w:type="dxa"/>
            <w:gridSpan w:val="4"/>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Sample: 1994 2024</w:t>
            </w: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4565"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Included observations: 29</w:t>
            </w: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78"/>
        </w:trPr>
        <w:tc>
          <w:tcPr>
            <w:tcW w:w="743"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743"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743"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Lag</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LogL</w:t>
            </w:r>
          </w:p>
        </w:tc>
        <w:tc>
          <w:tcPr>
            <w:tcW w:w="955"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LR</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FPE</w:t>
            </w:r>
          </w:p>
        </w:tc>
        <w:tc>
          <w:tcPr>
            <w:tcW w:w="955"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AIC</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SC</w:t>
            </w:r>
          </w:p>
        </w:tc>
        <w:tc>
          <w:tcPr>
            <w:tcW w:w="955"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HQ</w:t>
            </w:r>
          </w:p>
        </w:tc>
      </w:tr>
      <w:tr w:rsidR="00423EBE">
        <w:trPr>
          <w:trHeight w:hRule="exact" w:val="78"/>
        </w:trPr>
        <w:tc>
          <w:tcPr>
            <w:tcW w:w="743"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743"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743"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0</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-359.5530</w:t>
            </w:r>
          </w:p>
        </w:tc>
        <w:tc>
          <w:tcPr>
            <w:tcW w:w="955"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NA </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3581.198</w:t>
            </w:r>
          </w:p>
        </w:tc>
        <w:tc>
          <w:tcPr>
            <w:tcW w:w="955"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25.21055</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25.49344</w:t>
            </w:r>
          </w:p>
        </w:tc>
        <w:tc>
          <w:tcPr>
            <w:tcW w:w="955"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25.29915</w:t>
            </w:r>
          </w:p>
        </w:tc>
      </w:tr>
      <w:tr w:rsidR="00423EBE">
        <w:trPr>
          <w:trHeight w:val="196"/>
        </w:trPr>
        <w:tc>
          <w:tcPr>
            <w:tcW w:w="743"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1</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-225.2518</w:t>
            </w:r>
          </w:p>
        </w:tc>
        <w:tc>
          <w:tcPr>
            <w:tcW w:w="955"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203.7673*</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4.315466*</w:t>
            </w:r>
          </w:p>
        </w:tc>
        <w:tc>
          <w:tcPr>
            <w:tcW w:w="955"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18.43116</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20.41138*</w:t>
            </w:r>
          </w:p>
        </w:tc>
        <w:tc>
          <w:tcPr>
            <w:tcW w:w="955"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19.05134*</w:t>
            </w:r>
          </w:p>
        </w:tc>
      </w:tr>
      <w:tr w:rsidR="00423EBE">
        <w:trPr>
          <w:trHeight w:val="196"/>
        </w:trPr>
        <w:tc>
          <w:tcPr>
            <w:tcW w:w="743"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2</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-188.5901</w:t>
            </w:r>
          </w:p>
        </w:tc>
        <w:tc>
          <w:tcPr>
            <w:tcW w:w="955"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40.45432</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5.867547</w:t>
            </w:r>
          </w:p>
        </w:tc>
        <w:tc>
          <w:tcPr>
            <w:tcW w:w="955"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18.38552*</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22.06308</w:t>
            </w:r>
          </w:p>
        </w:tc>
        <w:tc>
          <w:tcPr>
            <w:tcW w:w="955"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19.53729</w:t>
            </w:r>
          </w:p>
        </w:tc>
      </w:tr>
      <w:tr w:rsidR="00423EBE">
        <w:trPr>
          <w:trHeight w:hRule="exact" w:val="78"/>
        </w:trPr>
        <w:tc>
          <w:tcPr>
            <w:tcW w:w="743"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743"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743"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6476" w:type="dxa"/>
            <w:gridSpan w:val="7"/>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 * indicates lag order selected by the criterion</w:t>
            </w:r>
          </w:p>
        </w:tc>
      </w:tr>
      <w:tr w:rsidR="00423EBE">
        <w:trPr>
          <w:trHeight w:val="196"/>
        </w:trPr>
        <w:tc>
          <w:tcPr>
            <w:tcW w:w="6476" w:type="dxa"/>
            <w:gridSpan w:val="7"/>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 LR: sequential modified LR test statistic (each test at 5% level)</w:t>
            </w:r>
          </w:p>
        </w:tc>
      </w:tr>
      <w:tr w:rsidR="00423EBE">
        <w:trPr>
          <w:trHeight w:val="196"/>
        </w:trPr>
        <w:tc>
          <w:tcPr>
            <w:tcW w:w="4565"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 FPE: Final prediction error</w:t>
            </w: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5521" w:type="dxa"/>
            <w:gridSpan w:val="6"/>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 AIC: Akaike information criterion</w:t>
            </w: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5521" w:type="dxa"/>
            <w:gridSpan w:val="6"/>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 SC: Schwarz information criterion</w:t>
            </w:r>
          </w:p>
        </w:tc>
        <w:tc>
          <w:tcPr>
            <w:tcW w:w="95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6476" w:type="dxa"/>
            <w:gridSpan w:val="7"/>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 HQ: Hannan-Quinn information criterion</w:t>
            </w:r>
          </w:p>
        </w:tc>
      </w:tr>
    </w:tbl>
    <w:p w:rsidR="00442482" w:rsidRDefault="00442482" w:rsidP="00A03834">
      <w:pPr>
        <w:spacing w:line="360" w:lineRule="auto"/>
        <w:rPr>
          <w:rFonts w:cs="Times New Roman"/>
          <w:szCs w:val="24"/>
        </w:rPr>
      </w:pPr>
    </w:p>
    <w:p w:rsidR="00442482" w:rsidRDefault="00442482">
      <w:pPr>
        <w:spacing w:after="0" w:line="240" w:lineRule="auto"/>
        <w:jc w:val="left"/>
        <w:rPr>
          <w:rFonts w:cs="Times New Roman"/>
          <w:szCs w:val="24"/>
        </w:rPr>
      </w:pPr>
      <w:r>
        <w:rPr>
          <w:rFonts w:cs="Times New Roman"/>
          <w:szCs w:val="24"/>
        </w:rPr>
        <w:br w:type="page"/>
      </w:r>
    </w:p>
    <w:p w:rsidR="00423EBE" w:rsidRDefault="00DE6C86" w:rsidP="00A03834">
      <w:pPr>
        <w:spacing w:line="360" w:lineRule="auto"/>
        <w:rPr>
          <w:rFonts w:cs="Times New Roman"/>
          <w:szCs w:val="24"/>
        </w:rPr>
      </w:pPr>
      <w:r>
        <w:rPr>
          <w:rFonts w:cs="Times New Roman"/>
          <w:szCs w:val="24"/>
        </w:rPr>
        <w:lastRenderedPageBreak/>
        <w:t>ESTIMATION OUTPUT (ARDL)</w:t>
      </w:r>
    </w:p>
    <w:p w:rsidR="00423EBE" w:rsidRDefault="00423EBE" w:rsidP="00A03834">
      <w:pPr>
        <w:autoSpaceDE w:val="0"/>
        <w:autoSpaceDN w:val="0"/>
        <w:adjustRightInd w:val="0"/>
        <w:spacing w:after="0" w:line="360" w:lineRule="auto"/>
        <w:rPr>
          <w:rFonts w:ascii="Arial" w:hAnsi="Arial" w:cs="Arial"/>
          <w:sz w:val="18"/>
          <w:szCs w:val="18"/>
        </w:rPr>
      </w:pPr>
    </w:p>
    <w:tbl>
      <w:tblPr>
        <w:tblW w:w="0" w:type="auto"/>
        <w:tblInd w:w="30" w:type="dxa"/>
        <w:tblLayout w:type="fixed"/>
        <w:tblCellMar>
          <w:left w:w="0" w:type="dxa"/>
          <w:right w:w="0" w:type="dxa"/>
        </w:tblCellMar>
        <w:tblLook w:val="04A0"/>
      </w:tblPr>
      <w:tblGrid>
        <w:gridCol w:w="1744"/>
        <w:gridCol w:w="956"/>
        <w:gridCol w:w="1046"/>
        <w:gridCol w:w="1047"/>
        <w:gridCol w:w="864"/>
      </w:tblGrid>
      <w:tr w:rsidR="00423EBE">
        <w:trPr>
          <w:trHeight w:val="196"/>
        </w:trPr>
        <w:tc>
          <w:tcPr>
            <w:tcW w:w="4793" w:type="dxa"/>
            <w:gridSpan w:val="4"/>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Dependent Variable: LSMC</w:t>
            </w: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3746" w:type="dxa"/>
            <w:gridSpan w:val="3"/>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Method: ARDL</w:t>
            </w: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Date: 05/28/26   Time: 16:20</w:t>
            </w: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Sample (adjusted): 1995 2024</w:t>
            </w: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Included observations: 30 after adjustments</w:t>
            </w: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Maximum dependent lags: 1 (Automatic selection)</w:t>
            </w: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Model selection method: Akaike info criterion (AIC)</w:t>
            </w: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Dynamic regressors (1 lag, automatic): TEM IR INR LER LGDP </w:t>
            </w:r>
          </w:p>
        </w:tc>
      </w:tr>
      <w:tr w:rsidR="00423EBE">
        <w:trPr>
          <w:trHeight w:val="196"/>
        </w:trPr>
        <w:tc>
          <w:tcPr>
            <w:tcW w:w="4793" w:type="dxa"/>
            <w:gridSpan w:val="4"/>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Fixed regressors: C</w:t>
            </w: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Number of models evalulated: 32</w:t>
            </w: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Selected Model: ARDL(1, 0, 0, 0, 1, 0)</w:t>
            </w:r>
          </w:p>
        </w:tc>
      </w:tr>
      <w:tr w:rsidR="00423EBE">
        <w:trPr>
          <w:trHeight w:hRule="exact" w:val="78"/>
        </w:trPr>
        <w:tc>
          <w:tcPr>
            <w:tcW w:w="174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74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Variable</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Coefficient</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Std. Error</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t-Statistic</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Prob.*  </w:t>
            </w:r>
          </w:p>
        </w:tc>
      </w:tr>
      <w:tr w:rsidR="00423EBE">
        <w:trPr>
          <w:trHeight w:hRule="exact" w:val="78"/>
        </w:trPr>
        <w:tc>
          <w:tcPr>
            <w:tcW w:w="174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74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LSMC(-1)</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0.589980</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0.170947</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3.451250</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0.0023</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TEM</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-0.000174</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0.000408</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-0.426740</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0.6737</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IR</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-0.084944</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0.034957</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-2.429984</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0.0237</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INR</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0.006289</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0.004125</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1.524526</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0.1416</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LER</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-0.330386</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0.189315</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-1.745162</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0.0949</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LER(-1)</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-0.268844</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0.191105</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-1.406788</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0.1735</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LGDP</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1.265883</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0.789723</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1.602945</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0.1232</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C</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-25.64747</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19.58693</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-1.309418</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0.2039</w:t>
            </w:r>
          </w:p>
        </w:tc>
      </w:tr>
      <w:tr w:rsidR="00423EBE">
        <w:trPr>
          <w:trHeight w:hRule="exact" w:val="78"/>
        </w:trPr>
        <w:tc>
          <w:tcPr>
            <w:tcW w:w="174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74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R-squared</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0.987939</w:t>
            </w:r>
          </w:p>
        </w:tc>
        <w:tc>
          <w:tcPr>
            <w:tcW w:w="2093"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rPr>
                <w:rFonts w:ascii="Arial" w:hAnsi="Arial" w:cs="Arial"/>
                <w:color w:val="000000"/>
                <w:sz w:val="18"/>
                <w:szCs w:val="18"/>
              </w:rPr>
            </w:pPr>
            <w:r>
              <w:rPr>
                <w:rFonts w:ascii="Arial" w:hAnsi="Arial" w:cs="Arial"/>
                <w:color w:val="000000"/>
                <w:sz w:val="18"/>
                <w:szCs w:val="18"/>
              </w:rPr>
              <w:t>    Mean dependent var</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8.600454</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Adjusted R-squared</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0.984102</w:t>
            </w:r>
          </w:p>
        </w:tc>
        <w:tc>
          <w:tcPr>
            <w:tcW w:w="2093"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rPr>
                <w:rFonts w:ascii="Arial" w:hAnsi="Arial" w:cs="Arial"/>
                <w:color w:val="000000"/>
                <w:sz w:val="18"/>
                <w:szCs w:val="18"/>
              </w:rPr>
            </w:pPr>
            <w:r>
              <w:rPr>
                <w:rFonts w:ascii="Arial" w:hAnsi="Arial" w:cs="Arial"/>
                <w:color w:val="000000"/>
                <w:sz w:val="18"/>
                <w:szCs w:val="18"/>
              </w:rPr>
              <w:t>    S.D. dependent var</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1.925667</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S.E. of regression</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0.242806</w:t>
            </w:r>
          </w:p>
        </w:tc>
        <w:tc>
          <w:tcPr>
            <w:tcW w:w="2093"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rPr>
                <w:rFonts w:ascii="Arial" w:hAnsi="Arial" w:cs="Arial"/>
                <w:color w:val="000000"/>
                <w:sz w:val="18"/>
                <w:szCs w:val="18"/>
              </w:rPr>
            </w:pPr>
            <w:r>
              <w:rPr>
                <w:rFonts w:ascii="Arial" w:hAnsi="Arial" w:cs="Arial"/>
                <w:color w:val="000000"/>
                <w:sz w:val="18"/>
                <w:szCs w:val="18"/>
              </w:rPr>
              <w:t>    Akaike info criterion</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0.230069</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Sum squared resid</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1.297002</w:t>
            </w:r>
          </w:p>
        </w:tc>
        <w:tc>
          <w:tcPr>
            <w:tcW w:w="2093"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rPr>
                <w:rFonts w:ascii="Arial" w:hAnsi="Arial" w:cs="Arial"/>
                <w:color w:val="000000"/>
                <w:sz w:val="18"/>
                <w:szCs w:val="18"/>
              </w:rPr>
            </w:pPr>
            <w:r>
              <w:rPr>
                <w:rFonts w:ascii="Arial" w:hAnsi="Arial" w:cs="Arial"/>
                <w:color w:val="000000"/>
                <w:sz w:val="18"/>
                <w:szCs w:val="18"/>
              </w:rPr>
              <w:t>    Schwarz criterion</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0.603721</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Log likelihood</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4.548970</w:t>
            </w:r>
          </w:p>
        </w:tc>
        <w:tc>
          <w:tcPr>
            <w:tcW w:w="2093"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rPr>
                <w:rFonts w:ascii="Arial" w:hAnsi="Arial" w:cs="Arial"/>
                <w:color w:val="000000"/>
                <w:sz w:val="18"/>
                <w:szCs w:val="18"/>
              </w:rPr>
            </w:pPr>
            <w:r>
              <w:rPr>
                <w:rFonts w:ascii="Arial" w:hAnsi="Arial" w:cs="Arial"/>
                <w:color w:val="000000"/>
                <w:sz w:val="18"/>
                <w:szCs w:val="18"/>
              </w:rPr>
              <w:t>    Hannan-Quinn criter.</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0.349603</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F-statistic</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257.4391</w:t>
            </w:r>
          </w:p>
        </w:tc>
        <w:tc>
          <w:tcPr>
            <w:tcW w:w="2093"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rPr>
                <w:rFonts w:ascii="Arial" w:hAnsi="Arial" w:cs="Arial"/>
                <w:color w:val="000000"/>
                <w:sz w:val="18"/>
                <w:szCs w:val="18"/>
              </w:rPr>
            </w:pPr>
            <w:r>
              <w:rPr>
                <w:rFonts w:ascii="Arial" w:hAnsi="Arial" w:cs="Arial"/>
                <w:color w:val="000000"/>
                <w:sz w:val="18"/>
                <w:szCs w:val="18"/>
              </w:rPr>
              <w:t>    Durbin-Watson stat</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2.217583</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Prob(F-statistic)</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0.000000</w:t>
            </w: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ind w:right="30"/>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ind w:right="30"/>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ind w:right="30"/>
              <w:jc w:val="center"/>
              <w:rPr>
                <w:rFonts w:ascii="Arial" w:hAnsi="Arial" w:cs="Arial"/>
                <w:color w:val="000000"/>
                <w:sz w:val="18"/>
                <w:szCs w:val="18"/>
              </w:rPr>
            </w:pPr>
          </w:p>
        </w:tc>
      </w:tr>
      <w:tr w:rsidR="00423EBE">
        <w:trPr>
          <w:trHeight w:hRule="exact" w:val="78"/>
        </w:trPr>
        <w:tc>
          <w:tcPr>
            <w:tcW w:w="174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74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*Note: p-values and any subsequent tests do not account for model</w:t>
            </w:r>
          </w:p>
        </w:tc>
      </w:tr>
      <w:tr w:rsidR="00423EBE">
        <w:trPr>
          <w:trHeight w:val="196"/>
        </w:trPr>
        <w:tc>
          <w:tcPr>
            <w:tcW w:w="4793" w:type="dxa"/>
            <w:gridSpan w:val="4"/>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        selection.</w:t>
            </w: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bl>
    <w:p w:rsidR="00442482" w:rsidRDefault="00442482" w:rsidP="00A03834">
      <w:pPr>
        <w:spacing w:line="360" w:lineRule="auto"/>
        <w:rPr>
          <w:rFonts w:cs="Times New Roman"/>
          <w:szCs w:val="24"/>
        </w:rPr>
      </w:pPr>
    </w:p>
    <w:p w:rsidR="00442482" w:rsidRDefault="00442482">
      <w:pPr>
        <w:spacing w:after="0" w:line="240" w:lineRule="auto"/>
        <w:jc w:val="left"/>
        <w:rPr>
          <w:rFonts w:cs="Times New Roman"/>
          <w:szCs w:val="24"/>
        </w:rPr>
      </w:pPr>
      <w:r>
        <w:rPr>
          <w:rFonts w:cs="Times New Roman"/>
          <w:szCs w:val="24"/>
        </w:rPr>
        <w:br w:type="page"/>
      </w:r>
    </w:p>
    <w:p w:rsidR="00423EBE" w:rsidRDefault="00DE6C86" w:rsidP="00A03834">
      <w:pPr>
        <w:spacing w:line="360" w:lineRule="auto"/>
        <w:rPr>
          <w:rFonts w:cs="Times New Roman"/>
          <w:szCs w:val="24"/>
        </w:rPr>
      </w:pPr>
      <w:r>
        <w:rPr>
          <w:rFonts w:cs="Times New Roman"/>
          <w:szCs w:val="24"/>
        </w:rPr>
        <w:lastRenderedPageBreak/>
        <w:t>WALD’S BOUNDS TEST</w:t>
      </w:r>
    </w:p>
    <w:p w:rsidR="00423EBE" w:rsidRDefault="00423EBE" w:rsidP="00A03834">
      <w:pPr>
        <w:autoSpaceDE w:val="0"/>
        <w:autoSpaceDN w:val="0"/>
        <w:adjustRightInd w:val="0"/>
        <w:spacing w:after="0" w:line="360" w:lineRule="auto"/>
        <w:rPr>
          <w:rFonts w:ascii="Arial" w:hAnsi="Arial" w:cs="Arial"/>
          <w:sz w:val="18"/>
          <w:szCs w:val="18"/>
        </w:rPr>
      </w:pPr>
    </w:p>
    <w:tbl>
      <w:tblPr>
        <w:tblW w:w="0" w:type="auto"/>
        <w:tblInd w:w="30" w:type="dxa"/>
        <w:tblLayout w:type="fixed"/>
        <w:tblCellMar>
          <w:left w:w="0" w:type="dxa"/>
          <w:right w:w="0" w:type="dxa"/>
        </w:tblCellMar>
        <w:tblLook w:val="04A0"/>
      </w:tblPr>
      <w:tblGrid>
        <w:gridCol w:w="1926"/>
        <w:gridCol w:w="956"/>
        <w:gridCol w:w="1046"/>
        <w:gridCol w:w="1047"/>
        <w:gridCol w:w="864"/>
      </w:tblGrid>
      <w:tr w:rsidR="00423EBE">
        <w:trPr>
          <w:trHeight w:val="196"/>
        </w:trPr>
        <w:tc>
          <w:tcPr>
            <w:tcW w:w="192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2882"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F-Bounds Test</w:t>
            </w:r>
          </w:p>
        </w:tc>
        <w:tc>
          <w:tcPr>
            <w:tcW w:w="2957" w:type="dxa"/>
            <w:gridSpan w:val="3"/>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Null Hypothesis: No levels relationship</w:t>
            </w:r>
          </w:p>
        </w:tc>
      </w:tr>
      <w:tr w:rsidR="00423EBE">
        <w:trPr>
          <w:trHeight w:hRule="exact" w:val="78"/>
        </w:trPr>
        <w:tc>
          <w:tcPr>
            <w:tcW w:w="192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92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926"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Test Statistic</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Value</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Signif.</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I(0)</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I(1)</w:t>
            </w:r>
          </w:p>
        </w:tc>
      </w:tr>
      <w:tr w:rsidR="00423EBE">
        <w:trPr>
          <w:trHeight w:hRule="exact" w:val="78"/>
        </w:trPr>
        <w:tc>
          <w:tcPr>
            <w:tcW w:w="192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92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92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Asymptotic: n=1000</w:t>
            </w: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926"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F-statistic</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3.861605</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10%  </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2.26</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3.35</w:t>
            </w:r>
          </w:p>
        </w:tc>
      </w:tr>
      <w:tr w:rsidR="00423EBE">
        <w:trPr>
          <w:trHeight w:val="196"/>
        </w:trPr>
        <w:tc>
          <w:tcPr>
            <w:tcW w:w="1926"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k</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5</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5%  </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2.62</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3.79</w:t>
            </w:r>
          </w:p>
        </w:tc>
      </w:tr>
      <w:tr w:rsidR="00423EBE">
        <w:trPr>
          <w:trHeight w:val="196"/>
        </w:trPr>
        <w:tc>
          <w:tcPr>
            <w:tcW w:w="192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2.5%  </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2.96</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4.18</w:t>
            </w:r>
          </w:p>
        </w:tc>
      </w:tr>
      <w:tr w:rsidR="00423EBE">
        <w:trPr>
          <w:trHeight w:val="196"/>
        </w:trPr>
        <w:tc>
          <w:tcPr>
            <w:tcW w:w="192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  </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3.41</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4.68</w:t>
            </w:r>
          </w:p>
        </w:tc>
      </w:tr>
      <w:tr w:rsidR="00423EBE">
        <w:trPr>
          <w:trHeight w:val="196"/>
        </w:trPr>
        <w:tc>
          <w:tcPr>
            <w:tcW w:w="192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926"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Actual Sample Size</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30</w:t>
            </w: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Finite Sample: n=30</w:t>
            </w: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92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10%  </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2.578</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3.858</w:t>
            </w:r>
          </w:p>
        </w:tc>
      </w:tr>
      <w:tr w:rsidR="00423EBE">
        <w:trPr>
          <w:trHeight w:val="196"/>
        </w:trPr>
        <w:tc>
          <w:tcPr>
            <w:tcW w:w="192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5%  </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3.125</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4.608</w:t>
            </w:r>
          </w:p>
        </w:tc>
      </w:tr>
      <w:tr w:rsidR="00423EBE">
        <w:trPr>
          <w:trHeight w:val="196"/>
        </w:trPr>
        <w:tc>
          <w:tcPr>
            <w:tcW w:w="192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  </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4.537</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6.37</w:t>
            </w:r>
          </w:p>
        </w:tc>
      </w:tr>
    </w:tbl>
    <w:p w:rsidR="00423EBE" w:rsidRDefault="00DE6C86" w:rsidP="00A03834">
      <w:pPr>
        <w:spacing w:line="360" w:lineRule="auto"/>
        <w:rPr>
          <w:rFonts w:cs="Times New Roman"/>
          <w:szCs w:val="24"/>
        </w:rPr>
      </w:pPr>
      <w:r>
        <w:rPr>
          <w:rFonts w:ascii="Arial" w:hAnsi="Arial" w:cs="Arial"/>
          <w:sz w:val="18"/>
          <w:szCs w:val="18"/>
        </w:rPr>
        <w:br/>
      </w:r>
      <w:r>
        <w:rPr>
          <w:rFonts w:cs="Times New Roman"/>
          <w:szCs w:val="24"/>
        </w:rPr>
        <w:t>LONG RUN FORM</w:t>
      </w:r>
    </w:p>
    <w:p w:rsidR="00423EBE" w:rsidRDefault="00423EBE" w:rsidP="00A03834">
      <w:pPr>
        <w:autoSpaceDE w:val="0"/>
        <w:autoSpaceDN w:val="0"/>
        <w:adjustRightInd w:val="0"/>
        <w:spacing w:after="0" w:line="360" w:lineRule="auto"/>
        <w:rPr>
          <w:rFonts w:ascii="Arial" w:hAnsi="Arial" w:cs="Arial"/>
          <w:sz w:val="18"/>
          <w:szCs w:val="18"/>
        </w:rPr>
      </w:pPr>
    </w:p>
    <w:tbl>
      <w:tblPr>
        <w:tblW w:w="0" w:type="auto"/>
        <w:tblInd w:w="30" w:type="dxa"/>
        <w:tblLayout w:type="fixed"/>
        <w:tblCellMar>
          <w:left w:w="0" w:type="dxa"/>
          <w:right w:w="0" w:type="dxa"/>
        </w:tblCellMar>
        <w:tblLook w:val="04A0"/>
      </w:tblPr>
      <w:tblGrid>
        <w:gridCol w:w="1926"/>
        <w:gridCol w:w="956"/>
        <w:gridCol w:w="1046"/>
        <w:gridCol w:w="1047"/>
        <w:gridCol w:w="864"/>
      </w:tblGrid>
      <w:tr w:rsidR="00423EBE">
        <w:trPr>
          <w:trHeight w:hRule="exact" w:val="78"/>
        </w:trPr>
        <w:tc>
          <w:tcPr>
            <w:tcW w:w="192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92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5839"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Levels Equation</w:t>
            </w:r>
          </w:p>
        </w:tc>
      </w:tr>
      <w:tr w:rsidR="00423EBE">
        <w:trPr>
          <w:trHeight w:val="196"/>
        </w:trPr>
        <w:tc>
          <w:tcPr>
            <w:tcW w:w="5839"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Case 3: Unrestricted Constant and No Trend</w:t>
            </w:r>
          </w:p>
        </w:tc>
      </w:tr>
      <w:tr w:rsidR="00423EBE">
        <w:trPr>
          <w:trHeight w:hRule="exact" w:val="78"/>
        </w:trPr>
        <w:tc>
          <w:tcPr>
            <w:tcW w:w="192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92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92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Variable</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Coefficient</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Std. Error</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t-Statistic</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Prob.   </w:t>
            </w:r>
          </w:p>
        </w:tc>
      </w:tr>
      <w:tr w:rsidR="00423EBE">
        <w:trPr>
          <w:trHeight w:hRule="exact" w:val="78"/>
        </w:trPr>
        <w:tc>
          <w:tcPr>
            <w:tcW w:w="192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92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92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TEM</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-0.000425</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0.000942</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-0.451347</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0.6562</w:t>
            </w:r>
          </w:p>
        </w:tc>
      </w:tr>
      <w:tr w:rsidR="00423EBE">
        <w:trPr>
          <w:trHeight w:val="196"/>
        </w:trPr>
        <w:tc>
          <w:tcPr>
            <w:tcW w:w="192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IR</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-0.207170</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0.080423</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-2.575998</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0.0172</w:t>
            </w:r>
          </w:p>
        </w:tc>
      </w:tr>
      <w:tr w:rsidR="00423EBE">
        <w:trPr>
          <w:trHeight w:val="196"/>
        </w:trPr>
        <w:tc>
          <w:tcPr>
            <w:tcW w:w="192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INR</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0.015338</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0.013687</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1.120635</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0.2745</w:t>
            </w:r>
          </w:p>
        </w:tc>
      </w:tr>
      <w:tr w:rsidR="00423EBE">
        <w:trPr>
          <w:trHeight w:val="196"/>
        </w:trPr>
        <w:tc>
          <w:tcPr>
            <w:tcW w:w="192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LER</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-1.461464</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0.738748</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-1.978298</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0.0606</w:t>
            </w:r>
          </w:p>
        </w:tc>
      </w:tr>
      <w:tr w:rsidR="00423EBE">
        <w:trPr>
          <w:trHeight w:val="196"/>
        </w:trPr>
        <w:tc>
          <w:tcPr>
            <w:tcW w:w="192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LGDP</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3.087368</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0.896010</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3.445685</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0.0023</w:t>
            </w:r>
          </w:p>
        </w:tc>
      </w:tr>
    </w:tbl>
    <w:p w:rsidR="00442482" w:rsidRDefault="00442482" w:rsidP="00A03834">
      <w:pPr>
        <w:spacing w:line="360" w:lineRule="auto"/>
        <w:rPr>
          <w:rFonts w:cs="Times New Roman"/>
          <w:szCs w:val="24"/>
        </w:rPr>
      </w:pPr>
    </w:p>
    <w:p w:rsidR="00442482" w:rsidRDefault="00442482">
      <w:pPr>
        <w:spacing w:after="0" w:line="240" w:lineRule="auto"/>
        <w:jc w:val="left"/>
        <w:rPr>
          <w:rFonts w:cs="Times New Roman"/>
          <w:szCs w:val="24"/>
        </w:rPr>
      </w:pPr>
      <w:r>
        <w:rPr>
          <w:rFonts w:cs="Times New Roman"/>
          <w:szCs w:val="24"/>
        </w:rPr>
        <w:br w:type="page"/>
      </w:r>
    </w:p>
    <w:p w:rsidR="00423EBE" w:rsidRDefault="00DE6C86" w:rsidP="00A03834">
      <w:pPr>
        <w:spacing w:line="360" w:lineRule="auto"/>
        <w:rPr>
          <w:rFonts w:cs="Times New Roman"/>
          <w:szCs w:val="24"/>
        </w:rPr>
      </w:pPr>
      <w:r>
        <w:rPr>
          <w:rFonts w:cs="Times New Roman"/>
          <w:szCs w:val="24"/>
        </w:rPr>
        <w:lastRenderedPageBreak/>
        <w:t>SHORT RUN AND ECM</w:t>
      </w:r>
    </w:p>
    <w:p w:rsidR="00423EBE" w:rsidRDefault="00423EBE" w:rsidP="00A03834">
      <w:pPr>
        <w:autoSpaceDE w:val="0"/>
        <w:autoSpaceDN w:val="0"/>
        <w:adjustRightInd w:val="0"/>
        <w:spacing w:after="0" w:line="360" w:lineRule="auto"/>
        <w:rPr>
          <w:rFonts w:ascii="Arial" w:hAnsi="Arial" w:cs="Arial"/>
          <w:sz w:val="18"/>
          <w:szCs w:val="18"/>
        </w:rPr>
      </w:pPr>
    </w:p>
    <w:tbl>
      <w:tblPr>
        <w:tblW w:w="0" w:type="auto"/>
        <w:tblInd w:w="30" w:type="dxa"/>
        <w:tblLayout w:type="fixed"/>
        <w:tblCellMar>
          <w:left w:w="0" w:type="dxa"/>
          <w:right w:w="0" w:type="dxa"/>
        </w:tblCellMar>
        <w:tblLook w:val="04A0"/>
      </w:tblPr>
      <w:tblGrid>
        <w:gridCol w:w="1744"/>
        <w:gridCol w:w="956"/>
        <w:gridCol w:w="1046"/>
        <w:gridCol w:w="1047"/>
        <w:gridCol w:w="864"/>
      </w:tblGrid>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Dependent Variable: D(LSMC)</w:t>
            </w:r>
          </w:p>
        </w:tc>
      </w:tr>
      <w:tr w:rsidR="00423EBE">
        <w:trPr>
          <w:trHeight w:val="196"/>
        </w:trPr>
        <w:tc>
          <w:tcPr>
            <w:tcW w:w="3746" w:type="dxa"/>
            <w:gridSpan w:val="3"/>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Method: ARDL</w:t>
            </w: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Date: 05/28/26   Time: 16:28</w:t>
            </w: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Sample (adjusted): 1997 2024</w:t>
            </w: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Included observations: 28 after adjustments</w:t>
            </w: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Maximum dependent lags: 1 (Automatic selection)</w:t>
            </w: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Model selection method: Akaike info criterion (AIC)</w:t>
            </w: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Dynamic regressors (1 lag, automatic): D(TEM) D(IR) D(INR) D(LER)</w:t>
            </w: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        D(LGDP) ECM2(-1) </w:t>
            </w:r>
          </w:p>
        </w:tc>
      </w:tr>
      <w:tr w:rsidR="00423EBE">
        <w:trPr>
          <w:trHeight w:val="196"/>
        </w:trPr>
        <w:tc>
          <w:tcPr>
            <w:tcW w:w="4793" w:type="dxa"/>
            <w:gridSpan w:val="4"/>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Fixed regressors: C</w:t>
            </w: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Number of models evalulated: 64</w:t>
            </w: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Selected Model: ARDL(1, 0, 0, 0, 0, 0, 1)</w:t>
            </w:r>
          </w:p>
        </w:tc>
      </w:tr>
      <w:tr w:rsidR="00423EBE">
        <w:trPr>
          <w:trHeight w:hRule="exact" w:val="78"/>
        </w:trPr>
        <w:tc>
          <w:tcPr>
            <w:tcW w:w="174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74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Variable</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Coefficient</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Std. Error</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t-Statistic</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Prob.*  </w:t>
            </w:r>
          </w:p>
        </w:tc>
      </w:tr>
      <w:tr w:rsidR="00423EBE">
        <w:trPr>
          <w:trHeight w:hRule="exact" w:val="78"/>
        </w:trPr>
        <w:tc>
          <w:tcPr>
            <w:tcW w:w="174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74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D(LSMC(-1))</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0.833810</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0.317036</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2.630015</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0.0165</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D(TEM)</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-0.000205</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0.000336</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-0.611464</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0.5481</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D(IR)</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-0.052595</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0.034353</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-1.531018</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0.1422</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D(INR)</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0.006928</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0.007658</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0.904614</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0.3770</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D(LER)</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-0.315718</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0.179133</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-1.762481</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0.0941</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D(LGDP)</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0.925096</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1.306866</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0.707874</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0.4876</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ECM2(-1)</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-1.336907</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0.405059</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-3.300526</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0.0038</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C</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-0.038416</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0.093659</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-0.410173</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0.6863</w:t>
            </w:r>
          </w:p>
        </w:tc>
      </w:tr>
      <w:tr w:rsidR="00423EBE">
        <w:trPr>
          <w:trHeight w:hRule="exact" w:val="78"/>
        </w:trPr>
        <w:tc>
          <w:tcPr>
            <w:tcW w:w="174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74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R-squared</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0.513862</w:t>
            </w:r>
          </w:p>
        </w:tc>
        <w:tc>
          <w:tcPr>
            <w:tcW w:w="2093"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rPr>
                <w:rFonts w:ascii="Arial" w:hAnsi="Arial" w:cs="Arial"/>
                <w:color w:val="000000"/>
                <w:sz w:val="18"/>
                <w:szCs w:val="18"/>
              </w:rPr>
            </w:pPr>
            <w:r>
              <w:rPr>
                <w:rFonts w:ascii="Arial" w:hAnsi="Arial" w:cs="Arial"/>
                <w:color w:val="000000"/>
                <w:sz w:val="18"/>
                <w:szCs w:val="18"/>
              </w:rPr>
              <w:t>    Mean dependent var</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0.212364</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Adjusted R-squared</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0.309172</w:t>
            </w:r>
          </w:p>
        </w:tc>
        <w:tc>
          <w:tcPr>
            <w:tcW w:w="2093"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rPr>
                <w:rFonts w:ascii="Arial" w:hAnsi="Arial" w:cs="Arial"/>
                <w:color w:val="000000"/>
                <w:sz w:val="18"/>
                <w:szCs w:val="18"/>
              </w:rPr>
            </w:pPr>
            <w:r>
              <w:rPr>
                <w:rFonts w:ascii="Arial" w:hAnsi="Arial" w:cs="Arial"/>
                <w:color w:val="000000"/>
                <w:sz w:val="18"/>
                <w:szCs w:val="18"/>
              </w:rPr>
              <w:t>    S.D. dependent var</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0.276853</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S.E. of regression</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0.230109</w:t>
            </w:r>
          </w:p>
        </w:tc>
        <w:tc>
          <w:tcPr>
            <w:tcW w:w="2093"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rPr>
                <w:rFonts w:ascii="Arial" w:hAnsi="Arial" w:cs="Arial"/>
                <w:color w:val="000000"/>
                <w:sz w:val="18"/>
                <w:szCs w:val="18"/>
              </w:rPr>
            </w:pPr>
            <w:r>
              <w:rPr>
                <w:rFonts w:ascii="Arial" w:hAnsi="Arial" w:cs="Arial"/>
                <w:color w:val="000000"/>
                <w:sz w:val="18"/>
                <w:szCs w:val="18"/>
              </w:rPr>
              <w:t>    Akaike info criterion</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0.154564</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Sum squared resid</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1.006052</w:t>
            </w:r>
          </w:p>
        </w:tc>
        <w:tc>
          <w:tcPr>
            <w:tcW w:w="2093"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rPr>
                <w:rFonts w:ascii="Arial" w:hAnsi="Arial" w:cs="Arial"/>
                <w:color w:val="000000"/>
                <w:sz w:val="18"/>
                <w:szCs w:val="18"/>
              </w:rPr>
            </w:pPr>
            <w:r>
              <w:rPr>
                <w:rFonts w:ascii="Arial" w:hAnsi="Arial" w:cs="Arial"/>
                <w:color w:val="000000"/>
                <w:sz w:val="18"/>
                <w:szCs w:val="18"/>
              </w:rPr>
              <w:t>    Schwarz criterion</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0.582772</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Log likelihood</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6.836108</w:t>
            </w:r>
          </w:p>
        </w:tc>
        <w:tc>
          <w:tcPr>
            <w:tcW w:w="2093"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rPr>
                <w:rFonts w:ascii="Arial" w:hAnsi="Arial" w:cs="Arial"/>
                <w:color w:val="000000"/>
                <w:sz w:val="18"/>
                <w:szCs w:val="18"/>
              </w:rPr>
            </w:pPr>
            <w:r>
              <w:rPr>
                <w:rFonts w:ascii="Arial" w:hAnsi="Arial" w:cs="Arial"/>
                <w:color w:val="000000"/>
                <w:sz w:val="18"/>
                <w:szCs w:val="18"/>
              </w:rPr>
              <w:t>    Hannan-Quinn criter.</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0.285471</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F-statistic</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2.510445</w:t>
            </w:r>
          </w:p>
        </w:tc>
        <w:tc>
          <w:tcPr>
            <w:tcW w:w="2093"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rPr>
                <w:rFonts w:ascii="Arial" w:hAnsi="Arial" w:cs="Arial"/>
                <w:color w:val="000000"/>
                <w:sz w:val="18"/>
                <w:szCs w:val="18"/>
              </w:rPr>
            </w:pPr>
            <w:r>
              <w:rPr>
                <w:rFonts w:ascii="Arial" w:hAnsi="Arial" w:cs="Arial"/>
                <w:color w:val="000000"/>
                <w:sz w:val="18"/>
                <w:szCs w:val="18"/>
              </w:rPr>
              <w:t>    Durbin-Watson stat</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2.270380</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Prob(F-statistic)</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0.047573</w:t>
            </w: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ind w:right="30"/>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ind w:right="30"/>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ind w:right="30"/>
              <w:jc w:val="center"/>
              <w:rPr>
                <w:rFonts w:ascii="Arial" w:hAnsi="Arial" w:cs="Arial"/>
                <w:color w:val="000000"/>
                <w:sz w:val="18"/>
                <w:szCs w:val="18"/>
              </w:rPr>
            </w:pPr>
          </w:p>
        </w:tc>
      </w:tr>
      <w:tr w:rsidR="00423EBE">
        <w:trPr>
          <w:trHeight w:hRule="exact" w:val="78"/>
        </w:trPr>
        <w:tc>
          <w:tcPr>
            <w:tcW w:w="174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74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*Note: p-values and any subsequent tests do not account for model</w:t>
            </w:r>
          </w:p>
        </w:tc>
      </w:tr>
      <w:tr w:rsidR="00423EBE">
        <w:trPr>
          <w:trHeight w:val="196"/>
        </w:trPr>
        <w:tc>
          <w:tcPr>
            <w:tcW w:w="4793" w:type="dxa"/>
            <w:gridSpan w:val="4"/>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        selection.</w:t>
            </w: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bl>
    <w:p w:rsidR="00423EBE" w:rsidRDefault="00423EBE" w:rsidP="00A03834">
      <w:pPr>
        <w:spacing w:line="360" w:lineRule="auto"/>
        <w:rPr>
          <w:rFonts w:ascii="Arial" w:hAnsi="Arial" w:cs="Arial"/>
          <w:sz w:val="18"/>
          <w:szCs w:val="18"/>
        </w:rPr>
      </w:pPr>
    </w:p>
    <w:p w:rsidR="00442482" w:rsidRDefault="00442482">
      <w:pPr>
        <w:spacing w:after="0" w:line="240" w:lineRule="auto"/>
        <w:jc w:val="left"/>
        <w:rPr>
          <w:rFonts w:cs="Times New Roman"/>
          <w:szCs w:val="24"/>
        </w:rPr>
      </w:pPr>
      <w:r>
        <w:rPr>
          <w:rFonts w:cs="Times New Roman"/>
          <w:szCs w:val="24"/>
        </w:rPr>
        <w:br w:type="page"/>
      </w:r>
    </w:p>
    <w:p w:rsidR="00423EBE" w:rsidRDefault="00DE6C86" w:rsidP="00A03834">
      <w:pPr>
        <w:spacing w:line="360" w:lineRule="auto"/>
        <w:rPr>
          <w:rFonts w:cs="Times New Roman"/>
          <w:szCs w:val="24"/>
        </w:rPr>
      </w:pPr>
      <w:r>
        <w:rPr>
          <w:rFonts w:cs="Times New Roman"/>
          <w:szCs w:val="24"/>
        </w:rPr>
        <w:lastRenderedPageBreak/>
        <w:t>DIAGNOSTIC TEST</w:t>
      </w:r>
    </w:p>
    <w:p w:rsidR="00423EBE" w:rsidRDefault="00DE6C86" w:rsidP="00A03834">
      <w:pPr>
        <w:spacing w:line="360" w:lineRule="auto"/>
        <w:rPr>
          <w:rFonts w:cs="Times New Roman"/>
          <w:szCs w:val="24"/>
        </w:rPr>
      </w:pPr>
      <w:r>
        <w:rPr>
          <w:rFonts w:cs="Times New Roman"/>
          <w:szCs w:val="24"/>
        </w:rPr>
        <w:t>AUTOCORRELATION TEST</w:t>
      </w:r>
    </w:p>
    <w:p w:rsidR="00423EBE" w:rsidRDefault="00423EBE" w:rsidP="00A03834">
      <w:pPr>
        <w:autoSpaceDE w:val="0"/>
        <w:autoSpaceDN w:val="0"/>
        <w:adjustRightInd w:val="0"/>
        <w:spacing w:after="0" w:line="360" w:lineRule="auto"/>
        <w:rPr>
          <w:rFonts w:ascii="Arial" w:hAnsi="Arial" w:cs="Arial"/>
          <w:sz w:val="18"/>
          <w:szCs w:val="18"/>
        </w:rPr>
      </w:pPr>
    </w:p>
    <w:tbl>
      <w:tblPr>
        <w:tblW w:w="0" w:type="auto"/>
        <w:tblInd w:w="30" w:type="dxa"/>
        <w:tblLayout w:type="fixed"/>
        <w:tblCellMar>
          <w:left w:w="0" w:type="dxa"/>
          <w:right w:w="0" w:type="dxa"/>
        </w:tblCellMar>
        <w:tblLook w:val="04A0"/>
      </w:tblPr>
      <w:tblGrid>
        <w:gridCol w:w="1744"/>
        <w:gridCol w:w="956"/>
        <w:gridCol w:w="1046"/>
        <w:gridCol w:w="1047"/>
        <w:gridCol w:w="864"/>
      </w:tblGrid>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Breusch-Godfrey Serial Correlation LM Test:</w:t>
            </w: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Null hypothesis: No serial correlation at up to 2 lags</w:t>
            </w:r>
          </w:p>
        </w:tc>
      </w:tr>
      <w:tr w:rsidR="00423EBE">
        <w:trPr>
          <w:trHeight w:hRule="exact" w:val="78"/>
        </w:trPr>
        <w:tc>
          <w:tcPr>
            <w:tcW w:w="174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74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F-statistic</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3.522021</w:t>
            </w:r>
          </w:p>
        </w:tc>
        <w:tc>
          <w:tcPr>
            <w:tcW w:w="2093"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rPr>
                <w:rFonts w:ascii="Arial" w:hAnsi="Arial" w:cs="Arial"/>
                <w:color w:val="000000"/>
                <w:sz w:val="18"/>
                <w:szCs w:val="18"/>
              </w:rPr>
            </w:pPr>
            <w:r>
              <w:rPr>
                <w:rFonts w:ascii="Arial" w:hAnsi="Arial" w:cs="Arial"/>
                <w:color w:val="000000"/>
                <w:sz w:val="18"/>
                <w:szCs w:val="18"/>
              </w:rPr>
              <w:t>    Prob. F(2,20)</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0.0489</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Obs*R-squared</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7.813968</w:t>
            </w:r>
          </w:p>
        </w:tc>
        <w:tc>
          <w:tcPr>
            <w:tcW w:w="2093"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rPr>
                <w:rFonts w:ascii="Arial" w:hAnsi="Arial" w:cs="Arial"/>
                <w:color w:val="000000"/>
                <w:sz w:val="18"/>
                <w:szCs w:val="18"/>
              </w:rPr>
            </w:pPr>
            <w:r>
              <w:rPr>
                <w:rFonts w:ascii="Arial" w:hAnsi="Arial" w:cs="Arial"/>
                <w:color w:val="000000"/>
                <w:sz w:val="18"/>
                <w:szCs w:val="18"/>
              </w:rPr>
              <w:t>    Prob. Chi-Square(2)</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0.2081</w:t>
            </w:r>
          </w:p>
        </w:tc>
      </w:tr>
    </w:tbl>
    <w:p w:rsidR="00442482" w:rsidRDefault="00442482" w:rsidP="00A03834">
      <w:pPr>
        <w:spacing w:line="360" w:lineRule="auto"/>
        <w:rPr>
          <w:rFonts w:cs="Times New Roman"/>
          <w:szCs w:val="24"/>
        </w:rPr>
      </w:pPr>
    </w:p>
    <w:p w:rsidR="00423EBE" w:rsidRDefault="00DE6C86" w:rsidP="00A03834">
      <w:pPr>
        <w:spacing w:line="360" w:lineRule="auto"/>
        <w:rPr>
          <w:rFonts w:cs="Times New Roman"/>
          <w:szCs w:val="24"/>
        </w:rPr>
      </w:pPr>
      <w:r>
        <w:rPr>
          <w:rFonts w:cs="Times New Roman"/>
          <w:szCs w:val="24"/>
        </w:rPr>
        <w:t>HETEROSKEDASTICITY TEST</w:t>
      </w:r>
    </w:p>
    <w:p w:rsidR="00423EBE" w:rsidRDefault="00423EBE" w:rsidP="00A03834">
      <w:pPr>
        <w:autoSpaceDE w:val="0"/>
        <w:autoSpaceDN w:val="0"/>
        <w:adjustRightInd w:val="0"/>
        <w:spacing w:after="0" w:line="360" w:lineRule="auto"/>
        <w:rPr>
          <w:rFonts w:ascii="Arial" w:hAnsi="Arial" w:cs="Arial"/>
          <w:sz w:val="18"/>
          <w:szCs w:val="18"/>
        </w:rPr>
      </w:pPr>
    </w:p>
    <w:tbl>
      <w:tblPr>
        <w:tblW w:w="0" w:type="auto"/>
        <w:tblInd w:w="30" w:type="dxa"/>
        <w:tblLayout w:type="fixed"/>
        <w:tblCellMar>
          <w:left w:w="0" w:type="dxa"/>
          <w:right w:w="0" w:type="dxa"/>
        </w:tblCellMar>
        <w:tblLook w:val="04A0"/>
      </w:tblPr>
      <w:tblGrid>
        <w:gridCol w:w="1744"/>
        <w:gridCol w:w="956"/>
        <w:gridCol w:w="1046"/>
        <w:gridCol w:w="1047"/>
        <w:gridCol w:w="864"/>
      </w:tblGrid>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Heteroskedasticity Test: Breusch-Pagan-Godfrey</w:t>
            </w:r>
          </w:p>
        </w:tc>
      </w:tr>
      <w:tr w:rsidR="00423EBE">
        <w:trPr>
          <w:trHeight w:val="196"/>
        </w:trPr>
        <w:tc>
          <w:tcPr>
            <w:tcW w:w="5657"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Null hypothesis: Homoskedasticity</w:t>
            </w:r>
          </w:p>
        </w:tc>
      </w:tr>
      <w:tr w:rsidR="00423EBE">
        <w:trPr>
          <w:trHeight w:hRule="exact" w:val="78"/>
        </w:trPr>
        <w:tc>
          <w:tcPr>
            <w:tcW w:w="174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74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5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F-statistic</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0.828720</w:t>
            </w:r>
          </w:p>
        </w:tc>
        <w:tc>
          <w:tcPr>
            <w:tcW w:w="2093"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rPr>
                <w:rFonts w:ascii="Arial" w:hAnsi="Arial" w:cs="Arial"/>
                <w:color w:val="000000"/>
                <w:sz w:val="18"/>
                <w:szCs w:val="18"/>
              </w:rPr>
            </w:pPr>
            <w:r>
              <w:rPr>
                <w:rFonts w:ascii="Arial" w:hAnsi="Arial" w:cs="Arial"/>
                <w:color w:val="000000"/>
                <w:sz w:val="18"/>
                <w:szCs w:val="18"/>
              </w:rPr>
              <w:t>    Prob. F(7,22)</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0.5747</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Obs*R-squared</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6.259881</w:t>
            </w:r>
          </w:p>
        </w:tc>
        <w:tc>
          <w:tcPr>
            <w:tcW w:w="2093"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rPr>
                <w:rFonts w:ascii="Arial" w:hAnsi="Arial" w:cs="Arial"/>
                <w:color w:val="000000"/>
                <w:sz w:val="18"/>
                <w:szCs w:val="18"/>
              </w:rPr>
            </w:pPr>
            <w:r>
              <w:rPr>
                <w:rFonts w:ascii="Arial" w:hAnsi="Arial" w:cs="Arial"/>
                <w:color w:val="000000"/>
                <w:sz w:val="18"/>
                <w:szCs w:val="18"/>
              </w:rPr>
              <w:t>    Prob. Chi-Square(7)</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0.5098</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Scaled explained SS</w:t>
            </w:r>
          </w:p>
        </w:tc>
        <w:tc>
          <w:tcPr>
            <w:tcW w:w="956"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8.188921</w:t>
            </w:r>
          </w:p>
        </w:tc>
        <w:tc>
          <w:tcPr>
            <w:tcW w:w="2093" w:type="dxa"/>
            <w:gridSpan w:val="2"/>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rPr>
                <w:rFonts w:ascii="Arial" w:hAnsi="Arial" w:cs="Arial"/>
                <w:color w:val="000000"/>
                <w:sz w:val="18"/>
                <w:szCs w:val="18"/>
              </w:rPr>
            </w:pPr>
            <w:r>
              <w:rPr>
                <w:rFonts w:ascii="Arial" w:hAnsi="Arial" w:cs="Arial"/>
                <w:color w:val="000000"/>
                <w:sz w:val="18"/>
                <w:szCs w:val="18"/>
              </w:rPr>
              <w:t>    Prob. Chi-Square(7)</w:t>
            </w:r>
          </w:p>
        </w:tc>
        <w:tc>
          <w:tcPr>
            <w:tcW w:w="864" w:type="dxa"/>
            <w:tcBorders>
              <w:top w:val="nil"/>
              <w:left w:val="nil"/>
              <w:bottom w:val="nil"/>
              <w:right w:val="nil"/>
            </w:tcBorders>
            <w:vAlign w:val="bottom"/>
          </w:tcPr>
          <w:p w:rsidR="00423EBE" w:rsidRDefault="00DE6C86" w:rsidP="00A03834">
            <w:pPr>
              <w:autoSpaceDE w:val="0"/>
              <w:autoSpaceDN w:val="0"/>
              <w:adjustRightInd w:val="0"/>
              <w:spacing w:after="0" w:line="360" w:lineRule="auto"/>
              <w:ind w:right="30"/>
              <w:jc w:val="right"/>
              <w:rPr>
                <w:rFonts w:ascii="Arial" w:hAnsi="Arial" w:cs="Arial"/>
                <w:color w:val="000000"/>
                <w:sz w:val="18"/>
                <w:szCs w:val="18"/>
              </w:rPr>
            </w:pPr>
            <w:r>
              <w:rPr>
                <w:rFonts w:ascii="Arial" w:hAnsi="Arial" w:cs="Arial"/>
                <w:color w:val="000000"/>
                <w:sz w:val="18"/>
                <w:szCs w:val="18"/>
              </w:rPr>
              <w:t>0.3162</w:t>
            </w:r>
          </w:p>
        </w:tc>
      </w:tr>
    </w:tbl>
    <w:p w:rsidR="00442482" w:rsidRDefault="00442482" w:rsidP="00A03834">
      <w:pPr>
        <w:spacing w:line="360" w:lineRule="auto"/>
        <w:rPr>
          <w:rFonts w:cs="Times New Roman"/>
          <w:szCs w:val="24"/>
        </w:rPr>
      </w:pPr>
    </w:p>
    <w:p w:rsidR="00423EBE" w:rsidRDefault="00DE6C86" w:rsidP="00A03834">
      <w:pPr>
        <w:spacing w:line="360" w:lineRule="auto"/>
        <w:rPr>
          <w:rFonts w:cs="Times New Roman"/>
          <w:szCs w:val="24"/>
        </w:rPr>
      </w:pPr>
      <w:r>
        <w:rPr>
          <w:rFonts w:cs="Times New Roman"/>
          <w:szCs w:val="24"/>
        </w:rPr>
        <w:t>MULTICOLINEARITY TEST</w:t>
      </w:r>
    </w:p>
    <w:p w:rsidR="00423EBE" w:rsidRDefault="00423EBE" w:rsidP="00A03834">
      <w:pPr>
        <w:autoSpaceDE w:val="0"/>
        <w:autoSpaceDN w:val="0"/>
        <w:adjustRightInd w:val="0"/>
        <w:spacing w:after="0" w:line="360" w:lineRule="auto"/>
        <w:rPr>
          <w:rFonts w:ascii="Arial" w:hAnsi="Arial" w:cs="Arial"/>
          <w:sz w:val="18"/>
          <w:szCs w:val="18"/>
        </w:rPr>
      </w:pPr>
    </w:p>
    <w:tbl>
      <w:tblPr>
        <w:tblW w:w="0" w:type="auto"/>
        <w:tblInd w:w="30" w:type="dxa"/>
        <w:tblLayout w:type="fixed"/>
        <w:tblCellMar>
          <w:left w:w="0" w:type="dxa"/>
          <w:right w:w="0" w:type="dxa"/>
        </w:tblCellMar>
        <w:tblLook w:val="04A0"/>
      </w:tblPr>
      <w:tblGrid>
        <w:gridCol w:w="1744"/>
        <w:gridCol w:w="1047"/>
        <w:gridCol w:w="1046"/>
        <w:gridCol w:w="1047"/>
      </w:tblGrid>
      <w:tr w:rsidR="00423EBE">
        <w:trPr>
          <w:trHeight w:val="196"/>
        </w:trPr>
        <w:tc>
          <w:tcPr>
            <w:tcW w:w="4884" w:type="dxa"/>
            <w:gridSpan w:val="4"/>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Variance Inflation Factors</w:t>
            </w:r>
          </w:p>
        </w:tc>
      </w:tr>
      <w:tr w:rsidR="00423EBE">
        <w:trPr>
          <w:trHeight w:val="196"/>
        </w:trPr>
        <w:tc>
          <w:tcPr>
            <w:tcW w:w="4884" w:type="dxa"/>
            <w:gridSpan w:val="4"/>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Date: 06/01/26   Time: 20:08</w:t>
            </w:r>
          </w:p>
        </w:tc>
      </w:tr>
      <w:tr w:rsidR="00423EBE">
        <w:trPr>
          <w:trHeight w:val="196"/>
        </w:trPr>
        <w:tc>
          <w:tcPr>
            <w:tcW w:w="4884" w:type="dxa"/>
            <w:gridSpan w:val="4"/>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Sample: 1994 2024</w:t>
            </w:r>
          </w:p>
        </w:tc>
      </w:tr>
      <w:tr w:rsidR="00423EBE">
        <w:trPr>
          <w:trHeight w:val="196"/>
        </w:trPr>
        <w:tc>
          <w:tcPr>
            <w:tcW w:w="4884" w:type="dxa"/>
            <w:gridSpan w:val="4"/>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Included observations: 30</w:t>
            </w:r>
          </w:p>
        </w:tc>
      </w:tr>
      <w:tr w:rsidR="00423EBE">
        <w:trPr>
          <w:trHeight w:hRule="exact" w:val="78"/>
        </w:trPr>
        <w:tc>
          <w:tcPr>
            <w:tcW w:w="174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74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74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Coefficient</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Uncentered</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Centered</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Variable</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Variance</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VIF</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VIF</w:t>
            </w:r>
          </w:p>
        </w:tc>
      </w:tr>
      <w:tr w:rsidR="00423EBE">
        <w:trPr>
          <w:trHeight w:hRule="exact" w:val="78"/>
        </w:trPr>
        <w:tc>
          <w:tcPr>
            <w:tcW w:w="174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74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LASI(-1)</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0.032811</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1362.811</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9.760380</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TEM</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2.03E-07</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10.15392</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5.306304</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IR</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0.001170</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154.5713</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4.270141</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INR</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2.22E-05</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3.772944</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1.418008</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LER</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0.041523</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385.2590</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2.026542</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LER(-1)</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0.044812</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418.2790</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2.013701</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LGDP</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0.216318</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64042.92</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17.01347</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C</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139.6311</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58823.29</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NA</w:t>
            </w:r>
          </w:p>
        </w:tc>
      </w:tr>
    </w:tbl>
    <w:p w:rsidR="00442482" w:rsidRDefault="00442482">
      <w:r>
        <w:br w:type="page"/>
      </w:r>
    </w:p>
    <w:tbl>
      <w:tblPr>
        <w:tblW w:w="0" w:type="auto"/>
        <w:tblInd w:w="30" w:type="dxa"/>
        <w:tblLayout w:type="fixed"/>
        <w:tblCellMar>
          <w:left w:w="0" w:type="dxa"/>
          <w:right w:w="0" w:type="dxa"/>
        </w:tblCellMar>
        <w:tblLook w:val="04A0"/>
      </w:tblPr>
      <w:tblGrid>
        <w:gridCol w:w="1744"/>
        <w:gridCol w:w="1047"/>
        <w:gridCol w:w="1046"/>
        <w:gridCol w:w="1047"/>
      </w:tblGrid>
      <w:tr w:rsidR="00423EBE">
        <w:trPr>
          <w:trHeight w:val="196"/>
        </w:trPr>
        <w:tc>
          <w:tcPr>
            <w:tcW w:w="4884" w:type="dxa"/>
            <w:gridSpan w:val="4"/>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lastRenderedPageBreak/>
              <w:t>Variance Inflation Factors</w:t>
            </w:r>
          </w:p>
        </w:tc>
      </w:tr>
      <w:tr w:rsidR="00423EBE">
        <w:trPr>
          <w:trHeight w:val="196"/>
        </w:trPr>
        <w:tc>
          <w:tcPr>
            <w:tcW w:w="4884" w:type="dxa"/>
            <w:gridSpan w:val="4"/>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Date: 06/01/26   Time: 20:13</w:t>
            </w:r>
          </w:p>
        </w:tc>
      </w:tr>
      <w:tr w:rsidR="00423EBE">
        <w:trPr>
          <w:trHeight w:val="196"/>
        </w:trPr>
        <w:tc>
          <w:tcPr>
            <w:tcW w:w="4884" w:type="dxa"/>
            <w:gridSpan w:val="4"/>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Sample: 1994 2024</w:t>
            </w:r>
          </w:p>
        </w:tc>
      </w:tr>
      <w:tr w:rsidR="00423EBE">
        <w:trPr>
          <w:trHeight w:val="196"/>
        </w:trPr>
        <w:tc>
          <w:tcPr>
            <w:tcW w:w="4884" w:type="dxa"/>
            <w:gridSpan w:val="4"/>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Included observations: 30</w:t>
            </w:r>
          </w:p>
        </w:tc>
      </w:tr>
      <w:tr w:rsidR="00423EBE">
        <w:trPr>
          <w:trHeight w:hRule="exact" w:val="78"/>
        </w:trPr>
        <w:tc>
          <w:tcPr>
            <w:tcW w:w="174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74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74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Coefficient</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Uncentered</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Centered</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Variable</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Variance</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VIF</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VIF</w:t>
            </w:r>
          </w:p>
        </w:tc>
      </w:tr>
      <w:tr w:rsidR="00423EBE">
        <w:trPr>
          <w:trHeight w:hRule="exact" w:val="78"/>
        </w:trPr>
        <w:tc>
          <w:tcPr>
            <w:tcW w:w="1744"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744"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6"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47"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LSMC(-1)</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0.029223</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1095.245</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57.55754</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TEM</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1.67E-07</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10.09465</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5.275329</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IR</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0.001222</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195.0802</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5.389226</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INR</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1.70E-05</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3.485998</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1.310163</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LER</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0.035840</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401.6766</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2.112902</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LER(-1)</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0.036521</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411.7698</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1.982364</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LGDP</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0.623663</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223031.1</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59.24984</w:t>
            </w:r>
          </w:p>
        </w:tc>
      </w:tr>
      <w:tr w:rsidR="00423EBE">
        <w:trPr>
          <w:trHeight w:val="196"/>
        </w:trPr>
        <w:tc>
          <w:tcPr>
            <w:tcW w:w="1744"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C</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383.6476</w:t>
            </w:r>
          </w:p>
        </w:tc>
        <w:tc>
          <w:tcPr>
            <w:tcW w:w="1046"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195225.1</w:t>
            </w:r>
          </w:p>
        </w:tc>
        <w:tc>
          <w:tcPr>
            <w:tcW w:w="1047"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NA</w:t>
            </w:r>
          </w:p>
        </w:tc>
      </w:tr>
    </w:tbl>
    <w:p w:rsidR="000E01FA" w:rsidRDefault="000E01FA" w:rsidP="00A03834">
      <w:pPr>
        <w:spacing w:line="360" w:lineRule="auto"/>
        <w:rPr>
          <w:rFonts w:cs="Times New Roman"/>
          <w:szCs w:val="24"/>
        </w:rPr>
      </w:pPr>
    </w:p>
    <w:p w:rsidR="00423EBE" w:rsidRDefault="00DE6C86" w:rsidP="00A03834">
      <w:pPr>
        <w:spacing w:line="360" w:lineRule="auto"/>
        <w:rPr>
          <w:rFonts w:cs="Times New Roman"/>
          <w:szCs w:val="24"/>
        </w:rPr>
      </w:pPr>
      <w:r>
        <w:rPr>
          <w:rFonts w:cs="Times New Roman"/>
          <w:szCs w:val="24"/>
        </w:rPr>
        <w:t>RAMSEY RESET TEST</w:t>
      </w:r>
    </w:p>
    <w:p w:rsidR="00423EBE" w:rsidRDefault="00423EBE" w:rsidP="00A03834">
      <w:pPr>
        <w:autoSpaceDE w:val="0"/>
        <w:autoSpaceDN w:val="0"/>
        <w:adjustRightInd w:val="0"/>
        <w:spacing w:after="0" w:line="360" w:lineRule="auto"/>
        <w:rPr>
          <w:rFonts w:ascii="Arial" w:hAnsi="Arial" w:cs="Arial"/>
          <w:sz w:val="18"/>
          <w:szCs w:val="18"/>
        </w:rPr>
      </w:pPr>
    </w:p>
    <w:tbl>
      <w:tblPr>
        <w:tblW w:w="0" w:type="auto"/>
        <w:tblInd w:w="30" w:type="dxa"/>
        <w:tblLayout w:type="fixed"/>
        <w:tblCellMar>
          <w:left w:w="0" w:type="dxa"/>
          <w:right w:w="0" w:type="dxa"/>
        </w:tblCellMar>
        <w:tblLook w:val="04A0"/>
      </w:tblPr>
      <w:tblGrid>
        <w:gridCol w:w="1835"/>
        <w:gridCol w:w="910"/>
        <w:gridCol w:w="1001"/>
        <w:gridCol w:w="1001"/>
        <w:gridCol w:w="865"/>
      </w:tblGrid>
      <w:tr w:rsidR="00423EBE">
        <w:trPr>
          <w:trHeight w:val="196"/>
        </w:trPr>
        <w:tc>
          <w:tcPr>
            <w:tcW w:w="4747" w:type="dxa"/>
            <w:gridSpan w:val="4"/>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Ramsey RESET Test</w:t>
            </w:r>
          </w:p>
        </w:tc>
        <w:tc>
          <w:tcPr>
            <w:tcW w:w="86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4747" w:type="dxa"/>
            <w:gridSpan w:val="4"/>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Equation: UNTITLED</w:t>
            </w:r>
          </w:p>
        </w:tc>
        <w:tc>
          <w:tcPr>
            <w:tcW w:w="86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5612"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Omitted Variables: Powers of fitted values from 2 to 3</w:t>
            </w:r>
          </w:p>
        </w:tc>
      </w:tr>
      <w:tr w:rsidR="00423EBE">
        <w:trPr>
          <w:trHeight w:val="196"/>
        </w:trPr>
        <w:tc>
          <w:tcPr>
            <w:tcW w:w="5612" w:type="dxa"/>
            <w:gridSpan w:val="5"/>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Specification: LSMC LSMC(-1) TEM IR INR LER LER(-1) LGDP C</w:t>
            </w:r>
          </w:p>
        </w:tc>
      </w:tr>
      <w:tr w:rsidR="00423EBE">
        <w:trPr>
          <w:trHeight w:hRule="exact" w:val="78"/>
        </w:trPr>
        <w:tc>
          <w:tcPr>
            <w:tcW w:w="1835"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10"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01"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01"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5" w:type="dxa"/>
            <w:tcBorders>
              <w:top w:val="nil"/>
              <w:left w:val="nil"/>
              <w:bottom w:val="double" w:sz="6" w:space="0" w:color="auto"/>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hRule="exact" w:val="117"/>
        </w:trPr>
        <w:tc>
          <w:tcPr>
            <w:tcW w:w="183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10"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01"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1001"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86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83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c>
          <w:tcPr>
            <w:tcW w:w="910" w:type="dxa"/>
            <w:tcBorders>
              <w:top w:val="nil"/>
              <w:left w:val="nil"/>
              <w:bottom w:val="single" w:sz="6" w:space="0" w:color="auto"/>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Value</w:t>
            </w:r>
          </w:p>
        </w:tc>
        <w:tc>
          <w:tcPr>
            <w:tcW w:w="1001" w:type="dxa"/>
            <w:tcBorders>
              <w:top w:val="nil"/>
              <w:left w:val="nil"/>
              <w:bottom w:val="single" w:sz="6" w:space="0" w:color="auto"/>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df</w:t>
            </w:r>
          </w:p>
        </w:tc>
        <w:tc>
          <w:tcPr>
            <w:tcW w:w="1001" w:type="dxa"/>
            <w:tcBorders>
              <w:top w:val="nil"/>
              <w:left w:val="nil"/>
              <w:bottom w:val="single" w:sz="6" w:space="0" w:color="auto"/>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Probability</w:t>
            </w:r>
          </w:p>
        </w:tc>
        <w:tc>
          <w:tcPr>
            <w:tcW w:w="86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835"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F-statistic</w:t>
            </w:r>
          </w:p>
        </w:tc>
        <w:tc>
          <w:tcPr>
            <w:tcW w:w="910"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0.555026</w:t>
            </w:r>
          </w:p>
        </w:tc>
        <w:tc>
          <w:tcPr>
            <w:tcW w:w="1001"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(2, 20)</w:t>
            </w:r>
          </w:p>
        </w:tc>
        <w:tc>
          <w:tcPr>
            <w:tcW w:w="1001"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0.5826</w:t>
            </w:r>
          </w:p>
        </w:tc>
        <w:tc>
          <w:tcPr>
            <w:tcW w:w="86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r w:rsidR="00423EBE">
        <w:trPr>
          <w:trHeight w:val="196"/>
        </w:trPr>
        <w:tc>
          <w:tcPr>
            <w:tcW w:w="1835" w:type="dxa"/>
            <w:tcBorders>
              <w:top w:val="nil"/>
              <w:left w:val="nil"/>
              <w:bottom w:val="nil"/>
              <w:right w:val="nil"/>
            </w:tcBorders>
            <w:vAlign w:val="bottom"/>
          </w:tcPr>
          <w:p w:rsidR="00423EBE" w:rsidRDefault="00DE6C86" w:rsidP="00A03834">
            <w:pPr>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Likelihood ratio</w:t>
            </w:r>
          </w:p>
        </w:tc>
        <w:tc>
          <w:tcPr>
            <w:tcW w:w="910"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1.620511</w:t>
            </w:r>
          </w:p>
        </w:tc>
        <w:tc>
          <w:tcPr>
            <w:tcW w:w="1001"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2</w:t>
            </w:r>
          </w:p>
        </w:tc>
        <w:tc>
          <w:tcPr>
            <w:tcW w:w="1001" w:type="dxa"/>
            <w:tcBorders>
              <w:top w:val="nil"/>
              <w:left w:val="nil"/>
              <w:bottom w:val="nil"/>
              <w:right w:val="nil"/>
            </w:tcBorders>
            <w:vAlign w:val="bottom"/>
          </w:tcPr>
          <w:p w:rsidR="00423EBE" w:rsidRDefault="00DE6C86" w:rsidP="00A03834">
            <w:pPr>
              <w:autoSpaceDE w:val="0"/>
              <w:autoSpaceDN w:val="0"/>
              <w:adjustRightInd w:val="0"/>
              <w:spacing w:after="0" w:line="360" w:lineRule="auto"/>
              <w:jc w:val="center"/>
              <w:rPr>
                <w:rFonts w:ascii="Arial" w:hAnsi="Arial" w:cs="Arial"/>
                <w:color w:val="000000"/>
                <w:sz w:val="18"/>
                <w:szCs w:val="18"/>
              </w:rPr>
            </w:pPr>
            <w:r>
              <w:rPr>
                <w:rFonts w:ascii="Arial" w:hAnsi="Arial" w:cs="Arial"/>
                <w:color w:val="000000"/>
                <w:sz w:val="18"/>
                <w:szCs w:val="18"/>
              </w:rPr>
              <w:t> 0.4447</w:t>
            </w:r>
          </w:p>
        </w:tc>
        <w:tc>
          <w:tcPr>
            <w:tcW w:w="865" w:type="dxa"/>
            <w:tcBorders>
              <w:top w:val="nil"/>
              <w:left w:val="nil"/>
              <w:bottom w:val="nil"/>
              <w:right w:val="nil"/>
            </w:tcBorders>
            <w:vAlign w:val="bottom"/>
          </w:tcPr>
          <w:p w:rsidR="00423EBE" w:rsidRDefault="00423EBE" w:rsidP="00A03834">
            <w:pPr>
              <w:autoSpaceDE w:val="0"/>
              <w:autoSpaceDN w:val="0"/>
              <w:adjustRightInd w:val="0"/>
              <w:spacing w:after="0" w:line="360" w:lineRule="auto"/>
              <w:jc w:val="center"/>
              <w:rPr>
                <w:rFonts w:ascii="Arial" w:hAnsi="Arial" w:cs="Arial"/>
                <w:color w:val="000000"/>
                <w:sz w:val="18"/>
                <w:szCs w:val="18"/>
              </w:rPr>
            </w:pPr>
          </w:p>
        </w:tc>
      </w:tr>
    </w:tbl>
    <w:p w:rsidR="00423EBE" w:rsidRDefault="00423EBE" w:rsidP="00A03834">
      <w:pPr>
        <w:spacing w:line="360" w:lineRule="auto"/>
        <w:rPr>
          <w:rFonts w:cs="Times New Roman"/>
          <w:szCs w:val="24"/>
        </w:rPr>
      </w:pPr>
    </w:p>
    <w:p w:rsidR="000E01FA" w:rsidRDefault="000E01FA">
      <w:pPr>
        <w:spacing w:after="0" w:line="240" w:lineRule="auto"/>
        <w:jc w:val="left"/>
        <w:rPr>
          <w:rFonts w:cs="Times New Roman"/>
          <w:szCs w:val="24"/>
        </w:rPr>
      </w:pPr>
      <w:r>
        <w:rPr>
          <w:rFonts w:cs="Times New Roman"/>
          <w:szCs w:val="24"/>
        </w:rPr>
        <w:br w:type="page"/>
      </w:r>
    </w:p>
    <w:p w:rsidR="00423EBE" w:rsidRDefault="00DE6C86" w:rsidP="00A03834">
      <w:pPr>
        <w:spacing w:line="360" w:lineRule="auto"/>
        <w:rPr>
          <w:rFonts w:cs="Times New Roman"/>
          <w:szCs w:val="24"/>
        </w:rPr>
      </w:pPr>
      <w:r>
        <w:rPr>
          <w:rFonts w:cs="Times New Roman"/>
          <w:szCs w:val="24"/>
        </w:rPr>
        <w:lastRenderedPageBreak/>
        <w:t>CUSUM TEST</w:t>
      </w:r>
    </w:p>
    <w:p w:rsidR="00423EBE" w:rsidRDefault="00761426" w:rsidP="00A03834">
      <w:pPr>
        <w:spacing w:line="360" w:lineRule="auto"/>
        <w:rPr>
          <w:rFonts w:cs="Times New Roman"/>
          <w:szCs w:val="24"/>
        </w:rPr>
      </w:pPr>
      <w:r>
        <w:rPr>
          <w:noProof/>
        </w:rPr>
        <w:object w:dxaOrig="7448" w:dyaOrig="4622">
          <v:shape id="_x0000_i1032" type="#_x0000_t75" alt="" style="width:428.25pt;height:265.55pt" o:ole="">
            <v:imagedata r:id="rId17" o:title=""/>
          </v:shape>
          <o:OLEObject Type="Embed" ProgID="EViews.Workfile.2" ShapeID="_x0000_i1032" DrawAspect="Content" ObjectID="_1846225305" r:id="rId31"/>
        </w:object>
      </w:r>
    </w:p>
    <w:p w:rsidR="00423EBE" w:rsidRDefault="00DE6C86" w:rsidP="00A03834">
      <w:pPr>
        <w:spacing w:line="360" w:lineRule="auto"/>
        <w:rPr>
          <w:rFonts w:cs="Times New Roman"/>
          <w:szCs w:val="24"/>
        </w:rPr>
      </w:pPr>
      <w:r>
        <w:rPr>
          <w:rFonts w:cs="Times New Roman"/>
          <w:szCs w:val="24"/>
        </w:rPr>
        <w:t>CUSUM OF SQUARES</w:t>
      </w:r>
    </w:p>
    <w:p w:rsidR="00423EBE" w:rsidRDefault="00761426" w:rsidP="000E01FA">
      <w:pPr>
        <w:spacing w:line="360" w:lineRule="auto"/>
        <w:ind w:left="420" w:hanging="420"/>
        <w:rPr>
          <w:rFonts w:cs="Times New Roman"/>
          <w:szCs w:val="24"/>
        </w:rPr>
      </w:pPr>
      <w:r>
        <w:rPr>
          <w:noProof/>
        </w:rPr>
        <w:object w:dxaOrig="7506" w:dyaOrig="4622">
          <v:shape id="_x0000_i1033" type="#_x0000_t75" alt="" style="width:6in;height:265.55pt" o:ole="">
            <v:imagedata r:id="rId21" o:title=""/>
          </v:shape>
          <o:OLEObject Type="Embed" ProgID="EViews.Workfile.2" ShapeID="_x0000_i1033" DrawAspect="Content" ObjectID="_1846225306" r:id="rId32"/>
        </w:object>
      </w:r>
    </w:p>
    <w:sectPr w:rsidR="00423EBE" w:rsidSect="00570B7B">
      <w:pgSz w:w="11906" w:h="16838" w:code="9"/>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632D" w:rsidRDefault="009E632D">
      <w:pPr>
        <w:spacing w:line="240" w:lineRule="auto"/>
      </w:pPr>
      <w:r>
        <w:separator/>
      </w:r>
    </w:p>
  </w:endnote>
  <w:endnote w:type="continuationSeparator" w:id="1">
    <w:p w:rsidR="009E632D" w:rsidRDefault="009E632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ans-serif">
    <w:altName w:val="Segoe Print"/>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ymbolMT">
    <w:altName w:val="Yu Gothic UI"/>
    <w:charset w:val="80"/>
    <w:family w:val="auto"/>
    <w:pitch w:val="default"/>
    <w:sig w:usb0="00000000" w:usb1="00000000" w:usb2="00000010" w:usb3="00000000" w:csb0="00020000" w:csb1="00000000"/>
  </w:font>
  <w:font w:name="-webkit-standard">
    <w:altName w:val="Cambria"/>
    <w:charset w:val="00"/>
    <w:family w:val="auto"/>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501169415"/>
    </w:sdtPr>
    <w:sdtContent>
      <w:p w:rsidR="0017729E" w:rsidRDefault="00256D30">
        <w:pPr>
          <w:pStyle w:val="Footer"/>
          <w:framePr w:wrap="auto" w:vAnchor="text" w:hAnchor="margin" w:xAlign="right" w:y="1"/>
          <w:rPr>
            <w:rStyle w:val="PageNumber"/>
          </w:rPr>
        </w:pPr>
        <w:r>
          <w:rPr>
            <w:rStyle w:val="PageNumber"/>
          </w:rPr>
          <w:fldChar w:fldCharType="begin"/>
        </w:r>
        <w:r w:rsidR="0017729E">
          <w:rPr>
            <w:rStyle w:val="PageNumber"/>
          </w:rPr>
          <w:instrText xml:space="preserve"> PAGE </w:instrText>
        </w:r>
        <w:r>
          <w:rPr>
            <w:rStyle w:val="PageNumber"/>
          </w:rPr>
          <w:fldChar w:fldCharType="separate"/>
        </w:r>
        <w:r w:rsidR="0017729E">
          <w:rPr>
            <w:rStyle w:val="PageNumber"/>
            <w:noProof/>
          </w:rPr>
          <w:t>ix</w:t>
        </w:r>
        <w:r>
          <w:rPr>
            <w:rStyle w:val="PageNumber"/>
          </w:rPr>
          <w:fldChar w:fldCharType="end"/>
        </w:r>
      </w:p>
    </w:sdtContent>
  </w:sdt>
  <w:p w:rsidR="0017729E" w:rsidRDefault="0017729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1054768793"/>
    </w:sdtPr>
    <w:sdtContent>
      <w:p w:rsidR="0017729E" w:rsidRDefault="00256D30">
        <w:pPr>
          <w:pStyle w:val="Footer"/>
          <w:framePr w:wrap="auto" w:vAnchor="text" w:hAnchor="margin" w:xAlign="right" w:y="1"/>
          <w:rPr>
            <w:rStyle w:val="PageNumber"/>
          </w:rPr>
        </w:pPr>
        <w:r>
          <w:rPr>
            <w:rStyle w:val="PageNumber"/>
          </w:rPr>
          <w:fldChar w:fldCharType="begin"/>
        </w:r>
        <w:r w:rsidR="0017729E">
          <w:rPr>
            <w:rStyle w:val="PageNumber"/>
          </w:rPr>
          <w:instrText xml:space="preserve"> PAGE </w:instrText>
        </w:r>
        <w:r>
          <w:rPr>
            <w:rStyle w:val="PageNumber"/>
          </w:rPr>
          <w:fldChar w:fldCharType="separate"/>
        </w:r>
        <w:r w:rsidR="009144ED">
          <w:rPr>
            <w:rStyle w:val="PageNumber"/>
            <w:noProof/>
          </w:rPr>
          <w:t>iv</w:t>
        </w:r>
        <w:r>
          <w:rPr>
            <w:rStyle w:val="PageNumber"/>
          </w:rPr>
          <w:fldChar w:fldCharType="end"/>
        </w:r>
      </w:p>
    </w:sdtContent>
  </w:sdt>
  <w:p w:rsidR="0017729E" w:rsidRDefault="0017729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632D" w:rsidRDefault="009E632D">
      <w:pPr>
        <w:spacing w:after="0"/>
      </w:pPr>
      <w:r>
        <w:separator/>
      </w:r>
    </w:p>
  </w:footnote>
  <w:footnote w:type="continuationSeparator" w:id="1">
    <w:p w:rsidR="009E632D" w:rsidRDefault="009E632D">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19305D8"/>
    <w:multiLevelType w:val="multilevel"/>
    <w:tmpl w:val="C19305D8"/>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1B3E8B60"/>
    <w:multiLevelType w:val="singleLevel"/>
    <w:tmpl w:val="1B3E8B60"/>
    <w:lvl w:ilvl="0">
      <w:start w:val="1"/>
      <w:numFmt w:val="decimal"/>
      <w:suff w:val="space"/>
      <w:lvlText w:val="%1."/>
      <w:lvlJc w:val="left"/>
    </w:lvl>
  </w:abstractNum>
  <w:abstractNum w:abstractNumId="2">
    <w:nsid w:val="4EA59599"/>
    <w:multiLevelType w:val="singleLevel"/>
    <w:tmpl w:val="4EA59599"/>
    <w:lvl w:ilvl="0">
      <w:start w:val="1"/>
      <w:numFmt w:val="decimal"/>
      <w:suff w:val="space"/>
      <w:lvlText w:val="%1."/>
      <w:lvlJc w:val="left"/>
    </w:lvl>
  </w:abstractNum>
  <w:abstractNum w:abstractNumId="3">
    <w:nsid w:val="538A46CF"/>
    <w:multiLevelType w:val="singleLevel"/>
    <w:tmpl w:val="538A46CF"/>
    <w:lvl w:ilvl="0">
      <w:start w:val="1"/>
      <w:numFmt w:val="bullet"/>
      <w:lvlText w:val=""/>
      <w:lvlJc w:val="left"/>
      <w:pPr>
        <w:tabs>
          <w:tab w:val="left" w:pos="420"/>
        </w:tabs>
        <w:ind w:left="420" w:hanging="420"/>
      </w:pPr>
      <w:rPr>
        <w:rFonts w:ascii="Wingdings" w:hAnsi="Wingdings" w:hint="default"/>
        <w:sz w:val="16"/>
        <w:szCs w:val="16"/>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defaultTabStop w:val="720"/>
  <w:drawingGridHorizontalSpacing w:val="105"/>
  <w:drawingGridVerticalSpacing w:val="156"/>
  <w:displayHorizontalDrawingGridEvery w:val="2"/>
  <w:noPunctuationKerning/>
  <w:characterSpacingControl w:val="doNotCompress"/>
  <w:footnotePr>
    <w:footnote w:id="0"/>
    <w:footnote w:id="1"/>
  </w:footnotePr>
  <w:endnotePr>
    <w:endnote w:id="0"/>
    <w:endnote w:id="1"/>
  </w:endnotePr>
  <w:compat>
    <w:spaceForUL/>
    <w:doNotLeaveBackslashAlone/>
    <w:ulTrailSpace/>
    <w:doNotExpandShiftReturn/>
    <w:adjustLineHeightInTable/>
    <w:useFELayout/>
  </w:compat>
  <w:rsids>
    <w:rsidRoot w:val="1BD332FF"/>
    <w:rsid w:val="00014B2B"/>
    <w:rsid w:val="00034145"/>
    <w:rsid w:val="000363F7"/>
    <w:rsid w:val="00062496"/>
    <w:rsid w:val="000756B0"/>
    <w:rsid w:val="000E01FA"/>
    <w:rsid w:val="000F3E12"/>
    <w:rsid w:val="00175EA9"/>
    <w:rsid w:val="0017729E"/>
    <w:rsid w:val="00195471"/>
    <w:rsid w:val="00234EF4"/>
    <w:rsid w:val="00251C0E"/>
    <w:rsid w:val="00256D30"/>
    <w:rsid w:val="002807FA"/>
    <w:rsid w:val="002C076B"/>
    <w:rsid w:val="002F31AD"/>
    <w:rsid w:val="00315EF3"/>
    <w:rsid w:val="003216E0"/>
    <w:rsid w:val="00327335"/>
    <w:rsid w:val="00343AAB"/>
    <w:rsid w:val="00391C03"/>
    <w:rsid w:val="003B72D0"/>
    <w:rsid w:val="003E7635"/>
    <w:rsid w:val="003F36FE"/>
    <w:rsid w:val="004203BE"/>
    <w:rsid w:val="00423EBE"/>
    <w:rsid w:val="00437D0B"/>
    <w:rsid w:val="00442482"/>
    <w:rsid w:val="00446A92"/>
    <w:rsid w:val="00452148"/>
    <w:rsid w:val="00457BAB"/>
    <w:rsid w:val="00476139"/>
    <w:rsid w:val="00485397"/>
    <w:rsid w:val="00486BC0"/>
    <w:rsid w:val="0051252B"/>
    <w:rsid w:val="00530B2A"/>
    <w:rsid w:val="0053440A"/>
    <w:rsid w:val="00537511"/>
    <w:rsid w:val="00570B7B"/>
    <w:rsid w:val="00591A18"/>
    <w:rsid w:val="0059686D"/>
    <w:rsid w:val="005A029F"/>
    <w:rsid w:val="005C3B58"/>
    <w:rsid w:val="005C4279"/>
    <w:rsid w:val="005F4C13"/>
    <w:rsid w:val="00606401"/>
    <w:rsid w:val="0061412F"/>
    <w:rsid w:val="00634578"/>
    <w:rsid w:val="00643456"/>
    <w:rsid w:val="00656F4E"/>
    <w:rsid w:val="00697B12"/>
    <w:rsid w:val="006A7ABA"/>
    <w:rsid w:val="006A7B75"/>
    <w:rsid w:val="006B7857"/>
    <w:rsid w:val="0070559D"/>
    <w:rsid w:val="00723990"/>
    <w:rsid w:val="0072453C"/>
    <w:rsid w:val="007533DE"/>
    <w:rsid w:val="00753D35"/>
    <w:rsid w:val="00761426"/>
    <w:rsid w:val="00766842"/>
    <w:rsid w:val="00783E10"/>
    <w:rsid w:val="007B5CA5"/>
    <w:rsid w:val="007C005E"/>
    <w:rsid w:val="007E7778"/>
    <w:rsid w:val="008211E8"/>
    <w:rsid w:val="00857FDE"/>
    <w:rsid w:val="0086144E"/>
    <w:rsid w:val="0086367D"/>
    <w:rsid w:val="008637AD"/>
    <w:rsid w:val="008F29D9"/>
    <w:rsid w:val="00900535"/>
    <w:rsid w:val="009144ED"/>
    <w:rsid w:val="00916F80"/>
    <w:rsid w:val="009273A9"/>
    <w:rsid w:val="009340C6"/>
    <w:rsid w:val="00972327"/>
    <w:rsid w:val="009C66BD"/>
    <w:rsid w:val="009D1FAB"/>
    <w:rsid w:val="009E5A9F"/>
    <w:rsid w:val="009E632D"/>
    <w:rsid w:val="009F2E5D"/>
    <w:rsid w:val="00A03834"/>
    <w:rsid w:val="00A050AB"/>
    <w:rsid w:val="00A117C1"/>
    <w:rsid w:val="00A22A89"/>
    <w:rsid w:val="00A35AE4"/>
    <w:rsid w:val="00A42013"/>
    <w:rsid w:val="00A45378"/>
    <w:rsid w:val="00A6581D"/>
    <w:rsid w:val="00A70D80"/>
    <w:rsid w:val="00A73648"/>
    <w:rsid w:val="00A91B31"/>
    <w:rsid w:val="00AA3DCB"/>
    <w:rsid w:val="00AE7EE4"/>
    <w:rsid w:val="00B042B4"/>
    <w:rsid w:val="00B22994"/>
    <w:rsid w:val="00B335FD"/>
    <w:rsid w:val="00B87435"/>
    <w:rsid w:val="00BA0757"/>
    <w:rsid w:val="00BB3F9F"/>
    <w:rsid w:val="00BF28DD"/>
    <w:rsid w:val="00C04198"/>
    <w:rsid w:val="00C07446"/>
    <w:rsid w:val="00C8176A"/>
    <w:rsid w:val="00CB6932"/>
    <w:rsid w:val="00CC6E74"/>
    <w:rsid w:val="00CD0116"/>
    <w:rsid w:val="00D022CE"/>
    <w:rsid w:val="00D11492"/>
    <w:rsid w:val="00D47156"/>
    <w:rsid w:val="00D668BD"/>
    <w:rsid w:val="00DD0FB7"/>
    <w:rsid w:val="00DE6C86"/>
    <w:rsid w:val="00E13AD0"/>
    <w:rsid w:val="00E31E3C"/>
    <w:rsid w:val="00E416E4"/>
    <w:rsid w:val="00E421F4"/>
    <w:rsid w:val="00E75169"/>
    <w:rsid w:val="00EA66A1"/>
    <w:rsid w:val="00EC7865"/>
    <w:rsid w:val="00F44064"/>
    <w:rsid w:val="00F7664B"/>
    <w:rsid w:val="00FB2DC7"/>
    <w:rsid w:val="00FC0DB9"/>
    <w:rsid w:val="00FC771B"/>
    <w:rsid w:val="00FC7806"/>
    <w:rsid w:val="02FC2BAE"/>
    <w:rsid w:val="03256F51"/>
    <w:rsid w:val="06CB27C8"/>
    <w:rsid w:val="0B1F533B"/>
    <w:rsid w:val="13014546"/>
    <w:rsid w:val="14CE2FB0"/>
    <w:rsid w:val="1567158B"/>
    <w:rsid w:val="18CE6A7B"/>
    <w:rsid w:val="191211DE"/>
    <w:rsid w:val="1B5E3E72"/>
    <w:rsid w:val="1BD332FF"/>
    <w:rsid w:val="1CCE2DCF"/>
    <w:rsid w:val="1D9F56A6"/>
    <w:rsid w:val="1DE94821"/>
    <w:rsid w:val="1FAF2E88"/>
    <w:rsid w:val="228B6AB8"/>
    <w:rsid w:val="23813B4D"/>
    <w:rsid w:val="260128E8"/>
    <w:rsid w:val="26635A7E"/>
    <w:rsid w:val="29AD788C"/>
    <w:rsid w:val="2A07640E"/>
    <w:rsid w:val="2C1724E2"/>
    <w:rsid w:val="2E2B414C"/>
    <w:rsid w:val="304018EE"/>
    <w:rsid w:val="3070052B"/>
    <w:rsid w:val="31451DA7"/>
    <w:rsid w:val="31894E52"/>
    <w:rsid w:val="32C74E3A"/>
    <w:rsid w:val="337436F9"/>
    <w:rsid w:val="33D46F96"/>
    <w:rsid w:val="34FD577E"/>
    <w:rsid w:val="355068EB"/>
    <w:rsid w:val="392016C6"/>
    <w:rsid w:val="3BBD2D35"/>
    <w:rsid w:val="3C003CFD"/>
    <w:rsid w:val="3D43308F"/>
    <w:rsid w:val="3E76126D"/>
    <w:rsid w:val="42737515"/>
    <w:rsid w:val="42D96EB9"/>
    <w:rsid w:val="43690292"/>
    <w:rsid w:val="45007B43"/>
    <w:rsid w:val="46783EAC"/>
    <w:rsid w:val="47644DAE"/>
    <w:rsid w:val="48CD0AFD"/>
    <w:rsid w:val="49B37AF6"/>
    <w:rsid w:val="4B6068B8"/>
    <w:rsid w:val="4DC67027"/>
    <w:rsid w:val="4DCD4096"/>
    <w:rsid w:val="4DE15B71"/>
    <w:rsid w:val="52655DBB"/>
    <w:rsid w:val="58242DA9"/>
    <w:rsid w:val="59350039"/>
    <w:rsid w:val="5A265F89"/>
    <w:rsid w:val="5BB55204"/>
    <w:rsid w:val="5DFD63C2"/>
    <w:rsid w:val="60C869AC"/>
    <w:rsid w:val="62E04886"/>
    <w:rsid w:val="64187EC6"/>
    <w:rsid w:val="658E2EBC"/>
    <w:rsid w:val="660B112F"/>
    <w:rsid w:val="66F71615"/>
    <w:rsid w:val="672C234B"/>
    <w:rsid w:val="69C0748D"/>
    <w:rsid w:val="6A0D2CC1"/>
    <w:rsid w:val="6F540E54"/>
    <w:rsid w:val="711C44D4"/>
    <w:rsid w:val="740B1FF0"/>
    <w:rsid w:val="75143EBA"/>
    <w:rsid w:val="787D153B"/>
    <w:rsid w:val="7AA170D8"/>
    <w:rsid w:val="7D53622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7B12"/>
    <w:pPr>
      <w:spacing w:after="200" w:line="480" w:lineRule="auto"/>
      <w:jc w:val="both"/>
    </w:pPr>
    <w:rPr>
      <w:rFonts w:eastAsiaTheme="minorEastAsia" w:cstheme="minorBidi"/>
      <w:sz w:val="24"/>
      <w:szCs w:val="22"/>
      <w:lang w:eastAsia="zh-CN"/>
    </w:rPr>
  </w:style>
  <w:style w:type="paragraph" w:styleId="Heading1">
    <w:name w:val="heading 1"/>
    <w:basedOn w:val="Normal"/>
    <w:next w:val="Normal"/>
    <w:qFormat/>
    <w:rsid w:val="00423EBE"/>
    <w:pPr>
      <w:keepNext/>
      <w:keepLines/>
      <w:spacing w:before="120" w:after="120"/>
      <w:jc w:val="center"/>
      <w:outlineLvl w:val="0"/>
    </w:pPr>
    <w:rPr>
      <w:rFonts w:eastAsia="sans-serif" w:cs="Times New Roman"/>
      <w:b/>
      <w:bCs/>
      <w:color w:val="000000" w:themeColor="text1"/>
      <w:szCs w:val="24"/>
      <w:shd w:val="clear" w:color="auto" w:fill="FFFFFF"/>
    </w:rPr>
  </w:style>
  <w:style w:type="paragraph" w:styleId="Heading2">
    <w:name w:val="heading 2"/>
    <w:basedOn w:val="Normal"/>
    <w:next w:val="Normal"/>
    <w:unhideWhenUsed/>
    <w:qFormat/>
    <w:rsid w:val="004203BE"/>
    <w:pPr>
      <w:keepNext/>
      <w:keepLines/>
      <w:spacing w:before="120" w:after="120" w:line="360" w:lineRule="auto"/>
      <w:outlineLvl w:val="1"/>
    </w:pPr>
    <w:rPr>
      <w:rFonts w:eastAsia="sans-serif" w:cstheme="majorBidi"/>
      <w:b/>
      <w:color w:val="000000" w:themeColor="text1"/>
      <w:szCs w:val="26"/>
      <w:shd w:val="clear" w:color="auto" w:fill="FFFFFF"/>
      <w:lang w:val="en-CA"/>
    </w:rPr>
  </w:style>
  <w:style w:type="paragraph" w:styleId="Heading3">
    <w:name w:val="heading 3"/>
    <w:basedOn w:val="Normal"/>
    <w:next w:val="Normal"/>
    <w:unhideWhenUsed/>
    <w:qFormat/>
    <w:rsid w:val="00423EBE"/>
    <w:pPr>
      <w:keepNext/>
      <w:keepLines/>
      <w:spacing w:before="40" w:after="0" w:line="360" w:lineRule="auto"/>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rsid w:val="00423EBE"/>
    <w:pPr>
      <w:tabs>
        <w:tab w:val="center" w:pos="4513"/>
        <w:tab w:val="right" w:pos="9026"/>
      </w:tabs>
      <w:spacing w:after="0" w:line="240" w:lineRule="auto"/>
    </w:pPr>
  </w:style>
  <w:style w:type="paragraph" w:styleId="Header">
    <w:name w:val="header"/>
    <w:basedOn w:val="Normal"/>
    <w:qFormat/>
    <w:rsid w:val="00423EBE"/>
    <w:pPr>
      <w:tabs>
        <w:tab w:val="center" w:pos="4513"/>
        <w:tab w:val="right" w:pos="9026"/>
      </w:tabs>
      <w:spacing w:after="0" w:line="240" w:lineRule="auto"/>
    </w:pPr>
  </w:style>
  <w:style w:type="character" w:styleId="Hyperlink">
    <w:name w:val="Hyperlink"/>
    <w:basedOn w:val="DefaultParagraphFont"/>
    <w:uiPriority w:val="99"/>
    <w:unhideWhenUsed/>
    <w:qFormat/>
    <w:rsid w:val="00423EBE"/>
    <w:rPr>
      <w:color w:val="0563C1" w:themeColor="hyperlink"/>
      <w:u w:val="single"/>
    </w:rPr>
  </w:style>
  <w:style w:type="paragraph" w:styleId="NormalWeb">
    <w:name w:val="Normal (Web)"/>
    <w:qFormat/>
    <w:rsid w:val="00423EBE"/>
    <w:pPr>
      <w:spacing w:beforeAutospacing="1" w:afterAutospacing="1" w:line="276" w:lineRule="auto"/>
    </w:pPr>
    <w:rPr>
      <w:sz w:val="24"/>
      <w:szCs w:val="24"/>
      <w:lang w:eastAsia="zh-CN"/>
    </w:rPr>
  </w:style>
  <w:style w:type="character" w:styleId="PageNumber">
    <w:name w:val="page number"/>
    <w:basedOn w:val="DefaultParagraphFont"/>
    <w:qFormat/>
    <w:rsid w:val="00423EBE"/>
  </w:style>
  <w:style w:type="table" w:styleId="TableGrid">
    <w:name w:val="Table Grid"/>
    <w:basedOn w:val="TableNormal"/>
    <w:uiPriority w:val="39"/>
    <w:qFormat/>
    <w:rsid w:val="00423EBE"/>
    <w:rPr>
      <w:rFonts w:asciiTheme="minorHAnsi" w:eastAsiaTheme="minorHAnsi" w:hAnsiTheme="minorHAnsi" w:cstheme="minorBidi"/>
      <w:kern w:val="2"/>
      <w:sz w:val="24"/>
      <w:szCs w:val="24"/>
      <w:lang w:val="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uiPriority w:val="39"/>
    <w:rsid w:val="00423EBE"/>
    <w:pPr>
      <w:spacing w:before="120" w:after="120"/>
    </w:pPr>
    <w:rPr>
      <w:rFonts w:cstheme="minorHAnsi"/>
      <w:b/>
      <w:bCs/>
      <w:caps/>
      <w:sz w:val="20"/>
      <w:szCs w:val="20"/>
    </w:rPr>
  </w:style>
  <w:style w:type="paragraph" w:styleId="TOC2">
    <w:name w:val="toc 2"/>
    <w:basedOn w:val="Normal"/>
    <w:next w:val="Normal"/>
    <w:uiPriority w:val="39"/>
    <w:rsid w:val="00423EBE"/>
    <w:pPr>
      <w:spacing w:after="0"/>
      <w:ind w:left="210"/>
    </w:pPr>
    <w:rPr>
      <w:rFonts w:cstheme="minorHAnsi"/>
      <w:smallCaps/>
      <w:sz w:val="20"/>
      <w:szCs w:val="20"/>
    </w:rPr>
  </w:style>
  <w:style w:type="paragraph" w:styleId="TOC3">
    <w:name w:val="toc 3"/>
    <w:basedOn w:val="Normal"/>
    <w:next w:val="Normal"/>
    <w:uiPriority w:val="39"/>
    <w:rsid w:val="00423EBE"/>
    <w:pPr>
      <w:spacing w:after="0"/>
      <w:ind w:left="420"/>
    </w:pPr>
    <w:rPr>
      <w:rFonts w:cstheme="minorHAnsi"/>
      <w:i/>
      <w:iCs/>
      <w:sz w:val="20"/>
      <w:szCs w:val="20"/>
    </w:rPr>
  </w:style>
  <w:style w:type="character" w:customStyle="1" w:styleId="apple-converted-space">
    <w:name w:val="apple-converted-space"/>
    <w:basedOn w:val="DefaultParagraphFont"/>
    <w:qFormat/>
    <w:rsid w:val="00423EBE"/>
  </w:style>
  <w:style w:type="character" w:customStyle="1" w:styleId="citation-1195">
    <w:name w:val="citation-1195"/>
    <w:basedOn w:val="DefaultParagraphFont"/>
    <w:qFormat/>
    <w:rsid w:val="00423EBE"/>
  </w:style>
  <w:style w:type="paragraph" w:customStyle="1" w:styleId="TOCHeading1">
    <w:name w:val="TOC Heading1"/>
    <w:basedOn w:val="Heading1"/>
    <w:next w:val="Normal"/>
    <w:uiPriority w:val="39"/>
    <w:unhideWhenUsed/>
    <w:qFormat/>
    <w:rsid w:val="00423EBE"/>
    <w:pPr>
      <w:spacing w:before="480" w:after="0"/>
      <w:jc w:val="left"/>
      <w:outlineLvl w:val="9"/>
    </w:pPr>
    <w:rPr>
      <w:rFonts w:asciiTheme="majorHAnsi" w:eastAsiaTheme="majorEastAsia" w:hAnsiTheme="majorHAnsi"/>
      <w:color w:val="2E74B5" w:themeColor="accent1" w:themeShade="BF"/>
      <w:sz w:val="28"/>
      <w:szCs w:val="28"/>
      <w:shd w:val="clear" w:color="auto" w:fill="auto"/>
      <w:lang w:eastAsia="en-US"/>
    </w:rPr>
  </w:style>
  <w:style w:type="paragraph" w:styleId="BalloonText">
    <w:name w:val="Balloon Text"/>
    <w:basedOn w:val="Normal"/>
    <w:link w:val="BalloonTextChar"/>
    <w:rsid w:val="00DE6C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E6C86"/>
    <w:rPr>
      <w:rFonts w:ascii="Tahoma" w:eastAsiaTheme="minorEastAsia" w:hAnsi="Tahoma" w:cs="Tahoma"/>
      <w:sz w:val="16"/>
      <w:szCs w:val="16"/>
      <w:lang w:eastAsia="zh-CN"/>
    </w:rPr>
  </w:style>
  <w:style w:type="paragraph" w:styleId="Revision">
    <w:name w:val="Revision"/>
    <w:hidden/>
    <w:uiPriority w:val="99"/>
    <w:unhideWhenUsed/>
    <w:rsid w:val="00B87435"/>
    <w:rPr>
      <w:rFonts w:asciiTheme="minorHAnsi" w:eastAsiaTheme="minorEastAsia" w:hAnsiTheme="minorHAnsi" w:cstheme="minorBidi"/>
      <w:sz w:val="21"/>
      <w:szCs w:val="22"/>
      <w:lang w:eastAsia="zh-CN"/>
    </w:rPr>
  </w:style>
  <w:style w:type="character" w:styleId="CommentReference">
    <w:name w:val="annotation reference"/>
    <w:basedOn w:val="DefaultParagraphFont"/>
    <w:rsid w:val="00234EF4"/>
    <w:rPr>
      <w:sz w:val="16"/>
      <w:szCs w:val="16"/>
    </w:rPr>
  </w:style>
  <w:style w:type="paragraph" w:styleId="CommentText">
    <w:name w:val="annotation text"/>
    <w:basedOn w:val="Normal"/>
    <w:link w:val="CommentTextChar"/>
    <w:rsid w:val="00234EF4"/>
    <w:pPr>
      <w:spacing w:line="240" w:lineRule="auto"/>
    </w:pPr>
    <w:rPr>
      <w:sz w:val="20"/>
      <w:szCs w:val="20"/>
    </w:rPr>
  </w:style>
  <w:style w:type="character" w:customStyle="1" w:styleId="CommentTextChar">
    <w:name w:val="Comment Text Char"/>
    <w:basedOn w:val="DefaultParagraphFont"/>
    <w:link w:val="CommentText"/>
    <w:rsid w:val="00234EF4"/>
    <w:rPr>
      <w:rFonts w:asciiTheme="minorHAnsi" w:eastAsiaTheme="minorEastAsia" w:hAnsiTheme="minorHAnsi" w:cstheme="minorBidi"/>
      <w:lang w:eastAsia="zh-CN"/>
    </w:rPr>
  </w:style>
  <w:style w:type="paragraph" w:styleId="CommentSubject">
    <w:name w:val="annotation subject"/>
    <w:basedOn w:val="CommentText"/>
    <w:next w:val="CommentText"/>
    <w:link w:val="CommentSubjectChar"/>
    <w:rsid w:val="00234EF4"/>
    <w:rPr>
      <w:b/>
      <w:bCs/>
    </w:rPr>
  </w:style>
  <w:style w:type="character" w:customStyle="1" w:styleId="CommentSubjectChar">
    <w:name w:val="Comment Subject Char"/>
    <w:basedOn w:val="CommentTextChar"/>
    <w:link w:val="CommentSubject"/>
    <w:rsid w:val="00234EF4"/>
    <w:rPr>
      <w:rFonts w:asciiTheme="minorHAnsi" w:eastAsiaTheme="minorEastAsia" w:hAnsiTheme="minorHAnsi" w:cstheme="minorBidi"/>
      <w:b/>
      <w:bCs/>
      <w:lang w:eastAsia="zh-CN"/>
    </w:rPr>
  </w:style>
</w:styles>
</file>

<file path=word/webSettings.xml><?xml version="1.0" encoding="utf-8"?>
<w:webSettings xmlns:r="http://schemas.openxmlformats.org/officeDocument/2006/relationships" xmlns:w="http://schemas.openxmlformats.org/wordprocessingml/2006/main">
  <w:divs>
    <w:div w:id="18932283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oleObject" Target="embeddings/oleObject2.bin"/><Relationship Id="rId26" Type="http://schemas.openxmlformats.org/officeDocument/2006/relationships/hyperlink" Target="https://doi.org/10.1353/jda.2022.0015" TargetMode="External"/><Relationship Id="rId3" Type="http://schemas.openxmlformats.org/officeDocument/2006/relationships/styles" Target="styles.xml"/><Relationship Id="rId21" Type="http://schemas.openxmlformats.org/officeDocument/2006/relationships/image" Target="media/image9.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emf"/><Relationship Id="rId25" Type="http://schemas.openxmlformats.org/officeDocument/2006/relationships/hyperlink" Target="https://doi.org/10.1108/IJOEM-04-2021-0639"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oi.org/10.13106/jafeb.2020.vol7.no10.629" TargetMode="External"/><Relationship Id="rId32" Type="http://schemas.openxmlformats.org/officeDocument/2006/relationships/oleObject" Target="embeddings/oleObject9.bin"/><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hyperlink" Target="https://doi.org/10.1016/j.ijdrr.2022.102786" TargetMode="External"/><Relationship Id="rId28" Type="http://schemas.openxmlformats.org/officeDocument/2006/relationships/oleObject" Target="embeddings/oleObject5.bin"/><Relationship Id="rId10" Type="http://schemas.openxmlformats.org/officeDocument/2006/relationships/image" Target="media/image1.png"/><Relationship Id="rId19" Type="http://schemas.openxmlformats.org/officeDocument/2006/relationships/image" Target="media/image8.emf"/><Relationship Id="rId31" Type="http://schemas.openxmlformats.org/officeDocument/2006/relationships/oleObject" Target="embeddings/oleObject8.bin"/><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oleObject" Target="embeddings/oleObject4.bin"/><Relationship Id="rId27" Type="http://schemas.openxmlformats.org/officeDocument/2006/relationships/image" Target="media/image10.emf"/><Relationship Id="rId30" Type="http://schemas.openxmlformats.org/officeDocument/2006/relationships/oleObject" Target="embeddings/oleObject7.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44B3C-5425-461A-8B27-C6FF0C5C6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71</Pages>
  <Words>16350</Words>
  <Characters>93196</Characters>
  <Application>Microsoft Office Word</Application>
  <DocSecurity>0</DocSecurity>
  <Lines>776</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Eze Kelechi</dc:creator>
  <cp:lastModifiedBy>De Shepherds</cp:lastModifiedBy>
  <cp:revision>2</cp:revision>
  <cp:lastPrinted>2026-07-22T10:27:00Z</cp:lastPrinted>
  <dcterms:created xsi:type="dcterms:W3CDTF">2026-07-22T10:35:00Z</dcterms:created>
  <dcterms:modified xsi:type="dcterms:W3CDTF">2026-07-22T10:35:00Z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2057-12.2.0.23203</vt:lpwstr>
  </property>
  <property fmtid="{D5CDD505-2E9C-101B-9397-08002B2CF9AE}" pid="3" name="ICV">
    <vt:lpwstr>7FF8233BF08B4466BC0DBF92BB335DAD_11</vt:lpwstr>
  </property>
</Properties>
</file>