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6E5" w:rsidRPr="000175C8" w:rsidRDefault="009666E5" w:rsidP="00814F41">
      <w:pPr>
        <w:spacing w:line="276" w:lineRule="auto"/>
        <w:jc w:val="center"/>
        <w:rPr>
          <w:rFonts w:eastAsia="Times New Roman" w:cs="Times New Roman"/>
          <w:color w:val="00B050"/>
          <w:kern w:val="0"/>
          <w:sz w:val="48"/>
          <w:szCs w:val="28"/>
        </w:rPr>
      </w:pPr>
    </w:p>
    <w:p w:rsidR="009666E5" w:rsidRDefault="009666E5" w:rsidP="00814F41">
      <w:pPr>
        <w:spacing w:line="276" w:lineRule="auto"/>
        <w:jc w:val="center"/>
        <w:rPr>
          <w:rFonts w:cs="Times New Roman"/>
          <w:b/>
          <w:bCs/>
        </w:rPr>
      </w:pPr>
      <w:r w:rsidRPr="00B64B2A">
        <w:rPr>
          <w:rFonts w:cs="Times New Roman"/>
          <w:b/>
          <w:bCs/>
        </w:rPr>
        <w:t>IMPACT OF CRYPTOCURRENCY ON THE STOCK MARKET IN NIGERIA</w:t>
      </w:r>
    </w:p>
    <w:p w:rsidR="009666E5" w:rsidRPr="00F23979" w:rsidRDefault="009666E5" w:rsidP="00814F41">
      <w:pPr>
        <w:spacing w:line="276" w:lineRule="auto"/>
        <w:jc w:val="center"/>
        <w:rPr>
          <w:rFonts w:eastAsia="Times New Roman" w:cs="Times New Roman"/>
          <w:b/>
          <w:bCs/>
          <w:kern w:val="0"/>
          <w:sz w:val="28"/>
          <w:szCs w:val="28"/>
        </w:rPr>
      </w:pPr>
    </w:p>
    <w:p w:rsidR="009666E5" w:rsidRPr="00F23979" w:rsidRDefault="009666E5" w:rsidP="00814F41">
      <w:pPr>
        <w:spacing w:line="276" w:lineRule="auto"/>
        <w:jc w:val="center"/>
        <w:rPr>
          <w:rFonts w:eastAsia="Times New Roman" w:cs="Times New Roman"/>
          <w:b/>
          <w:bCs/>
          <w:kern w:val="0"/>
          <w:sz w:val="28"/>
          <w:szCs w:val="28"/>
        </w:rPr>
      </w:pPr>
    </w:p>
    <w:p w:rsidR="009666E5" w:rsidRPr="00F23979" w:rsidRDefault="009666E5" w:rsidP="00814F41">
      <w:pPr>
        <w:spacing w:line="276" w:lineRule="auto"/>
        <w:jc w:val="center"/>
        <w:rPr>
          <w:rFonts w:eastAsia="Times New Roman" w:cs="Times New Roman"/>
          <w:b/>
          <w:bCs/>
          <w:kern w:val="0"/>
          <w:sz w:val="28"/>
          <w:szCs w:val="28"/>
        </w:rPr>
      </w:pPr>
    </w:p>
    <w:p w:rsidR="009666E5" w:rsidRPr="00F23979" w:rsidRDefault="009666E5" w:rsidP="00814F41">
      <w:pPr>
        <w:spacing w:line="276" w:lineRule="auto"/>
        <w:jc w:val="center"/>
        <w:rPr>
          <w:rFonts w:eastAsia="Times New Roman" w:cs="Times New Roman"/>
          <w:b/>
          <w:bCs/>
          <w:kern w:val="0"/>
          <w:sz w:val="28"/>
          <w:szCs w:val="28"/>
        </w:rPr>
      </w:pPr>
    </w:p>
    <w:p w:rsidR="009666E5" w:rsidRPr="00F23979" w:rsidRDefault="009666E5" w:rsidP="00814F41">
      <w:pPr>
        <w:spacing w:line="276" w:lineRule="auto"/>
        <w:jc w:val="center"/>
        <w:rPr>
          <w:rFonts w:eastAsia="Times New Roman" w:cs="Times New Roman"/>
          <w:b/>
          <w:bCs/>
          <w:kern w:val="0"/>
          <w:sz w:val="28"/>
          <w:szCs w:val="28"/>
        </w:rPr>
      </w:pPr>
      <w:r w:rsidRPr="00F23979">
        <w:rPr>
          <w:rFonts w:eastAsia="Times New Roman" w:cs="Times New Roman"/>
          <w:b/>
          <w:bCs/>
          <w:kern w:val="0"/>
          <w:sz w:val="28"/>
          <w:szCs w:val="28"/>
        </w:rPr>
        <w:t>BY</w:t>
      </w:r>
    </w:p>
    <w:p w:rsidR="009666E5" w:rsidRPr="00F23979" w:rsidRDefault="009666E5" w:rsidP="00814F41">
      <w:pPr>
        <w:spacing w:line="276" w:lineRule="auto"/>
        <w:jc w:val="center"/>
        <w:rPr>
          <w:rFonts w:eastAsia="Times New Roman" w:cs="Times New Roman"/>
          <w:b/>
          <w:bCs/>
          <w:kern w:val="0"/>
          <w:sz w:val="28"/>
          <w:szCs w:val="28"/>
        </w:rPr>
      </w:pPr>
    </w:p>
    <w:p w:rsidR="000175C8" w:rsidRDefault="000175C8" w:rsidP="000175C8">
      <w:pPr>
        <w:spacing w:after="0" w:line="276" w:lineRule="auto"/>
        <w:jc w:val="center"/>
        <w:rPr>
          <w:rFonts w:cs="Times New Roman"/>
          <w:b/>
          <w:bCs/>
        </w:rPr>
      </w:pPr>
      <w:r>
        <w:rPr>
          <w:rFonts w:cs="Times New Roman"/>
          <w:b/>
          <w:bCs/>
        </w:rPr>
        <w:t>NNAJI CHIDERA JOSEPH</w:t>
      </w:r>
    </w:p>
    <w:p w:rsidR="000175C8" w:rsidRPr="00710003" w:rsidRDefault="000175C8" w:rsidP="000175C8">
      <w:pPr>
        <w:spacing w:after="0" w:line="276" w:lineRule="auto"/>
        <w:jc w:val="center"/>
        <w:rPr>
          <w:rFonts w:cs="Times New Roman"/>
          <w:b/>
          <w:bCs/>
        </w:rPr>
      </w:pPr>
      <w:r w:rsidRPr="00710003">
        <w:rPr>
          <w:rFonts w:cs="Times New Roman"/>
          <w:b/>
          <w:bCs/>
        </w:rPr>
        <w:t>GOU/U22/ECO/437</w:t>
      </w:r>
    </w:p>
    <w:p w:rsidR="009666E5" w:rsidRPr="00F23979" w:rsidRDefault="009666E5" w:rsidP="00814F41">
      <w:pPr>
        <w:spacing w:line="276" w:lineRule="auto"/>
        <w:jc w:val="center"/>
        <w:rPr>
          <w:rFonts w:eastAsia="Times New Roman" w:cs="Times New Roman"/>
          <w:b/>
          <w:bCs/>
          <w:kern w:val="0"/>
          <w:sz w:val="28"/>
          <w:szCs w:val="28"/>
        </w:rPr>
      </w:pPr>
    </w:p>
    <w:p w:rsidR="009666E5" w:rsidRPr="00F23979" w:rsidRDefault="009666E5" w:rsidP="00814F41">
      <w:pPr>
        <w:spacing w:line="276" w:lineRule="auto"/>
        <w:jc w:val="center"/>
        <w:rPr>
          <w:rFonts w:eastAsia="Times New Roman" w:cs="Times New Roman"/>
          <w:b/>
          <w:bCs/>
          <w:kern w:val="0"/>
          <w:sz w:val="28"/>
          <w:szCs w:val="28"/>
        </w:rPr>
      </w:pPr>
    </w:p>
    <w:p w:rsidR="009666E5" w:rsidRPr="00F23979" w:rsidRDefault="009666E5" w:rsidP="00814F41">
      <w:pPr>
        <w:spacing w:line="276" w:lineRule="auto"/>
        <w:jc w:val="center"/>
        <w:rPr>
          <w:rFonts w:eastAsia="Times New Roman" w:cs="Times New Roman"/>
          <w:b/>
          <w:bCs/>
          <w:kern w:val="0"/>
          <w:sz w:val="28"/>
          <w:szCs w:val="28"/>
        </w:rPr>
      </w:pPr>
    </w:p>
    <w:p w:rsidR="00A607F6" w:rsidRDefault="00A607F6" w:rsidP="00A607F6">
      <w:pPr>
        <w:spacing w:after="0" w:line="276" w:lineRule="auto"/>
        <w:jc w:val="center"/>
        <w:rPr>
          <w:b/>
        </w:rPr>
      </w:pPr>
      <w:r>
        <w:rPr>
          <w:b/>
        </w:rPr>
        <w:t>DEPARTMENT OF ECONOMICS</w:t>
      </w:r>
    </w:p>
    <w:p w:rsidR="00A607F6" w:rsidRDefault="00A607F6" w:rsidP="00A607F6">
      <w:pPr>
        <w:spacing w:after="0" w:line="276" w:lineRule="auto"/>
        <w:jc w:val="center"/>
        <w:rPr>
          <w:b/>
        </w:rPr>
      </w:pPr>
      <w:r>
        <w:rPr>
          <w:b/>
        </w:rPr>
        <w:t>FACULTY OF MANAGEMENT AND SOCIAL SCIENCES</w:t>
      </w:r>
    </w:p>
    <w:p w:rsidR="00A607F6" w:rsidRDefault="00A607F6" w:rsidP="00A607F6">
      <w:pPr>
        <w:spacing w:after="0" w:line="276" w:lineRule="auto"/>
        <w:jc w:val="center"/>
        <w:rPr>
          <w:b/>
        </w:rPr>
      </w:pPr>
      <w:r>
        <w:rPr>
          <w:b/>
        </w:rPr>
        <w:t>GODFREY OKOYE UNIVERSITY, UGWUOMU-NIKE, ENUGU STATE</w:t>
      </w:r>
    </w:p>
    <w:p w:rsidR="00A607F6" w:rsidRDefault="00A607F6" w:rsidP="00A607F6">
      <w:pPr>
        <w:spacing w:after="0"/>
        <w:jc w:val="center"/>
        <w:rPr>
          <w:b/>
        </w:rPr>
      </w:pPr>
    </w:p>
    <w:p w:rsidR="009666E5" w:rsidRDefault="009666E5" w:rsidP="00814F41">
      <w:pPr>
        <w:spacing w:line="276" w:lineRule="auto"/>
        <w:jc w:val="center"/>
        <w:rPr>
          <w:rFonts w:eastAsia="Times New Roman" w:cs="Times New Roman"/>
          <w:b/>
          <w:bCs/>
          <w:kern w:val="0"/>
          <w:sz w:val="28"/>
          <w:szCs w:val="28"/>
        </w:rPr>
      </w:pPr>
    </w:p>
    <w:p w:rsidR="00A607F6" w:rsidRDefault="00A607F6" w:rsidP="00814F41">
      <w:pPr>
        <w:spacing w:line="276" w:lineRule="auto"/>
        <w:jc w:val="center"/>
        <w:rPr>
          <w:rFonts w:eastAsia="Times New Roman" w:cs="Times New Roman"/>
          <w:b/>
          <w:bCs/>
          <w:kern w:val="0"/>
          <w:sz w:val="28"/>
          <w:szCs w:val="28"/>
        </w:rPr>
      </w:pPr>
    </w:p>
    <w:p w:rsidR="00A607F6" w:rsidRDefault="00A607F6" w:rsidP="00814F41">
      <w:pPr>
        <w:spacing w:line="276" w:lineRule="auto"/>
        <w:jc w:val="center"/>
        <w:rPr>
          <w:rFonts w:eastAsia="Times New Roman" w:cs="Times New Roman"/>
          <w:b/>
          <w:bCs/>
          <w:kern w:val="0"/>
          <w:sz w:val="28"/>
          <w:szCs w:val="28"/>
        </w:rPr>
      </w:pPr>
    </w:p>
    <w:p w:rsidR="00A607F6" w:rsidRDefault="00A607F6" w:rsidP="00814F41">
      <w:pPr>
        <w:spacing w:line="276" w:lineRule="auto"/>
        <w:jc w:val="center"/>
        <w:rPr>
          <w:rFonts w:eastAsia="Times New Roman" w:cs="Times New Roman"/>
          <w:b/>
          <w:bCs/>
          <w:kern w:val="0"/>
          <w:sz w:val="28"/>
          <w:szCs w:val="28"/>
        </w:rPr>
      </w:pPr>
    </w:p>
    <w:p w:rsidR="00A607F6" w:rsidRPr="00F23979" w:rsidRDefault="00A607F6" w:rsidP="00814F41">
      <w:pPr>
        <w:spacing w:line="276" w:lineRule="auto"/>
        <w:jc w:val="center"/>
        <w:rPr>
          <w:rFonts w:eastAsia="Times New Roman" w:cs="Times New Roman"/>
          <w:b/>
          <w:bCs/>
          <w:kern w:val="0"/>
          <w:sz w:val="28"/>
          <w:szCs w:val="28"/>
        </w:rPr>
      </w:pPr>
    </w:p>
    <w:p w:rsidR="009666E5" w:rsidRPr="00F23979" w:rsidRDefault="009666E5" w:rsidP="00814F41">
      <w:pPr>
        <w:spacing w:line="276" w:lineRule="auto"/>
        <w:jc w:val="center"/>
        <w:rPr>
          <w:rFonts w:eastAsia="Times New Roman" w:cs="Times New Roman"/>
          <w:b/>
          <w:bCs/>
          <w:kern w:val="0"/>
          <w:sz w:val="28"/>
          <w:szCs w:val="28"/>
        </w:rPr>
      </w:pPr>
    </w:p>
    <w:p w:rsidR="009666E5" w:rsidRPr="00F23979" w:rsidRDefault="009666E5" w:rsidP="00814F41">
      <w:pPr>
        <w:spacing w:line="276" w:lineRule="auto"/>
        <w:jc w:val="center"/>
        <w:rPr>
          <w:rFonts w:eastAsia="Times New Roman" w:cs="Times New Roman"/>
          <w:b/>
          <w:bCs/>
          <w:kern w:val="0"/>
          <w:sz w:val="28"/>
          <w:szCs w:val="28"/>
        </w:rPr>
      </w:pPr>
    </w:p>
    <w:p w:rsidR="009666E5" w:rsidRPr="00F23979" w:rsidRDefault="009666E5" w:rsidP="00814F41">
      <w:pPr>
        <w:spacing w:line="276" w:lineRule="auto"/>
        <w:jc w:val="center"/>
        <w:rPr>
          <w:rFonts w:eastAsia="Times New Roman" w:cs="Times New Roman"/>
          <w:b/>
          <w:bCs/>
          <w:kern w:val="0"/>
          <w:sz w:val="28"/>
          <w:szCs w:val="28"/>
        </w:rPr>
      </w:pPr>
    </w:p>
    <w:p w:rsidR="009666E5" w:rsidRPr="00F23979" w:rsidRDefault="009666E5" w:rsidP="00814F41">
      <w:pPr>
        <w:spacing w:line="276" w:lineRule="auto"/>
        <w:jc w:val="center"/>
        <w:rPr>
          <w:rFonts w:eastAsia="Times New Roman" w:cs="Times New Roman"/>
          <w:b/>
          <w:bCs/>
          <w:kern w:val="0"/>
          <w:sz w:val="28"/>
          <w:szCs w:val="28"/>
        </w:rPr>
      </w:pPr>
    </w:p>
    <w:p w:rsidR="00E9570A" w:rsidRDefault="00710003" w:rsidP="00814F41">
      <w:pPr>
        <w:spacing w:line="276" w:lineRule="auto"/>
        <w:jc w:val="center"/>
        <w:rPr>
          <w:rFonts w:cs="Times New Roman"/>
          <w:b/>
          <w:bCs/>
        </w:rPr>
      </w:pPr>
      <w:r>
        <w:rPr>
          <w:rFonts w:eastAsia="Times New Roman" w:cs="Times New Roman"/>
          <w:b/>
          <w:bCs/>
          <w:kern w:val="0"/>
          <w:sz w:val="28"/>
          <w:szCs w:val="28"/>
        </w:rPr>
        <w:t>JULY</w:t>
      </w:r>
      <w:r w:rsidR="009666E5" w:rsidRPr="00F23979">
        <w:rPr>
          <w:rFonts w:eastAsia="Times New Roman" w:cs="Times New Roman"/>
          <w:b/>
          <w:bCs/>
          <w:kern w:val="0"/>
          <w:sz w:val="28"/>
          <w:szCs w:val="28"/>
        </w:rPr>
        <w:t>, 2026</w:t>
      </w:r>
    </w:p>
    <w:p w:rsidR="00E53A5B" w:rsidRDefault="00E53A5B" w:rsidP="00814F41">
      <w:pPr>
        <w:spacing w:line="276" w:lineRule="auto"/>
        <w:jc w:val="center"/>
        <w:rPr>
          <w:rFonts w:eastAsia="Times New Roman" w:cs="Times New Roman"/>
          <w:b/>
          <w:bCs/>
          <w:kern w:val="0"/>
          <w:lang w:eastAsia="en-GB"/>
        </w:rPr>
      </w:pPr>
      <w:r>
        <w:rPr>
          <w:rFonts w:eastAsia="Times New Roman" w:cs="Times New Roman"/>
          <w:b/>
          <w:bCs/>
          <w:kern w:val="0"/>
          <w:lang w:eastAsia="en-GB"/>
        </w:rPr>
        <w:br w:type="page"/>
      </w:r>
    </w:p>
    <w:p w:rsidR="009666E5" w:rsidRPr="000175C8" w:rsidRDefault="009666E5" w:rsidP="000175C8">
      <w:pPr>
        <w:pStyle w:val="Heading1"/>
      </w:pPr>
      <w:bookmarkStart w:id="0" w:name="_Toc229524184"/>
      <w:bookmarkStart w:id="1" w:name="_Toc234916041"/>
      <w:r w:rsidRPr="000175C8">
        <w:lastRenderedPageBreak/>
        <w:t>TITLE PAGE</w:t>
      </w:r>
      <w:bookmarkEnd w:id="0"/>
      <w:bookmarkEnd w:id="1"/>
    </w:p>
    <w:p w:rsidR="001C10D3" w:rsidRPr="001C10D3" w:rsidRDefault="001C10D3" w:rsidP="00814F41">
      <w:pPr>
        <w:spacing w:line="276" w:lineRule="auto"/>
        <w:jc w:val="center"/>
      </w:pPr>
    </w:p>
    <w:p w:rsidR="009666E5" w:rsidRDefault="009666E5" w:rsidP="00814F41">
      <w:pPr>
        <w:spacing w:line="276" w:lineRule="auto"/>
        <w:jc w:val="center"/>
        <w:rPr>
          <w:rFonts w:cs="Times New Roman"/>
          <w:b/>
          <w:bCs/>
        </w:rPr>
      </w:pPr>
      <w:r w:rsidRPr="00B64B2A">
        <w:rPr>
          <w:rFonts w:cs="Times New Roman"/>
          <w:b/>
          <w:bCs/>
        </w:rPr>
        <w:t>IMPACT OF CRYPTOCURRENCY ON THE STOCK MARKET IN NIGERIA</w:t>
      </w:r>
    </w:p>
    <w:p w:rsidR="009666E5" w:rsidRDefault="009666E5" w:rsidP="00814F41">
      <w:pPr>
        <w:spacing w:before="240" w:line="276" w:lineRule="auto"/>
        <w:jc w:val="center"/>
        <w:rPr>
          <w:rFonts w:cs="Times New Roman"/>
          <w:b/>
          <w:bCs/>
        </w:rPr>
      </w:pPr>
    </w:p>
    <w:p w:rsidR="009666E5" w:rsidRDefault="009666E5" w:rsidP="00814F41">
      <w:pPr>
        <w:spacing w:before="240" w:line="276" w:lineRule="auto"/>
        <w:jc w:val="center"/>
        <w:rPr>
          <w:rFonts w:cs="Times New Roman"/>
          <w:b/>
          <w:bCs/>
        </w:rPr>
      </w:pPr>
    </w:p>
    <w:p w:rsidR="009666E5" w:rsidRPr="002E6332" w:rsidRDefault="009666E5" w:rsidP="00814F41">
      <w:pPr>
        <w:spacing w:before="240" w:line="276" w:lineRule="auto"/>
        <w:jc w:val="center"/>
        <w:rPr>
          <w:rFonts w:cs="Times New Roman"/>
          <w:b/>
          <w:bCs/>
        </w:rPr>
      </w:pPr>
    </w:p>
    <w:p w:rsidR="009666E5" w:rsidRPr="002E6332" w:rsidRDefault="009666E5" w:rsidP="00814F41">
      <w:pPr>
        <w:spacing w:before="240" w:line="276" w:lineRule="auto"/>
        <w:jc w:val="center"/>
        <w:rPr>
          <w:rFonts w:cs="Times New Roman"/>
          <w:b/>
          <w:bCs/>
        </w:rPr>
      </w:pPr>
      <w:r w:rsidRPr="002E6332">
        <w:rPr>
          <w:rFonts w:cs="Times New Roman"/>
          <w:b/>
          <w:bCs/>
        </w:rPr>
        <w:t>BY</w:t>
      </w:r>
    </w:p>
    <w:p w:rsidR="009666E5" w:rsidRDefault="000175C8" w:rsidP="000175C8">
      <w:pPr>
        <w:spacing w:after="0" w:line="276" w:lineRule="auto"/>
        <w:jc w:val="center"/>
        <w:rPr>
          <w:rFonts w:cs="Times New Roman"/>
          <w:b/>
          <w:bCs/>
        </w:rPr>
      </w:pPr>
      <w:r>
        <w:rPr>
          <w:rFonts w:cs="Times New Roman"/>
          <w:b/>
          <w:bCs/>
        </w:rPr>
        <w:t>NNAJI CHIDERA JOSEPH</w:t>
      </w:r>
    </w:p>
    <w:p w:rsidR="000175C8" w:rsidRPr="002E6332" w:rsidRDefault="000175C8" w:rsidP="000175C8">
      <w:pPr>
        <w:spacing w:after="0" w:line="276" w:lineRule="auto"/>
        <w:jc w:val="center"/>
        <w:rPr>
          <w:rFonts w:cs="Times New Roman"/>
          <w:b/>
          <w:bCs/>
        </w:rPr>
      </w:pPr>
      <w:r>
        <w:rPr>
          <w:rFonts w:cs="Times New Roman"/>
          <w:b/>
          <w:bCs/>
        </w:rPr>
        <w:t>GOU/U22/ECO/437</w:t>
      </w:r>
    </w:p>
    <w:p w:rsidR="009666E5" w:rsidRPr="002E6332" w:rsidRDefault="009666E5" w:rsidP="000175C8">
      <w:pPr>
        <w:spacing w:after="0" w:line="276" w:lineRule="auto"/>
        <w:jc w:val="center"/>
        <w:rPr>
          <w:rFonts w:cs="Times New Roman"/>
          <w:b/>
          <w:bCs/>
        </w:rPr>
      </w:pPr>
    </w:p>
    <w:p w:rsidR="009666E5" w:rsidRDefault="009666E5" w:rsidP="00814F41">
      <w:pPr>
        <w:spacing w:before="240" w:line="276" w:lineRule="auto"/>
        <w:jc w:val="center"/>
        <w:rPr>
          <w:rFonts w:cs="Times New Roman"/>
          <w:b/>
          <w:bCs/>
        </w:rPr>
      </w:pPr>
      <w:r w:rsidRPr="002E6332">
        <w:rPr>
          <w:rFonts w:cs="Times New Roman"/>
          <w:b/>
          <w:bCs/>
        </w:rPr>
        <w:t>A RESEARCH PROPOS</w:t>
      </w:r>
      <w:r>
        <w:rPr>
          <w:rFonts w:cs="Times New Roman"/>
          <w:b/>
          <w:bCs/>
        </w:rPr>
        <w:t>A</w:t>
      </w:r>
      <w:r w:rsidRPr="002E6332">
        <w:rPr>
          <w:rFonts w:cs="Times New Roman"/>
          <w:b/>
          <w:bCs/>
        </w:rPr>
        <w:t>L SUBMITTED TO THE DEPARTMENT OF ECONOMICS, FACULTY OF ARTS AND SOCIAL SCIENCES,</w:t>
      </w:r>
    </w:p>
    <w:p w:rsidR="009666E5" w:rsidRPr="002E6332" w:rsidRDefault="009666E5" w:rsidP="00814F41">
      <w:pPr>
        <w:spacing w:before="240" w:line="276" w:lineRule="auto"/>
        <w:jc w:val="center"/>
        <w:rPr>
          <w:rFonts w:cs="Times New Roman"/>
          <w:b/>
          <w:bCs/>
        </w:rPr>
      </w:pPr>
      <w:r w:rsidRPr="002E6332">
        <w:rPr>
          <w:rFonts w:cs="Times New Roman"/>
          <w:b/>
          <w:bCs/>
        </w:rPr>
        <w:t>IN PARTIAL FULFIL</w:t>
      </w:r>
      <w:r>
        <w:rPr>
          <w:rFonts w:cs="Times New Roman"/>
          <w:b/>
          <w:bCs/>
        </w:rPr>
        <w:t>L</w:t>
      </w:r>
      <w:r w:rsidRPr="002E6332">
        <w:rPr>
          <w:rFonts w:cs="Times New Roman"/>
          <w:b/>
          <w:bCs/>
        </w:rPr>
        <w:t xml:space="preserve">MENT OF THE REQUIREMENTS FOR THE AWARD OF </w:t>
      </w:r>
      <w:r>
        <w:rPr>
          <w:rFonts w:cs="Times New Roman"/>
          <w:b/>
          <w:bCs/>
        </w:rPr>
        <w:t xml:space="preserve">A </w:t>
      </w:r>
      <w:r w:rsidRPr="002E6332">
        <w:rPr>
          <w:rFonts w:cs="Times New Roman"/>
          <w:b/>
          <w:bCs/>
        </w:rPr>
        <w:t>BACHELOR OF SCIENCE DEGREE IN ECONOMICS</w:t>
      </w:r>
    </w:p>
    <w:p w:rsidR="009666E5" w:rsidRDefault="009666E5" w:rsidP="00814F41">
      <w:pPr>
        <w:spacing w:before="240" w:line="276" w:lineRule="auto"/>
        <w:jc w:val="center"/>
        <w:rPr>
          <w:rFonts w:cs="Times New Roman"/>
          <w:b/>
          <w:bCs/>
        </w:rPr>
      </w:pPr>
    </w:p>
    <w:p w:rsidR="009666E5" w:rsidRPr="002E6332" w:rsidRDefault="009666E5" w:rsidP="00814F41">
      <w:pPr>
        <w:spacing w:before="240" w:line="276" w:lineRule="auto"/>
        <w:jc w:val="center"/>
        <w:rPr>
          <w:rFonts w:cs="Times New Roman"/>
          <w:b/>
          <w:bCs/>
        </w:rPr>
      </w:pPr>
    </w:p>
    <w:p w:rsidR="00A607F6" w:rsidRDefault="00A607F6" w:rsidP="00814F41">
      <w:pPr>
        <w:spacing w:before="240" w:line="276" w:lineRule="auto"/>
        <w:jc w:val="center"/>
        <w:rPr>
          <w:rFonts w:cs="Times New Roman"/>
          <w:b/>
          <w:bCs/>
        </w:rPr>
      </w:pPr>
    </w:p>
    <w:p w:rsidR="00A607F6" w:rsidRDefault="00A607F6" w:rsidP="00814F41">
      <w:pPr>
        <w:spacing w:before="240" w:line="276" w:lineRule="auto"/>
        <w:jc w:val="center"/>
        <w:rPr>
          <w:rFonts w:cs="Times New Roman"/>
          <w:b/>
          <w:bCs/>
        </w:rPr>
      </w:pPr>
    </w:p>
    <w:p w:rsidR="009666E5" w:rsidRPr="002E6332" w:rsidRDefault="009666E5" w:rsidP="00814F41">
      <w:pPr>
        <w:spacing w:before="240" w:line="276" w:lineRule="auto"/>
        <w:jc w:val="center"/>
        <w:rPr>
          <w:rFonts w:cs="Times New Roman"/>
          <w:b/>
          <w:bCs/>
        </w:rPr>
      </w:pPr>
      <w:r w:rsidRPr="002E6332">
        <w:rPr>
          <w:rFonts w:cs="Times New Roman"/>
          <w:b/>
          <w:bCs/>
        </w:rPr>
        <w:t>SUPERVISED BY</w:t>
      </w:r>
    </w:p>
    <w:p w:rsidR="009666E5" w:rsidRPr="002E6332" w:rsidRDefault="00A607F6" w:rsidP="00814F41">
      <w:pPr>
        <w:spacing w:before="240" w:line="276" w:lineRule="auto"/>
        <w:jc w:val="center"/>
        <w:rPr>
          <w:rFonts w:cs="Times New Roman"/>
          <w:b/>
          <w:bCs/>
        </w:rPr>
      </w:pPr>
      <w:r>
        <w:rPr>
          <w:rFonts w:cs="Times New Roman"/>
          <w:b/>
          <w:bCs/>
        </w:rPr>
        <w:t>MR. ODO AUGUSTINE</w:t>
      </w:r>
    </w:p>
    <w:p w:rsidR="00A607F6" w:rsidRDefault="00A607F6" w:rsidP="00814F41">
      <w:pPr>
        <w:spacing w:before="240" w:line="276" w:lineRule="auto"/>
        <w:jc w:val="center"/>
        <w:rPr>
          <w:rFonts w:cs="Times New Roman"/>
          <w:b/>
          <w:bCs/>
        </w:rPr>
      </w:pPr>
    </w:p>
    <w:p w:rsidR="00A607F6" w:rsidRDefault="00A607F6" w:rsidP="00814F41">
      <w:pPr>
        <w:spacing w:before="240" w:line="276" w:lineRule="auto"/>
        <w:jc w:val="center"/>
        <w:rPr>
          <w:rFonts w:cs="Times New Roman"/>
          <w:b/>
          <w:bCs/>
        </w:rPr>
      </w:pPr>
    </w:p>
    <w:p w:rsidR="00A607F6" w:rsidRDefault="00A607F6" w:rsidP="00814F41">
      <w:pPr>
        <w:spacing w:before="240" w:line="276" w:lineRule="auto"/>
        <w:jc w:val="center"/>
        <w:rPr>
          <w:rFonts w:cs="Times New Roman"/>
          <w:b/>
          <w:bCs/>
        </w:rPr>
      </w:pPr>
    </w:p>
    <w:p w:rsidR="00A607F6" w:rsidRDefault="00A607F6" w:rsidP="00814F41">
      <w:pPr>
        <w:spacing w:before="240" w:line="276" w:lineRule="auto"/>
        <w:jc w:val="center"/>
        <w:rPr>
          <w:rFonts w:cs="Times New Roman"/>
          <w:b/>
          <w:bCs/>
        </w:rPr>
      </w:pPr>
    </w:p>
    <w:p w:rsidR="00A607F6" w:rsidRDefault="00A607F6" w:rsidP="00814F41">
      <w:pPr>
        <w:spacing w:before="240" w:line="276" w:lineRule="auto"/>
        <w:jc w:val="center"/>
        <w:rPr>
          <w:rFonts w:cs="Times New Roman"/>
          <w:b/>
          <w:bCs/>
        </w:rPr>
      </w:pPr>
    </w:p>
    <w:p w:rsidR="009666E5" w:rsidRPr="00982081" w:rsidRDefault="00710003" w:rsidP="00814F41">
      <w:pPr>
        <w:spacing w:before="240" w:line="276" w:lineRule="auto"/>
        <w:jc w:val="center"/>
        <w:rPr>
          <w:rFonts w:cs="Times New Roman"/>
          <w:b/>
          <w:bCs/>
        </w:rPr>
      </w:pPr>
      <w:r>
        <w:rPr>
          <w:rFonts w:cs="Times New Roman"/>
          <w:b/>
          <w:bCs/>
        </w:rPr>
        <w:t>JULY</w:t>
      </w:r>
      <w:r w:rsidR="009666E5">
        <w:rPr>
          <w:rFonts w:cs="Times New Roman"/>
          <w:b/>
          <w:bCs/>
        </w:rPr>
        <w:t>,</w:t>
      </w:r>
      <w:r w:rsidR="009666E5" w:rsidRPr="002E6332">
        <w:rPr>
          <w:rFonts w:cs="Times New Roman"/>
          <w:b/>
          <w:bCs/>
        </w:rPr>
        <w:t xml:space="preserve"> 202</w:t>
      </w:r>
      <w:r w:rsidR="00814F41">
        <w:rPr>
          <w:rFonts w:cs="Times New Roman"/>
          <w:b/>
          <w:bCs/>
        </w:rPr>
        <w:t>6</w:t>
      </w:r>
      <w:r w:rsidR="009666E5">
        <w:rPr>
          <w:rFonts w:eastAsia="Times New Roman" w:cs="Times New Roman"/>
          <w:b/>
          <w:bCs/>
          <w:kern w:val="0"/>
          <w:lang w:eastAsia="en-GB"/>
        </w:rPr>
        <w:br w:type="page"/>
      </w:r>
    </w:p>
    <w:p w:rsidR="00E80964" w:rsidRDefault="00E80964" w:rsidP="000175C8">
      <w:pPr>
        <w:pStyle w:val="Heading1"/>
      </w:pPr>
      <w:bookmarkStart w:id="2" w:name="_Toc234850361"/>
      <w:bookmarkStart w:id="3" w:name="_Toc234916042"/>
      <w:bookmarkStart w:id="4" w:name="_Toc229524191"/>
      <w:r>
        <w:lastRenderedPageBreak/>
        <w:t>DECLARATION</w:t>
      </w:r>
      <w:bookmarkEnd w:id="2"/>
      <w:bookmarkEnd w:id="3"/>
    </w:p>
    <w:p w:rsidR="00E80964" w:rsidRPr="00710003" w:rsidRDefault="00E80964" w:rsidP="00CA49DA">
      <w:pPr>
        <w:spacing w:after="0" w:line="276" w:lineRule="auto"/>
        <w:rPr>
          <w:rFonts w:cs="Times New Roman"/>
          <w:b/>
          <w:bCs/>
        </w:rPr>
      </w:pPr>
      <w:r>
        <w:t xml:space="preserve">I, </w:t>
      </w:r>
      <w:r w:rsidR="00710003" w:rsidRPr="00710003">
        <w:rPr>
          <w:rFonts w:cs="Times New Roman"/>
          <w:bCs/>
        </w:rPr>
        <w:t>Nnaji Chidera Joseph</w:t>
      </w:r>
      <w:r>
        <w:t>,</w:t>
      </w:r>
      <w:r w:rsidR="00D122BD">
        <w:t xml:space="preserve"> </w:t>
      </w:r>
      <w:r>
        <w:t>a student in the department of Economics, faculty of management and social sciences, Godfrey Okoye University</w:t>
      </w:r>
      <w:r w:rsidR="00D122BD" w:rsidRPr="00D122BD">
        <w:t xml:space="preserve"> </w:t>
      </w:r>
      <w:r w:rsidR="00D122BD">
        <w:t>with the Registration Number</w:t>
      </w:r>
      <w:r w:rsidR="00CA49DA">
        <w:t xml:space="preserve"> of </w:t>
      </w:r>
      <w:r w:rsidR="00D122BD">
        <w:rPr>
          <w:rFonts w:cs="Times New Roman"/>
          <w:bCs/>
        </w:rPr>
        <w:t>GOU/U22/ECO/437</w:t>
      </w:r>
      <w:r w:rsidR="00D122BD">
        <w:t xml:space="preserve"> </w:t>
      </w:r>
      <w:r>
        <w:t xml:space="preserve">hereby declare that “ Impact of </w:t>
      </w:r>
      <w:r w:rsidR="00CA49DA">
        <w:t>cryptocurrency</w:t>
      </w:r>
      <w:r>
        <w:t xml:space="preserve"> on </w:t>
      </w:r>
      <w:r w:rsidR="00CA49DA">
        <w:t>the stock market in Nigeria</w:t>
      </w:r>
      <w:r>
        <w:rPr>
          <w:color w:val="000000"/>
        </w:rPr>
        <w:t xml:space="preserve">” </w:t>
      </w:r>
      <w:r>
        <w:t>submitted by me in partial fulfillment of the requirement for the award of Bachelor of Science (B.Sc.) degree in Ec</w:t>
      </w:r>
      <w:r>
        <w:rPr>
          <w:color w:val="000000"/>
        </w:rPr>
        <w:t>onomics</w:t>
      </w:r>
      <w:r>
        <w:t xml:space="preserve"> is my original work and has not been submitted either in part or full for any other degree or diploma either in this or any other tertiary institution.  </w:t>
      </w:r>
    </w:p>
    <w:p w:rsidR="00E80964" w:rsidRDefault="00E80964" w:rsidP="00E80964">
      <w:r>
        <w:t xml:space="preserve">  </w:t>
      </w:r>
    </w:p>
    <w:p w:rsidR="00E80964" w:rsidRDefault="00E80964" w:rsidP="00E80964">
      <w:pPr>
        <w:spacing w:after="0" w:line="360" w:lineRule="auto"/>
        <w:rPr>
          <w:rFonts w:eastAsia="Calibri"/>
        </w:rPr>
      </w:pPr>
      <w:r>
        <w:rPr>
          <w:rFonts w:eastAsia="Calibri" w:cs="Times New Roman"/>
        </w:rPr>
        <w:t>………………………………….</w:t>
      </w:r>
      <w:r>
        <w:rPr>
          <w:rFonts w:eastAsia="Calibri" w:cs="Times New Roman"/>
        </w:rPr>
        <w:tab/>
      </w:r>
      <w:r>
        <w:rPr>
          <w:rFonts w:eastAsia="Calibri" w:cs="Times New Roman"/>
        </w:rPr>
        <w:tab/>
        <w:t xml:space="preserve">       ………………………………….</w:t>
      </w:r>
    </w:p>
    <w:p w:rsidR="00E80964" w:rsidRDefault="008C2FD0" w:rsidP="00E80964">
      <w:pPr>
        <w:spacing w:after="0" w:line="360" w:lineRule="auto"/>
        <w:rPr>
          <w:rFonts w:eastAsia="等线"/>
          <w:color w:val="000000"/>
        </w:rPr>
      </w:pPr>
      <w:r>
        <w:rPr>
          <w:rFonts w:cs="Times New Roman"/>
          <w:bCs/>
          <w:kern w:val="0"/>
        </w:rPr>
        <w:t>Nnaji Chidera Joseph</w:t>
      </w:r>
      <w:r w:rsidR="00E80964">
        <w:rPr>
          <w:color w:val="000000"/>
        </w:rPr>
        <w:tab/>
      </w:r>
      <w:r w:rsidR="00E80964">
        <w:rPr>
          <w:color w:val="000000"/>
        </w:rPr>
        <w:tab/>
      </w:r>
      <w:r w:rsidR="00E80964">
        <w:rPr>
          <w:color w:val="000000"/>
        </w:rPr>
        <w:tab/>
      </w:r>
      <w:r w:rsidR="00E80964">
        <w:rPr>
          <w:color w:val="000000"/>
        </w:rPr>
        <w:tab/>
      </w:r>
      <w:r w:rsidR="00E80964">
        <w:rPr>
          <w:color w:val="000000"/>
        </w:rPr>
        <w:tab/>
        <w:t>Date</w:t>
      </w:r>
    </w:p>
    <w:p w:rsidR="00E80964" w:rsidRDefault="00E80964" w:rsidP="00E80964">
      <w:pPr>
        <w:spacing w:after="0" w:line="360" w:lineRule="auto"/>
      </w:pPr>
      <w:r>
        <w:t>GOU/U22 /ECO/4</w:t>
      </w:r>
      <w:r w:rsidR="008C2FD0">
        <w:t>37</w:t>
      </w:r>
      <w:r>
        <w:t xml:space="preserve"> </w:t>
      </w:r>
      <w:r>
        <w:rPr>
          <w:color w:val="000000"/>
        </w:rPr>
        <w:tab/>
      </w:r>
      <w:r>
        <w:rPr>
          <w:color w:val="000000"/>
        </w:rPr>
        <w:tab/>
        <w:t xml:space="preserve">                       </w:t>
      </w:r>
    </w:p>
    <w:p w:rsidR="00E80964" w:rsidRDefault="00E80964" w:rsidP="00E80964">
      <w:pPr>
        <w:spacing w:after="0" w:line="240" w:lineRule="auto"/>
        <w:jc w:val="left"/>
        <w:rPr>
          <w:b/>
        </w:rPr>
      </w:pPr>
      <w:r>
        <w:rPr>
          <w:b/>
        </w:rPr>
        <w:br w:type="page"/>
      </w:r>
    </w:p>
    <w:p w:rsidR="00AC674D" w:rsidRDefault="00AC674D" w:rsidP="00F824E4">
      <w:pPr>
        <w:pStyle w:val="Heading1"/>
        <w:rPr>
          <w:lang w:eastAsia="en-GB"/>
        </w:rPr>
      </w:pPr>
      <w:bookmarkStart w:id="5" w:name="_Toc234916043"/>
      <w:r>
        <w:rPr>
          <w:lang w:eastAsia="en-GB"/>
        </w:rPr>
        <w:lastRenderedPageBreak/>
        <w:t>APPROVAL PAGE</w:t>
      </w:r>
      <w:bookmarkEnd w:id="5"/>
    </w:p>
    <w:p w:rsidR="00E80964" w:rsidRDefault="00E80964" w:rsidP="00E80964">
      <w:pPr>
        <w:rPr>
          <w:rFonts w:eastAsia="Calibri" w:cs="Times New Roman"/>
          <w:color w:val="000000"/>
        </w:rPr>
      </w:pPr>
      <w:r>
        <w:rPr>
          <w:rFonts w:eastAsia="Calibri" w:cs="Times New Roman"/>
        </w:rPr>
        <w:t>This is to certify that this project titled “</w:t>
      </w:r>
      <w:r w:rsidR="008C2FD0">
        <w:rPr>
          <w:kern w:val="0"/>
        </w:rPr>
        <w:t>Impact of cryptocurrency on the stock market in Nigeria</w:t>
      </w:r>
      <w:r w:rsidR="008C2FD0">
        <w:rPr>
          <w:rFonts w:eastAsia="Calibri" w:cs="Times New Roman"/>
        </w:rPr>
        <w:t xml:space="preserve"> </w:t>
      </w:r>
      <w:r>
        <w:rPr>
          <w:rFonts w:eastAsia="Calibri" w:cs="Times New Roman"/>
        </w:rPr>
        <w:t xml:space="preserve">was undertaken by </w:t>
      </w:r>
      <w:r w:rsidR="008C2FD0">
        <w:rPr>
          <w:rFonts w:cs="Times New Roman"/>
          <w:bCs/>
          <w:kern w:val="0"/>
        </w:rPr>
        <w:t>Nnaji Chidera Joseph</w:t>
      </w:r>
      <w:r w:rsidR="008C2FD0">
        <w:rPr>
          <w:rFonts w:eastAsia="Calibri" w:cs="Times New Roman"/>
        </w:rPr>
        <w:t xml:space="preserve"> </w:t>
      </w:r>
      <w:r>
        <w:rPr>
          <w:rFonts w:eastAsia="Calibri" w:cs="Times New Roman"/>
        </w:rPr>
        <w:t xml:space="preserve">with </w:t>
      </w:r>
      <w:r w:rsidR="00994091">
        <w:rPr>
          <w:rFonts w:eastAsia="Calibri" w:cs="Times New Roman"/>
        </w:rPr>
        <w:t xml:space="preserve">Registration Number </w:t>
      </w:r>
      <w:r>
        <w:rPr>
          <w:rFonts w:eastAsia="Calibri" w:cs="Times New Roman"/>
          <w:color w:val="000000"/>
        </w:rPr>
        <w:t>GOU/U22/ECO/4</w:t>
      </w:r>
      <w:r w:rsidR="008C2FD0">
        <w:rPr>
          <w:rFonts w:eastAsia="Calibri" w:cs="Times New Roman"/>
          <w:color w:val="000000"/>
        </w:rPr>
        <w:t>37</w:t>
      </w:r>
      <w:r>
        <w:rPr>
          <w:rFonts w:eastAsia="Calibri" w:cs="Times New Roman"/>
        </w:rPr>
        <w:t xml:space="preserve"> and the Department of </w:t>
      </w:r>
      <w:r>
        <w:rPr>
          <w:rFonts w:eastAsia="Calibri" w:cs="Times New Roman"/>
          <w:color w:val="000000"/>
        </w:rPr>
        <w:t>Economics</w:t>
      </w:r>
      <w:r>
        <w:rPr>
          <w:rFonts w:eastAsia="Calibri" w:cs="Times New Roman"/>
        </w:rPr>
        <w:t xml:space="preserve">, Faculty of Management and Social Science, Godfrey Okoye University, Enugu State has been assessed and approved for oral examination/defense by the Department of </w:t>
      </w:r>
      <w:r>
        <w:rPr>
          <w:rFonts w:eastAsia="Calibri" w:cs="Times New Roman"/>
          <w:color w:val="000000"/>
        </w:rPr>
        <w:t>Economics</w:t>
      </w:r>
      <w:r>
        <w:rPr>
          <w:rFonts w:eastAsia="Calibri" w:cs="Times New Roman"/>
        </w:rPr>
        <w:t xml:space="preserve">, Godfrey Okoye University, Enugu. </w:t>
      </w:r>
    </w:p>
    <w:p w:rsidR="00E80964" w:rsidRDefault="00E80964" w:rsidP="00E80964">
      <w:pPr>
        <w:rPr>
          <w:rFonts w:eastAsia="等线" w:cs="SimSun"/>
        </w:rPr>
      </w:pPr>
      <w:r>
        <w:t xml:space="preserve"> </w:t>
      </w:r>
    </w:p>
    <w:p w:rsidR="00E80964" w:rsidRDefault="00E80964" w:rsidP="00E80964">
      <w:r>
        <w:t xml:space="preserve"> </w:t>
      </w:r>
    </w:p>
    <w:p w:rsidR="00E80964" w:rsidRDefault="00E80964" w:rsidP="00E80964">
      <w:pPr>
        <w:spacing w:after="0" w:line="240" w:lineRule="auto"/>
        <w:rPr>
          <w:rFonts w:eastAsia="Calibri" w:cs="Times New Roman"/>
          <w:b/>
        </w:rPr>
      </w:pPr>
      <w:r>
        <w:rPr>
          <w:rFonts w:eastAsia="Calibri" w:cs="Times New Roman"/>
        </w:rPr>
        <w:t xml:space="preserve"> ………………………….</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w:t>
      </w:r>
      <w:r>
        <w:rPr>
          <w:rFonts w:eastAsia="Calibri" w:cs="Times New Roman"/>
          <w:b/>
        </w:rPr>
        <w:tab/>
      </w:r>
      <w:r>
        <w:rPr>
          <w:rFonts w:eastAsia="Calibri" w:cs="Times New Roman"/>
          <w:b/>
        </w:rPr>
        <w:tab/>
      </w:r>
      <w:r>
        <w:rPr>
          <w:rFonts w:eastAsia="Calibri" w:cs="Times New Roman"/>
          <w:b/>
        </w:rPr>
        <w:tab/>
      </w:r>
      <w:r>
        <w:rPr>
          <w:rFonts w:eastAsia="Calibri" w:cs="Times New Roman"/>
          <w:b/>
        </w:rPr>
        <w:tab/>
      </w:r>
      <w:r>
        <w:rPr>
          <w:rFonts w:eastAsia="Calibri" w:cs="Times New Roman"/>
          <w:b/>
        </w:rPr>
        <w:tab/>
      </w:r>
      <w:r>
        <w:rPr>
          <w:rFonts w:eastAsia="Calibri" w:cs="Times New Roman"/>
          <w:b/>
        </w:rPr>
        <w:tab/>
      </w:r>
    </w:p>
    <w:p w:rsidR="00F824E4" w:rsidRDefault="00F824E4" w:rsidP="00E80964">
      <w:pPr>
        <w:spacing w:after="0" w:line="240" w:lineRule="auto"/>
        <w:rPr>
          <w:rFonts w:eastAsia="Calibri" w:cs="Times New Roman"/>
          <w:b/>
        </w:rPr>
      </w:pPr>
      <w:r>
        <w:rPr>
          <w:rFonts w:eastAsia="Calibri" w:cs="Times New Roman"/>
          <w:b/>
        </w:rPr>
        <w:t>Mr. Odo Augustine</w:t>
      </w:r>
    </w:p>
    <w:p w:rsidR="00E80964" w:rsidRDefault="00E80964" w:rsidP="00E80964">
      <w:pPr>
        <w:spacing w:after="0" w:line="240" w:lineRule="auto"/>
        <w:rPr>
          <w:rFonts w:eastAsia="Calibri" w:cs="Times New Roman"/>
          <w:b/>
        </w:rPr>
      </w:pPr>
      <w:r>
        <w:rPr>
          <w:rFonts w:eastAsia="Calibri" w:cs="Times New Roman"/>
          <w:b/>
        </w:rPr>
        <w:t xml:space="preserve">Project Supervisor                                    </w:t>
      </w:r>
      <w:r>
        <w:rPr>
          <w:rFonts w:eastAsia="Calibri" w:cs="Times New Roman"/>
          <w:b/>
        </w:rPr>
        <w:tab/>
        <w:t>Date</w:t>
      </w:r>
    </w:p>
    <w:p w:rsidR="00E80964" w:rsidRDefault="00E80964" w:rsidP="00E80964">
      <w:pPr>
        <w:spacing w:after="0" w:line="240" w:lineRule="auto"/>
        <w:rPr>
          <w:rFonts w:eastAsia="Calibri" w:cs="Times New Roman"/>
          <w:b/>
        </w:rPr>
      </w:pPr>
      <w:r>
        <w:rPr>
          <w:rFonts w:eastAsia="Calibri" w:cs="Times New Roman"/>
          <w:b/>
        </w:rPr>
        <w:t xml:space="preserve"> </w:t>
      </w:r>
    </w:p>
    <w:p w:rsidR="00E80964" w:rsidRDefault="00E80964" w:rsidP="00E80964">
      <w:pPr>
        <w:spacing w:after="0" w:line="240" w:lineRule="auto"/>
        <w:rPr>
          <w:rFonts w:eastAsia="Calibri" w:cs="Times New Roman"/>
        </w:rPr>
      </w:pPr>
    </w:p>
    <w:p w:rsidR="00E80964" w:rsidRDefault="00E80964" w:rsidP="00E80964">
      <w:pPr>
        <w:spacing w:after="0" w:line="240" w:lineRule="auto"/>
        <w:rPr>
          <w:rFonts w:eastAsia="Calibri" w:cs="Times New Roman"/>
        </w:rPr>
      </w:pPr>
    </w:p>
    <w:p w:rsidR="00E80964" w:rsidRDefault="00E80964" w:rsidP="00E80964">
      <w:pPr>
        <w:spacing w:after="0" w:line="240" w:lineRule="auto"/>
        <w:rPr>
          <w:rFonts w:eastAsia="Calibri" w:cs="Times New Roman"/>
        </w:rPr>
      </w:pPr>
    </w:p>
    <w:p w:rsidR="00E80964" w:rsidRDefault="00E80964" w:rsidP="00E80964">
      <w:pPr>
        <w:spacing w:after="0" w:line="240" w:lineRule="auto"/>
        <w:rPr>
          <w:rFonts w:eastAsia="Calibri" w:cs="Times New Roman"/>
        </w:rPr>
      </w:pPr>
    </w:p>
    <w:p w:rsidR="00E80964" w:rsidRDefault="00E80964" w:rsidP="00E80964">
      <w:pPr>
        <w:spacing w:after="0" w:line="240" w:lineRule="auto"/>
        <w:rPr>
          <w:rFonts w:eastAsia="Calibri" w:cs="Times New Roman"/>
          <w:b/>
        </w:rPr>
      </w:pPr>
      <w:r>
        <w:rPr>
          <w:rFonts w:eastAsia="Calibri" w:cs="Times New Roman"/>
        </w:rPr>
        <w:t>………………………….</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w:t>
      </w:r>
    </w:p>
    <w:p w:rsidR="00E80964" w:rsidRDefault="00E80964" w:rsidP="00E80964">
      <w:pPr>
        <w:spacing w:after="0" w:line="240" w:lineRule="auto"/>
        <w:rPr>
          <w:rFonts w:eastAsia="Calibri" w:cs="Times New Roman"/>
          <w:b/>
        </w:rPr>
      </w:pPr>
      <w:r>
        <w:rPr>
          <w:rFonts w:eastAsia="Calibri" w:cs="Times New Roman"/>
          <w:b/>
        </w:rPr>
        <w:tab/>
      </w:r>
      <w:r>
        <w:rPr>
          <w:rFonts w:eastAsia="Calibri" w:cs="Times New Roman"/>
          <w:b/>
        </w:rPr>
        <w:tab/>
      </w:r>
      <w:r>
        <w:rPr>
          <w:rFonts w:eastAsia="Calibri" w:cs="Times New Roman"/>
          <w:b/>
        </w:rPr>
        <w:tab/>
      </w:r>
      <w:r>
        <w:rPr>
          <w:rFonts w:eastAsia="Calibri" w:cs="Times New Roman"/>
          <w:b/>
        </w:rPr>
        <w:tab/>
      </w:r>
      <w:r>
        <w:rPr>
          <w:rFonts w:eastAsia="Calibri" w:cs="Times New Roman"/>
          <w:b/>
        </w:rPr>
        <w:tab/>
      </w:r>
      <w:r>
        <w:rPr>
          <w:rFonts w:eastAsia="Calibri" w:cs="Times New Roman"/>
          <w:b/>
        </w:rPr>
        <w:tab/>
      </w:r>
      <w:r>
        <w:rPr>
          <w:rFonts w:eastAsia="Calibri" w:cs="Times New Roman"/>
          <w:b/>
        </w:rPr>
        <w:tab/>
      </w:r>
      <w:r>
        <w:rPr>
          <w:rFonts w:eastAsia="Calibri" w:cs="Times New Roman"/>
          <w:b/>
        </w:rPr>
        <w:tab/>
      </w:r>
    </w:p>
    <w:p w:rsidR="00F824E4" w:rsidRDefault="00F824E4" w:rsidP="00E80964">
      <w:pPr>
        <w:spacing w:after="0" w:line="240" w:lineRule="auto"/>
        <w:rPr>
          <w:rFonts w:eastAsia="Calibri" w:cs="Times New Roman"/>
          <w:b/>
        </w:rPr>
      </w:pPr>
      <w:r>
        <w:rPr>
          <w:rFonts w:eastAsia="Calibri" w:cs="Times New Roman"/>
          <w:b/>
        </w:rPr>
        <w:t>Dr. Modesta Iduma</w:t>
      </w:r>
    </w:p>
    <w:p w:rsidR="00E80964" w:rsidRDefault="00E80964" w:rsidP="00E80964">
      <w:pPr>
        <w:spacing w:after="0" w:line="240" w:lineRule="auto"/>
        <w:rPr>
          <w:rFonts w:eastAsia="Calibri" w:cs="Times New Roman"/>
          <w:b/>
        </w:rPr>
      </w:pPr>
      <w:r>
        <w:rPr>
          <w:rFonts w:eastAsia="Calibri" w:cs="Times New Roman"/>
          <w:b/>
        </w:rPr>
        <w:t xml:space="preserve">Head of Department </w:t>
      </w:r>
      <w:r>
        <w:rPr>
          <w:rFonts w:eastAsia="Calibri" w:cs="Times New Roman"/>
          <w:b/>
        </w:rPr>
        <w:tab/>
      </w:r>
      <w:r>
        <w:rPr>
          <w:rFonts w:eastAsia="Calibri" w:cs="Times New Roman"/>
          <w:b/>
        </w:rPr>
        <w:tab/>
      </w:r>
      <w:r>
        <w:rPr>
          <w:rFonts w:eastAsia="Calibri" w:cs="Times New Roman"/>
          <w:b/>
        </w:rPr>
        <w:tab/>
      </w:r>
      <w:r>
        <w:rPr>
          <w:rFonts w:eastAsia="Calibri" w:cs="Times New Roman"/>
          <w:b/>
        </w:rPr>
        <w:tab/>
      </w:r>
      <w:r>
        <w:rPr>
          <w:rFonts w:eastAsia="Calibri" w:cs="Times New Roman"/>
          <w:b/>
        </w:rPr>
        <w:tab/>
        <w:t>Date</w:t>
      </w:r>
    </w:p>
    <w:p w:rsidR="00E80964" w:rsidRDefault="00E80964" w:rsidP="00E80964">
      <w:pPr>
        <w:spacing w:after="0" w:line="240" w:lineRule="auto"/>
        <w:rPr>
          <w:rFonts w:eastAsia="Calibri" w:cs="Times New Roman"/>
          <w:b/>
        </w:rPr>
      </w:pPr>
      <w:r>
        <w:rPr>
          <w:rFonts w:eastAsia="Calibri" w:cs="Times New Roman"/>
          <w:b/>
        </w:rPr>
        <w:t xml:space="preserve"> </w:t>
      </w:r>
    </w:p>
    <w:p w:rsidR="00E80964" w:rsidRDefault="00E80964" w:rsidP="00E80964">
      <w:pPr>
        <w:spacing w:after="0" w:line="240" w:lineRule="auto"/>
        <w:rPr>
          <w:rFonts w:eastAsia="Calibri" w:cs="Times New Roman"/>
          <w:b/>
        </w:rPr>
      </w:pPr>
      <w:r>
        <w:rPr>
          <w:rFonts w:eastAsia="Calibri" w:cs="Times New Roman"/>
          <w:b/>
        </w:rPr>
        <w:t xml:space="preserve"> </w:t>
      </w:r>
    </w:p>
    <w:p w:rsidR="00E80964" w:rsidRDefault="00E80964" w:rsidP="00E80964">
      <w:pPr>
        <w:spacing w:after="0" w:line="240" w:lineRule="auto"/>
        <w:rPr>
          <w:rFonts w:eastAsia="Calibri" w:cs="Times New Roman"/>
        </w:rPr>
      </w:pPr>
    </w:p>
    <w:p w:rsidR="00E80964" w:rsidRDefault="00E80964" w:rsidP="00E80964">
      <w:pPr>
        <w:spacing w:after="0" w:line="240" w:lineRule="auto"/>
        <w:rPr>
          <w:rFonts w:eastAsia="Calibri" w:cs="Times New Roman"/>
        </w:rPr>
      </w:pPr>
    </w:p>
    <w:p w:rsidR="00E80964" w:rsidRDefault="00E80964" w:rsidP="00E80964">
      <w:pPr>
        <w:spacing w:after="0" w:line="240" w:lineRule="auto"/>
        <w:rPr>
          <w:rFonts w:eastAsia="Calibri" w:cs="Times New Roman"/>
        </w:rPr>
      </w:pPr>
    </w:p>
    <w:p w:rsidR="00E80964" w:rsidRDefault="00E80964" w:rsidP="00E80964">
      <w:pPr>
        <w:spacing w:after="0" w:line="240" w:lineRule="auto"/>
        <w:rPr>
          <w:rFonts w:eastAsia="Calibri" w:cs="Times New Roman"/>
          <w:b/>
        </w:rPr>
      </w:pPr>
      <w:r>
        <w:rPr>
          <w:rFonts w:eastAsia="Calibri" w:cs="Times New Roman"/>
        </w:rPr>
        <w:t>………………………….</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w:t>
      </w:r>
    </w:p>
    <w:p w:rsidR="00DE0C4A" w:rsidRDefault="00EC6FFD" w:rsidP="00E80964">
      <w:pPr>
        <w:spacing w:after="0" w:line="240" w:lineRule="auto"/>
        <w:rPr>
          <w:rFonts w:eastAsia="Calibri" w:cs="Times New Roman"/>
          <w:b/>
        </w:rPr>
      </w:pPr>
      <w:r>
        <w:rPr>
          <w:rFonts w:eastAsia="Calibri" w:cs="Times New Roman"/>
          <w:b/>
        </w:rPr>
        <w:t>Prof. John Odo</w:t>
      </w:r>
    </w:p>
    <w:p w:rsidR="00E80964" w:rsidRDefault="00E80964" w:rsidP="00E80964">
      <w:pPr>
        <w:spacing w:after="0" w:line="240" w:lineRule="auto"/>
        <w:rPr>
          <w:rFonts w:eastAsia="Calibri" w:cs="Times New Roman"/>
          <w:b/>
        </w:rPr>
      </w:pPr>
      <w:r>
        <w:rPr>
          <w:rFonts w:eastAsia="Calibri" w:cs="Times New Roman"/>
          <w:b/>
        </w:rPr>
        <w:t>Dean of the Faculty</w:t>
      </w:r>
      <w:r>
        <w:rPr>
          <w:rFonts w:eastAsia="Calibri" w:cs="Times New Roman"/>
          <w:b/>
        </w:rPr>
        <w:tab/>
      </w:r>
      <w:r>
        <w:rPr>
          <w:rFonts w:eastAsia="Calibri" w:cs="Times New Roman"/>
          <w:b/>
        </w:rPr>
        <w:tab/>
      </w:r>
      <w:r>
        <w:rPr>
          <w:rFonts w:eastAsia="Calibri" w:cs="Times New Roman"/>
          <w:b/>
        </w:rPr>
        <w:tab/>
      </w:r>
      <w:r>
        <w:rPr>
          <w:rFonts w:eastAsia="Calibri" w:cs="Times New Roman"/>
          <w:b/>
        </w:rPr>
        <w:tab/>
      </w:r>
      <w:r>
        <w:rPr>
          <w:rFonts w:eastAsia="Calibri" w:cs="Times New Roman"/>
          <w:b/>
        </w:rPr>
        <w:tab/>
      </w:r>
      <w:r>
        <w:rPr>
          <w:rFonts w:eastAsia="Calibri" w:cs="Times New Roman"/>
          <w:b/>
        </w:rPr>
        <w:tab/>
        <w:t>Date</w:t>
      </w:r>
    </w:p>
    <w:p w:rsidR="00E80964" w:rsidRDefault="00E80964" w:rsidP="00E80964">
      <w:pPr>
        <w:spacing w:after="0" w:line="240" w:lineRule="auto"/>
        <w:rPr>
          <w:rFonts w:eastAsia="Calibri" w:cs="Times New Roman"/>
          <w:b/>
        </w:rPr>
      </w:pPr>
      <w:r>
        <w:rPr>
          <w:rFonts w:eastAsia="Calibri" w:cs="Times New Roman"/>
          <w:b/>
        </w:rPr>
        <w:t xml:space="preserve"> </w:t>
      </w:r>
    </w:p>
    <w:p w:rsidR="00E80964" w:rsidRDefault="00E80964" w:rsidP="00E80964">
      <w:pPr>
        <w:spacing w:after="0" w:line="240" w:lineRule="auto"/>
        <w:rPr>
          <w:rFonts w:eastAsia="Calibri" w:cs="Times New Roman"/>
          <w:b/>
        </w:rPr>
      </w:pPr>
      <w:r>
        <w:rPr>
          <w:rFonts w:eastAsia="Calibri" w:cs="Times New Roman"/>
          <w:b/>
        </w:rPr>
        <w:t xml:space="preserve"> </w:t>
      </w:r>
    </w:p>
    <w:p w:rsidR="00E80964" w:rsidRDefault="00E80964" w:rsidP="00E80964">
      <w:pPr>
        <w:spacing w:after="0" w:line="240" w:lineRule="auto"/>
        <w:rPr>
          <w:rFonts w:eastAsia="Calibri" w:cs="Times New Roman"/>
        </w:rPr>
      </w:pPr>
    </w:p>
    <w:p w:rsidR="00E80964" w:rsidRDefault="00E80964" w:rsidP="00E80964">
      <w:pPr>
        <w:spacing w:after="0" w:line="240" w:lineRule="auto"/>
        <w:rPr>
          <w:rFonts w:eastAsia="Calibri" w:cs="Times New Roman"/>
        </w:rPr>
      </w:pPr>
    </w:p>
    <w:p w:rsidR="00E80964" w:rsidRDefault="00E80964" w:rsidP="00E80964">
      <w:pPr>
        <w:spacing w:after="0" w:line="240" w:lineRule="auto"/>
        <w:rPr>
          <w:rFonts w:eastAsia="Calibri" w:cs="Times New Roman"/>
        </w:rPr>
      </w:pPr>
    </w:p>
    <w:p w:rsidR="00E80964" w:rsidRDefault="00E80964" w:rsidP="00E80964">
      <w:pPr>
        <w:spacing w:after="0" w:line="240" w:lineRule="auto"/>
        <w:rPr>
          <w:rFonts w:eastAsia="Calibri" w:cs="Times New Roman"/>
          <w:b/>
        </w:rPr>
      </w:pPr>
      <w:r>
        <w:rPr>
          <w:rFonts w:eastAsia="Calibri" w:cs="Times New Roman"/>
        </w:rPr>
        <w:t>………………………….</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w:t>
      </w:r>
    </w:p>
    <w:p w:rsidR="00E80964" w:rsidRDefault="00E80964" w:rsidP="00E80964">
      <w:pPr>
        <w:spacing w:after="0" w:line="240" w:lineRule="auto"/>
        <w:rPr>
          <w:rFonts w:eastAsia="Calibri" w:cs="Times New Roman"/>
          <w:b/>
        </w:rPr>
      </w:pPr>
      <w:r>
        <w:rPr>
          <w:rFonts w:eastAsia="Calibri" w:cs="Times New Roman"/>
          <w:b/>
        </w:rPr>
        <w:t>External Examiner</w:t>
      </w:r>
      <w:r>
        <w:rPr>
          <w:rFonts w:eastAsia="Calibri" w:cs="Times New Roman"/>
          <w:b/>
        </w:rPr>
        <w:tab/>
      </w:r>
      <w:r>
        <w:rPr>
          <w:rFonts w:eastAsia="Calibri" w:cs="Times New Roman"/>
          <w:b/>
        </w:rPr>
        <w:tab/>
      </w:r>
      <w:r>
        <w:rPr>
          <w:rFonts w:eastAsia="Calibri" w:cs="Times New Roman"/>
          <w:b/>
        </w:rPr>
        <w:tab/>
      </w:r>
      <w:r>
        <w:rPr>
          <w:rFonts w:eastAsia="Calibri" w:cs="Times New Roman"/>
          <w:b/>
        </w:rPr>
        <w:tab/>
      </w:r>
      <w:r>
        <w:rPr>
          <w:rFonts w:eastAsia="Calibri" w:cs="Times New Roman"/>
          <w:b/>
        </w:rPr>
        <w:tab/>
      </w:r>
      <w:r>
        <w:rPr>
          <w:rFonts w:eastAsia="Calibri" w:cs="Times New Roman"/>
          <w:b/>
        </w:rPr>
        <w:tab/>
        <w:t>Date</w:t>
      </w:r>
    </w:p>
    <w:p w:rsidR="00E80964" w:rsidRDefault="00E80964" w:rsidP="00E80964">
      <w:pPr>
        <w:spacing w:after="0" w:line="240" w:lineRule="auto"/>
        <w:rPr>
          <w:rFonts w:eastAsia="等线" w:cs="SimSun"/>
          <w:b/>
        </w:rPr>
      </w:pPr>
    </w:p>
    <w:p w:rsidR="00E80964" w:rsidRDefault="00E80964" w:rsidP="00E80964">
      <w:pPr>
        <w:spacing w:after="0" w:line="240" w:lineRule="auto"/>
        <w:rPr>
          <w:b/>
        </w:rPr>
      </w:pPr>
    </w:p>
    <w:p w:rsidR="00E80964" w:rsidRDefault="00E80964" w:rsidP="00E80964">
      <w:pPr>
        <w:spacing w:after="0" w:line="240" w:lineRule="auto"/>
        <w:rPr>
          <w:b/>
        </w:rPr>
      </w:pPr>
    </w:p>
    <w:p w:rsidR="00E80964" w:rsidRDefault="00E80964" w:rsidP="00E80964">
      <w:pPr>
        <w:spacing w:after="0"/>
        <w:rPr>
          <w:b/>
        </w:rPr>
      </w:pPr>
    </w:p>
    <w:p>
      <w:pPr>
        <w:pStyle w:val="Heading1"/>
        <w:rPr>
          <w:sz w:val="32"/>
          <w:szCs w:val="32"/>
          <w:lang w:eastAsia="en-GB"/>
        </w:rPr>
      </w:pPr>
    </w:p>
    <w:p w:rsidR="000175C8" w:rsidRDefault="000175C8" w:rsidP="000175C8">
      <w:pPr>
        <w:pStyle w:val="Heading1"/>
        <w:rPr>
          <w:lang w:eastAsia="en-GB"/>
        </w:rPr>
      </w:pPr>
      <w:bookmarkStart w:id="6" w:name="_Toc234916044"/>
      <w:r>
        <w:rPr>
          <w:lang w:eastAsia="en-GB"/>
        </w:rPr>
        <w:lastRenderedPageBreak/>
        <w:t>DEDICATION</w:t>
      </w:r>
      <w:bookmarkEnd w:id="6"/>
    </w:p>
    <w:p w:rsidR="000175C8" w:rsidRPr="00AC674D" w:rsidRDefault="000175C8" w:rsidP="000175C8">
      <w:pPr>
        <w:rPr>
          <w:rFonts w:cs="Times New Roman"/>
          <w:lang w:eastAsia="en-GB"/>
        </w:rPr>
      </w:pPr>
    </w:p>
    <w:p w:rsidR="000175C8" w:rsidRDefault="000175C8" w:rsidP="000175C8">
      <w:pPr>
        <w:rPr>
          <w:rFonts w:eastAsia="Calibri" w:cs="Times New Roman"/>
          <w:color w:val="000000"/>
        </w:rPr>
      </w:pPr>
      <w:r>
        <w:rPr>
          <w:rFonts w:eastAsia="Calibri" w:cs="Times New Roman"/>
          <w:color w:val="000000"/>
        </w:rPr>
        <w:t>This re</w:t>
      </w:r>
      <w:r w:rsidR="00F824E4">
        <w:rPr>
          <w:rFonts w:eastAsia="Calibri" w:cs="Times New Roman"/>
          <w:color w:val="000000"/>
        </w:rPr>
        <w:t>search work is dedicated to God Almighty.</w:t>
      </w:r>
    </w:p>
    <w:p w:rsidR="000175C8" w:rsidRDefault="000175C8">
      <w:pPr>
        <w:spacing w:line="278" w:lineRule="auto"/>
        <w:jc w:val="left"/>
        <w:rPr>
          <w:rFonts w:eastAsiaTheme="majorEastAsia" w:cstheme="majorBidi"/>
          <w:b/>
          <w:szCs w:val="32"/>
          <w:lang w:eastAsia="en-GB"/>
        </w:rPr>
      </w:pPr>
      <w:r>
        <w:rPr>
          <w:lang w:eastAsia="en-GB"/>
        </w:rPr>
        <w:br w:type="page"/>
      </w:r>
    </w:p>
    <w:p w:rsidR="00AC674D" w:rsidRDefault="00AC674D" w:rsidP="000175C8">
      <w:pPr>
        <w:pStyle w:val="Heading1"/>
        <w:rPr>
          <w:lang w:eastAsia="en-GB"/>
        </w:rPr>
      </w:pPr>
      <w:bookmarkStart w:id="7" w:name="_Toc234916045"/>
      <w:r>
        <w:rPr>
          <w:lang w:eastAsia="en-GB"/>
        </w:rPr>
        <w:lastRenderedPageBreak/>
        <w:t>ACKNOWLEDGEMENT</w:t>
      </w:r>
      <w:bookmarkEnd w:id="7"/>
    </w:p>
    <w:p w:rsidR="00A52543" w:rsidRDefault="00A52543" w:rsidP="00A52543">
      <w:pPr>
        <w:spacing w:after="240" w:line="360" w:lineRule="auto"/>
      </w:pPr>
      <w:r>
        <w:rPr>
          <w:rFonts w:eastAsia="Times New Roman" w:cs="Times New Roman"/>
        </w:rPr>
        <w:t>I give all glory and honour to God Almighty for granting me the wisdom, strength, and grace to complete this research work successfully.</w:t>
      </w:r>
    </w:p>
    <w:p w:rsidR="00A52543" w:rsidRDefault="00A52543" w:rsidP="00A52543">
      <w:pPr>
        <w:spacing w:after="240" w:line="360" w:lineRule="auto"/>
      </w:pPr>
      <w:r>
        <w:rPr>
          <w:rFonts w:eastAsia="Times New Roman" w:cs="Times New Roman"/>
        </w:rPr>
        <w:t>I am deeply indebted to my supervisor, Mr. Augustine Odo, for his patience, constructive criticism, and meticulous supervision, which greatly shaped the quality of this work. His readiness to guide me at every stage is highly appreciated.</w:t>
      </w:r>
    </w:p>
    <w:p w:rsidR="00A52543" w:rsidRDefault="00A52543" w:rsidP="00A52543">
      <w:pPr>
        <w:spacing w:after="240" w:line="360" w:lineRule="auto"/>
      </w:pPr>
      <w:r>
        <w:rPr>
          <w:rFonts w:eastAsia="Times New Roman" w:cs="Times New Roman"/>
        </w:rPr>
        <w:t>My profound gratitude also goes to my Head of Department, Dr. Modesta C. Iduma, for her invaluable guidance, encouragement, and unwavering support throughout the course of this study.</w:t>
      </w:r>
    </w:p>
    <w:p w:rsidR="00A52543" w:rsidRDefault="00A52543" w:rsidP="00A52543">
      <w:pPr>
        <w:spacing w:after="240" w:line="360" w:lineRule="auto"/>
      </w:pPr>
      <w:r>
        <w:rPr>
          <w:rFonts w:eastAsia="Times New Roman" w:cs="Times New Roman"/>
        </w:rPr>
        <w:t>I also wish to express my sincere appreciation to my other esteemed lecturers, Assoc. Prof. Oluchukwu Anowor, Mr. Ikechukwu Ani, Dr. Queendaline Uwakwe, Dr. Plus Eze, and Mrs. Chioma Nnamani, for their contributions, corrections, and words of encouragement, which enriched the outcome of this research.</w:t>
      </w:r>
    </w:p>
    <w:p w:rsidR="00A52543" w:rsidRDefault="00A52543" w:rsidP="00A52543">
      <w:pPr>
        <w:spacing w:after="240" w:line="360" w:lineRule="auto"/>
      </w:pPr>
      <w:r>
        <w:rPr>
          <w:rFonts w:eastAsia="Times New Roman" w:cs="Times New Roman"/>
        </w:rPr>
        <w:t>Finally, my heartfelt gratitude goes to my parents, Mr. Nnaji Patrick and Mrs. Nnaji Chika, for their unconditional love, prayers, financial support, and encouragement throughout my academic journey. Words cannot fully express how grateful I am for everything they have done for me.</w:t>
      </w:r>
    </w:p>
    <w:p w:rsidR="00AC674D" w:rsidRPr="00AC674D" w:rsidRDefault="00AC674D">
      <w:pPr>
        <w:rPr>
          <w:rFonts w:cs="Times New Roman"/>
          <w:lang w:eastAsia="en-GB"/>
        </w:rPr>
      </w:pPr>
    </w:p>
    <w:p w:rsidR="00F824E4" w:rsidRDefault="00F824E4">
      <w:pPr>
        <w:spacing w:line="278" w:lineRule="auto"/>
        <w:jc w:val="left"/>
        <w:rPr>
          <w:lang w:eastAsia="en-GB"/>
        </w:rPr>
      </w:pPr>
      <w:r>
        <w:rPr>
          <w:lang w:eastAsia="en-GB"/>
        </w:rPr>
        <w:br w:type="page"/>
      </w:r>
    </w:p>
    <w:p w:rsidR="00E80964" w:rsidRDefault="00F824E4" w:rsidP="00F824E4">
      <w:pPr>
        <w:pStyle w:val="Heading1"/>
        <w:rPr>
          <w:rFonts w:eastAsia="Calibri" w:cs="Times New Roman"/>
          <w:color w:val="000000"/>
        </w:rPr>
      </w:pPr>
      <w:bookmarkStart w:id="8" w:name="_Toc234916046"/>
      <w:r>
        <w:rPr>
          <w:lang w:eastAsia="en-GB"/>
        </w:rPr>
        <w:lastRenderedPageBreak/>
        <w:t>TABLE OF CONTENTS</w:t>
      </w:r>
      <w:bookmarkEnd w:id="8"/>
    </w:p>
    <w:sdt>
      <w:sdtPr>
        <w:rPr>
          <w:rFonts w:ascii="Times New Roman" w:eastAsiaTheme="minorHAnsi" w:hAnsi="Times New Roman" w:cstheme="minorBidi"/>
          <w:b w:val="0"/>
          <w:bCs w:val="0"/>
          <w:color w:val="auto"/>
          <w:kern w:val="2"/>
          <w:sz w:val="24"/>
          <w:szCs w:val="24"/>
        </w:rPr>
        <w:id w:val="-1089460303"/>
        <w:docPartObj>
          <w:docPartGallery w:val="Table of Contents"/>
          <w:docPartUnique/>
        </w:docPartObj>
      </w:sdtPr>
      <w:sdtEndPr>
        <w:rPr>
          <w:rFonts w:cs="Times New Roman"/>
          <w:noProof/>
          <w:color w:val="000000" w:themeColor="text1"/>
        </w:rPr>
      </w:sdtEndPr>
      <w:sdtContent>
        <w:p w:rsidR="00EA2165" w:rsidRPr="00EA2165" w:rsidRDefault="00EA2165" w:rsidP="000175C8">
          <w:pPr>
            <w:pStyle w:val="TOCHeading"/>
          </w:pPr>
          <w:r w:rsidRPr="00F824E4">
            <w:rPr>
              <w:color w:val="FFFFFF" w:themeColor="background1"/>
            </w:rPr>
            <w:t>TABLE OF CONTENTS</w:t>
          </w:r>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r w:rsidRPr="00700C65">
            <w:rPr>
              <w:rFonts w:cs="Times New Roman"/>
              <w:b w:val="0"/>
              <w:bCs w:val="0"/>
            </w:rPr>
            <w:fldChar w:fldCharType="begin"/>
          </w:r>
          <w:r w:rsidR="00EA2165" w:rsidRPr="00EA2165">
            <w:rPr>
              <w:rFonts w:cs="Times New Roman"/>
            </w:rPr>
            <w:instrText xml:space="preserve"> TOC \o "1-3" \h \z \u </w:instrText>
          </w:r>
          <w:r w:rsidRPr="00700C65">
            <w:rPr>
              <w:rFonts w:cs="Times New Roman"/>
              <w:b w:val="0"/>
              <w:bCs w:val="0"/>
            </w:rPr>
            <w:fldChar w:fldCharType="separate"/>
          </w:r>
          <w:hyperlink w:anchor="_Toc234916041" w:history="1">
            <w:r w:rsidR="00F824E4" w:rsidRPr="00C93C8B">
              <w:rPr>
                <w:rStyle w:val="Hyperlink"/>
                <w:noProof/>
              </w:rPr>
              <w:t>TITLE PAGE</w:t>
            </w:r>
            <w:r w:rsidR="00F824E4">
              <w:rPr>
                <w:noProof/>
                <w:webHidden/>
              </w:rPr>
              <w:tab/>
            </w:r>
            <w:r>
              <w:rPr>
                <w:noProof/>
                <w:webHidden/>
              </w:rPr>
              <w:fldChar w:fldCharType="begin"/>
            </w:r>
            <w:r w:rsidR="00F824E4">
              <w:rPr>
                <w:noProof/>
                <w:webHidden/>
              </w:rPr>
              <w:instrText xml:space="preserve"> PAGEREF _Toc234916041 \h </w:instrText>
            </w:r>
            <w:r>
              <w:rPr>
                <w:noProof/>
                <w:webHidden/>
              </w:rPr>
            </w:r>
            <w:r>
              <w:rPr>
                <w:noProof/>
                <w:webHidden/>
              </w:rPr>
              <w:fldChar w:fldCharType="separate"/>
            </w:r>
            <w:r w:rsidR="00AC0C11">
              <w:rPr>
                <w:noProof/>
                <w:webHidden/>
              </w:rPr>
              <w:t>ii</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42" w:history="1">
            <w:r w:rsidR="00F824E4" w:rsidRPr="00C93C8B">
              <w:rPr>
                <w:rStyle w:val="Hyperlink"/>
                <w:noProof/>
              </w:rPr>
              <w:t>DECLARATION</w:t>
            </w:r>
            <w:r w:rsidR="00F824E4">
              <w:rPr>
                <w:noProof/>
                <w:webHidden/>
              </w:rPr>
              <w:tab/>
            </w:r>
            <w:r>
              <w:rPr>
                <w:noProof/>
                <w:webHidden/>
              </w:rPr>
              <w:fldChar w:fldCharType="begin"/>
            </w:r>
            <w:r w:rsidR="00F824E4">
              <w:rPr>
                <w:noProof/>
                <w:webHidden/>
              </w:rPr>
              <w:instrText xml:space="preserve"> PAGEREF _Toc234916042 \h </w:instrText>
            </w:r>
            <w:r>
              <w:rPr>
                <w:noProof/>
                <w:webHidden/>
              </w:rPr>
            </w:r>
            <w:r>
              <w:rPr>
                <w:noProof/>
                <w:webHidden/>
              </w:rPr>
              <w:fldChar w:fldCharType="separate"/>
            </w:r>
            <w:r w:rsidR="00AC0C11">
              <w:rPr>
                <w:noProof/>
                <w:webHidden/>
              </w:rPr>
              <w:t>iii</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43" w:history="1">
            <w:r w:rsidR="00F824E4" w:rsidRPr="00C93C8B">
              <w:rPr>
                <w:rStyle w:val="Hyperlink"/>
                <w:noProof/>
                <w:lang w:eastAsia="en-GB"/>
              </w:rPr>
              <w:t>APPROVAL PAGE</w:t>
            </w:r>
            <w:r w:rsidR="00F824E4">
              <w:rPr>
                <w:noProof/>
                <w:webHidden/>
              </w:rPr>
              <w:tab/>
            </w:r>
            <w:r>
              <w:rPr>
                <w:noProof/>
                <w:webHidden/>
              </w:rPr>
              <w:fldChar w:fldCharType="begin"/>
            </w:r>
            <w:r w:rsidR="00F824E4">
              <w:rPr>
                <w:noProof/>
                <w:webHidden/>
              </w:rPr>
              <w:instrText xml:space="preserve"> PAGEREF _Toc234916043 \h </w:instrText>
            </w:r>
            <w:r>
              <w:rPr>
                <w:noProof/>
                <w:webHidden/>
              </w:rPr>
            </w:r>
            <w:r>
              <w:rPr>
                <w:noProof/>
                <w:webHidden/>
              </w:rPr>
              <w:fldChar w:fldCharType="separate"/>
            </w:r>
            <w:r w:rsidR="00AC0C11">
              <w:rPr>
                <w:noProof/>
                <w:webHidden/>
              </w:rPr>
              <w:t>iv</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44" w:history="1">
            <w:r w:rsidR="00F824E4" w:rsidRPr="00C93C8B">
              <w:rPr>
                <w:rStyle w:val="Hyperlink"/>
                <w:noProof/>
                <w:lang w:eastAsia="en-GB"/>
              </w:rPr>
              <w:t>DEDICATION</w:t>
            </w:r>
            <w:r w:rsidR="00F824E4">
              <w:rPr>
                <w:noProof/>
                <w:webHidden/>
              </w:rPr>
              <w:tab/>
            </w:r>
            <w:r>
              <w:rPr>
                <w:noProof/>
                <w:webHidden/>
              </w:rPr>
              <w:fldChar w:fldCharType="begin"/>
            </w:r>
            <w:r w:rsidR="00F824E4">
              <w:rPr>
                <w:noProof/>
                <w:webHidden/>
              </w:rPr>
              <w:instrText xml:space="preserve"> PAGEREF _Toc234916044 \h </w:instrText>
            </w:r>
            <w:r>
              <w:rPr>
                <w:noProof/>
                <w:webHidden/>
              </w:rPr>
            </w:r>
            <w:r>
              <w:rPr>
                <w:noProof/>
                <w:webHidden/>
              </w:rPr>
              <w:fldChar w:fldCharType="separate"/>
            </w:r>
            <w:r w:rsidR="00AC0C11">
              <w:rPr>
                <w:noProof/>
                <w:webHidden/>
              </w:rPr>
              <w:t>v</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45" w:history="1">
            <w:r w:rsidR="00F824E4" w:rsidRPr="00C93C8B">
              <w:rPr>
                <w:rStyle w:val="Hyperlink"/>
                <w:noProof/>
                <w:lang w:eastAsia="en-GB"/>
              </w:rPr>
              <w:t>ACKNOWLEDGEMENT</w:t>
            </w:r>
            <w:r w:rsidR="00F824E4">
              <w:rPr>
                <w:noProof/>
                <w:webHidden/>
              </w:rPr>
              <w:tab/>
            </w:r>
            <w:r>
              <w:rPr>
                <w:noProof/>
                <w:webHidden/>
              </w:rPr>
              <w:fldChar w:fldCharType="begin"/>
            </w:r>
            <w:r w:rsidR="00F824E4">
              <w:rPr>
                <w:noProof/>
                <w:webHidden/>
              </w:rPr>
              <w:instrText xml:space="preserve"> PAGEREF _Toc234916045 \h </w:instrText>
            </w:r>
            <w:r>
              <w:rPr>
                <w:noProof/>
                <w:webHidden/>
              </w:rPr>
            </w:r>
            <w:r>
              <w:rPr>
                <w:noProof/>
                <w:webHidden/>
              </w:rPr>
              <w:fldChar w:fldCharType="separate"/>
            </w:r>
            <w:r w:rsidR="00AC0C11">
              <w:rPr>
                <w:noProof/>
                <w:webHidden/>
              </w:rPr>
              <w:t>vi</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46" w:history="1">
            <w:r w:rsidR="00F824E4" w:rsidRPr="00C93C8B">
              <w:rPr>
                <w:rStyle w:val="Hyperlink"/>
                <w:noProof/>
                <w:lang w:eastAsia="en-GB"/>
              </w:rPr>
              <w:t>TABLE OF CONTENTS</w:t>
            </w:r>
            <w:r w:rsidR="00F824E4">
              <w:rPr>
                <w:noProof/>
                <w:webHidden/>
              </w:rPr>
              <w:tab/>
            </w:r>
            <w:r>
              <w:rPr>
                <w:noProof/>
                <w:webHidden/>
              </w:rPr>
              <w:fldChar w:fldCharType="begin"/>
            </w:r>
            <w:r w:rsidR="00F824E4">
              <w:rPr>
                <w:noProof/>
                <w:webHidden/>
              </w:rPr>
              <w:instrText xml:space="preserve"> PAGEREF _Toc234916046 \h </w:instrText>
            </w:r>
            <w:r>
              <w:rPr>
                <w:noProof/>
                <w:webHidden/>
              </w:rPr>
            </w:r>
            <w:r>
              <w:rPr>
                <w:noProof/>
                <w:webHidden/>
              </w:rPr>
              <w:fldChar w:fldCharType="separate"/>
            </w:r>
            <w:r w:rsidR="00AC0C11">
              <w:rPr>
                <w:noProof/>
                <w:webHidden/>
              </w:rPr>
              <w:t>vii</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47" w:history="1">
            <w:r w:rsidR="00F824E4" w:rsidRPr="00C93C8B">
              <w:rPr>
                <w:rStyle w:val="Hyperlink"/>
                <w:noProof/>
                <w:lang w:eastAsia="en-GB"/>
              </w:rPr>
              <w:t>ABSTRACT</w:t>
            </w:r>
            <w:r w:rsidR="00F824E4">
              <w:rPr>
                <w:noProof/>
                <w:webHidden/>
              </w:rPr>
              <w:tab/>
            </w:r>
            <w:r>
              <w:rPr>
                <w:noProof/>
                <w:webHidden/>
              </w:rPr>
              <w:fldChar w:fldCharType="begin"/>
            </w:r>
            <w:r w:rsidR="00F824E4">
              <w:rPr>
                <w:noProof/>
                <w:webHidden/>
              </w:rPr>
              <w:instrText xml:space="preserve"> PAGEREF _Toc234916047 \h </w:instrText>
            </w:r>
            <w:r>
              <w:rPr>
                <w:noProof/>
                <w:webHidden/>
              </w:rPr>
            </w:r>
            <w:r>
              <w:rPr>
                <w:noProof/>
                <w:webHidden/>
              </w:rPr>
              <w:fldChar w:fldCharType="separate"/>
            </w:r>
            <w:r w:rsidR="00AC0C11">
              <w:rPr>
                <w:noProof/>
                <w:webHidden/>
              </w:rPr>
              <w:t>xii</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48" w:history="1">
            <w:r w:rsidR="00F824E4" w:rsidRPr="00C93C8B">
              <w:rPr>
                <w:rStyle w:val="Hyperlink"/>
                <w:noProof/>
              </w:rPr>
              <w:t>CHAPTER ONE</w:t>
            </w:r>
            <w:r w:rsidR="00F824E4">
              <w:rPr>
                <w:noProof/>
                <w:webHidden/>
              </w:rPr>
              <w:tab/>
            </w:r>
            <w:r>
              <w:rPr>
                <w:noProof/>
                <w:webHidden/>
              </w:rPr>
              <w:fldChar w:fldCharType="begin"/>
            </w:r>
            <w:r w:rsidR="00F824E4">
              <w:rPr>
                <w:noProof/>
                <w:webHidden/>
              </w:rPr>
              <w:instrText xml:space="preserve"> PAGEREF _Toc234916048 \h </w:instrText>
            </w:r>
            <w:r>
              <w:rPr>
                <w:noProof/>
                <w:webHidden/>
              </w:rPr>
            </w:r>
            <w:r>
              <w:rPr>
                <w:noProof/>
                <w:webHidden/>
              </w:rPr>
              <w:fldChar w:fldCharType="separate"/>
            </w:r>
            <w:r w:rsidR="00AC0C11">
              <w:rPr>
                <w:noProof/>
                <w:webHidden/>
              </w:rPr>
              <w:t>1</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49" w:history="1">
            <w:r w:rsidR="00F824E4" w:rsidRPr="00C93C8B">
              <w:rPr>
                <w:rStyle w:val="Hyperlink"/>
                <w:noProof/>
              </w:rPr>
              <w:t>INTRODUCTION</w:t>
            </w:r>
            <w:r w:rsidR="00F824E4">
              <w:rPr>
                <w:noProof/>
                <w:webHidden/>
              </w:rPr>
              <w:tab/>
            </w:r>
            <w:r>
              <w:rPr>
                <w:noProof/>
                <w:webHidden/>
              </w:rPr>
              <w:fldChar w:fldCharType="begin"/>
            </w:r>
            <w:r w:rsidR="00F824E4">
              <w:rPr>
                <w:noProof/>
                <w:webHidden/>
              </w:rPr>
              <w:instrText xml:space="preserve"> PAGEREF _Toc234916049 \h </w:instrText>
            </w:r>
            <w:r>
              <w:rPr>
                <w:noProof/>
                <w:webHidden/>
              </w:rPr>
            </w:r>
            <w:r>
              <w:rPr>
                <w:noProof/>
                <w:webHidden/>
              </w:rPr>
              <w:fldChar w:fldCharType="separate"/>
            </w:r>
            <w:r w:rsidR="00AC0C11">
              <w:rPr>
                <w:noProof/>
                <w:webHidden/>
              </w:rPr>
              <w:t>1</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50" w:history="1">
            <w:r w:rsidR="00F824E4" w:rsidRPr="00C93C8B">
              <w:rPr>
                <w:rStyle w:val="Hyperlink"/>
                <w:noProof/>
              </w:rPr>
              <w:t>1.1 Background to the Study</w:t>
            </w:r>
            <w:r w:rsidR="00F824E4">
              <w:rPr>
                <w:noProof/>
                <w:webHidden/>
              </w:rPr>
              <w:tab/>
            </w:r>
            <w:r>
              <w:rPr>
                <w:noProof/>
                <w:webHidden/>
              </w:rPr>
              <w:fldChar w:fldCharType="begin"/>
            </w:r>
            <w:r w:rsidR="00F824E4">
              <w:rPr>
                <w:noProof/>
                <w:webHidden/>
              </w:rPr>
              <w:instrText xml:space="preserve"> PAGEREF _Toc234916050 \h </w:instrText>
            </w:r>
            <w:r>
              <w:rPr>
                <w:noProof/>
                <w:webHidden/>
              </w:rPr>
            </w:r>
            <w:r>
              <w:rPr>
                <w:noProof/>
                <w:webHidden/>
              </w:rPr>
              <w:fldChar w:fldCharType="separate"/>
            </w:r>
            <w:r w:rsidR="00AC0C11">
              <w:rPr>
                <w:noProof/>
                <w:webHidden/>
              </w:rPr>
              <w:t>1</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51" w:history="1">
            <w:r w:rsidR="00F824E4" w:rsidRPr="00C93C8B">
              <w:rPr>
                <w:rStyle w:val="Hyperlink"/>
                <w:noProof/>
              </w:rPr>
              <w:t>1.2 Statement of the Problem</w:t>
            </w:r>
            <w:r w:rsidR="00F824E4">
              <w:rPr>
                <w:noProof/>
                <w:webHidden/>
              </w:rPr>
              <w:tab/>
            </w:r>
            <w:r>
              <w:rPr>
                <w:noProof/>
                <w:webHidden/>
              </w:rPr>
              <w:fldChar w:fldCharType="begin"/>
            </w:r>
            <w:r w:rsidR="00F824E4">
              <w:rPr>
                <w:noProof/>
                <w:webHidden/>
              </w:rPr>
              <w:instrText xml:space="preserve"> PAGEREF _Toc234916051 \h </w:instrText>
            </w:r>
            <w:r>
              <w:rPr>
                <w:noProof/>
                <w:webHidden/>
              </w:rPr>
            </w:r>
            <w:r>
              <w:rPr>
                <w:noProof/>
                <w:webHidden/>
              </w:rPr>
              <w:fldChar w:fldCharType="separate"/>
            </w:r>
            <w:r w:rsidR="00AC0C11">
              <w:rPr>
                <w:noProof/>
                <w:webHidden/>
              </w:rPr>
              <w:t>5</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52" w:history="1">
            <w:r w:rsidR="00F824E4" w:rsidRPr="00C93C8B">
              <w:rPr>
                <w:rStyle w:val="Hyperlink"/>
                <w:noProof/>
              </w:rPr>
              <w:t>1.3 Research Questions</w:t>
            </w:r>
            <w:r w:rsidR="00F824E4">
              <w:rPr>
                <w:noProof/>
                <w:webHidden/>
              </w:rPr>
              <w:tab/>
            </w:r>
            <w:r>
              <w:rPr>
                <w:noProof/>
                <w:webHidden/>
              </w:rPr>
              <w:fldChar w:fldCharType="begin"/>
            </w:r>
            <w:r w:rsidR="00F824E4">
              <w:rPr>
                <w:noProof/>
                <w:webHidden/>
              </w:rPr>
              <w:instrText xml:space="preserve"> PAGEREF _Toc234916052 \h </w:instrText>
            </w:r>
            <w:r>
              <w:rPr>
                <w:noProof/>
                <w:webHidden/>
              </w:rPr>
            </w:r>
            <w:r>
              <w:rPr>
                <w:noProof/>
                <w:webHidden/>
              </w:rPr>
              <w:fldChar w:fldCharType="separate"/>
            </w:r>
            <w:r w:rsidR="00AC0C11">
              <w:rPr>
                <w:noProof/>
                <w:webHidden/>
              </w:rPr>
              <w:t>6</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53" w:history="1">
            <w:r w:rsidR="00F824E4" w:rsidRPr="00C93C8B">
              <w:rPr>
                <w:rStyle w:val="Hyperlink"/>
                <w:noProof/>
              </w:rPr>
              <w:t>1.4 Objectives of the Study</w:t>
            </w:r>
            <w:r w:rsidR="00F824E4">
              <w:rPr>
                <w:noProof/>
                <w:webHidden/>
              </w:rPr>
              <w:tab/>
            </w:r>
            <w:r>
              <w:rPr>
                <w:noProof/>
                <w:webHidden/>
              </w:rPr>
              <w:fldChar w:fldCharType="begin"/>
            </w:r>
            <w:r w:rsidR="00F824E4">
              <w:rPr>
                <w:noProof/>
                <w:webHidden/>
              </w:rPr>
              <w:instrText xml:space="preserve"> PAGEREF _Toc234916053 \h </w:instrText>
            </w:r>
            <w:r>
              <w:rPr>
                <w:noProof/>
                <w:webHidden/>
              </w:rPr>
            </w:r>
            <w:r>
              <w:rPr>
                <w:noProof/>
                <w:webHidden/>
              </w:rPr>
              <w:fldChar w:fldCharType="separate"/>
            </w:r>
            <w:r w:rsidR="00AC0C11">
              <w:rPr>
                <w:noProof/>
                <w:webHidden/>
              </w:rPr>
              <w:t>6</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54" w:history="1">
            <w:r w:rsidR="00F824E4" w:rsidRPr="00C93C8B">
              <w:rPr>
                <w:rStyle w:val="Hyperlink"/>
                <w:noProof/>
              </w:rPr>
              <w:t>1.5 Research Hypotheses</w:t>
            </w:r>
            <w:r w:rsidR="00F824E4">
              <w:rPr>
                <w:noProof/>
                <w:webHidden/>
              </w:rPr>
              <w:tab/>
            </w:r>
            <w:r>
              <w:rPr>
                <w:noProof/>
                <w:webHidden/>
              </w:rPr>
              <w:fldChar w:fldCharType="begin"/>
            </w:r>
            <w:r w:rsidR="00F824E4">
              <w:rPr>
                <w:noProof/>
                <w:webHidden/>
              </w:rPr>
              <w:instrText xml:space="preserve"> PAGEREF _Toc234916054 \h </w:instrText>
            </w:r>
            <w:r>
              <w:rPr>
                <w:noProof/>
                <w:webHidden/>
              </w:rPr>
            </w:r>
            <w:r>
              <w:rPr>
                <w:noProof/>
                <w:webHidden/>
              </w:rPr>
              <w:fldChar w:fldCharType="separate"/>
            </w:r>
            <w:r w:rsidR="00AC0C11">
              <w:rPr>
                <w:noProof/>
                <w:webHidden/>
              </w:rPr>
              <w:t>6</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55" w:history="1">
            <w:r w:rsidR="00F824E4" w:rsidRPr="00C93C8B">
              <w:rPr>
                <w:rStyle w:val="Hyperlink"/>
                <w:noProof/>
              </w:rPr>
              <w:t>1.6 Significance of the Study</w:t>
            </w:r>
            <w:r w:rsidR="00F824E4">
              <w:rPr>
                <w:noProof/>
                <w:webHidden/>
              </w:rPr>
              <w:tab/>
            </w:r>
            <w:r>
              <w:rPr>
                <w:noProof/>
                <w:webHidden/>
              </w:rPr>
              <w:fldChar w:fldCharType="begin"/>
            </w:r>
            <w:r w:rsidR="00F824E4">
              <w:rPr>
                <w:noProof/>
                <w:webHidden/>
              </w:rPr>
              <w:instrText xml:space="preserve"> PAGEREF _Toc234916055 \h </w:instrText>
            </w:r>
            <w:r>
              <w:rPr>
                <w:noProof/>
                <w:webHidden/>
              </w:rPr>
            </w:r>
            <w:r>
              <w:rPr>
                <w:noProof/>
                <w:webHidden/>
              </w:rPr>
              <w:fldChar w:fldCharType="separate"/>
            </w:r>
            <w:r w:rsidR="00AC0C11">
              <w:rPr>
                <w:noProof/>
                <w:webHidden/>
              </w:rPr>
              <w:t>7</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56" w:history="1">
            <w:r w:rsidR="00F824E4" w:rsidRPr="00C93C8B">
              <w:rPr>
                <w:rStyle w:val="Hyperlink"/>
                <w:noProof/>
              </w:rPr>
              <w:t>1.7 Scope of the Study</w:t>
            </w:r>
            <w:r w:rsidR="00F824E4">
              <w:rPr>
                <w:noProof/>
                <w:webHidden/>
              </w:rPr>
              <w:tab/>
            </w:r>
            <w:r>
              <w:rPr>
                <w:noProof/>
                <w:webHidden/>
              </w:rPr>
              <w:fldChar w:fldCharType="begin"/>
            </w:r>
            <w:r w:rsidR="00F824E4">
              <w:rPr>
                <w:noProof/>
                <w:webHidden/>
              </w:rPr>
              <w:instrText xml:space="preserve"> PAGEREF _Toc234916056 \h </w:instrText>
            </w:r>
            <w:r>
              <w:rPr>
                <w:noProof/>
                <w:webHidden/>
              </w:rPr>
            </w:r>
            <w:r>
              <w:rPr>
                <w:noProof/>
                <w:webHidden/>
              </w:rPr>
              <w:fldChar w:fldCharType="separate"/>
            </w:r>
            <w:r w:rsidR="00AC0C11">
              <w:rPr>
                <w:noProof/>
                <w:webHidden/>
              </w:rPr>
              <w:t>8</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57" w:history="1">
            <w:r w:rsidR="00F824E4" w:rsidRPr="00C93C8B">
              <w:rPr>
                <w:rStyle w:val="Hyperlink"/>
                <w:noProof/>
              </w:rPr>
              <w:t>CHAPTER TWO</w:t>
            </w:r>
            <w:r w:rsidR="00F824E4">
              <w:rPr>
                <w:noProof/>
                <w:webHidden/>
              </w:rPr>
              <w:tab/>
            </w:r>
            <w:r>
              <w:rPr>
                <w:noProof/>
                <w:webHidden/>
              </w:rPr>
              <w:fldChar w:fldCharType="begin"/>
            </w:r>
            <w:r w:rsidR="00F824E4">
              <w:rPr>
                <w:noProof/>
                <w:webHidden/>
              </w:rPr>
              <w:instrText xml:space="preserve"> PAGEREF _Toc234916057 \h </w:instrText>
            </w:r>
            <w:r>
              <w:rPr>
                <w:noProof/>
                <w:webHidden/>
              </w:rPr>
            </w:r>
            <w:r>
              <w:rPr>
                <w:noProof/>
                <w:webHidden/>
              </w:rPr>
              <w:fldChar w:fldCharType="separate"/>
            </w:r>
            <w:r w:rsidR="00AC0C11">
              <w:rPr>
                <w:noProof/>
                <w:webHidden/>
              </w:rPr>
              <w:t>9</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58" w:history="1">
            <w:r w:rsidR="00F824E4" w:rsidRPr="00C93C8B">
              <w:rPr>
                <w:rStyle w:val="Hyperlink"/>
                <w:noProof/>
              </w:rPr>
              <w:t>LITERATURE REVIEW</w:t>
            </w:r>
            <w:r w:rsidR="00F824E4">
              <w:rPr>
                <w:noProof/>
                <w:webHidden/>
              </w:rPr>
              <w:tab/>
            </w:r>
            <w:r>
              <w:rPr>
                <w:noProof/>
                <w:webHidden/>
              </w:rPr>
              <w:fldChar w:fldCharType="begin"/>
            </w:r>
            <w:r w:rsidR="00F824E4">
              <w:rPr>
                <w:noProof/>
                <w:webHidden/>
              </w:rPr>
              <w:instrText xml:space="preserve"> PAGEREF _Toc234916058 \h </w:instrText>
            </w:r>
            <w:r>
              <w:rPr>
                <w:noProof/>
                <w:webHidden/>
              </w:rPr>
            </w:r>
            <w:r>
              <w:rPr>
                <w:noProof/>
                <w:webHidden/>
              </w:rPr>
              <w:fldChar w:fldCharType="separate"/>
            </w:r>
            <w:r w:rsidR="00AC0C11">
              <w:rPr>
                <w:noProof/>
                <w:webHidden/>
              </w:rPr>
              <w:t>9</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59" w:history="1">
            <w:r w:rsidR="00F824E4" w:rsidRPr="00C93C8B">
              <w:rPr>
                <w:rStyle w:val="Hyperlink"/>
                <w:noProof/>
              </w:rPr>
              <w:t>2.1 Conceptual Literature</w:t>
            </w:r>
            <w:r w:rsidR="00F824E4">
              <w:rPr>
                <w:noProof/>
                <w:webHidden/>
              </w:rPr>
              <w:tab/>
            </w:r>
            <w:r>
              <w:rPr>
                <w:noProof/>
                <w:webHidden/>
              </w:rPr>
              <w:fldChar w:fldCharType="begin"/>
            </w:r>
            <w:r w:rsidR="00F824E4">
              <w:rPr>
                <w:noProof/>
                <w:webHidden/>
              </w:rPr>
              <w:instrText xml:space="preserve"> PAGEREF _Toc234916059 \h </w:instrText>
            </w:r>
            <w:r>
              <w:rPr>
                <w:noProof/>
                <w:webHidden/>
              </w:rPr>
            </w:r>
            <w:r>
              <w:rPr>
                <w:noProof/>
                <w:webHidden/>
              </w:rPr>
              <w:fldChar w:fldCharType="separate"/>
            </w:r>
            <w:r w:rsidR="00AC0C11">
              <w:rPr>
                <w:noProof/>
                <w:webHidden/>
              </w:rPr>
              <w:t>9</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60" w:history="1">
            <w:r w:rsidR="00F824E4" w:rsidRPr="00C93C8B">
              <w:rPr>
                <w:rStyle w:val="Hyperlink"/>
                <w:noProof/>
              </w:rPr>
              <w:t>2.1.1 Cryptocurrency</w:t>
            </w:r>
            <w:r w:rsidR="00F824E4">
              <w:rPr>
                <w:noProof/>
                <w:webHidden/>
              </w:rPr>
              <w:tab/>
            </w:r>
            <w:r>
              <w:rPr>
                <w:noProof/>
                <w:webHidden/>
              </w:rPr>
              <w:fldChar w:fldCharType="begin"/>
            </w:r>
            <w:r w:rsidR="00F824E4">
              <w:rPr>
                <w:noProof/>
                <w:webHidden/>
              </w:rPr>
              <w:instrText xml:space="preserve"> PAGEREF _Toc234916060 \h </w:instrText>
            </w:r>
            <w:r>
              <w:rPr>
                <w:noProof/>
                <w:webHidden/>
              </w:rPr>
            </w:r>
            <w:r>
              <w:rPr>
                <w:noProof/>
                <w:webHidden/>
              </w:rPr>
              <w:fldChar w:fldCharType="separate"/>
            </w:r>
            <w:r w:rsidR="00AC0C11">
              <w:rPr>
                <w:noProof/>
                <w:webHidden/>
              </w:rPr>
              <w:t>9</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61" w:history="1">
            <w:r w:rsidR="00F824E4" w:rsidRPr="00C93C8B">
              <w:rPr>
                <w:rStyle w:val="Hyperlink"/>
                <w:noProof/>
              </w:rPr>
              <w:t>2.1.2 Stock Market</w:t>
            </w:r>
            <w:r w:rsidR="00F824E4">
              <w:rPr>
                <w:noProof/>
                <w:webHidden/>
              </w:rPr>
              <w:tab/>
            </w:r>
            <w:r>
              <w:rPr>
                <w:noProof/>
                <w:webHidden/>
              </w:rPr>
              <w:fldChar w:fldCharType="begin"/>
            </w:r>
            <w:r w:rsidR="00F824E4">
              <w:rPr>
                <w:noProof/>
                <w:webHidden/>
              </w:rPr>
              <w:instrText xml:space="preserve"> PAGEREF _Toc234916061 \h </w:instrText>
            </w:r>
            <w:r>
              <w:rPr>
                <w:noProof/>
                <w:webHidden/>
              </w:rPr>
            </w:r>
            <w:r>
              <w:rPr>
                <w:noProof/>
                <w:webHidden/>
              </w:rPr>
              <w:fldChar w:fldCharType="separate"/>
            </w:r>
            <w:r w:rsidR="00AC0C11">
              <w:rPr>
                <w:noProof/>
                <w:webHidden/>
              </w:rPr>
              <w:t>11</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62" w:history="1">
            <w:r w:rsidR="00F824E4" w:rsidRPr="00C93C8B">
              <w:rPr>
                <w:rStyle w:val="Hyperlink"/>
                <w:noProof/>
              </w:rPr>
              <w:t>2.2 Theoretical Literature</w:t>
            </w:r>
            <w:r w:rsidR="00F824E4">
              <w:rPr>
                <w:noProof/>
                <w:webHidden/>
              </w:rPr>
              <w:tab/>
            </w:r>
            <w:r>
              <w:rPr>
                <w:noProof/>
                <w:webHidden/>
              </w:rPr>
              <w:fldChar w:fldCharType="begin"/>
            </w:r>
            <w:r w:rsidR="00F824E4">
              <w:rPr>
                <w:noProof/>
                <w:webHidden/>
              </w:rPr>
              <w:instrText xml:space="preserve"> PAGEREF _Toc234916062 \h </w:instrText>
            </w:r>
            <w:r>
              <w:rPr>
                <w:noProof/>
                <w:webHidden/>
              </w:rPr>
            </w:r>
            <w:r>
              <w:rPr>
                <w:noProof/>
                <w:webHidden/>
              </w:rPr>
              <w:fldChar w:fldCharType="separate"/>
            </w:r>
            <w:r w:rsidR="00AC0C11">
              <w:rPr>
                <w:noProof/>
                <w:webHidden/>
              </w:rPr>
              <w:t>12</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63" w:history="1">
            <w:r w:rsidR="00F824E4" w:rsidRPr="00C93C8B">
              <w:rPr>
                <w:rStyle w:val="Hyperlink"/>
                <w:noProof/>
              </w:rPr>
              <w:t>2.2.1 Financial Contagion Theory</w:t>
            </w:r>
            <w:r w:rsidR="00F824E4">
              <w:rPr>
                <w:noProof/>
                <w:webHidden/>
              </w:rPr>
              <w:tab/>
            </w:r>
            <w:r>
              <w:rPr>
                <w:noProof/>
                <w:webHidden/>
              </w:rPr>
              <w:fldChar w:fldCharType="begin"/>
            </w:r>
            <w:r w:rsidR="00F824E4">
              <w:rPr>
                <w:noProof/>
                <w:webHidden/>
              </w:rPr>
              <w:instrText xml:space="preserve"> PAGEREF _Toc234916063 \h </w:instrText>
            </w:r>
            <w:r>
              <w:rPr>
                <w:noProof/>
                <w:webHidden/>
              </w:rPr>
            </w:r>
            <w:r>
              <w:rPr>
                <w:noProof/>
                <w:webHidden/>
              </w:rPr>
              <w:fldChar w:fldCharType="separate"/>
            </w:r>
            <w:r w:rsidR="00AC0C11">
              <w:rPr>
                <w:noProof/>
                <w:webHidden/>
              </w:rPr>
              <w:t>12</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64" w:history="1">
            <w:r w:rsidR="00F824E4" w:rsidRPr="00C93C8B">
              <w:rPr>
                <w:rStyle w:val="Hyperlink"/>
                <w:noProof/>
              </w:rPr>
              <w:t>2.2.2 Schumpeter’s Financial Innovation Theory</w:t>
            </w:r>
            <w:r w:rsidR="00F824E4">
              <w:rPr>
                <w:noProof/>
                <w:webHidden/>
              </w:rPr>
              <w:tab/>
            </w:r>
            <w:r>
              <w:rPr>
                <w:noProof/>
                <w:webHidden/>
              </w:rPr>
              <w:fldChar w:fldCharType="begin"/>
            </w:r>
            <w:r w:rsidR="00F824E4">
              <w:rPr>
                <w:noProof/>
                <w:webHidden/>
              </w:rPr>
              <w:instrText xml:space="preserve"> PAGEREF _Toc234916064 \h </w:instrText>
            </w:r>
            <w:r>
              <w:rPr>
                <w:noProof/>
                <w:webHidden/>
              </w:rPr>
            </w:r>
            <w:r>
              <w:rPr>
                <w:noProof/>
                <w:webHidden/>
              </w:rPr>
              <w:fldChar w:fldCharType="separate"/>
            </w:r>
            <w:r w:rsidR="00AC0C11">
              <w:rPr>
                <w:noProof/>
                <w:webHidden/>
              </w:rPr>
              <w:t>12</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65" w:history="1">
            <w:r w:rsidR="00F824E4" w:rsidRPr="00C93C8B">
              <w:rPr>
                <w:rStyle w:val="Hyperlink"/>
                <w:noProof/>
              </w:rPr>
              <w:t>2.2.3 Behavioral Portfolio Theory (BPT)</w:t>
            </w:r>
            <w:r w:rsidR="00F824E4">
              <w:rPr>
                <w:noProof/>
                <w:webHidden/>
              </w:rPr>
              <w:tab/>
            </w:r>
            <w:r>
              <w:rPr>
                <w:noProof/>
                <w:webHidden/>
              </w:rPr>
              <w:fldChar w:fldCharType="begin"/>
            </w:r>
            <w:r w:rsidR="00F824E4">
              <w:rPr>
                <w:noProof/>
                <w:webHidden/>
              </w:rPr>
              <w:instrText xml:space="preserve"> PAGEREF _Toc234916065 \h </w:instrText>
            </w:r>
            <w:r>
              <w:rPr>
                <w:noProof/>
                <w:webHidden/>
              </w:rPr>
            </w:r>
            <w:r>
              <w:rPr>
                <w:noProof/>
                <w:webHidden/>
              </w:rPr>
              <w:fldChar w:fldCharType="separate"/>
            </w:r>
            <w:r w:rsidR="00AC0C11">
              <w:rPr>
                <w:noProof/>
                <w:webHidden/>
              </w:rPr>
              <w:t>13</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66" w:history="1">
            <w:r w:rsidR="00F824E4" w:rsidRPr="00C93C8B">
              <w:rPr>
                <w:rStyle w:val="Hyperlink"/>
                <w:noProof/>
              </w:rPr>
              <w:t>2.2.4 Arbitrage Pricing Theory (APT)</w:t>
            </w:r>
            <w:r w:rsidR="00F824E4">
              <w:rPr>
                <w:noProof/>
                <w:webHidden/>
              </w:rPr>
              <w:tab/>
            </w:r>
            <w:r>
              <w:rPr>
                <w:noProof/>
                <w:webHidden/>
              </w:rPr>
              <w:fldChar w:fldCharType="begin"/>
            </w:r>
            <w:r w:rsidR="00F824E4">
              <w:rPr>
                <w:noProof/>
                <w:webHidden/>
              </w:rPr>
              <w:instrText xml:space="preserve"> PAGEREF _Toc234916066 \h </w:instrText>
            </w:r>
            <w:r>
              <w:rPr>
                <w:noProof/>
                <w:webHidden/>
              </w:rPr>
            </w:r>
            <w:r>
              <w:rPr>
                <w:noProof/>
                <w:webHidden/>
              </w:rPr>
              <w:fldChar w:fldCharType="separate"/>
            </w:r>
            <w:r w:rsidR="00AC0C11">
              <w:rPr>
                <w:noProof/>
                <w:webHidden/>
              </w:rPr>
              <w:t>13</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67" w:history="1">
            <w:r w:rsidR="00F824E4" w:rsidRPr="00C93C8B">
              <w:rPr>
                <w:rStyle w:val="Hyperlink"/>
                <w:noProof/>
              </w:rPr>
              <w:t>2.2.5 Adaptive Market Hypothesis (AMH)</w:t>
            </w:r>
            <w:r w:rsidR="00F824E4">
              <w:rPr>
                <w:noProof/>
                <w:webHidden/>
              </w:rPr>
              <w:tab/>
            </w:r>
            <w:r>
              <w:rPr>
                <w:noProof/>
                <w:webHidden/>
              </w:rPr>
              <w:fldChar w:fldCharType="begin"/>
            </w:r>
            <w:r w:rsidR="00F824E4">
              <w:rPr>
                <w:noProof/>
                <w:webHidden/>
              </w:rPr>
              <w:instrText xml:space="preserve"> PAGEREF _Toc234916067 \h </w:instrText>
            </w:r>
            <w:r>
              <w:rPr>
                <w:noProof/>
                <w:webHidden/>
              </w:rPr>
            </w:r>
            <w:r>
              <w:rPr>
                <w:noProof/>
                <w:webHidden/>
              </w:rPr>
              <w:fldChar w:fldCharType="separate"/>
            </w:r>
            <w:r w:rsidR="00AC0C11">
              <w:rPr>
                <w:noProof/>
                <w:webHidden/>
              </w:rPr>
              <w:t>14</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68" w:history="1">
            <w:r w:rsidR="00F824E4" w:rsidRPr="00C93C8B">
              <w:rPr>
                <w:rStyle w:val="Hyperlink"/>
                <w:noProof/>
              </w:rPr>
              <w:t>2.2.6 Salience Theory of Choice</w:t>
            </w:r>
            <w:r w:rsidR="00F824E4">
              <w:rPr>
                <w:noProof/>
                <w:webHidden/>
              </w:rPr>
              <w:tab/>
            </w:r>
            <w:r>
              <w:rPr>
                <w:noProof/>
                <w:webHidden/>
              </w:rPr>
              <w:fldChar w:fldCharType="begin"/>
            </w:r>
            <w:r w:rsidR="00F824E4">
              <w:rPr>
                <w:noProof/>
                <w:webHidden/>
              </w:rPr>
              <w:instrText xml:space="preserve"> PAGEREF _Toc234916068 \h </w:instrText>
            </w:r>
            <w:r>
              <w:rPr>
                <w:noProof/>
                <w:webHidden/>
              </w:rPr>
            </w:r>
            <w:r>
              <w:rPr>
                <w:noProof/>
                <w:webHidden/>
              </w:rPr>
              <w:fldChar w:fldCharType="separate"/>
            </w:r>
            <w:r w:rsidR="00AC0C11">
              <w:rPr>
                <w:noProof/>
                <w:webHidden/>
              </w:rPr>
              <w:t>15</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69" w:history="1">
            <w:r w:rsidR="00F824E4" w:rsidRPr="00C93C8B">
              <w:rPr>
                <w:rStyle w:val="Hyperlink"/>
                <w:noProof/>
              </w:rPr>
              <w:t>2.2.7 Chaos Theory</w:t>
            </w:r>
            <w:r w:rsidR="00F824E4">
              <w:rPr>
                <w:noProof/>
                <w:webHidden/>
              </w:rPr>
              <w:tab/>
            </w:r>
            <w:r>
              <w:rPr>
                <w:noProof/>
                <w:webHidden/>
              </w:rPr>
              <w:fldChar w:fldCharType="begin"/>
            </w:r>
            <w:r w:rsidR="00F824E4">
              <w:rPr>
                <w:noProof/>
                <w:webHidden/>
              </w:rPr>
              <w:instrText xml:space="preserve"> PAGEREF _Toc234916069 \h </w:instrText>
            </w:r>
            <w:r>
              <w:rPr>
                <w:noProof/>
                <w:webHidden/>
              </w:rPr>
            </w:r>
            <w:r>
              <w:rPr>
                <w:noProof/>
                <w:webHidden/>
              </w:rPr>
              <w:fldChar w:fldCharType="separate"/>
            </w:r>
            <w:r w:rsidR="00AC0C11">
              <w:rPr>
                <w:noProof/>
                <w:webHidden/>
              </w:rPr>
              <w:t>15</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70" w:history="1">
            <w:r w:rsidR="00F824E4" w:rsidRPr="00C93C8B">
              <w:rPr>
                <w:rStyle w:val="Hyperlink"/>
                <w:noProof/>
              </w:rPr>
              <w:t>2.2.8 Prospect Theory</w:t>
            </w:r>
            <w:r w:rsidR="00F824E4">
              <w:rPr>
                <w:noProof/>
                <w:webHidden/>
              </w:rPr>
              <w:tab/>
            </w:r>
            <w:r>
              <w:rPr>
                <w:noProof/>
                <w:webHidden/>
              </w:rPr>
              <w:fldChar w:fldCharType="begin"/>
            </w:r>
            <w:r w:rsidR="00F824E4">
              <w:rPr>
                <w:noProof/>
                <w:webHidden/>
              </w:rPr>
              <w:instrText xml:space="preserve"> PAGEREF _Toc234916070 \h </w:instrText>
            </w:r>
            <w:r>
              <w:rPr>
                <w:noProof/>
                <w:webHidden/>
              </w:rPr>
            </w:r>
            <w:r>
              <w:rPr>
                <w:noProof/>
                <w:webHidden/>
              </w:rPr>
              <w:fldChar w:fldCharType="separate"/>
            </w:r>
            <w:r w:rsidR="00AC0C11">
              <w:rPr>
                <w:noProof/>
                <w:webHidden/>
              </w:rPr>
              <w:t>16</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71" w:history="1">
            <w:r w:rsidR="00F824E4" w:rsidRPr="00C93C8B">
              <w:rPr>
                <w:rStyle w:val="Hyperlink"/>
                <w:noProof/>
              </w:rPr>
              <w:t>2.2.9 The Theory of Stock Market Efficiency (EMH)</w:t>
            </w:r>
            <w:r w:rsidR="00F824E4">
              <w:rPr>
                <w:noProof/>
                <w:webHidden/>
              </w:rPr>
              <w:tab/>
            </w:r>
            <w:r>
              <w:rPr>
                <w:noProof/>
                <w:webHidden/>
              </w:rPr>
              <w:fldChar w:fldCharType="begin"/>
            </w:r>
            <w:r w:rsidR="00F824E4">
              <w:rPr>
                <w:noProof/>
                <w:webHidden/>
              </w:rPr>
              <w:instrText xml:space="preserve"> PAGEREF _Toc234916071 \h </w:instrText>
            </w:r>
            <w:r>
              <w:rPr>
                <w:noProof/>
                <w:webHidden/>
              </w:rPr>
            </w:r>
            <w:r>
              <w:rPr>
                <w:noProof/>
                <w:webHidden/>
              </w:rPr>
              <w:fldChar w:fldCharType="separate"/>
            </w:r>
            <w:r w:rsidR="00AC0C11">
              <w:rPr>
                <w:noProof/>
                <w:webHidden/>
              </w:rPr>
              <w:t>16</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72" w:history="1">
            <w:r w:rsidR="00F824E4" w:rsidRPr="00C93C8B">
              <w:rPr>
                <w:rStyle w:val="Hyperlink"/>
                <w:noProof/>
              </w:rPr>
              <w:t>2.2.10 Neoclassical Theory of Investment</w:t>
            </w:r>
            <w:r w:rsidR="00F824E4">
              <w:rPr>
                <w:noProof/>
                <w:webHidden/>
              </w:rPr>
              <w:tab/>
            </w:r>
            <w:r>
              <w:rPr>
                <w:noProof/>
                <w:webHidden/>
              </w:rPr>
              <w:fldChar w:fldCharType="begin"/>
            </w:r>
            <w:r w:rsidR="00F824E4">
              <w:rPr>
                <w:noProof/>
                <w:webHidden/>
              </w:rPr>
              <w:instrText xml:space="preserve"> PAGEREF _Toc234916072 \h </w:instrText>
            </w:r>
            <w:r>
              <w:rPr>
                <w:noProof/>
                <w:webHidden/>
              </w:rPr>
            </w:r>
            <w:r>
              <w:rPr>
                <w:noProof/>
                <w:webHidden/>
              </w:rPr>
              <w:fldChar w:fldCharType="separate"/>
            </w:r>
            <w:r w:rsidR="00AC0C11">
              <w:rPr>
                <w:noProof/>
                <w:webHidden/>
              </w:rPr>
              <w:t>16</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73" w:history="1">
            <w:r w:rsidR="00F824E4" w:rsidRPr="00C93C8B">
              <w:rPr>
                <w:rStyle w:val="Hyperlink"/>
                <w:noProof/>
              </w:rPr>
              <w:t>2.2.11 Push-pull mooring (PPM) Framework</w:t>
            </w:r>
            <w:r w:rsidR="00F824E4">
              <w:rPr>
                <w:noProof/>
                <w:webHidden/>
              </w:rPr>
              <w:tab/>
            </w:r>
            <w:r>
              <w:rPr>
                <w:noProof/>
                <w:webHidden/>
              </w:rPr>
              <w:fldChar w:fldCharType="begin"/>
            </w:r>
            <w:r w:rsidR="00F824E4">
              <w:rPr>
                <w:noProof/>
                <w:webHidden/>
              </w:rPr>
              <w:instrText xml:space="preserve"> PAGEREF _Toc234916073 \h </w:instrText>
            </w:r>
            <w:r>
              <w:rPr>
                <w:noProof/>
                <w:webHidden/>
              </w:rPr>
            </w:r>
            <w:r>
              <w:rPr>
                <w:noProof/>
                <w:webHidden/>
              </w:rPr>
              <w:fldChar w:fldCharType="separate"/>
            </w:r>
            <w:r w:rsidR="00AC0C11">
              <w:rPr>
                <w:noProof/>
                <w:webHidden/>
              </w:rPr>
              <w:t>17</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74" w:history="1">
            <w:r w:rsidR="00F824E4" w:rsidRPr="00C93C8B">
              <w:rPr>
                <w:rStyle w:val="Hyperlink"/>
                <w:noProof/>
              </w:rPr>
              <w:t>2.3 Empirical Literature</w:t>
            </w:r>
            <w:r w:rsidR="00F824E4">
              <w:rPr>
                <w:noProof/>
                <w:webHidden/>
              </w:rPr>
              <w:tab/>
            </w:r>
            <w:r>
              <w:rPr>
                <w:noProof/>
                <w:webHidden/>
              </w:rPr>
              <w:fldChar w:fldCharType="begin"/>
            </w:r>
            <w:r w:rsidR="00F824E4">
              <w:rPr>
                <w:noProof/>
                <w:webHidden/>
              </w:rPr>
              <w:instrText xml:space="preserve"> PAGEREF _Toc234916074 \h </w:instrText>
            </w:r>
            <w:r>
              <w:rPr>
                <w:noProof/>
                <w:webHidden/>
              </w:rPr>
            </w:r>
            <w:r>
              <w:rPr>
                <w:noProof/>
                <w:webHidden/>
              </w:rPr>
              <w:fldChar w:fldCharType="separate"/>
            </w:r>
            <w:r w:rsidR="00AC0C11">
              <w:rPr>
                <w:noProof/>
                <w:webHidden/>
              </w:rPr>
              <w:t>17</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75" w:history="1">
            <w:r w:rsidR="00F824E4" w:rsidRPr="00C93C8B">
              <w:rPr>
                <w:rStyle w:val="Hyperlink"/>
                <w:noProof/>
              </w:rPr>
              <w:t>2.4 Gaps in the Literature and Value Addition</w:t>
            </w:r>
            <w:r w:rsidR="00F824E4">
              <w:rPr>
                <w:noProof/>
                <w:webHidden/>
              </w:rPr>
              <w:tab/>
            </w:r>
            <w:r>
              <w:rPr>
                <w:noProof/>
                <w:webHidden/>
              </w:rPr>
              <w:fldChar w:fldCharType="begin"/>
            </w:r>
            <w:r w:rsidR="00F824E4">
              <w:rPr>
                <w:noProof/>
                <w:webHidden/>
              </w:rPr>
              <w:instrText xml:space="preserve"> PAGEREF _Toc234916075 \h </w:instrText>
            </w:r>
            <w:r>
              <w:rPr>
                <w:noProof/>
                <w:webHidden/>
              </w:rPr>
            </w:r>
            <w:r>
              <w:rPr>
                <w:noProof/>
                <w:webHidden/>
              </w:rPr>
              <w:fldChar w:fldCharType="separate"/>
            </w:r>
            <w:r w:rsidR="00AC0C11">
              <w:rPr>
                <w:noProof/>
                <w:webHidden/>
              </w:rPr>
              <w:t>26</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76" w:history="1">
            <w:r w:rsidR="00F824E4" w:rsidRPr="00C93C8B">
              <w:rPr>
                <w:rStyle w:val="Hyperlink"/>
                <w:noProof/>
              </w:rPr>
              <w:t>CHAPTER THREE</w:t>
            </w:r>
            <w:r w:rsidR="00F824E4">
              <w:rPr>
                <w:noProof/>
                <w:webHidden/>
              </w:rPr>
              <w:tab/>
            </w:r>
            <w:r>
              <w:rPr>
                <w:noProof/>
                <w:webHidden/>
              </w:rPr>
              <w:fldChar w:fldCharType="begin"/>
            </w:r>
            <w:r w:rsidR="00F824E4">
              <w:rPr>
                <w:noProof/>
                <w:webHidden/>
              </w:rPr>
              <w:instrText xml:space="preserve"> PAGEREF _Toc234916076 \h </w:instrText>
            </w:r>
            <w:r>
              <w:rPr>
                <w:noProof/>
                <w:webHidden/>
              </w:rPr>
            </w:r>
            <w:r>
              <w:rPr>
                <w:noProof/>
                <w:webHidden/>
              </w:rPr>
              <w:fldChar w:fldCharType="separate"/>
            </w:r>
            <w:r w:rsidR="00AC0C11">
              <w:rPr>
                <w:noProof/>
                <w:webHidden/>
              </w:rPr>
              <w:t>28</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77" w:history="1">
            <w:r w:rsidR="00F824E4" w:rsidRPr="00C93C8B">
              <w:rPr>
                <w:rStyle w:val="Hyperlink"/>
                <w:noProof/>
              </w:rPr>
              <w:t>METHODOLOGY</w:t>
            </w:r>
            <w:r w:rsidR="00F824E4">
              <w:rPr>
                <w:noProof/>
                <w:webHidden/>
              </w:rPr>
              <w:tab/>
            </w:r>
            <w:r>
              <w:rPr>
                <w:noProof/>
                <w:webHidden/>
              </w:rPr>
              <w:fldChar w:fldCharType="begin"/>
            </w:r>
            <w:r w:rsidR="00F824E4">
              <w:rPr>
                <w:noProof/>
                <w:webHidden/>
              </w:rPr>
              <w:instrText xml:space="preserve"> PAGEREF _Toc234916077 \h </w:instrText>
            </w:r>
            <w:r>
              <w:rPr>
                <w:noProof/>
                <w:webHidden/>
              </w:rPr>
            </w:r>
            <w:r>
              <w:rPr>
                <w:noProof/>
                <w:webHidden/>
              </w:rPr>
              <w:fldChar w:fldCharType="separate"/>
            </w:r>
            <w:r w:rsidR="00AC0C11">
              <w:rPr>
                <w:noProof/>
                <w:webHidden/>
              </w:rPr>
              <w:t>28</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78" w:history="1">
            <w:r w:rsidR="00F824E4" w:rsidRPr="00C93C8B">
              <w:rPr>
                <w:rStyle w:val="Hyperlink"/>
                <w:noProof/>
              </w:rPr>
              <w:t>3.1 Theoretical Framework</w:t>
            </w:r>
            <w:r w:rsidR="00F824E4">
              <w:rPr>
                <w:noProof/>
                <w:webHidden/>
              </w:rPr>
              <w:tab/>
            </w:r>
            <w:r>
              <w:rPr>
                <w:noProof/>
                <w:webHidden/>
              </w:rPr>
              <w:fldChar w:fldCharType="begin"/>
            </w:r>
            <w:r w:rsidR="00F824E4">
              <w:rPr>
                <w:noProof/>
                <w:webHidden/>
              </w:rPr>
              <w:instrText xml:space="preserve"> PAGEREF _Toc234916078 \h </w:instrText>
            </w:r>
            <w:r>
              <w:rPr>
                <w:noProof/>
                <w:webHidden/>
              </w:rPr>
            </w:r>
            <w:r>
              <w:rPr>
                <w:noProof/>
                <w:webHidden/>
              </w:rPr>
              <w:fldChar w:fldCharType="separate"/>
            </w:r>
            <w:r w:rsidR="00AC0C11">
              <w:rPr>
                <w:noProof/>
                <w:webHidden/>
              </w:rPr>
              <w:t>28</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79" w:history="1">
            <w:r w:rsidR="00F824E4" w:rsidRPr="00C93C8B">
              <w:rPr>
                <w:rStyle w:val="Hyperlink"/>
                <w:noProof/>
              </w:rPr>
              <w:t>3.2 Research Design</w:t>
            </w:r>
            <w:r w:rsidR="00F824E4">
              <w:rPr>
                <w:noProof/>
                <w:webHidden/>
              </w:rPr>
              <w:tab/>
            </w:r>
            <w:r>
              <w:rPr>
                <w:noProof/>
                <w:webHidden/>
              </w:rPr>
              <w:fldChar w:fldCharType="begin"/>
            </w:r>
            <w:r w:rsidR="00F824E4">
              <w:rPr>
                <w:noProof/>
                <w:webHidden/>
              </w:rPr>
              <w:instrText xml:space="preserve"> PAGEREF _Toc234916079 \h </w:instrText>
            </w:r>
            <w:r>
              <w:rPr>
                <w:noProof/>
                <w:webHidden/>
              </w:rPr>
            </w:r>
            <w:r>
              <w:rPr>
                <w:noProof/>
                <w:webHidden/>
              </w:rPr>
              <w:fldChar w:fldCharType="separate"/>
            </w:r>
            <w:r w:rsidR="00AC0C11">
              <w:rPr>
                <w:noProof/>
                <w:webHidden/>
              </w:rPr>
              <w:t>29</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80" w:history="1">
            <w:r w:rsidR="00F824E4" w:rsidRPr="00C93C8B">
              <w:rPr>
                <w:rStyle w:val="Hyperlink"/>
                <w:noProof/>
              </w:rPr>
              <w:t>3.3 Model Specification</w:t>
            </w:r>
            <w:r w:rsidR="00F824E4">
              <w:rPr>
                <w:noProof/>
                <w:webHidden/>
              </w:rPr>
              <w:tab/>
            </w:r>
            <w:r>
              <w:rPr>
                <w:noProof/>
                <w:webHidden/>
              </w:rPr>
              <w:fldChar w:fldCharType="begin"/>
            </w:r>
            <w:r w:rsidR="00F824E4">
              <w:rPr>
                <w:noProof/>
                <w:webHidden/>
              </w:rPr>
              <w:instrText xml:space="preserve"> PAGEREF _Toc234916080 \h </w:instrText>
            </w:r>
            <w:r>
              <w:rPr>
                <w:noProof/>
                <w:webHidden/>
              </w:rPr>
            </w:r>
            <w:r>
              <w:rPr>
                <w:noProof/>
                <w:webHidden/>
              </w:rPr>
              <w:fldChar w:fldCharType="separate"/>
            </w:r>
            <w:r w:rsidR="00AC0C11">
              <w:rPr>
                <w:noProof/>
                <w:webHidden/>
              </w:rPr>
              <w:t>29</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81" w:history="1">
            <w:r w:rsidR="00F824E4" w:rsidRPr="00C93C8B">
              <w:rPr>
                <w:rStyle w:val="Hyperlink"/>
                <w:noProof/>
              </w:rPr>
              <w:t>3.3 Description and Justification of Variables</w:t>
            </w:r>
            <w:r w:rsidR="00F824E4">
              <w:rPr>
                <w:noProof/>
                <w:webHidden/>
              </w:rPr>
              <w:tab/>
            </w:r>
            <w:r>
              <w:rPr>
                <w:noProof/>
                <w:webHidden/>
              </w:rPr>
              <w:fldChar w:fldCharType="begin"/>
            </w:r>
            <w:r w:rsidR="00F824E4">
              <w:rPr>
                <w:noProof/>
                <w:webHidden/>
              </w:rPr>
              <w:instrText xml:space="preserve"> PAGEREF _Toc234916081 \h </w:instrText>
            </w:r>
            <w:r>
              <w:rPr>
                <w:noProof/>
                <w:webHidden/>
              </w:rPr>
            </w:r>
            <w:r>
              <w:rPr>
                <w:noProof/>
                <w:webHidden/>
              </w:rPr>
              <w:fldChar w:fldCharType="separate"/>
            </w:r>
            <w:r w:rsidR="00AC0C11">
              <w:rPr>
                <w:noProof/>
                <w:webHidden/>
              </w:rPr>
              <w:t>32</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82" w:history="1">
            <w:r w:rsidR="00F824E4" w:rsidRPr="00C93C8B">
              <w:rPr>
                <w:rStyle w:val="Hyperlink"/>
                <w:noProof/>
              </w:rPr>
              <w:t>3.4. Pre-Estimation Test</w:t>
            </w:r>
            <w:r w:rsidR="00F824E4">
              <w:rPr>
                <w:noProof/>
                <w:webHidden/>
              </w:rPr>
              <w:tab/>
            </w:r>
            <w:r>
              <w:rPr>
                <w:noProof/>
                <w:webHidden/>
              </w:rPr>
              <w:fldChar w:fldCharType="begin"/>
            </w:r>
            <w:r w:rsidR="00F824E4">
              <w:rPr>
                <w:noProof/>
                <w:webHidden/>
              </w:rPr>
              <w:instrText xml:space="preserve"> PAGEREF _Toc234916082 \h </w:instrText>
            </w:r>
            <w:r>
              <w:rPr>
                <w:noProof/>
                <w:webHidden/>
              </w:rPr>
            </w:r>
            <w:r>
              <w:rPr>
                <w:noProof/>
                <w:webHidden/>
              </w:rPr>
              <w:fldChar w:fldCharType="separate"/>
            </w:r>
            <w:r w:rsidR="00AC0C11">
              <w:rPr>
                <w:noProof/>
                <w:webHidden/>
              </w:rPr>
              <w:t>34</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83" w:history="1">
            <w:r w:rsidR="00F824E4" w:rsidRPr="00C93C8B">
              <w:rPr>
                <w:rStyle w:val="Hyperlink"/>
                <w:noProof/>
              </w:rPr>
              <w:t>3.4.1. Stationarity (Unit Root) Test</w:t>
            </w:r>
            <w:r w:rsidR="00F824E4">
              <w:rPr>
                <w:noProof/>
                <w:webHidden/>
              </w:rPr>
              <w:tab/>
            </w:r>
            <w:r>
              <w:rPr>
                <w:noProof/>
                <w:webHidden/>
              </w:rPr>
              <w:fldChar w:fldCharType="begin"/>
            </w:r>
            <w:r w:rsidR="00F824E4">
              <w:rPr>
                <w:noProof/>
                <w:webHidden/>
              </w:rPr>
              <w:instrText xml:space="preserve"> PAGEREF _Toc234916083 \h </w:instrText>
            </w:r>
            <w:r>
              <w:rPr>
                <w:noProof/>
                <w:webHidden/>
              </w:rPr>
            </w:r>
            <w:r>
              <w:rPr>
                <w:noProof/>
                <w:webHidden/>
              </w:rPr>
              <w:fldChar w:fldCharType="separate"/>
            </w:r>
            <w:r w:rsidR="00AC0C11">
              <w:rPr>
                <w:noProof/>
                <w:webHidden/>
              </w:rPr>
              <w:t>34</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84" w:history="1">
            <w:r w:rsidR="00F824E4" w:rsidRPr="00C93C8B">
              <w:rPr>
                <w:rStyle w:val="Hyperlink"/>
                <w:noProof/>
              </w:rPr>
              <w:t>3.4.2 Bounds Test for Co-integration</w:t>
            </w:r>
            <w:r w:rsidR="00F824E4">
              <w:rPr>
                <w:noProof/>
                <w:webHidden/>
              </w:rPr>
              <w:tab/>
            </w:r>
            <w:r>
              <w:rPr>
                <w:noProof/>
                <w:webHidden/>
              </w:rPr>
              <w:fldChar w:fldCharType="begin"/>
            </w:r>
            <w:r w:rsidR="00F824E4">
              <w:rPr>
                <w:noProof/>
                <w:webHidden/>
              </w:rPr>
              <w:instrText xml:space="preserve"> PAGEREF _Toc234916084 \h </w:instrText>
            </w:r>
            <w:r>
              <w:rPr>
                <w:noProof/>
                <w:webHidden/>
              </w:rPr>
            </w:r>
            <w:r>
              <w:rPr>
                <w:noProof/>
                <w:webHidden/>
              </w:rPr>
              <w:fldChar w:fldCharType="separate"/>
            </w:r>
            <w:r w:rsidR="00AC0C11">
              <w:rPr>
                <w:noProof/>
                <w:webHidden/>
              </w:rPr>
              <w:t>35</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85" w:history="1">
            <w:r w:rsidR="00F824E4" w:rsidRPr="00C93C8B">
              <w:rPr>
                <w:rStyle w:val="Hyperlink"/>
                <w:noProof/>
              </w:rPr>
              <w:t>3.4.3 Optimum Lag Length Selection</w:t>
            </w:r>
            <w:r w:rsidR="00F824E4">
              <w:rPr>
                <w:noProof/>
                <w:webHidden/>
              </w:rPr>
              <w:tab/>
            </w:r>
            <w:r>
              <w:rPr>
                <w:noProof/>
                <w:webHidden/>
              </w:rPr>
              <w:fldChar w:fldCharType="begin"/>
            </w:r>
            <w:r w:rsidR="00F824E4">
              <w:rPr>
                <w:noProof/>
                <w:webHidden/>
              </w:rPr>
              <w:instrText xml:space="preserve"> PAGEREF _Toc234916085 \h </w:instrText>
            </w:r>
            <w:r>
              <w:rPr>
                <w:noProof/>
                <w:webHidden/>
              </w:rPr>
            </w:r>
            <w:r>
              <w:rPr>
                <w:noProof/>
                <w:webHidden/>
              </w:rPr>
              <w:fldChar w:fldCharType="separate"/>
            </w:r>
            <w:r w:rsidR="00AC0C11">
              <w:rPr>
                <w:noProof/>
                <w:webHidden/>
              </w:rPr>
              <w:t>36</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86" w:history="1">
            <w:r w:rsidR="00F824E4" w:rsidRPr="00C93C8B">
              <w:rPr>
                <w:rStyle w:val="Hyperlink"/>
                <w:noProof/>
              </w:rPr>
              <w:t>3.5 Method of Estimation</w:t>
            </w:r>
            <w:r w:rsidR="00F824E4">
              <w:rPr>
                <w:noProof/>
                <w:webHidden/>
              </w:rPr>
              <w:tab/>
            </w:r>
            <w:r>
              <w:rPr>
                <w:noProof/>
                <w:webHidden/>
              </w:rPr>
              <w:fldChar w:fldCharType="begin"/>
            </w:r>
            <w:r w:rsidR="00F824E4">
              <w:rPr>
                <w:noProof/>
                <w:webHidden/>
              </w:rPr>
              <w:instrText xml:space="preserve"> PAGEREF _Toc234916086 \h </w:instrText>
            </w:r>
            <w:r>
              <w:rPr>
                <w:noProof/>
                <w:webHidden/>
              </w:rPr>
            </w:r>
            <w:r>
              <w:rPr>
                <w:noProof/>
                <w:webHidden/>
              </w:rPr>
              <w:fldChar w:fldCharType="separate"/>
            </w:r>
            <w:r w:rsidR="00AC0C11">
              <w:rPr>
                <w:noProof/>
                <w:webHidden/>
              </w:rPr>
              <w:t>37</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87" w:history="1">
            <w:r w:rsidR="00F824E4" w:rsidRPr="00C93C8B">
              <w:rPr>
                <w:rStyle w:val="Hyperlink"/>
                <w:noProof/>
              </w:rPr>
              <w:t>3.5.1 Auto Regression Distributed Lag (ARDL)</w:t>
            </w:r>
            <w:r w:rsidR="00F824E4">
              <w:rPr>
                <w:noProof/>
                <w:webHidden/>
              </w:rPr>
              <w:tab/>
            </w:r>
            <w:r>
              <w:rPr>
                <w:noProof/>
                <w:webHidden/>
              </w:rPr>
              <w:fldChar w:fldCharType="begin"/>
            </w:r>
            <w:r w:rsidR="00F824E4">
              <w:rPr>
                <w:noProof/>
                <w:webHidden/>
              </w:rPr>
              <w:instrText xml:space="preserve"> PAGEREF _Toc234916087 \h </w:instrText>
            </w:r>
            <w:r>
              <w:rPr>
                <w:noProof/>
                <w:webHidden/>
              </w:rPr>
            </w:r>
            <w:r>
              <w:rPr>
                <w:noProof/>
                <w:webHidden/>
              </w:rPr>
              <w:fldChar w:fldCharType="separate"/>
            </w:r>
            <w:r w:rsidR="00AC0C11">
              <w:rPr>
                <w:noProof/>
                <w:webHidden/>
              </w:rPr>
              <w:t>37</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88" w:history="1">
            <w:r w:rsidR="00F824E4" w:rsidRPr="00C93C8B">
              <w:rPr>
                <w:rStyle w:val="Hyperlink"/>
                <w:noProof/>
              </w:rPr>
              <w:t>3.6. Evaluation Techniq</w:t>
            </w:r>
            <w:r w:rsidR="00F824E4" w:rsidRPr="00C93C8B">
              <w:rPr>
                <w:rStyle w:val="Hyperlink"/>
                <w:noProof/>
                <w:lang w:eastAsia="en-GB"/>
              </w:rPr>
              <w:t>ue</w:t>
            </w:r>
            <w:r w:rsidR="00F824E4">
              <w:rPr>
                <w:noProof/>
                <w:webHidden/>
              </w:rPr>
              <w:tab/>
            </w:r>
            <w:r>
              <w:rPr>
                <w:noProof/>
                <w:webHidden/>
              </w:rPr>
              <w:fldChar w:fldCharType="begin"/>
            </w:r>
            <w:r w:rsidR="00F824E4">
              <w:rPr>
                <w:noProof/>
                <w:webHidden/>
              </w:rPr>
              <w:instrText xml:space="preserve"> PAGEREF _Toc234916088 \h </w:instrText>
            </w:r>
            <w:r>
              <w:rPr>
                <w:noProof/>
                <w:webHidden/>
              </w:rPr>
            </w:r>
            <w:r>
              <w:rPr>
                <w:noProof/>
                <w:webHidden/>
              </w:rPr>
              <w:fldChar w:fldCharType="separate"/>
            </w:r>
            <w:r w:rsidR="00AC0C11">
              <w:rPr>
                <w:noProof/>
                <w:webHidden/>
              </w:rPr>
              <w:t>37</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89" w:history="1">
            <w:r w:rsidR="00F824E4" w:rsidRPr="00C93C8B">
              <w:rPr>
                <w:rStyle w:val="Hyperlink"/>
                <w:noProof/>
              </w:rPr>
              <w:t>3.6.1 Economic Criteria (Evaluation of a Priori Signs)</w:t>
            </w:r>
            <w:r w:rsidR="00F824E4">
              <w:rPr>
                <w:noProof/>
                <w:webHidden/>
              </w:rPr>
              <w:tab/>
            </w:r>
            <w:r>
              <w:rPr>
                <w:noProof/>
                <w:webHidden/>
              </w:rPr>
              <w:fldChar w:fldCharType="begin"/>
            </w:r>
            <w:r w:rsidR="00F824E4">
              <w:rPr>
                <w:noProof/>
                <w:webHidden/>
              </w:rPr>
              <w:instrText xml:space="preserve"> PAGEREF _Toc234916089 \h </w:instrText>
            </w:r>
            <w:r>
              <w:rPr>
                <w:noProof/>
                <w:webHidden/>
              </w:rPr>
            </w:r>
            <w:r>
              <w:rPr>
                <w:noProof/>
                <w:webHidden/>
              </w:rPr>
              <w:fldChar w:fldCharType="separate"/>
            </w:r>
            <w:r w:rsidR="00AC0C11">
              <w:rPr>
                <w:noProof/>
                <w:webHidden/>
              </w:rPr>
              <w:t>37</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90" w:history="1">
            <w:r w:rsidR="00F824E4" w:rsidRPr="00C93C8B">
              <w:rPr>
                <w:rStyle w:val="Hyperlink"/>
                <w:noProof/>
              </w:rPr>
              <w:t>3.6.2 Statistical Criteria (First Order Test)</w:t>
            </w:r>
            <w:r w:rsidR="00F824E4">
              <w:rPr>
                <w:noProof/>
                <w:webHidden/>
              </w:rPr>
              <w:tab/>
            </w:r>
            <w:r>
              <w:rPr>
                <w:noProof/>
                <w:webHidden/>
              </w:rPr>
              <w:fldChar w:fldCharType="begin"/>
            </w:r>
            <w:r w:rsidR="00F824E4">
              <w:rPr>
                <w:noProof/>
                <w:webHidden/>
              </w:rPr>
              <w:instrText xml:space="preserve"> PAGEREF _Toc234916090 \h </w:instrText>
            </w:r>
            <w:r>
              <w:rPr>
                <w:noProof/>
                <w:webHidden/>
              </w:rPr>
            </w:r>
            <w:r>
              <w:rPr>
                <w:noProof/>
                <w:webHidden/>
              </w:rPr>
              <w:fldChar w:fldCharType="separate"/>
            </w:r>
            <w:r w:rsidR="00AC0C11">
              <w:rPr>
                <w:noProof/>
                <w:webHidden/>
              </w:rPr>
              <w:t>39</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91" w:history="1">
            <w:r w:rsidR="00F824E4" w:rsidRPr="00C93C8B">
              <w:rPr>
                <w:rStyle w:val="Hyperlink"/>
                <w:noProof/>
              </w:rPr>
              <w:t>3.6.3 Econometric Criteria (Second Order Test)</w:t>
            </w:r>
            <w:r w:rsidR="00F824E4">
              <w:rPr>
                <w:noProof/>
                <w:webHidden/>
              </w:rPr>
              <w:tab/>
            </w:r>
            <w:r>
              <w:rPr>
                <w:noProof/>
                <w:webHidden/>
              </w:rPr>
              <w:fldChar w:fldCharType="begin"/>
            </w:r>
            <w:r w:rsidR="00F824E4">
              <w:rPr>
                <w:noProof/>
                <w:webHidden/>
              </w:rPr>
              <w:instrText xml:space="preserve"> PAGEREF _Toc234916091 \h </w:instrText>
            </w:r>
            <w:r>
              <w:rPr>
                <w:noProof/>
                <w:webHidden/>
              </w:rPr>
            </w:r>
            <w:r>
              <w:rPr>
                <w:noProof/>
                <w:webHidden/>
              </w:rPr>
              <w:fldChar w:fldCharType="separate"/>
            </w:r>
            <w:r w:rsidR="00AC0C11">
              <w:rPr>
                <w:noProof/>
                <w:webHidden/>
              </w:rPr>
              <w:t>40</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92" w:history="1">
            <w:r w:rsidR="00F824E4" w:rsidRPr="00C93C8B">
              <w:rPr>
                <w:rStyle w:val="Hyperlink"/>
                <w:rFonts w:eastAsia="Times New Roman" w:cs="Times New Roman"/>
                <w:noProof/>
                <w:lang w:eastAsia="en-GB"/>
              </w:rPr>
              <w:t>3.7 Software packages</w:t>
            </w:r>
            <w:r w:rsidR="00F824E4">
              <w:rPr>
                <w:noProof/>
                <w:webHidden/>
              </w:rPr>
              <w:tab/>
            </w:r>
            <w:r>
              <w:rPr>
                <w:noProof/>
                <w:webHidden/>
              </w:rPr>
              <w:fldChar w:fldCharType="begin"/>
            </w:r>
            <w:r w:rsidR="00F824E4">
              <w:rPr>
                <w:noProof/>
                <w:webHidden/>
              </w:rPr>
              <w:instrText xml:space="preserve"> PAGEREF _Toc234916092 \h </w:instrText>
            </w:r>
            <w:r>
              <w:rPr>
                <w:noProof/>
                <w:webHidden/>
              </w:rPr>
            </w:r>
            <w:r>
              <w:rPr>
                <w:noProof/>
                <w:webHidden/>
              </w:rPr>
              <w:fldChar w:fldCharType="separate"/>
            </w:r>
            <w:r w:rsidR="00AC0C11">
              <w:rPr>
                <w:noProof/>
                <w:webHidden/>
              </w:rPr>
              <w:t>43</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93" w:history="1">
            <w:r w:rsidR="00F824E4" w:rsidRPr="00C93C8B">
              <w:rPr>
                <w:rStyle w:val="Hyperlink"/>
                <w:noProof/>
              </w:rPr>
              <w:t>CHAPTER FOUR</w:t>
            </w:r>
            <w:r w:rsidR="00F824E4">
              <w:rPr>
                <w:noProof/>
                <w:webHidden/>
              </w:rPr>
              <w:tab/>
            </w:r>
            <w:r>
              <w:rPr>
                <w:noProof/>
                <w:webHidden/>
              </w:rPr>
              <w:fldChar w:fldCharType="begin"/>
            </w:r>
            <w:r w:rsidR="00F824E4">
              <w:rPr>
                <w:noProof/>
                <w:webHidden/>
              </w:rPr>
              <w:instrText xml:space="preserve"> PAGEREF _Toc234916093 \h </w:instrText>
            </w:r>
            <w:r>
              <w:rPr>
                <w:noProof/>
                <w:webHidden/>
              </w:rPr>
            </w:r>
            <w:r>
              <w:rPr>
                <w:noProof/>
                <w:webHidden/>
              </w:rPr>
              <w:fldChar w:fldCharType="separate"/>
            </w:r>
            <w:r w:rsidR="00AC0C11">
              <w:rPr>
                <w:noProof/>
                <w:webHidden/>
              </w:rPr>
              <w:t>44</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094" w:history="1">
            <w:r w:rsidR="00F824E4" w:rsidRPr="00C93C8B">
              <w:rPr>
                <w:rStyle w:val="Hyperlink"/>
                <w:noProof/>
              </w:rPr>
              <w:t>PRESENTATION AND ANALYSIS OF REGRESSION RESULT</w:t>
            </w:r>
            <w:r w:rsidR="00F824E4">
              <w:rPr>
                <w:noProof/>
                <w:webHidden/>
              </w:rPr>
              <w:tab/>
            </w:r>
            <w:r>
              <w:rPr>
                <w:noProof/>
                <w:webHidden/>
              </w:rPr>
              <w:fldChar w:fldCharType="begin"/>
            </w:r>
            <w:r w:rsidR="00F824E4">
              <w:rPr>
                <w:noProof/>
                <w:webHidden/>
              </w:rPr>
              <w:instrText xml:space="preserve"> PAGEREF _Toc234916094 \h </w:instrText>
            </w:r>
            <w:r>
              <w:rPr>
                <w:noProof/>
                <w:webHidden/>
              </w:rPr>
            </w:r>
            <w:r>
              <w:rPr>
                <w:noProof/>
                <w:webHidden/>
              </w:rPr>
              <w:fldChar w:fldCharType="separate"/>
            </w:r>
            <w:r w:rsidR="00AC0C11">
              <w:rPr>
                <w:noProof/>
                <w:webHidden/>
              </w:rPr>
              <w:t>44</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95" w:history="1">
            <w:r w:rsidR="00F824E4" w:rsidRPr="00C93C8B">
              <w:rPr>
                <w:rStyle w:val="Hyperlink"/>
                <w:noProof/>
              </w:rPr>
              <w:t>4.1 Introduction</w:t>
            </w:r>
            <w:r w:rsidR="00F824E4">
              <w:rPr>
                <w:noProof/>
                <w:webHidden/>
              </w:rPr>
              <w:tab/>
            </w:r>
            <w:r>
              <w:rPr>
                <w:noProof/>
                <w:webHidden/>
              </w:rPr>
              <w:fldChar w:fldCharType="begin"/>
            </w:r>
            <w:r w:rsidR="00F824E4">
              <w:rPr>
                <w:noProof/>
                <w:webHidden/>
              </w:rPr>
              <w:instrText xml:space="preserve"> PAGEREF _Toc234916095 \h </w:instrText>
            </w:r>
            <w:r>
              <w:rPr>
                <w:noProof/>
                <w:webHidden/>
              </w:rPr>
            </w:r>
            <w:r>
              <w:rPr>
                <w:noProof/>
                <w:webHidden/>
              </w:rPr>
              <w:fldChar w:fldCharType="separate"/>
            </w:r>
            <w:r w:rsidR="00AC0C11">
              <w:rPr>
                <w:noProof/>
                <w:webHidden/>
              </w:rPr>
              <w:t>44</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96" w:history="1">
            <w:r w:rsidR="00F824E4" w:rsidRPr="00C93C8B">
              <w:rPr>
                <w:rStyle w:val="Hyperlink"/>
                <w:noProof/>
              </w:rPr>
              <w:t>4.2 Descriptive Statistics</w:t>
            </w:r>
            <w:r w:rsidR="00F824E4">
              <w:rPr>
                <w:noProof/>
                <w:webHidden/>
              </w:rPr>
              <w:tab/>
            </w:r>
            <w:r>
              <w:rPr>
                <w:noProof/>
                <w:webHidden/>
              </w:rPr>
              <w:fldChar w:fldCharType="begin"/>
            </w:r>
            <w:r w:rsidR="00F824E4">
              <w:rPr>
                <w:noProof/>
                <w:webHidden/>
              </w:rPr>
              <w:instrText xml:space="preserve"> PAGEREF _Toc234916096 \h </w:instrText>
            </w:r>
            <w:r>
              <w:rPr>
                <w:noProof/>
                <w:webHidden/>
              </w:rPr>
            </w:r>
            <w:r>
              <w:rPr>
                <w:noProof/>
                <w:webHidden/>
              </w:rPr>
              <w:fldChar w:fldCharType="separate"/>
            </w:r>
            <w:r w:rsidR="00AC0C11">
              <w:rPr>
                <w:noProof/>
                <w:webHidden/>
              </w:rPr>
              <w:t>44</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097" w:history="1">
            <w:r w:rsidR="00F824E4" w:rsidRPr="00C93C8B">
              <w:rPr>
                <w:rStyle w:val="Hyperlink"/>
                <w:noProof/>
              </w:rPr>
              <w:t>4.3 Pre-Estimation Test</w:t>
            </w:r>
            <w:r w:rsidR="00F824E4">
              <w:rPr>
                <w:noProof/>
                <w:webHidden/>
              </w:rPr>
              <w:tab/>
            </w:r>
            <w:r>
              <w:rPr>
                <w:noProof/>
                <w:webHidden/>
              </w:rPr>
              <w:fldChar w:fldCharType="begin"/>
            </w:r>
            <w:r w:rsidR="00F824E4">
              <w:rPr>
                <w:noProof/>
                <w:webHidden/>
              </w:rPr>
              <w:instrText xml:space="preserve"> PAGEREF _Toc234916097 \h </w:instrText>
            </w:r>
            <w:r>
              <w:rPr>
                <w:noProof/>
                <w:webHidden/>
              </w:rPr>
            </w:r>
            <w:r>
              <w:rPr>
                <w:noProof/>
                <w:webHidden/>
              </w:rPr>
              <w:fldChar w:fldCharType="separate"/>
            </w:r>
            <w:r w:rsidR="00AC0C11">
              <w:rPr>
                <w:noProof/>
                <w:webHidden/>
              </w:rPr>
              <w:t>45</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98" w:history="1">
            <w:r w:rsidR="00F824E4" w:rsidRPr="00C93C8B">
              <w:rPr>
                <w:rStyle w:val="Hyperlink"/>
                <w:noProof/>
              </w:rPr>
              <w:t>4.3.1 Unit Root Test</w:t>
            </w:r>
            <w:r w:rsidR="00F824E4">
              <w:rPr>
                <w:noProof/>
                <w:webHidden/>
              </w:rPr>
              <w:tab/>
            </w:r>
            <w:r>
              <w:rPr>
                <w:noProof/>
                <w:webHidden/>
              </w:rPr>
              <w:fldChar w:fldCharType="begin"/>
            </w:r>
            <w:r w:rsidR="00F824E4">
              <w:rPr>
                <w:noProof/>
                <w:webHidden/>
              </w:rPr>
              <w:instrText xml:space="preserve"> PAGEREF _Toc234916098 \h </w:instrText>
            </w:r>
            <w:r>
              <w:rPr>
                <w:noProof/>
                <w:webHidden/>
              </w:rPr>
            </w:r>
            <w:r>
              <w:rPr>
                <w:noProof/>
                <w:webHidden/>
              </w:rPr>
              <w:fldChar w:fldCharType="separate"/>
            </w:r>
            <w:r w:rsidR="00AC0C11">
              <w:rPr>
                <w:noProof/>
                <w:webHidden/>
              </w:rPr>
              <w:t>45</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099" w:history="1">
            <w:r w:rsidR="00F824E4" w:rsidRPr="00C93C8B">
              <w:rPr>
                <w:rStyle w:val="Hyperlink"/>
                <w:noProof/>
              </w:rPr>
              <w:t>4.3.2 Optimal Lag-Length Selection</w:t>
            </w:r>
            <w:r w:rsidR="00F824E4">
              <w:rPr>
                <w:noProof/>
                <w:webHidden/>
              </w:rPr>
              <w:tab/>
            </w:r>
            <w:r>
              <w:rPr>
                <w:noProof/>
                <w:webHidden/>
              </w:rPr>
              <w:fldChar w:fldCharType="begin"/>
            </w:r>
            <w:r w:rsidR="00F824E4">
              <w:rPr>
                <w:noProof/>
                <w:webHidden/>
              </w:rPr>
              <w:instrText xml:space="preserve"> PAGEREF _Toc234916099 \h </w:instrText>
            </w:r>
            <w:r>
              <w:rPr>
                <w:noProof/>
                <w:webHidden/>
              </w:rPr>
            </w:r>
            <w:r>
              <w:rPr>
                <w:noProof/>
                <w:webHidden/>
              </w:rPr>
              <w:fldChar w:fldCharType="separate"/>
            </w:r>
            <w:r w:rsidR="00AC0C11">
              <w:rPr>
                <w:noProof/>
                <w:webHidden/>
              </w:rPr>
              <w:t>47</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100" w:history="1">
            <w:r w:rsidR="00F824E4" w:rsidRPr="00C93C8B">
              <w:rPr>
                <w:rStyle w:val="Hyperlink"/>
                <w:noProof/>
              </w:rPr>
              <w:t>4.4 ARDL Bounds Test for Cointegration</w:t>
            </w:r>
            <w:r w:rsidR="00F824E4">
              <w:rPr>
                <w:noProof/>
                <w:webHidden/>
              </w:rPr>
              <w:tab/>
            </w:r>
            <w:r>
              <w:rPr>
                <w:noProof/>
                <w:webHidden/>
              </w:rPr>
              <w:fldChar w:fldCharType="begin"/>
            </w:r>
            <w:r w:rsidR="00F824E4">
              <w:rPr>
                <w:noProof/>
                <w:webHidden/>
              </w:rPr>
              <w:instrText xml:space="preserve"> PAGEREF _Toc234916100 \h </w:instrText>
            </w:r>
            <w:r>
              <w:rPr>
                <w:noProof/>
                <w:webHidden/>
              </w:rPr>
            </w:r>
            <w:r>
              <w:rPr>
                <w:noProof/>
                <w:webHidden/>
              </w:rPr>
              <w:fldChar w:fldCharType="separate"/>
            </w:r>
            <w:r w:rsidR="00AC0C11">
              <w:rPr>
                <w:noProof/>
                <w:webHidden/>
              </w:rPr>
              <w:t>48</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101" w:history="1">
            <w:r w:rsidR="00F824E4" w:rsidRPr="00C93C8B">
              <w:rPr>
                <w:rStyle w:val="Hyperlink"/>
                <w:noProof/>
              </w:rPr>
              <w:t>4.5 Presentation of Estimation Results</w:t>
            </w:r>
            <w:r w:rsidR="00F824E4">
              <w:rPr>
                <w:noProof/>
                <w:webHidden/>
              </w:rPr>
              <w:tab/>
            </w:r>
            <w:r>
              <w:rPr>
                <w:noProof/>
                <w:webHidden/>
              </w:rPr>
              <w:fldChar w:fldCharType="begin"/>
            </w:r>
            <w:r w:rsidR="00F824E4">
              <w:rPr>
                <w:noProof/>
                <w:webHidden/>
              </w:rPr>
              <w:instrText xml:space="preserve"> PAGEREF _Toc234916101 \h </w:instrText>
            </w:r>
            <w:r>
              <w:rPr>
                <w:noProof/>
                <w:webHidden/>
              </w:rPr>
            </w:r>
            <w:r>
              <w:rPr>
                <w:noProof/>
                <w:webHidden/>
              </w:rPr>
              <w:fldChar w:fldCharType="separate"/>
            </w:r>
            <w:r w:rsidR="00AC0C11">
              <w:rPr>
                <w:noProof/>
                <w:webHidden/>
              </w:rPr>
              <w:t>49</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102" w:history="1">
            <w:r w:rsidR="00F824E4" w:rsidRPr="00C93C8B">
              <w:rPr>
                <w:rStyle w:val="Hyperlink"/>
                <w:noProof/>
              </w:rPr>
              <w:t>4.6 Evaluation of Estimation Results</w:t>
            </w:r>
            <w:r w:rsidR="00F824E4">
              <w:rPr>
                <w:noProof/>
                <w:webHidden/>
              </w:rPr>
              <w:tab/>
            </w:r>
            <w:r>
              <w:rPr>
                <w:noProof/>
                <w:webHidden/>
              </w:rPr>
              <w:fldChar w:fldCharType="begin"/>
            </w:r>
            <w:r w:rsidR="00F824E4">
              <w:rPr>
                <w:noProof/>
                <w:webHidden/>
              </w:rPr>
              <w:instrText xml:space="preserve"> PAGEREF _Toc234916102 \h </w:instrText>
            </w:r>
            <w:r>
              <w:rPr>
                <w:noProof/>
                <w:webHidden/>
              </w:rPr>
            </w:r>
            <w:r>
              <w:rPr>
                <w:noProof/>
                <w:webHidden/>
              </w:rPr>
              <w:fldChar w:fldCharType="separate"/>
            </w:r>
            <w:r w:rsidR="00AC0C11">
              <w:rPr>
                <w:noProof/>
                <w:webHidden/>
              </w:rPr>
              <w:t>50</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103" w:history="1">
            <w:r w:rsidR="00F824E4" w:rsidRPr="00C93C8B">
              <w:rPr>
                <w:rStyle w:val="Hyperlink"/>
                <w:noProof/>
              </w:rPr>
              <w:t>4.6.1 Evaluation Based on Economic Criteria:</w:t>
            </w:r>
            <w:r w:rsidR="00F824E4">
              <w:rPr>
                <w:noProof/>
                <w:webHidden/>
              </w:rPr>
              <w:tab/>
            </w:r>
            <w:r>
              <w:rPr>
                <w:noProof/>
                <w:webHidden/>
              </w:rPr>
              <w:fldChar w:fldCharType="begin"/>
            </w:r>
            <w:r w:rsidR="00F824E4">
              <w:rPr>
                <w:noProof/>
                <w:webHidden/>
              </w:rPr>
              <w:instrText xml:space="preserve"> PAGEREF _Toc234916103 \h </w:instrText>
            </w:r>
            <w:r>
              <w:rPr>
                <w:noProof/>
                <w:webHidden/>
              </w:rPr>
            </w:r>
            <w:r>
              <w:rPr>
                <w:noProof/>
                <w:webHidden/>
              </w:rPr>
              <w:fldChar w:fldCharType="separate"/>
            </w:r>
            <w:r w:rsidR="00AC0C11">
              <w:rPr>
                <w:noProof/>
                <w:webHidden/>
              </w:rPr>
              <w:t>50</w:t>
            </w:r>
            <w:r>
              <w:rPr>
                <w:noProof/>
                <w:webHidden/>
              </w:rPr>
              <w:fldChar w:fldCharType="end"/>
            </w:r>
          </w:hyperlink>
        </w:p>
        <w:p w:rsidR="00F824E4" w:rsidRDefault="00700C65">
          <w:pPr>
            <w:pStyle w:val="TOC3"/>
            <w:tabs>
              <w:tab w:val="left" w:pos="1200"/>
              <w:tab w:val="right" w:leader="dot" w:pos="9017"/>
            </w:tabs>
            <w:rPr>
              <w:rFonts w:asciiTheme="minorHAnsi" w:eastAsiaTheme="minorEastAsia" w:hAnsiTheme="minorHAnsi" w:cstheme="minorBidi"/>
              <w:noProof/>
              <w:color w:val="auto"/>
              <w:kern w:val="0"/>
              <w:sz w:val="22"/>
              <w:szCs w:val="22"/>
            </w:rPr>
          </w:pPr>
          <w:hyperlink w:anchor="_Toc234916104" w:history="1">
            <w:r w:rsidR="00F824E4" w:rsidRPr="00C93C8B">
              <w:rPr>
                <w:rStyle w:val="Hyperlink"/>
                <w:noProof/>
              </w:rPr>
              <w:t>4.6.2</w:t>
            </w:r>
            <w:r w:rsidR="00F824E4">
              <w:rPr>
                <w:rFonts w:asciiTheme="minorHAnsi" w:eastAsiaTheme="minorEastAsia" w:hAnsiTheme="minorHAnsi" w:cstheme="minorBidi"/>
                <w:noProof/>
                <w:color w:val="auto"/>
                <w:kern w:val="0"/>
                <w:sz w:val="22"/>
                <w:szCs w:val="22"/>
              </w:rPr>
              <w:tab/>
            </w:r>
            <w:r w:rsidR="00F824E4" w:rsidRPr="00C93C8B">
              <w:rPr>
                <w:rStyle w:val="Hyperlink"/>
                <w:noProof/>
              </w:rPr>
              <w:t>Evaluation Based on Statistical Criteria (First-Order Test Results)</w:t>
            </w:r>
            <w:r w:rsidR="00F824E4">
              <w:rPr>
                <w:noProof/>
                <w:webHidden/>
              </w:rPr>
              <w:tab/>
            </w:r>
            <w:r>
              <w:rPr>
                <w:noProof/>
                <w:webHidden/>
              </w:rPr>
              <w:fldChar w:fldCharType="begin"/>
            </w:r>
            <w:r w:rsidR="00F824E4">
              <w:rPr>
                <w:noProof/>
                <w:webHidden/>
              </w:rPr>
              <w:instrText xml:space="preserve"> PAGEREF _Toc234916104 \h </w:instrText>
            </w:r>
            <w:r>
              <w:rPr>
                <w:noProof/>
                <w:webHidden/>
              </w:rPr>
            </w:r>
            <w:r>
              <w:rPr>
                <w:noProof/>
                <w:webHidden/>
              </w:rPr>
              <w:fldChar w:fldCharType="separate"/>
            </w:r>
            <w:r w:rsidR="00AC0C11">
              <w:rPr>
                <w:noProof/>
                <w:webHidden/>
              </w:rPr>
              <w:t>52</w:t>
            </w:r>
            <w:r>
              <w:rPr>
                <w:noProof/>
                <w:webHidden/>
              </w:rPr>
              <w:fldChar w:fldCharType="end"/>
            </w:r>
          </w:hyperlink>
        </w:p>
        <w:p w:rsidR="00F824E4" w:rsidRDefault="00700C65">
          <w:pPr>
            <w:pStyle w:val="TOC3"/>
            <w:tabs>
              <w:tab w:val="right" w:leader="dot" w:pos="9017"/>
            </w:tabs>
            <w:rPr>
              <w:rFonts w:asciiTheme="minorHAnsi" w:eastAsiaTheme="minorEastAsia" w:hAnsiTheme="minorHAnsi" w:cstheme="minorBidi"/>
              <w:noProof/>
              <w:color w:val="auto"/>
              <w:kern w:val="0"/>
              <w:sz w:val="22"/>
              <w:szCs w:val="22"/>
            </w:rPr>
          </w:pPr>
          <w:hyperlink w:anchor="_Toc234916105" w:history="1">
            <w:r w:rsidR="00F824E4" w:rsidRPr="00C93C8B">
              <w:rPr>
                <w:rStyle w:val="Hyperlink"/>
                <w:noProof/>
              </w:rPr>
              <w:t>4.6.3 Evaluation Based on Econometric Criteria (Second-Order Tests Results)/ Diagnostic Tests Results:</w:t>
            </w:r>
            <w:r w:rsidR="00F824E4">
              <w:rPr>
                <w:noProof/>
                <w:webHidden/>
              </w:rPr>
              <w:tab/>
            </w:r>
            <w:r>
              <w:rPr>
                <w:noProof/>
                <w:webHidden/>
              </w:rPr>
              <w:fldChar w:fldCharType="begin"/>
            </w:r>
            <w:r w:rsidR="00F824E4">
              <w:rPr>
                <w:noProof/>
                <w:webHidden/>
              </w:rPr>
              <w:instrText xml:space="preserve"> PAGEREF _Toc234916105 \h </w:instrText>
            </w:r>
            <w:r>
              <w:rPr>
                <w:noProof/>
                <w:webHidden/>
              </w:rPr>
            </w:r>
            <w:r>
              <w:rPr>
                <w:noProof/>
                <w:webHidden/>
              </w:rPr>
              <w:fldChar w:fldCharType="separate"/>
            </w:r>
            <w:r w:rsidR="00AC0C11">
              <w:rPr>
                <w:noProof/>
                <w:webHidden/>
              </w:rPr>
              <w:t>54</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106" w:history="1">
            <w:r w:rsidR="00F824E4" w:rsidRPr="00C93C8B">
              <w:rPr>
                <w:rStyle w:val="Hyperlink"/>
                <w:noProof/>
              </w:rPr>
              <w:t>4.7 Evaluation of Research Hypotheses</w:t>
            </w:r>
            <w:r w:rsidR="00F824E4">
              <w:rPr>
                <w:noProof/>
                <w:webHidden/>
              </w:rPr>
              <w:tab/>
            </w:r>
            <w:r>
              <w:rPr>
                <w:noProof/>
                <w:webHidden/>
              </w:rPr>
              <w:fldChar w:fldCharType="begin"/>
            </w:r>
            <w:r w:rsidR="00F824E4">
              <w:rPr>
                <w:noProof/>
                <w:webHidden/>
              </w:rPr>
              <w:instrText xml:space="preserve"> PAGEREF _Toc234916106 \h </w:instrText>
            </w:r>
            <w:r>
              <w:rPr>
                <w:noProof/>
                <w:webHidden/>
              </w:rPr>
            </w:r>
            <w:r>
              <w:rPr>
                <w:noProof/>
                <w:webHidden/>
              </w:rPr>
              <w:fldChar w:fldCharType="separate"/>
            </w:r>
            <w:r w:rsidR="00AC0C11">
              <w:rPr>
                <w:noProof/>
                <w:webHidden/>
              </w:rPr>
              <w:t>57</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107" w:history="1">
            <w:r w:rsidR="00F824E4" w:rsidRPr="00C93C8B">
              <w:rPr>
                <w:rStyle w:val="Hyperlink"/>
                <w:noProof/>
              </w:rPr>
              <w:t>CHAPTER FIVE</w:t>
            </w:r>
            <w:r w:rsidR="00F824E4">
              <w:rPr>
                <w:noProof/>
                <w:webHidden/>
              </w:rPr>
              <w:tab/>
            </w:r>
            <w:r>
              <w:rPr>
                <w:noProof/>
                <w:webHidden/>
              </w:rPr>
              <w:fldChar w:fldCharType="begin"/>
            </w:r>
            <w:r w:rsidR="00F824E4">
              <w:rPr>
                <w:noProof/>
                <w:webHidden/>
              </w:rPr>
              <w:instrText xml:space="preserve"> PAGEREF _Toc234916107 \h </w:instrText>
            </w:r>
            <w:r>
              <w:rPr>
                <w:noProof/>
                <w:webHidden/>
              </w:rPr>
            </w:r>
            <w:r>
              <w:rPr>
                <w:noProof/>
                <w:webHidden/>
              </w:rPr>
              <w:fldChar w:fldCharType="separate"/>
            </w:r>
            <w:r w:rsidR="00AC0C11">
              <w:rPr>
                <w:noProof/>
                <w:webHidden/>
              </w:rPr>
              <w:t>60</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108" w:history="1">
            <w:r w:rsidR="00F824E4" w:rsidRPr="00C93C8B">
              <w:rPr>
                <w:rStyle w:val="Hyperlink"/>
                <w:noProof/>
              </w:rPr>
              <w:t>SUMMARY, CONCLUSION, AND RECOMMENDATIONS</w:t>
            </w:r>
            <w:r w:rsidR="00F824E4">
              <w:rPr>
                <w:noProof/>
                <w:webHidden/>
              </w:rPr>
              <w:tab/>
            </w:r>
            <w:r>
              <w:rPr>
                <w:noProof/>
                <w:webHidden/>
              </w:rPr>
              <w:fldChar w:fldCharType="begin"/>
            </w:r>
            <w:r w:rsidR="00F824E4">
              <w:rPr>
                <w:noProof/>
                <w:webHidden/>
              </w:rPr>
              <w:instrText xml:space="preserve"> PAGEREF _Toc234916108 \h </w:instrText>
            </w:r>
            <w:r>
              <w:rPr>
                <w:noProof/>
                <w:webHidden/>
              </w:rPr>
            </w:r>
            <w:r>
              <w:rPr>
                <w:noProof/>
                <w:webHidden/>
              </w:rPr>
              <w:fldChar w:fldCharType="separate"/>
            </w:r>
            <w:r w:rsidR="00AC0C11">
              <w:rPr>
                <w:noProof/>
                <w:webHidden/>
              </w:rPr>
              <w:t>60</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109" w:history="1">
            <w:r w:rsidR="00F824E4" w:rsidRPr="00C93C8B">
              <w:rPr>
                <w:rStyle w:val="Hyperlink"/>
                <w:noProof/>
              </w:rPr>
              <w:t>5.1 Summary of Findings</w:t>
            </w:r>
            <w:r w:rsidR="00F824E4">
              <w:rPr>
                <w:noProof/>
                <w:webHidden/>
              </w:rPr>
              <w:tab/>
            </w:r>
            <w:r>
              <w:rPr>
                <w:noProof/>
                <w:webHidden/>
              </w:rPr>
              <w:fldChar w:fldCharType="begin"/>
            </w:r>
            <w:r w:rsidR="00F824E4">
              <w:rPr>
                <w:noProof/>
                <w:webHidden/>
              </w:rPr>
              <w:instrText xml:space="preserve"> PAGEREF _Toc234916109 \h </w:instrText>
            </w:r>
            <w:r>
              <w:rPr>
                <w:noProof/>
                <w:webHidden/>
              </w:rPr>
            </w:r>
            <w:r>
              <w:rPr>
                <w:noProof/>
                <w:webHidden/>
              </w:rPr>
              <w:fldChar w:fldCharType="separate"/>
            </w:r>
            <w:r w:rsidR="00AC0C11">
              <w:rPr>
                <w:noProof/>
                <w:webHidden/>
              </w:rPr>
              <w:t>60</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110" w:history="1">
            <w:r w:rsidR="00F824E4" w:rsidRPr="00C93C8B">
              <w:rPr>
                <w:rStyle w:val="Hyperlink"/>
                <w:noProof/>
              </w:rPr>
              <w:t>5.2 Conclusion</w:t>
            </w:r>
            <w:r w:rsidR="00F824E4">
              <w:rPr>
                <w:noProof/>
                <w:webHidden/>
              </w:rPr>
              <w:tab/>
            </w:r>
            <w:r>
              <w:rPr>
                <w:noProof/>
                <w:webHidden/>
              </w:rPr>
              <w:fldChar w:fldCharType="begin"/>
            </w:r>
            <w:r w:rsidR="00F824E4">
              <w:rPr>
                <w:noProof/>
                <w:webHidden/>
              </w:rPr>
              <w:instrText xml:space="preserve"> PAGEREF _Toc234916110 \h </w:instrText>
            </w:r>
            <w:r>
              <w:rPr>
                <w:noProof/>
                <w:webHidden/>
              </w:rPr>
            </w:r>
            <w:r>
              <w:rPr>
                <w:noProof/>
                <w:webHidden/>
              </w:rPr>
              <w:fldChar w:fldCharType="separate"/>
            </w:r>
            <w:r w:rsidR="00AC0C11">
              <w:rPr>
                <w:noProof/>
                <w:webHidden/>
              </w:rPr>
              <w:t>61</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111" w:history="1">
            <w:r w:rsidR="00F824E4" w:rsidRPr="00C93C8B">
              <w:rPr>
                <w:rStyle w:val="Hyperlink"/>
                <w:noProof/>
              </w:rPr>
              <w:t>5.3 Recommendations</w:t>
            </w:r>
            <w:r w:rsidR="00F824E4">
              <w:rPr>
                <w:noProof/>
                <w:webHidden/>
              </w:rPr>
              <w:tab/>
            </w:r>
            <w:r>
              <w:rPr>
                <w:noProof/>
                <w:webHidden/>
              </w:rPr>
              <w:fldChar w:fldCharType="begin"/>
            </w:r>
            <w:r w:rsidR="00F824E4">
              <w:rPr>
                <w:noProof/>
                <w:webHidden/>
              </w:rPr>
              <w:instrText xml:space="preserve"> PAGEREF _Toc234916111 \h </w:instrText>
            </w:r>
            <w:r>
              <w:rPr>
                <w:noProof/>
                <w:webHidden/>
              </w:rPr>
            </w:r>
            <w:r>
              <w:rPr>
                <w:noProof/>
                <w:webHidden/>
              </w:rPr>
              <w:fldChar w:fldCharType="separate"/>
            </w:r>
            <w:r w:rsidR="00AC0C11">
              <w:rPr>
                <w:noProof/>
                <w:webHidden/>
              </w:rPr>
              <w:t>62</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112" w:history="1">
            <w:r w:rsidR="00F824E4" w:rsidRPr="00C93C8B">
              <w:rPr>
                <w:rStyle w:val="Hyperlink"/>
                <w:noProof/>
              </w:rPr>
              <w:t>5.4 Limitations of the Study</w:t>
            </w:r>
            <w:r w:rsidR="00F824E4">
              <w:rPr>
                <w:noProof/>
                <w:webHidden/>
              </w:rPr>
              <w:tab/>
            </w:r>
            <w:r>
              <w:rPr>
                <w:noProof/>
                <w:webHidden/>
              </w:rPr>
              <w:fldChar w:fldCharType="begin"/>
            </w:r>
            <w:r w:rsidR="00F824E4">
              <w:rPr>
                <w:noProof/>
                <w:webHidden/>
              </w:rPr>
              <w:instrText xml:space="preserve"> PAGEREF _Toc234916112 \h </w:instrText>
            </w:r>
            <w:r>
              <w:rPr>
                <w:noProof/>
                <w:webHidden/>
              </w:rPr>
            </w:r>
            <w:r>
              <w:rPr>
                <w:noProof/>
                <w:webHidden/>
              </w:rPr>
              <w:fldChar w:fldCharType="separate"/>
            </w:r>
            <w:r w:rsidR="00AC0C11">
              <w:rPr>
                <w:noProof/>
                <w:webHidden/>
              </w:rPr>
              <w:t>63</w:t>
            </w:r>
            <w:r>
              <w:rPr>
                <w:noProof/>
                <w:webHidden/>
              </w:rPr>
              <w:fldChar w:fldCharType="end"/>
            </w:r>
          </w:hyperlink>
        </w:p>
        <w:p w:rsidR="00F824E4" w:rsidRDefault="00700C65">
          <w:pPr>
            <w:pStyle w:val="TOC2"/>
            <w:tabs>
              <w:tab w:val="right" w:leader="dot" w:pos="9017"/>
            </w:tabs>
            <w:rPr>
              <w:rFonts w:asciiTheme="minorHAnsi" w:eastAsiaTheme="minorEastAsia" w:hAnsiTheme="minorHAnsi" w:cstheme="minorBidi"/>
              <w:b w:val="0"/>
              <w:bCs w:val="0"/>
              <w:noProof/>
              <w:color w:val="auto"/>
              <w:kern w:val="0"/>
            </w:rPr>
          </w:pPr>
          <w:hyperlink w:anchor="_Toc234916113" w:history="1">
            <w:r w:rsidR="00F824E4" w:rsidRPr="00C93C8B">
              <w:rPr>
                <w:rStyle w:val="Hyperlink"/>
                <w:noProof/>
              </w:rPr>
              <w:t>5.5 Suggestions for Further Research</w:t>
            </w:r>
            <w:r w:rsidR="00F824E4">
              <w:rPr>
                <w:noProof/>
                <w:webHidden/>
              </w:rPr>
              <w:tab/>
            </w:r>
            <w:r>
              <w:rPr>
                <w:noProof/>
                <w:webHidden/>
              </w:rPr>
              <w:fldChar w:fldCharType="begin"/>
            </w:r>
            <w:r w:rsidR="00F824E4">
              <w:rPr>
                <w:noProof/>
                <w:webHidden/>
              </w:rPr>
              <w:instrText xml:space="preserve"> PAGEREF _Toc234916113 \h </w:instrText>
            </w:r>
            <w:r>
              <w:rPr>
                <w:noProof/>
                <w:webHidden/>
              </w:rPr>
            </w:r>
            <w:r>
              <w:rPr>
                <w:noProof/>
                <w:webHidden/>
              </w:rPr>
              <w:fldChar w:fldCharType="separate"/>
            </w:r>
            <w:r w:rsidR="00AC0C11">
              <w:rPr>
                <w:noProof/>
                <w:webHidden/>
              </w:rPr>
              <w:t>63</w:t>
            </w:r>
            <w:r>
              <w:rPr>
                <w:noProof/>
                <w:webHidden/>
              </w:rPr>
              <w:fldChar w:fldCharType="end"/>
            </w:r>
          </w:hyperlink>
        </w:p>
        <w:p w:rsidR="00F824E4" w:rsidRDefault="00700C65">
          <w:pPr>
            <w:pStyle w:val="TOC1"/>
            <w:tabs>
              <w:tab w:val="right" w:leader="dot" w:pos="9017"/>
            </w:tabs>
            <w:rPr>
              <w:rFonts w:asciiTheme="minorHAnsi" w:eastAsiaTheme="minorEastAsia" w:hAnsiTheme="minorHAnsi" w:cstheme="minorBidi"/>
              <w:b w:val="0"/>
              <w:bCs w:val="0"/>
              <w:i w:val="0"/>
              <w:iCs w:val="0"/>
              <w:noProof/>
              <w:color w:val="auto"/>
              <w:kern w:val="0"/>
              <w:sz w:val="22"/>
              <w:szCs w:val="22"/>
            </w:rPr>
          </w:pPr>
          <w:hyperlink w:anchor="_Toc234916114" w:history="1">
            <w:r w:rsidR="00F824E4" w:rsidRPr="00C93C8B">
              <w:rPr>
                <w:rStyle w:val="Hyperlink"/>
                <w:noProof/>
              </w:rPr>
              <w:t>REFERENCES</w:t>
            </w:r>
            <w:r w:rsidR="00F824E4">
              <w:rPr>
                <w:noProof/>
                <w:webHidden/>
              </w:rPr>
              <w:tab/>
            </w:r>
            <w:r>
              <w:rPr>
                <w:noProof/>
                <w:webHidden/>
              </w:rPr>
              <w:fldChar w:fldCharType="begin"/>
            </w:r>
            <w:r w:rsidR="00F824E4">
              <w:rPr>
                <w:noProof/>
                <w:webHidden/>
              </w:rPr>
              <w:instrText xml:space="preserve"> PAGEREF _Toc234916114 \h </w:instrText>
            </w:r>
            <w:r>
              <w:rPr>
                <w:noProof/>
                <w:webHidden/>
              </w:rPr>
            </w:r>
            <w:r>
              <w:rPr>
                <w:noProof/>
                <w:webHidden/>
              </w:rPr>
              <w:fldChar w:fldCharType="separate"/>
            </w:r>
            <w:r w:rsidR="00AC0C11">
              <w:rPr>
                <w:noProof/>
                <w:webHidden/>
              </w:rPr>
              <w:t>64</w:t>
            </w:r>
            <w:r>
              <w:rPr>
                <w:noProof/>
                <w:webHidden/>
              </w:rPr>
              <w:fldChar w:fldCharType="end"/>
            </w:r>
          </w:hyperlink>
        </w:p>
        <w:p w:rsidR="00EA2165" w:rsidRDefault="00700C65">
          <w:r w:rsidRPr="00EA2165">
            <w:rPr>
              <w:rFonts w:cs="Times New Roman"/>
              <w:b/>
              <w:bCs/>
              <w:noProof/>
            </w:rPr>
            <w:fldChar w:fldCharType="end"/>
          </w:r>
        </w:p>
      </w:sdtContent>
    </w:sdt>
    <w:p w:rsidR="00EA2165" w:rsidRDefault="00EA2165" w:rsidP="000175C8">
      <w:pPr>
        <w:pStyle w:val="Heading1"/>
        <w:rPr>
          <w:lang w:eastAsia="en-GB"/>
        </w:rPr>
      </w:pPr>
    </w:p>
    <w:p w:rsidR="00EA2165" w:rsidRDefault="00EA2165">
      <w:pPr>
        <w:rPr>
          <w:rFonts w:eastAsia="Times New Roman"/>
          <w:lang w:eastAsia="en-GB"/>
        </w:rPr>
      </w:pPr>
      <w:r>
        <w:rPr>
          <w:rFonts w:eastAsia="Times New Roman"/>
          <w:lang w:eastAsia="en-GB"/>
        </w:rPr>
        <w:br w:type="page"/>
      </w:r>
    </w:p>
    <w:p w:rsidR="00EA2165" w:rsidRPr="00EA2165" w:rsidRDefault="00EA2165" w:rsidP="00EA2165">
      <w:pPr>
        <w:jc w:val="center"/>
        <w:rPr>
          <w:rFonts w:eastAsia="Times New Roman" w:cs="Times New Roman"/>
          <w:b/>
          <w:bCs/>
          <w:lang w:eastAsia="en-GB"/>
        </w:rPr>
      </w:pPr>
      <w:r w:rsidRPr="00EA2165">
        <w:rPr>
          <w:rFonts w:eastAsia="Times New Roman" w:cs="Times New Roman"/>
          <w:b/>
          <w:bCs/>
          <w:lang w:eastAsia="en-GB"/>
        </w:rPr>
        <w:lastRenderedPageBreak/>
        <w:t>LIST OF TABLES</w:t>
      </w:r>
    </w:p>
    <w:p w:rsidR="00EA2165" w:rsidRDefault="00700C65">
      <w:pPr>
        <w:pStyle w:val="TableofFigures"/>
        <w:tabs>
          <w:tab w:val="right" w:leader="dot" w:pos="9350"/>
        </w:tabs>
        <w:rPr>
          <w:rFonts w:eastAsiaTheme="minorEastAsia"/>
          <w:noProof/>
          <w:lang w:eastAsia="en-GB"/>
        </w:rPr>
      </w:pPr>
      <w:r w:rsidRPr="00700C65">
        <w:rPr>
          <w:rFonts w:asciiTheme="minorHAnsi" w:eastAsia="Times New Roman" w:hAnsiTheme="minorHAnsi"/>
          <w:color w:val="auto"/>
          <w:lang w:eastAsia="en-GB"/>
        </w:rPr>
        <w:fldChar w:fldCharType="begin"/>
      </w:r>
      <w:r w:rsidR="00EA2165">
        <w:rPr>
          <w:rFonts w:eastAsia="Times New Roman"/>
          <w:lang w:eastAsia="en-GB"/>
        </w:rPr>
        <w:instrText xml:space="preserve"> TOC \h \z \c "Table" </w:instrText>
      </w:r>
      <w:r w:rsidRPr="00700C65">
        <w:rPr>
          <w:rFonts w:asciiTheme="minorHAnsi" w:eastAsia="Times New Roman" w:hAnsiTheme="minorHAnsi"/>
          <w:color w:val="auto"/>
          <w:lang w:eastAsia="en-GB"/>
        </w:rPr>
        <w:fldChar w:fldCharType="separate"/>
      </w:r>
      <w:hyperlink w:anchor="_Toc234330572" w:history="1">
        <w:r w:rsidR="00EA2165" w:rsidRPr="00BA1743">
          <w:rPr>
            <w:rStyle w:val="Hyperlink"/>
            <w:rFonts w:cs="Times New Roman"/>
            <w:b/>
            <w:bCs/>
            <w:noProof/>
          </w:rPr>
          <w:t>Table 1 Summary of Variable Descriptions</w:t>
        </w:r>
        <w:r w:rsidR="00EA2165">
          <w:rPr>
            <w:noProof/>
            <w:webHidden/>
          </w:rPr>
          <w:tab/>
        </w:r>
        <w:r>
          <w:rPr>
            <w:noProof/>
            <w:webHidden/>
          </w:rPr>
          <w:fldChar w:fldCharType="begin"/>
        </w:r>
        <w:r w:rsidR="00EA2165">
          <w:rPr>
            <w:noProof/>
            <w:webHidden/>
          </w:rPr>
          <w:instrText xml:space="preserve"> PAGEREF _Toc234330572 \h </w:instrText>
        </w:r>
        <w:r>
          <w:rPr>
            <w:noProof/>
            <w:webHidden/>
          </w:rPr>
        </w:r>
        <w:r>
          <w:rPr>
            <w:noProof/>
            <w:webHidden/>
          </w:rPr>
          <w:fldChar w:fldCharType="separate"/>
        </w:r>
        <w:r w:rsidR="00AC0C11">
          <w:rPr>
            <w:noProof/>
            <w:webHidden/>
          </w:rPr>
          <w:t>32</w:t>
        </w:r>
        <w:r>
          <w:rPr>
            <w:noProof/>
            <w:webHidden/>
          </w:rPr>
          <w:fldChar w:fldCharType="end"/>
        </w:r>
      </w:hyperlink>
    </w:p>
    <w:p w:rsidR="00EA2165" w:rsidRDefault="00700C65">
      <w:pPr>
        <w:pStyle w:val="TableofFigures"/>
        <w:tabs>
          <w:tab w:val="right" w:leader="dot" w:pos="9350"/>
        </w:tabs>
        <w:rPr>
          <w:rFonts w:eastAsiaTheme="minorEastAsia"/>
          <w:noProof/>
          <w:lang w:eastAsia="en-GB"/>
        </w:rPr>
      </w:pPr>
      <w:hyperlink w:anchor="_Toc234330573" w:history="1">
        <w:r w:rsidR="00EA2165" w:rsidRPr="00BA1743">
          <w:rPr>
            <w:rStyle w:val="Hyperlink"/>
            <w:rFonts w:cs="Times New Roman"/>
            <w:b/>
            <w:bCs/>
            <w:noProof/>
          </w:rPr>
          <w:t>Table 2 The Economic Criteria</w:t>
        </w:r>
        <w:r w:rsidR="00EA2165">
          <w:rPr>
            <w:noProof/>
            <w:webHidden/>
          </w:rPr>
          <w:tab/>
        </w:r>
        <w:r>
          <w:rPr>
            <w:noProof/>
            <w:webHidden/>
          </w:rPr>
          <w:fldChar w:fldCharType="begin"/>
        </w:r>
        <w:r w:rsidR="00EA2165">
          <w:rPr>
            <w:noProof/>
            <w:webHidden/>
          </w:rPr>
          <w:instrText xml:space="preserve"> PAGEREF _Toc234330573 \h </w:instrText>
        </w:r>
        <w:r>
          <w:rPr>
            <w:noProof/>
            <w:webHidden/>
          </w:rPr>
        </w:r>
        <w:r>
          <w:rPr>
            <w:noProof/>
            <w:webHidden/>
          </w:rPr>
          <w:fldChar w:fldCharType="separate"/>
        </w:r>
        <w:r w:rsidR="00AC0C11">
          <w:rPr>
            <w:noProof/>
            <w:webHidden/>
          </w:rPr>
          <w:t>38</w:t>
        </w:r>
        <w:r>
          <w:rPr>
            <w:noProof/>
            <w:webHidden/>
          </w:rPr>
          <w:fldChar w:fldCharType="end"/>
        </w:r>
      </w:hyperlink>
    </w:p>
    <w:p w:rsidR="00EA2165" w:rsidRDefault="00700C65">
      <w:pPr>
        <w:pStyle w:val="TableofFigures"/>
        <w:tabs>
          <w:tab w:val="right" w:leader="dot" w:pos="9350"/>
        </w:tabs>
        <w:rPr>
          <w:rFonts w:eastAsiaTheme="minorEastAsia"/>
          <w:noProof/>
          <w:lang w:eastAsia="en-GB"/>
        </w:rPr>
      </w:pPr>
      <w:hyperlink w:anchor="_Toc234330574" w:history="1">
        <w:r w:rsidR="00EA2165" w:rsidRPr="00BA1743">
          <w:rPr>
            <w:rStyle w:val="Hyperlink"/>
            <w:rFonts w:cs="Times New Roman"/>
            <w:b/>
            <w:bCs/>
            <w:noProof/>
          </w:rPr>
          <w:t>Table 3 Descriptive Statistics Results</w:t>
        </w:r>
        <w:r w:rsidR="00EA2165">
          <w:rPr>
            <w:noProof/>
            <w:webHidden/>
          </w:rPr>
          <w:tab/>
        </w:r>
        <w:r>
          <w:rPr>
            <w:noProof/>
            <w:webHidden/>
          </w:rPr>
          <w:fldChar w:fldCharType="begin"/>
        </w:r>
        <w:r w:rsidR="00EA2165">
          <w:rPr>
            <w:noProof/>
            <w:webHidden/>
          </w:rPr>
          <w:instrText xml:space="preserve"> PAGEREF _Toc234330574 \h </w:instrText>
        </w:r>
        <w:r>
          <w:rPr>
            <w:noProof/>
            <w:webHidden/>
          </w:rPr>
        </w:r>
        <w:r>
          <w:rPr>
            <w:noProof/>
            <w:webHidden/>
          </w:rPr>
          <w:fldChar w:fldCharType="separate"/>
        </w:r>
        <w:r w:rsidR="00AC0C11">
          <w:rPr>
            <w:noProof/>
            <w:webHidden/>
          </w:rPr>
          <w:t>44</w:t>
        </w:r>
        <w:r>
          <w:rPr>
            <w:noProof/>
            <w:webHidden/>
          </w:rPr>
          <w:fldChar w:fldCharType="end"/>
        </w:r>
      </w:hyperlink>
    </w:p>
    <w:p w:rsidR="00EA2165" w:rsidRDefault="00700C65">
      <w:pPr>
        <w:pStyle w:val="TableofFigures"/>
        <w:tabs>
          <w:tab w:val="right" w:leader="dot" w:pos="9350"/>
        </w:tabs>
        <w:rPr>
          <w:rFonts w:eastAsiaTheme="minorEastAsia"/>
          <w:noProof/>
          <w:lang w:eastAsia="en-GB"/>
        </w:rPr>
      </w:pPr>
      <w:hyperlink w:anchor="_Toc234330575" w:history="1">
        <w:r w:rsidR="00EA2165" w:rsidRPr="00BA1743">
          <w:rPr>
            <w:rStyle w:val="Hyperlink"/>
            <w:rFonts w:cs="Times New Roman"/>
            <w:b/>
            <w:bCs/>
            <w:noProof/>
          </w:rPr>
          <w:t>Table 4 ADF Test for Stationarity Results</w:t>
        </w:r>
        <w:r w:rsidR="00EA2165">
          <w:rPr>
            <w:noProof/>
            <w:webHidden/>
          </w:rPr>
          <w:tab/>
        </w:r>
        <w:r>
          <w:rPr>
            <w:noProof/>
            <w:webHidden/>
          </w:rPr>
          <w:fldChar w:fldCharType="begin"/>
        </w:r>
        <w:r w:rsidR="00EA2165">
          <w:rPr>
            <w:noProof/>
            <w:webHidden/>
          </w:rPr>
          <w:instrText xml:space="preserve"> PAGEREF _Toc234330575 \h </w:instrText>
        </w:r>
        <w:r>
          <w:rPr>
            <w:noProof/>
            <w:webHidden/>
          </w:rPr>
        </w:r>
        <w:r>
          <w:rPr>
            <w:noProof/>
            <w:webHidden/>
          </w:rPr>
          <w:fldChar w:fldCharType="separate"/>
        </w:r>
        <w:r w:rsidR="00AC0C11">
          <w:rPr>
            <w:noProof/>
            <w:webHidden/>
          </w:rPr>
          <w:t>46</w:t>
        </w:r>
        <w:r>
          <w:rPr>
            <w:noProof/>
            <w:webHidden/>
          </w:rPr>
          <w:fldChar w:fldCharType="end"/>
        </w:r>
      </w:hyperlink>
    </w:p>
    <w:p w:rsidR="00EA2165" w:rsidRDefault="00700C65">
      <w:pPr>
        <w:pStyle w:val="TableofFigures"/>
        <w:tabs>
          <w:tab w:val="right" w:leader="dot" w:pos="9350"/>
        </w:tabs>
        <w:rPr>
          <w:rFonts w:eastAsiaTheme="minorEastAsia"/>
          <w:noProof/>
          <w:lang w:eastAsia="en-GB"/>
        </w:rPr>
      </w:pPr>
      <w:hyperlink w:anchor="_Toc234330576" w:history="1">
        <w:r w:rsidR="00EA2165" w:rsidRPr="00BA1743">
          <w:rPr>
            <w:rStyle w:val="Hyperlink"/>
            <w:rFonts w:cs="Times New Roman"/>
            <w:b/>
            <w:bCs/>
            <w:noProof/>
          </w:rPr>
          <w:t>Table 5 Lag-Length Estimation Result</w:t>
        </w:r>
        <w:r w:rsidR="00EA2165">
          <w:rPr>
            <w:noProof/>
            <w:webHidden/>
          </w:rPr>
          <w:tab/>
        </w:r>
        <w:r>
          <w:rPr>
            <w:noProof/>
            <w:webHidden/>
          </w:rPr>
          <w:fldChar w:fldCharType="begin"/>
        </w:r>
        <w:r w:rsidR="00EA2165">
          <w:rPr>
            <w:noProof/>
            <w:webHidden/>
          </w:rPr>
          <w:instrText xml:space="preserve"> PAGEREF _Toc234330576 \h </w:instrText>
        </w:r>
        <w:r>
          <w:rPr>
            <w:noProof/>
            <w:webHidden/>
          </w:rPr>
        </w:r>
        <w:r>
          <w:rPr>
            <w:noProof/>
            <w:webHidden/>
          </w:rPr>
          <w:fldChar w:fldCharType="separate"/>
        </w:r>
        <w:r w:rsidR="00AC0C11">
          <w:rPr>
            <w:noProof/>
            <w:webHidden/>
          </w:rPr>
          <w:t>47</w:t>
        </w:r>
        <w:r>
          <w:rPr>
            <w:noProof/>
            <w:webHidden/>
          </w:rPr>
          <w:fldChar w:fldCharType="end"/>
        </w:r>
      </w:hyperlink>
    </w:p>
    <w:p w:rsidR="00EA2165" w:rsidRDefault="00700C65">
      <w:pPr>
        <w:pStyle w:val="TableofFigures"/>
        <w:tabs>
          <w:tab w:val="right" w:leader="dot" w:pos="9350"/>
        </w:tabs>
        <w:rPr>
          <w:rFonts w:eastAsiaTheme="minorEastAsia"/>
          <w:noProof/>
          <w:lang w:eastAsia="en-GB"/>
        </w:rPr>
      </w:pPr>
      <w:hyperlink w:anchor="_Toc234330577" w:history="1">
        <w:r w:rsidR="00EA2165" w:rsidRPr="00BA1743">
          <w:rPr>
            <w:rStyle w:val="Hyperlink"/>
            <w:rFonts w:cs="Times New Roman"/>
            <w:b/>
            <w:bCs/>
            <w:noProof/>
          </w:rPr>
          <w:t>Table 6 Bounds Test Output</w:t>
        </w:r>
        <w:r w:rsidR="00EA2165">
          <w:rPr>
            <w:noProof/>
            <w:webHidden/>
          </w:rPr>
          <w:tab/>
        </w:r>
        <w:r>
          <w:rPr>
            <w:noProof/>
            <w:webHidden/>
          </w:rPr>
          <w:fldChar w:fldCharType="begin"/>
        </w:r>
        <w:r w:rsidR="00EA2165">
          <w:rPr>
            <w:noProof/>
            <w:webHidden/>
          </w:rPr>
          <w:instrText xml:space="preserve"> PAGEREF _Toc234330577 \h </w:instrText>
        </w:r>
        <w:r>
          <w:rPr>
            <w:noProof/>
            <w:webHidden/>
          </w:rPr>
        </w:r>
        <w:r>
          <w:rPr>
            <w:noProof/>
            <w:webHidden/>
          </w:rPr>
          <w:fldChar w:fldCharType="separate"/>
        </w:r>
        <w:r w:rsidR="00AC0C11">
          <w:rPr>
            <w:noProof/>
            <w:webHidden/>
          </w:rPr>
          <w:t>48</w:t>
        </w:r>
        <w:r>
          <w:rPr>
            <w:noProof/>
            <w:webHidden/>
          </w:rPr>
          <w:fldChar w:fldCharType="end"/>
        </w:r>
      </w:hyperlink>
    </w:p>
    <w:p w:rsidR="00EA2165" w:rsidRDefault="00700C65">
      <w:pPr>
        <w:pStyle w:val="TableofFigures"/>
        <w:tabs>
          <w:tab w:val="right" w:leader="dot" w:pos="9350"/>
        </w:tabs>
        <w:rPr>
          <w:rFonts w:eastAsiaTheme="minorEastAsia"/>
          <w:noProof/>
          <w:lang w:eastAsia="en-GB"/>
        </w:rPr>
      </w:pPr>
      <w:hyperlink w:anchor="_Toc234330578" w:history="1">
        <w:r w:rsidR="00EA2165" w:rsidRPr="00BA1743">
          <w:rPr>
            <w:rStyle w:val="Hyperlink"/>
            <w:rFonts w:cs="Times New Roman"/>
            <w:b/>
            <w:bCs/>
            <w:noProof/>
          </w:rPr>
          <w:t>Table 7 Long Run Regression Result</w:t>
        </w:r>
        <w:r w:rsidR="00EA2165">
          <w:rPr>
            <w:noProof/>
            <w:webHidden/>
          </w:rPr>
          <w:tab/>
        </w:r>
        <w:r>
          <w:rPr>
            <w:noProof/>
            <w:webHidden/>
          </w:rPr>
          <w:fldChar w:fldCharType="begin"/>
        </w:r>
        <w:r w:rsidR="00EA2165">
          <w:rPr>
            <w:noProof/>
            <w:webHidden/>
          </w:rPr>
          <w:instrText xml:space="preserve"> PAGEREF _Toc234330578 \h </w:instrText>
        </w:r>
        <w:r>
          <w:rPr>
            <w:noProof/>
            <w:webHidden/>
          </w:rPr>
        </w:r>
        <w:r>
          <w:rPr>
            <w:noProof/>
            <w:webHidden/>
          </w:rPr>
          <w:fldChar w:fldCharType="separate"/>
        </w:r>
        <w:r w:rsidR="00AC0C11">
          <w:rPr>
            <w:noProof/>
            <w:webHidden/>
          </w:rPr>
          <w:t>49</w:t>
        </w:r>
        <w:r>
          <w:rPr>
            <w:noProof/>
            <w:webHidden/>
          </w:rPr>
          <w:fldChar w:fldCharType="end"/>
        </w:r>
      </w:hyperlink>
    </w:p>
    <w:p w:rsidR="00EA2165" w:rsidRDefault="00700C65">
      <w:pPr>
        <w:pStyle w:val="TableofFigures"/>
        <w:tabs>
          <w:tab w:val="right" w:leader="dot" w:pos="9350"/>
        </w:tabs>
        <w:rPr>
          <w:rFonts w:eastAsiaTheme="minorEastAsia"/>
          <w:noProof/>
          <w:lang w:eastAsia="en-GB"/>
        </w:rPr>
      </w:pPr>
      <w:hyperlink w:anchor="_Toc234330579" w:history="1">
        <w:r w:rsidR="00EA2165" w:rsidRPr="00BA1743">
          <w:rPr>
            <w:rStyle w:val="Hyperlink"/>
            <w:rFonts w:cs="Times New Roman"/>
            <w:b/>
            <w:bCs/>
            <w:noProof/>
          </w:rPr>
          <w:t>Table 8 Short Run &amp; ECM Regression Result</w:t>
        </w:r>
        <w:r w:rsidR="00EA2165">
          <w:rPr>
            <w:noProof/>
            <w:webHidden/>
          </w:rPr>
          <w:tab/>
        </w:r>
        <w:r>
          <w:rPr>
            <w:noProof/>
            <w:webHidden/>
          </w:rPr>
          <w:fldChar w:fldCharType="begin"/>
        </w:r>
        <w:r w:rsidR="00EA2165">
          <w:rPr>
            <w:noProof/>
            <w:webHidden/>
          </w:rPr>
          <w:instrText xml:space="preserve"> PAGEREF _Toc234330579 \h </w:instrText>
        </w:r>
        <w:r>
          <w:rPr>
            <w:noProof/>
            <w:webHidden/>
          </w:rPr>
        </w:r>
        <w:r>
          <w:rPr>
            <w:noProof/>
            <w:webHidden/>
          </w:rPr>
          <w:fldChar w:fldCharType="separate"/>
        </w:r>
        <w:r w:rsidR="00AC0C11">
          <w:rPr>
            <w:noProof/>
            <w:webHidden/>
          </w:rPr>
          <w:t>50</w:t>
        </w:r>
        <w:r>
          <w:rPr>
            <w:noProof/>
            <w:webHidden/>
          </w:rPr>
          <w:fldChar w:fldCharType="end"/>
        </w:r>
      </w:hyperlink>
    </w:p>
    <w:p w:rsidR="00EA2165" w:rsidRDefault="00700C65">
      <w:pPr>
        <w:pStyle w:val="TableofFigures"/>
        <w:tabs>
          <w:tab w:val="right" w:leader="dot" w:pos="9350"/>
        </w:tabs>
        <w:rPr>
          <w:rFonts w:eastAsiaTheme="minorEastAsia"/>
          <w:noProof/>
          <w:lang w:eastAsia="en-GB"/>
        </w:rPr>
      </w:pPr>
      <w:hyperlink w:anchor="_Toc234330580" w:history="1">
        <w:r w:rsidR="00EA2165" w:rsidRPr="00BA1743">
          <w:rPr>
            <w:rStyle w:val="Hyperlink"/>
            <w:rFonts w:cs="Times New Roman"/>
            <w:b/>
            <w:bCs/>
            <w:noProof/>
          </w:rPr>
          <w:t>Table 9 T-test Results for statistical significance</w:t>
        </w:r>
        <w:r w:rsidR="00EA2165">
          <w:rPr>
            <w:noProof/>
            <w:webHidden/>
          </w:rPr>
          <w:tab/>
        </w:r>
        <w:r>
          <w:rPr>
            <w:noProof/>
            <w:webHidden/>
          </w:rPr>
          <w:fldChar w:fldCharType="begin"/>
        </w:r>
        <w:r w:rsidR="00EA2165">
          <w:rPr>
            <w:noProof/>
            <w:webHidden/>
          </w:rPr>
          <w:instrText xml:space="preserve"> PAGEREF _Toc234330580 \h </w:instrText>
        </w:r>
        <w:r>
          <w:rPr>
            <w:noProof/>
            <w:webHidden/>
          </w:rPr>
        </w:r>
        <w:r>
          <w:rPr>
            <w:noProof/>
            <w:webHidden/>
          </w:rPr>
          <w:fldChar w:fldCharType="separate"/>
        </w:r>
        <w:r w:rsidR="00AC0C11">
          <w:rPr>
            <w:noProof/>
            <w:webHidden/>
          </w:rPr>
          <w:t>53</w:t>
        </w:r>
        <w:r>
          <w:rPr>
            <w:noProof/>
            <w:webHidden/>
          </w:rPr>
          <w:fldChar w:fldCharType="end"/>
        </w:r>
      </w:hyperlink>
    </w:p>
    <w:p w:rsidR="00EA2165" w:rsidRDefault="00700C65">
      <w:pPr>
        <w:pStyle w:val="TableofFigures"/>
        <w:tabs>
          <w:tab w:val="right" w:leader="dot" w:pos="9350"/>
        </w:tabs>
        <w:rPr>
          <w:rFonts w:eastAsiaTheme="minorEastAsia"/>
          <w:noProof/>
          <w:lang w:eastAsia="en-GB"/>
        </w:rPr>
      </w:pPr>
      <w:hyperlink w:anchor="_Toc234330581" w:history="1">
        <w:r w:rsidR="00EA2165" w:rsidRPr="00BA1743">
          <w:rPr>
            <w:rStyle w:val="Hyperlink"/>
            <w:rFonts w:cs="Times New Roman"/>
            <w:b/>
            <w:bCs/>
            <w:noProof/>
          </w:rPr>
          <w:t>Table 10 Heteroscedasticity Test Result</w:t>
        </w:r>
        <w:r w:rsidR="00EA2165">
          <w:rPr>
            <w:noProof/>
            <w:webHidden/>
          </w:rPr>
          <w:tab/>
        </w:r>
        <w:r>
          <w:rPr>
            <w:noProof/>
            <w:webHidden/>
          </w:rPr>
          <w:fldChar w:fldCharType="begin"/>
        </w:r>
        <w:r w:rsidR="00EA2165">
          <w:rPr>
            <w:noProof/>
            <w:webHidden/>
          </w:rPr>
          <w:instrText xml:space="preserve"> PAGEREF _Toc234330581 \h </w:instrText>
        </w:r>
        <w:r>
          <w:rPr>
            <w:noProof/>
            <w:webHidden/>
          </w:rPr>
        </w:r>
        <w:r>
          <w:rPr>
            <w:noProof/>
            <w:webHidden/>
          </w:rPr>
          <w:fldChar w:fldCharType="separate"/>
        </w:r>
        <w:r w:rsidR="00AC0C11">
          <w:rPr>
            <w:noProof/>
            <w:webHidden/>
          </w:rPr>
          <w:t>55</w:t>
        </w:r>
        <w:r>
          <w:rPr>
            <w:noProof/>
            <w:webHidden/>
          </w:rPr>
          <w:fldChar w:fldCharType="end"/>
        </w:r>
      </w:hyperlink>
    </w:p>
    <w:p w:rsidR="00EA2165" w:rsidRDefault="00700C65">
      <w:pPr>
        <w:pStyle w:val="TableofFigures"/>
        <w:tabs>
          <w:tab w:val="right" w:leader="dot" w:pos="9350"/>
        </w:tabs>
        <w:rPr>
          <w:rFonts w:eastAsiaTheme="minorEastAsia"/>
          <w:noProof/>
          <w:lang w:eastAsia="en-GB"/>
        </w:rPr>
      </w:pPr>
      <w:hyperlink w:anchor="_Toc234330582" w:history="1">
        <w:r w:rsidR="00EA2165" w:rsidRPr="00BA1743">
          <w:rPr>
            <w:rStyle w:val="Hyperlink"/>
            <w:rFonts w:cs="Times New Roman"/>
            <w:b/>
            <w:bCs/>
            <w:noProof/>
          </w:rPr>
          <w:t>Table 11 Autocorrelation Test Result</w:t>
        </w:r>
        <w:r w:rsidR="00EA2165">
          <w:rPr>
            <w:noProof/>
            <w:webHidden/>
          </w:rPr>
          <w:tab/>
        </w:r>
        <w:r>
          <w:rPr>
            <w:noProof/>
            <w:webHidden/>
          </w:rPr>
          <w:fldChar w:fldCharType="begin"/>
        </w:r>
        <w:r w:rsidR="00EA2165">
          <w:rPr>
            <w:noProof/>
            <w:webHidden/>
          </w:rPr>
          <w:instrText xml:space="preserve"> PAGEREF _Toc234330582 \h </w:instrText>
        </w:r>
        <w:r>
          <w:rPr>
            <w:noProof/>
            <w:webHidden/>
          </w:rPr>
        </w:r>
        <w:r>
          <w:rPr>
            <w:noProof/>
            <w:webHidden/>
          </w:rPr>
          <w:fldChar w:fldCharType="separate"/>
        </w:r>
        <w:r w:rsidR="00AC0C11">
          <w:rPr>
            <w:noProof/>
            <w:webHidden/>
          </w:rPr>
          <w:t>55</w:t>
        </w:r>
        <w:r>
          <w:rPr>
            <w:noProof/>
            <w:webHidden/>
          </w:rPr>
          <w:fldChar w:fldCharType="end"/>
        </w:r>
      </w:hyperlink>
    </w:p>
    <w:p w:rsidR="00EA2165" w:rsidRDefault="00700C65">
      <w:pPr>
        <w:pStyle w:val="TableofFigures"/>
        <w:tabs>
          <w:tab w:val="right" w:leader="dot" w:pos="9350"/>
        </w:tabs>
        <w:rPr>
          <w:rFonts w:eastAsiaTheme="minorEastAsia"/>
          <w:noProof/>
          <w:lang w:eastAsia="en-GB"/>
        </w:rPr>
      </w:pPr>
      <w:hyperlink w:anchor="_Toc234330583" w:history="1">
        <w:r w:rsidR="00EA2165" w:rsidRPr="00BA1743">
          <w:rPr>
            <w:rStyle w:val="Hyperlink"/>
            <w:rFonts w:cs="Times New Roman"/>
            <w:b/>
            <w:bCs/>
            <w:noProof/>
          </w:rPr>
          <w:t>Table 12 Correlation Matrix</w:t>
        </w:r>
        <w:r w:rsidR="00EA2165">
          <w:rPr>
            <w:noProof/>
            <w:webHidden/>
          </w:rPr>
          <w:tab/>
        </w:r>
        <w:r>
          <w:rPr>
            <w:noProof/>
            <w:webHidden/>
          </w:rPr>
          <w:fldChar w:fldCharType="begin"/>
        </w:r>
        <w:r w:rsidR="00EA2165">
          <w:rPr>
            <w:noProof/>
            <w:webHidden/>
          </w:rPr>
          <w:instrText xml:space="preserve"> PAGEREF _Toc234330583 \h </w:instrText>
        </w:r>
        <w:r>
          <w:rPr>
            <w:noProof/>
            <w:webHidden/>
          </w:rPr>
        </w:r>
        <w:r>
          <w:rPr>
            <w:noProof/>
            <w:webHidden/>
          </w:rPr>
          <w:fldChar w:fldCharType="separate"/>
        </w:r>
        <w:r w:rsidR="00AC0C11">
          <w:rPr>
            <w:noProof/>
            <w:webHidden/>
          </w:rPr>
          <w:t>56</w:t>
        </w:r>
        <w:r>
          <w:rPr>
            <w:noProof/>
            <w:webHidden/>
          </w:rPr>
          <w:fldChar w:fldCharType="end"/>
        </w:r>
      </w:hyperlink>
    </w:p>
    <w:p w:rsidR="00EA2165" w:rsidRDefault="00700C65">
      <w:pPr>
        <w:pStyle w:val="TableofFigures"/>
        <w:tabs>
          <w:tab w:val="right" w:leader="dot" w:pos="9350"/>
        </w:tabs>
        <w:rPr>
          <w:rFonts w:eastAsiaTheme="minorEastAsia"/>
          <w:noProof/>
          <w:lang w:eastAsia="en-GB"/>
        </w:rPr>
      </w:pPr>
      <w:hyperlink w:anchor="_Toc234330584" w:history="1">
        <w:r w:rsidR="00EA2165" w:rsidRPr="00BA1743">
          <w:rPr>
            <w:rStyle w:val="Hyperlink"/>
            <w:rFonts w:cs="Times New Roman"/>
            <w:b/>
            <w:bCs/>
            <w:noProof/>
          </w:rPr>
          <w:t>Table 13 Specification Bias Test Result</w:t>
        </w:r>
        <w:r w:rsidR="00EA2165">
          <w:rPr>
            <w:noProof/>
            <w:webHidden/>
          </w:rPr>
          <w:tab/>
        </w:r>
        <w:r>
          <w:rPr>
            <w:noProof/>
            <w:webHidden/>
          </w:rPr>
          <w:fldChar w:fldCharType="begin"/>
        </w:r>
        <w:r w:rsidR="00EA2165">
          <w:rPr>
            <w:noProof/>
            <w:webHidden/>
          </w:rPr>
          <w:instrText xml:space="preserve"> PAGEREF _Toc234330584 \h </w:instrText>
        </w:r>
        <w:r>
          <w:rPr>
            <w:noProof/>
            <w:webHidden/>
          </w:rPr>
        </w:r>
        <w:r>
          <w:rPr>
            <w:noProof/>
            <w:webHidden/>
          </w:rPr>
          <w:fldChar w:fldCharType="separate"/>
        </w:r>
        <w:r w:rsidR="00AC0C11">
          <w:rPr>
            <w:noProof/>
            <w:webHidden/>
          </w:rPr>
          <w:t>57</w:t>
        </w:r>
        <w:r>
          <w:rPr>
            <w:noProof/>
            <w:webHidden/>
          </w:rPr>
          <w:fldChar w:fldCharType="end"/>
        </w:r>
      </w:hyperlink>
    </w:p>
    <w:p w:rsidR="00EA2165" w:rsidRDefault="00700C65" w:rsidP="000175C8">
      <w:pPr>
        <w:pStyle w:val="Heading1"/>
        <w:rPr>
          <w:lang w:eastAsia="en-GB"/>
        </w:rPr>
      </w:pPr>
      <w:r>
        <w:rPr>
          <w:lang w:eastAsia="en-GB"/>
        </w:rPr>
        <w:fldChar w:fldCharType="end"/>
      </w:r>
    </w:p>
    <w:p w:rsidR="00EA2165" w:rsidRDefault="00EA2165">
      <w:pPr>
        <w:rPr>
          <w:rFonts w:eastAsia="Times New Roman" w:cstheme="majorBidi"/>
          <w:b/>
          <w:szCs w:val="32"/>
          <w:lang w:eastAsia="en-GB"/>
        </w:rPr>
      </w:pPr>
      <w:r>
        <w:rPr>
          <w:rFonts w:eastAsia="Times New Roman"/>
          <w:lang w:eastAsia="en-GB"/>
        </w:rPr>
        <w:br w:type="page"/>
      </w:r>
    </w:p>
    <w:p w:rsidR="00E53A5B" w:rsidRPr="00E53A5B" w:rsidRDefault="00E53A5B" w:rsidP="000175C8">
      <w:pPr>
        <w:pStyle w:val="Heading1"/>
        <w:rPr>
          <w:lang w:eastAsia="en-GB"/>
        </w:rPr>
      </w:pPr>
      <w:bookmarkStart w:id="9" w:name="_Toc234916047"/>
      <w:r w:rsidRPr="00E53A5B">
        <w:rPr>
          <w:lang w:eastAsia="en-GB"/>
        </w:rPr>
        <w:lastRenderedPageBreak/>
        <w:t>ABSTRACT</w:t>
      </w:r>
      <w:bookmarkEnd w:id="4"/>
      <w:bookmarkEnd w:id="9"/>
    </w:p>
    <w:p w:rsidR="00F94F86" w:rsidRPr="007665D0" w:rsidRDefault="00F94F86" w:rsidP="007665D0">
      <w:pPr>
        <w:spacing w:after="100" w:afterAutospacing="1" w:line="240" w:lineRule="auto"/>
        <w:rPr>
          <w:rFonts w:eastAsiaTheme="minorEastAsia" w:cs="Times New Roman"/>
          <w:i/>
          <w:color w:val="000000"/>
          <w:kern w:val="0"/>
          <w:lang w:eastAsia="en-GB"/>
        </w:rPr>
      </w:pPr>
      <w:r w:rsidRPr="007665D0">
        <w:rPr>
          <w:rFonts w:eastAsiaTheme="minorEastAsia" w:cs="Times New Roman"/>
          <w:i/>
          <w:color w:val="000000"/>
          <w:kern w:val="0"/>
          <w:lang w:eastAsia="en-GB"/>
        </w:rPr>
        <w:t xml:space="preserve">This research investigated the effect of Cryptocurrency on Nigerian Stock Market performance as represented by All-Share Index (ASI). This is done using </w:t>
      </w:r>
      <w:r w:rsidR="00814F41" w:rsidRPr="007665D0">
        <w:rPr>
          <w:rFonts w:eastAsiaTheme="minorEastAsia" w:cs="Times New Roman"/>
          <w:i/>
          <w:color w:val="000000"/>
          <w:kern w:val="0"/>
          <w:lang w:eastAsia="en-GB"/>
        </w:rPr>
        <w:t>an</w:t>
      </w:r>
      <w:r w:rsidRPr="007665D0">
        <w:rPr>
          <w:rFonts w:eastAsiaTheme="minorEastAsia" w:cs="Times New Roman"/>
          <w:i/>
          <w:color w:val="000000"/>
          <w:kern w:val="0"/>
          <w:lang w:eastAsia="en-GB"/>
        </w:rPr>
        <w:t xml:space="preserve"> ex-post-facto research design. Secondary data was obtained from</w:t>
      </w:r>
      <w:r w:rsidR="000F7BF9" w:rsidRPr="007665D0">
        <w:rPr>
          <w:rFonts w:eastAsiaTheme="minorEastAsia" w:cs="Times New Roman"/>
          <w:i/>
          <w:color w:val="000000"/>
          <w:kern w:val="0"/>
          <w:lang w:eastAsia="en-GB"/>
        </w:rPr>
        <w:t xml:space="preserve"> January </w:t>
      </w:r>
      <w:r w:rsidRPr="007665D0">
        <w:rPr>
          <w:rFonts w:eastAsiaTheme="minorEastAsia" w:cs="Times New Roman"/>
          <w:i/>
          <w:color w:val="000000"/>
          <w:kern w:val="0"/>
          <w:lang w:eastAsia="en-GB"/>
        </w:rPr>
        <w:t>2014</w:t>
      </w:r>
      <w:r w:rsidR="000F7BF9" w:rsidRPr="007665D0">
        <w:rPr>
          <w:rFonts w:eastAsiaTheme="minorEastAsia" w:cs="Times New Roman"/>
          <w:i/>
          <w:color w:val="000000"/>
          <w:kern w:val="0"/>
          <w:lang w:eastAsia="en-GB"/>
        </w:rPr>
        <w:t xml:space="preserve"> till 10</w:t>
      </w:r>
      <w:r w:rsidR="000F7BF9" w:rsidRPr="007665D0">
        <w:rPr>
          <w:rFonts w:eastAsiaTheme="minorEastAsia" w:cs="Times New Roman"/>
          <w:i/>
          <w:color w:val="000000"/>
          <w:kern w:val="0"/>
          <w:vertAlign w:val="superscript"/>
          <w:lang w:eastAsia="en-GB"/>
        </w:rPr>
        <w:t>th</w:t>
      </w:r>
      <w:r w:rsidR="000F7BF9" w:rsidRPr="007665D0">
        <w:rPr>
          <w:rFonts w:eastAsiaTheme="minorEastAsia" w:cs="Times New Roman"/>
          <w:i/>
          <w:color w:val="000000"/>
          <w:kern w:val="0"/>
          <w:lang w:eastAsia="en-GB"/>
        </w:rPr>
        <w:t xml:space="preserve"> </w:t>
      </w:r>
      <w:r w:rsidRPr="007665D0">
        <w:rPr>
          <w:rFonts w:eastAsiaTheme="minorEastAsia" w:cs="Times New Roman"/>
          <w:i/>
          <w:color w:val="000000"/>
          <w:kern w:val="0"/>
          <w:lang w:eastAsia="en-GB"/>
        </w:rPr>
        <w:t>May 2026 on a monthly basis. Autoregressive Distributed Lag (ARDL) Bounds testing approach was used to analyse both the short run and the long run impact of the selected variables on Nigerian Stock Market. Result shows that on the long run, volume of cryptocurrency trading significantly influence Nigeria Stock Market negatively and to a less significant degree negatively affect prices on the stock exchange with negative relationship being a highly positive statistically significant negative. On the contrary, prices volatility of cryptocurrency has no significant long run impact on the Nigeria Stock Market. Crypto market cap has no significant long run effect on stock market; nevertheless, it exerts positive and significant influence in short run. In addition, a statistically significant ECM implies that market shocks in the short-term correct toward the stable equilibrium at a rate of approximately 5.3% per month. The Nigeria stock market seems to resist global crypto-volatility but it is losing domestic liquidity to the crypto-market, therefore, Nigeria Security Exchange Commission and Nigeria Central Bank of Nigeria are advised to embrace the concept of regulatory integration rather than prohibitive ban. And Nigeria Exchange Group (NGX) must move fast to invest in a more effective means of launching of crypto-based securities and sophisticated trading environment so as to retain the wealth of the present day Nigerian investor.</w:t>
      </w:r>
    </w:p>
    <w:p w:rsidR="00F94F86" w:rsidRDefault="00F94F86" w:rsidP="00814F41">
      <w:pPr>
        <w:spacing w:after="0"/>
        <w:rPr>
          <w:rFonts w:cs="Times New Roman"/>
          <w:b/>
          <w:bCs/>
        </w:rPr>
        <w:sectPr w:rsidR="00F94F86" w:rsidSect="000175C8">
          <w:footerReference w:type="even" r:id="rId8"/>
          <w:footerReference w:type="default" r:id="rId9"/>
          <w:pgSz w:w="11907" w:h="16839" w:code="9"/>
          <w:pgMar w:top="1440" w:right="1440" w:bottom="1440" w:left="1440" w:header="720" w:footer="720" w:gutter="0"/>
          <w:pgNumType w:fmt="lowerRoman" w:start="1"/>
          <w:cols w:space="720"/>
          <w:titlePg/>
          <w:docGrid w:linePitch="360"/>
        </w:sectPr>
      </w:pPr>
    </w:p>
    <w:p w:rsidR="00B64B2A" w:rsidRDefault="00B64B2A" w:rsidP="000175C8">
      <w:pPr>
        <w:pStyle w:val="Heading1"/>
      </w:pPr>
      <w:bookmarkStart w:id="10" w:name="_Toc229524192"/>
      <w:bookmarkStart w:id="11" w:name="_Toc234916048"/>
      <w:r>
        <w:lastRenderedPageBreak/>
        <w:t>CHAPTER ONE</w:t>
      </w:r>
      <w:bookmarkEnd w:id="10"/>
      <w:bookmarkEnd w:id="11"/>
    </w:p>
    <w:p w:rsidR="00B64B2A" w:rsidRDefault="00B64B2A" w:rsidP="000175C8">
      <w:pPr>
        <w:pStyle w:val="Heading1"/>
      </w:pPr>
      <w:bookmarkStart w:id="12" w:name="_Toc229524193"/>
      <w:bookmarkStart w:id="13" w:name="_Toc234916049"/>
      <w:r>
        <w:t>INTRODUCTION</w:t>
      </w:r>
      <w:bookmarkEnd w:id="12"/>
      <w:bookmarkEnd w:id="13"/>
    </w:p>
    <w:p w:rsidR="00B64B2A" w:rsidRPr="009666E5" w:rsidRDefault="00B64B2A" w:rsidP="00814F41">
      <w:pPr>
        <w:pStyle w:val="Heading2"/>
        <w:jc w:val="both"/>
      </w:pPr>
      <w:bookmarkStart w:id="14" w:name="_Toc229524194"/>
      <w:bookmarkStart w:id="15" w:name="_Toc234916050"/>
      <w:r w:rsidRPr="009666E5">
        <w:t>1.1 Background to the Study</w:t>
      </w:r>
      <w:bookmarkEnd w:id="14"/>
      <w:bookmarkEnd w:id="15"/>
    </w:p>
    <w:p w:rsidR="00E96BAD" w:rsidRPr="00E96BAD" w:rsidRDefault="00E96BAD" w:rsidP="00814F41">
      <w:pPr>
        <w:spacing w:before="100" w:beforeAutospacing="1" w:after="100" w:afterAutospacing="1"/>
        <w:rPr>
          <w:rFonts w:eastAsiaTheme="minorEastAsia" w:cs="Times New Roman"/>
          <w:color w:val="000000"/>
          <w:kern w:val="0"/>
          <w:lang w:eastAsia="en-GB"/>
        </w:rPr>
      </w:pPr>
      <w:r w:rsidRPr="00E96BAD">
        <w:rPr>
          <w:rFonts w:eastAsiaTheme="minorEastAsia" w:cs="Times New Roman"/>
          <w:color w:val="000000"/>
          <w:kern w:val="0"/>
          <w:lang w:eastAsia="en-GB"/>
        </w:rPr>
        <w:t>Prior to 2009 when the first cryptocurrency, Bitcoin, was created online payments system required financial institutions to act as a mediator that provides security for electronic transactions between transacting entities. Although such systems meet the requirements of majority of the transactions it is relatively slow as a result of constraints imposed by these institutions such as distrust and privacy. The cost of transaction fees and commissions is relatively expensive in such systems (Sovbetov, 2018). In recent years (since 2018) cryptocurrency adoption globally has increased rapidly in financial system, their adoption rate continues to increase despite high volatility. Their adoption is motivated by, but not limited to, the decentralisation and potentially high returns of such investments, lower government intervention in the currency, and their tax advantages (Ayodogan et al., 2022). In a nut shell cryptocurrency is the digital, cryptographically secured version of fiat money and acts as an equivalent to it (Majumder et al., 2019). These digital currencies emerged as a solution to the growing global economic issues, which include, inflation, the dominance of governments and centralized authorities to regulate the monetary systems and the lack of transparency in the monetary system (Halaburda et al., 2022). Therefore, cryptocurrency was developed to cut off financial intermediaries, governments and regulations, making a system to transfer value without them (Ajayi et al., 2022).</w:t>
      </w:r>
    </w:p>
    <w:p w:rsidR="009436FA" w:rsidRPr="009436FA" w:rsidRDefault="009436FA" w:rsidP="00814F41">
      <w:pPr>
        <w:spacing w:before="100" w:beforeAutospacing="1" w:after="100" w:afterAutospacing="1"/>
        <w:ind w:firstLine="720"/>
        <w:rPr>
          <w:rFonts w:eastAsiaTheme="minorEastAsia" w:cs="Times New Roman"/>
          <w:color w:val="000000"/>
          <w:kern w:val="0"/>
          <w:lang w:eastAsia="en-GB"/>
        </w:rPr>
      </w:pPr>
      <w:r w:rsidRPr="009436FA">
        <w:rPr>
          <w:rFonts w:eastAsiaTheme="minorEastAsia" w:cs="Times New Roman"/>
          <w:color w:val="000000"/>
          <w:kern w:val="0"/>
          <w:lang w:eastAsia="en-GB"/>
        </w:rPr>
        <w:t xml:space="preserve">Cryptocurrency is implemented with blockchain technology that enables transactions to be accurately, secured recorded, accessed and checked without the reliance on an intermediary who records balances and ensures safekeeping of the units (Albayati et al.; </w:t>
      </w:r>
      <w:r w:rsidRPr="009436FA">
        <w:rPr>
          <w:rFonts w:eastAsiaTheme="minorEastAsia" w:cs="Times New Roman"/>
          <w:color w:val="000000"/>
          <w:kern w:val="0"/>
          <w:lang w:eastAsia="en-GB"/>
        </w:rPr>
        <w:lastRenderedPageBreak/>
        <w:t>Krishnan, 2022). Blockchain has the potential to eradicate third parties, who tend to inflate pricing, which gives zero transactional costs especially on international transactions and aid with crowd funding for community projects. Bitcoin, the first de centralised currency, emerged on 2009 with the release of a white paper by Satoshi Nakamoto. Bitcoin operates as peer-to-peer cash payment system direct from users to users rather than using a bank or a financial body (Agu &amp; Kingdom, 2020; Smales, 2022).</w:t>
      </w:r>
    </w:p>
    <w:p w:rsidR="00814F41" w:rsidRDefault="00DE510F" w:rsidP="00814F41">
      <w:pPr>
        <w:spacing w:before="100" w:beforeAutospacing="1" w:after="100" w:afterAutospacing="1"/>
        <w:ind w:firstLine="720"/>
        <w:rPr>
          <w:rFonts w:eastAsiaTheme="minorEastAsia" w:cs="Times New Roman"/>
          <w:color w:val="000000"/>
          <w:kern w:val="0"/>
          <w:lang w:eastAsia="en-GB"/>
        </w:rPr>
      </w:pPr>
      <w:r w:rsidRPr="00DE510F">
        <w:rPr>
          <w:rFonts w:eastAsiaTheme="minorEastAsia" w:cs="Times New Roman"/>
          <w:color w:val="000000"/>
          <w:kern w:val="0"/>
          <w:lang w:eastAsia="en-GB"/>
        </w:rPr>
        <w:t>The usage of Cryptocurrency is rapidly becoming prominent worldwide, particularly within developing economies. The percentage of people globally using cryptocurrency is still low but it has recorded exponential growth due to its interest from Governments, central banks, as well as individual investors. Many people have now adopted Cryptocurrency as a means of hedging against inflation, as it provides easy access to a wide variety of digital assets to secure better deals than traditional investments. Cryptocurrency has also gone viral in Nigeria especially among the youth and has become the go to vehicle of doing business and making money. The Nigerian economy has done impressively</w:t>
      </w:r>
      <w:r w:rsidR="00814F41">
        <w:rPr>
          <w:rFonts w:eastAsiaTheme="minorEastAsia" w:cs="Times New Roman"/>
          <w:color w:val="000000"/>
          <w:kern w:val="0"/>
          <w:lang w:eastAsia="en-GB"/>
        </w:rPr>
        <w:t>.</w:t>
      </w:r>
    </w:p>
    <w:p w:rsidR="004A64F0" w:rsidRPr="00DE7E2B" w:rsidRDefault="00DE7E2B" w:rsidP="00814F41">
      <w:pPr>
        <w:spacing w:before="100" w:beforeAutospacing="1" w:after="100" w:afterAutospacing="1"/>
        <w:ind w:firstLine="720"/>
        <w:rPr>
          <w:rFonts w:eastAsiaTheme="minorEastAsia" w:cs="Times New Roman"/>
          <w:color w:val="000000"/>
          <w:kern w:val="0"/>
          <w:lang w:eastAsia="en-GB"/>
        </w:rPr>
      </w:pPr>
      <w:r w:rsidRPr="006A0832">
        <w:rPr>
          <w:rFonts w:eastAsiaTheme="minorEastAsia" w:cs="Times New Roman"/>
          <w:color w:val="000000"/>
          <w:kern w:val="0"/>
          <w:lang w:eastAsia="en-GB"/>
        </w:rPr>
        <w:t>Secured the second position worldwide for the adoption of cryptocurrency, with a P2P trading volume exceeding $400 million in 2020. This trend saw continued growth in 2021 even amidst a challenging regulatory landscape with Nigeria's P2P volumes reaching nearly $2.4 billion by year-end due to massive increase in retail participation (Adesina, 2021).</w:t>
      </w:r>
    </w:p>
    <w:p w:rsidR="0090610D" w:rsidRPr="0090610D" w:rsidRDefault="0090610D" w:rsidP="00814F41">
      <w:pPr>
        <w:spacing w:before="100" w:beforeAutospacing="1" w:after="100" w:afterAutospacing="1"/>
        <w:ind w:firstLine="720"/>
        <w:rPr>
          <w:rFonts w:eastAsiaTheme="minorEastAsia" w:cs="Times New Roman"/>
          <w:color w:val="000000"/>
          <w:kern w:val="0"/>
          <w:lang w:eastAsia="en-GB"/>
        </w:rPr>
      </w:pPr>
      <w:r w:rsidRPr="0090610D">
        <w:rPr>
          <w:rFonts w:eastAsiaTheme="minorEastAsia" w:cs="Times New Roman"/>
          <w:color w:val="000000"/>
          <w:kern w:val="0"/>
          <w:lang w:eastAsia="en-GB"/>
        </w:rPr>
        <w:t xml:space="preserve">Nigeria’s exceptional surge in cryptocurrency uptake has been necessitated by domestic factors, primarily: the continuous depreciation of the Naira, alongside high inflation rate, which forced Nigerians to look for alternative methods of storing value to maintain the purchasing power of their money; unavailability of foreign exchange for cross-border trade and the astronomical price for traditional remittances across border-line has driven the interest of Africans towards cryptocurrencies, especially the most known cryptocurrencies </w:t>
      </w:r>
      <w:r w:rsidRPr="0090610D">
        <w:rPr>
          <w:rFonts w:eastAsiaTheme="minorEastAsia" w:cs="Times New Roman"/>
          <w:color w:val="000000"/>
          <w:kern w:val="0"/>
          <w:lang w:eastAsia="en-GB"/>
        </w:rPr>
        <w:lastRenderedPageBreak/>
        <w:t>Bitcoin and dollar-pegged stable-coin USDT, that the trend started with few Nigerian youth tech experts then quickly escalated into another parallel financial ecosystem where Africans trade for their daily transactions both small scale businesses and everyday persons so as to stabilize from all forms of economic instability and seamlessly perform transaction across borders.</w:t>
      </w:r>
    </w:p>
    <w:p w:rsidR="00A17B7E" w:rsidRPr="00A17B7E" w:rsidRDefault="00A17B7E" w:rsidP="00814F41">
      <w:pPr>
        <w:spacing w:before="100" w:beforeAutospacing="1" w:after="100" w:afterAutospacing="1"/>
        <w:ind w:firstLine="720"/>
        <w:rPr>
          <w:rFonts w:eastAsiaTheme="minorEastAsia" w:cs="Times New Roman"/>
          <w:color w:val="000000"/>
          <w:kern w:val="0"/>
          <w:lang w:eastAsia="en-GB"/>
        </w:rPr>
      </w:pPr>
      <w:r w:rsidRPr="00A17B7E">
        <w:rPr>
          <w:rFonts w:eastAsiaTheme="minorEastAsia" w:cs="Times New Roman"/>
          <w:color w:val="000000"/>
          <w:kern w:val="0"/>
          <w:lang w:eastAsia="en-GB"/>
        </w:rPr>
        <w:t>The instability of the price of the cryptocurrency however has proved challenging for its ability to serve as both medium of exchange and a store of value (Thompson et al., 2020). Some authors have argued that in fact rather than providing solutions to the existing problems, cryptocurrencies may have givenrise to problems for the developing countries including increased money laundering, capital flight and crisis currency and in the case of Nigeria this has increased the inflation rate (Sobhanifard &amp; Sadatfarizani, 2019). Hence, on February, 2021 the CBN put ban on crypto trading to overcome the regulatory concerns of cryptocurrency and its impact on the stock market and the Nigerian Economy (Kalu, 2021). Moreover, volatility in crypto exchange market is likely to scared investors and reduce investors’ participation in the crypto currency exchange market (Mazikana, 2018). A number of countries including Canada, Switzerland, Australia, New Zealand, Israel, Finland, Singapore, Denmark, Sweden, the UAE, and Taiwan had regulated cryptocurrency transaction by existing laws while others such as Mexico, Venezuela, Mauritius and Indonesia have developed new regulations to address its use, whereas China banned the use of cryptocurrencies as payment methods (Law Library of Congress, 2019).</w:t>
      </w:r>
    </w:p>
    <w:p w:rsidR="00814F41" w:rsidRPr="00814F41" w:rsidRDefault="00814F41" w:rsidP="00814F41">
      <w:pPr>
        <w:spacing w:before="100" w:beforeAutospacing="1" w:after="100" w:afterAutospacing="1"/>
        <w:ind w:firstLine="720"/>
        <w:rPr>
          <w:rFonts w:eastAsiaTheme="minorEastAsia" w:cs="Times New Roman"/>
          <w:color w:val="000000"/>
          <w:kern w:val="0"/>
          <w:lang w:eastAsia="en-GB"/>
        </w:rPr>
      </w:pPr>
      <w:r>
        <w:rPr>
          <w:rFonts w:eastAsiaTheme="minorEastAsia" w:cs="Times New Roman"/>
          <w:color w:val="000000"/>
          <w:kern w:val="0"/>
          <w:lang w:eastAsia="en-GB"/>
        </w:rPr>
        <w:t>In m</w:t>
      </w:r>
      <w:r w:rsidR="004F68D7">
        <w:rPr>
          <w:rFonts w:eastAsiaTheme="minorEastAsia" w:cs="Times New Roman"/>
          <w:color w:val="000000"/>
          <w:kern w:val="0"/>
          <w:lang w:eastAsia="en-GB"/>
        </w:rPr>
        <w:t>any developing</w:t>
      </w:r>
      <w:r w:rsidR="009F74EF" w:rsidRPr="009F74EF">
        <w:rPr>
          <w:rFonts w:eastAsiaTheme="minorEastAsia" w:cs="Times New Roman"/>
          <w:color w:val="000000"/>
          <w:kern w:val="0"/>
          <w:lang w:eastAsia="en-GB"/>
        </w:rPr>
        <w:t xml:space="preserve"> countries, the activity of digital currency doesn’t enjoy any legal backing thus it is very dangerous. Therefore the lack of serious governmental regulation on cryptocurrencies in Nigeria will inevitably reduce interest on the Nigerian stock market and may therefore not benefit Nigeria in terms of economic growth and development. The lack of </w:t>
      </w:r>
      <w:r w:rsidR="009F74EF" w:rsidRPr="009F74EF">
        <w:rPr>
          <w:rFonts w:eastAsiaTheme="minorEastAsia" w:cs="Times New Roman"/>
          <w:color w:val="000000"/>
          <w:kern w:val="0"/>
          <w:lang w:eastAsia="en-GB"/>
        </w:rPr>
        <w:lastRenderedPageBreak/>
        <w:t xml:space="preserve">government serious regulation and the diversion of huge capital into the digital market is seen to threaten the existence of the conventional financial market – i.e. The Nigerian Exchange Group(NGX) . The Nigerian stock Exchange is also the principal platform for the traded Nigerian securities and capital accumulation in Nigeria. Moreover the Nigerian Exchange Group plays an </w:t>
      </w:r>
      <w:r w:rsidR="009F74EF" w:rsidRPr="00814F41">
        <w:rPr>
          <w:rFonts w:eastAsiaTheme="minorEastAsia" w:cs="Times New Roman"/>
          <w:color w:val="000000"/>
          <w:kern w:val="0"/>
          <w:lang w:eastAsia="en-GB"/>
        </w:rPr>
        <w:t>indispensable function for the business growth in the Nigeria market . The theoretically established substitution between these markets can be interpreted from substituting effect – i.e.</w:t>
      </w:r>
      <w:r w:rsidRPr="00814F41">
        <w:rPr>
          <w:rFonts w:eastAsia="Times New Roman" w:cs="Times New Roman"/>
          <w:color w:val="000000"/>
          <w:kern w:val="0"/>
          <w:lang w:eastAsia="en-GB"/>
        </w:rPr>
        <w:t xml:space="preserve"> </w:t>
      </w:r>
      <w:r w:rsidR="009F74EF" w:rsidRPr="00814F41">
        <w:rPr>
          <w:rFonts w:eastAsia="Times New Roman" w:cs="Times New Roman"/>
          <w:color w:val="000000"/>
          <w:kern w:val="0"/>
          <w:lang w:eastAsia="en-GB"/>
        </w:rPr>
        <w:t>he high liquidity and capital</w:t>
      </w:r>
      <w:r w:rsidRPr="00814F41">
        <w:rPr>
          <w:rFonts w:eastAsiaTheme="minorEastAsia" w:cs="Times New Roman"/>
          <w:color w:val="000000"/>
          <w:kern w:val="0"/>
          <w:lang w:eastAsia="en-GB"/>
        </w:rPr>
        <w:t>.</w:t>
      </w:r>
    </w:p>
    <w:p w:rsidR="00237CD1" w:rsidRPr="00237CD1" w:rsidRDefault="00237CD1" w:rsidP="00814F41">
      <w:pPr>
        <w:spacing w:before="100" w:beforeAutospacing="1" w:after="100" w:afterAutospacing="1"/>
        <w:ind w:firstLine="720"/>
        <w:rPr>
          <w:rFonts w:eastAsiaTheme="minorEastAsia" w:cs="Times New Roman"/>
          <w:color w:val="000000"/>
          <w:kern w:val="0"/>
          <w:lang w:eastAsia="en-GB"/>
        </w:rPr>
      </w:pPr>
      <w:r w:rsidRPr="00237CD1">
        <w:rPr>
          <w:rFonts w:eastAsiaTheme="minorEastAsia" w:cs="Times New Roman"/>
          <w:color w:val="000000"/>
          <w:kern w:val="0"/>
          <w:lang w:eastAsia="en-GB"/>
        </w:rPr>
        <w:t>Astronomical returns within the crypto markets could spark a liquidity vacuum as crucial home capital is drawn out of standard shares. Moreover, the financial contagion idea states that dramatic fluctuations and crypto market crashes spill over to the stock trade which, within flip, could be responsible for trigger panicked sales as merchants search to cowl their entire monetary losses.</w:t>
      </w:r>
    </w:p>
    <w:p w:rsidR="00897B1F" w:rsidRPr="00897B1F" w:rsidRDefault="00897B1F" w:rsidP="00814F41">
      <w:pPr>
        <w:spacing w:before="100" w:beforeAutospacing="1" w:after="100" w:afterAutospacing="1"/>
        <w:ind w:firstLine="720"/>
        <w:rPr>
          <w:rFonts w:eastAsiaTheme="minorEastAsia" w:cs="Times New Roman"/>
          <w:color w:val="000000"/>
          <w:kern w:val="0"/>
          <w:lang w:eastAsia="en-GB"/>
        </w:rPr>
      </w:pPr>
      <w:bookmarkStart w:id="16" w:name="_Toc229524195"/>
      <w:r w:rsidRPr="00897B1F">
        <w:rPr>
          <w:rFonts w:eastAsiaTheme="minorEastAsia" w:cs="Times New Roman"/>
          <w:color w:val="000000"/>
          <w:kern w:val="0"/>
          <w:lang w:eastAsia="en-GB"/>
        </w:rPr>
        <w:t>Recently, the empirically based literature in this connection has resulted in different predictions of the interdependence between the two markets. While Olukole et al. (2025) found evidence of a positive volatility spillover in which major cryptocurrencies have a significant impact on the Nigerian stock market, Jimoh and Oluwasegun (2020) have shown a great impact of Bitcoin volatility on All-Share Index. In contrast, Gaudens-Omer (2025) indicated no interaction between the Nigerian stock market and digital currency assets, attributing the observed non-relationship to differences in the adjustment processes of portfolios of domestic investors. Therefore, the divergent viewpoints identified in previous studies warrant an examination. Following these arguments, the purpose of this paper is to examine the association between diverse cryptocurrency metrics like volume of transaction, price volatilities, and market capitalization, on the Nigerian stock market performance.</w:t>
      </w:r>
    </w:p>
    <w:p w:rsidR="00F33DF8" w:rsidRPr="00B64B2A" w:rsidRDefault="00B64B2A" w:rsidP="00814F41">
      <w:pPr>
        <w:pStyle w:val="Heading2"/>
        <w:jc w:val="both"/>
      </w:pPr>
      <w:bookmarkStart w:id="17" w:name="_Toc234916051"/>
      <w:r>
        <w:lastRenderedPageBreak/>
        <w:t xml:space="preserve">1.2 </w:t>
      </w:r>
      <w:r w:rsidR="00F33DF8" w:rsidRPr="00B64B2A">
        <w:t xml:space="preserve">Statement of the </w:t>
      </w:r>
      <w:r w:rsidR="00E7297A">
        <w:t>P</w:t>
      </w:r>
      <w:r w:rsidR="00F33DF8" w:rsidRPr="00B64B2A">
        <w:t>roblem</w:t>
      </w:r>
      <w:bookmarkEnd w:id="16"/>
      <w:bookmarkEnd w:id="17"/>
    </w:p>
    <w:p w:rsidR="00D2693D" w:rsidRPr="00D2693D" w:rsidRDefault="00D2693D" w:rsidP="00814F41">
      <w:pPr>
        <w:spacing w:before="100" w:beforeAutospacing="1" w:after="100" w:afterAutospacing="1"/>
        <w:rPr>
          <w:rFonts w:eastAsiaTheme="minorEastAsia" w:cs="Times New Roman"/>
          <w:color w:val="000000"/>
          <w:kern w:val="0"/>
          <w:lang w:eastAsia="en-GB"/>
        </w:rPr>
      </w:pPr>
      <w:r w:rsidRPr="00D2693D">
        <w:rPr>
          <w:rFonts w:eastAsiaTheme="minorEastAsia" w:cs="Times New Roman"/>
          <w:color w:val="000000"/>
          <w:kern w:val="0"/>
          <w:lang w:eastAsia="en-GB"/>
        </w:rPr>
        <w:t>The phenomenal rise in cryptocurrency trading in Nigeria has effectively reshaped the financial landscape outside of any traditional regulations or existing banking infrastructure. Several prominent digital currencies such as Bitcoin, Ethereum and stablecoins have been readily taken up by investors in Nigeria. However, the problem at hand and one which this study attempts to address, concerns the danger this untamed cryptocurrency trading wave presents to the liquidity, involvement and soundness of the Nigeria stock exchange. Though cryptocurrencies may indeed serve as some form of hedging from inflation for individual investors, their increasing prevalence to many Nigerian traders presents a dilemma for the entire financial institution. Most importantly, many people are worried that capital is constantly being drained from the domestic stock exchange, into highly volatile digital currency as this could ultimately result in great difficulty to public companies to raise capital that would lead to their expansion, and also to that of the national economy. As investors' financial portfolios are inextricably intertwined, a precipitous crash in the world currency market may also bring about panic on the Nigerian stock market, which would, in the first place, also impact the traditional financial sector.</w:t>
      </w:r>
    </w:p>
    <w:p w:rsidR="002D3394" w:rsidRPr="002D3394" w:rsidRDefault="002D3394" w:rsidP="00814F41">
      <w:pPr>
        <w:spacing w:before="100" w:beforeAutospacing="1" w:after="100" w:afterAutospacing="1"/>
        <w:ind w:firstLine="720"/>
        <w:rPr>
          <w:rFonts w:eastAsiaTheme="minorEastAsia" w:cs="Times New Roman"/>
          <w:color w:val="000000"/>
          <w:kern w:val="0"/>
          <w:lang w:eastAsia="en-GB"/>
        </w:rPr>
      </w:pPr>
      <w:bookmarkStart w:id="18" w:name="_Toc229524196"/>
      <w:r w:rsidRPr="002D3394">
        <w:rPr>
          <w:rFonts w:eastAsiaTheme="minorEastAsia" w:cs="Times New Roman"/>
          <w:color w:val="000000"/>
          <w:kern w:val="0"/>
          <w:lang w:eastAsia="en-GB"/>
        </w:rPr>
        <w:t xml:space="preserve">Perhaps, the most significant obstacle in implementing an appropriate protectionist policy for regulators, such as the SEC, to address any possible ripple effect from cryptocurrency’s impact on the market,portfolio managers andinstitutional investors alike is that there is insufficient firm and location specific evidence of their nexus. Given that there has been no concrete evidence from Nigeria for this interrelationship and that empirical estimates are inconclusive,regulatorstherefore lack reliable groundings upon which policies could be developed. It will be impossible to protect the system without knowing if cryptocurrencies are substitutionary enough to erode the stock market depth andliquidityor </w:t>
      </w:r>
      <w:r w:rsidRPr="002D3394">
        <w:rPr>
          <w:rFonts w:eastAsiaTheme="minorEastAsia" w:cs="Times New Roman"/>
          <w:color w:val="000000"/>
          <w:kern w:val="0"/>
          <w:lang w:eastAsia="en-GB"/>
        </w:rPr>
        <w:lastRenderedPageBreak/>
        <w:t>complementary enough to diverge from the latter. So, without investigating into this phenomenon, the Nigeria financial sector is completely exposed to unmeasuredexogenousshocks which may cause long run instability.</w:t>
      </w:r>
    </w:p>
    <w:p w:rsidR="00814F41" w:rsidRPr="00B64B2A" w:rsidRDefault="00814F41" w:rsidP="00814F41">
      <w:pPr>
        <w:pStyle w:val="Heading2"/>
        <w:jc w:val="both"/>
      </w:pPr>
      <w:bookmarkStart w:id="19" w:name="_Toc229524197"/>
      <w:bookmarkStart w:id="20" w:name="_Toc234916052"/>
      <w:r>
        <w:t xml:space="preserve">1.3 </w:t>
      </w:r>
      <w:r w:rsidRPr="00B64B2A">
        <w:t>Research Questions</w:t>
      </w:r>
      <w:bookmarkEnd w:id="19"/>
      <w:bookmarkEnd w:id="20"/>
      <w:r w:rsidRPr="00B64B2A">
        <w:t xml:space="preserve"> </w:t>
      </w:r>
    </w:p>
    <w:p w:rsidR="00814F41" w:rsidRPr="00251798" w:rsidRDefault="00814F41" w:rsidP="00814F41">
      <w:pPr>
        <w:pStyle w:val="ListParagraph"/>
        <w:numPr>
          <w:ilvl w:val="0"/>
          <w:numId w:val="3"/>
        </w:numPr>
        <w:spacing w:before="240"/>
        <w:rPr>
          <w:rFonts w:cs="Times New Roman"/>
        </w:rPr>
      </w:pPr>
      <w:r>
        <w:rPr>
          <w:rFonts w:cs="Times New Roman"/>
        </w:rPr>
        <w:t>What is the impact of</w:t>
      </w:r>
      <w:r w:rsidRPr="00B64B2A">
        <w:rPr>
          <w:rFonts w:cs="Times New Roman"/>
        </w:rPr>
        <w:t xml:space="preserve"> </w:t>
      </w:r>
      <w:r>
        <w:rPr>
          <w:rFonts w:cs="Times New Roman"/>
        </w:rPr>
        <w:t>c</w:t>
      </w:r>
      <w:r w:rsidRPr="00B64B2A">
        <w:rPr>
          <w:rFonts w:cs="Times New Roman"/>
        </w:rPr>
        <w:t>ryptocurrency</w:t>
      </w:r>
      <w:r w:rsidR="009122DF">
        <w:rPr>
          <w:rFonts w:cs="Times New Roman"/>
        </w:rPr>
        <w:t xml:space="preserve"> trading volume</w:t>
      </w:r>
      <w:r w:rsidRPr="00B64B2A">
        <w:rPr>
          <w:rFonts w:cs="Times New Roman"/>
        </w:rPr>
        <w:t xml:space="preserve"> </w:t>
      </w:r>
      <w:r>
        <w:rPr>
          <w:rFonts w:cs="Times New Roman"/>
        </w:rPr>
        <w:t>on</w:t>
      </w:r>
      <w:r w:rsidR="009122DF">
        <w:rPr>
          <w:rFonts w:cs="Times New Roman"/>
        </w:rPr>
        <w:t xml:space="preserve"> the</w:t>
      </w:r>
      <w:r>
        <w:rPr>
          <w:rFonts w:cs="Times New Roman"/>
        </w:rPr>
        <w:t xml:space="preserve"> </w:t>
      </w:r>
      <w:r w:rsidRPr="00251798">
        <w:rPr>
          <w:rFonts w:cs="Times New Roman"/>
        </w:rPr>
        <w:t>stock market returns in Nigeria?</w:t>
      </w:r>
    </w:p>
    <w:p w:rsidR="00814F41" w:rsidRPr="00B64B2A" w:rsidRDefault="009122DF" w:rsidP="00814F41">
      <w:pPr>
        <w:pStyle w:val="ListParagraph"/>
        <w:numPr>
          <w:ilvl w:val="0"/>
          <w:numId w:val="3"/>
        </w:numPr>
        <w:spacing w:before="240"/>
        <w:rPr>
          <w:rFonts w:cs="Times New Roman"/>
        </w:rPr>
      </w:pPr>
      <w:r>
        <w:rPr>
          <w:rFonts w:cs="Times New Roman"/>
        </w:rPr>
        <w:t xml:space="preserve">How </w:t>
      </w:r>
      <w:r w:rsidR="00814F41" w:rsidRPr="00B64B2A">
        <w:rPr>
          <w:rFonts w:cs="Times New Roman"/>
        </w:rPr>
        <w:t>is</w:t>
      </w:r>
      <w:r>
        <w:rPr>
          <w:rFonts w:cs="Times New Roman"/>
        </w:rPr>
        <w:t xml:space="preserve"> </w:t>
      </w:r>
      <w:r w:rsidR="00814F41">
        <w:rPr>
          <w:rFonts w:cs="Times New Roman"/>
        </w:rPr>
        <w:t>c</w:t>
      </w:r>
      <w:r w:rsidR="00814F41" w:rsidRPr="00B64B2A">
        <w:rPr>
          <w:rFonts w:cs="Times New Roman"/>
        </w:rPr>
        <w:t>ryptocurrency prices</w:t>
      </w:r>
      <w:r>
        <w:rPr>
          <w:rFonts w:cs="Times New Roman"/>
        </w:rPr>
        <w:t xml:space="preserve"> volatility related to</w:t>
      </w:r>
      <w:r w:rsidR="00814F41" w:rsidRPr="00B64B2A">
        <w:rPr>
          <w:rFonts w:cs="Times New Roman"/>
        </w:rPr>
        <w:t xml:space="preserve"> </w:t>
      </w:r>
      <w:r w:rsidR="00814F41">
        <w:rPr>
          <w:rFonts w:cs="Times New Roman"/>
        </w:rPr>
        <w:t>the All Share Index in Nigeria</w:t>
      </w:r>
      <w:r w:rsidR="00814F41" w:rsidRPr="00B64B2A">
        <w:rPr>
          <w:rFonts w:cs="Times New Roman"/>
        </w:rPr>
        <w:t>?</w:t>
      </w:r>
    </w:p>
    <w:p w:rsidR="00814F41" w:rsidRDefault="00814F41" w:rsidP="00814F41">
      <w:pPr>
        <w:pStyle w:val="ListParagraph"/>
        <w:numPr>
          <w:ilvl w:val="0"/>
          <w:numId w:val="3"/>
        </w:numPr>
        <w:spacing w:before="240"/>
        <w:rPr>
          <w:rFonts w:cs="Times New Roman"/>
        </w:rPr>
      </w:pPr>
      <w:r w:rsidRPr="00B64B2A">
        <w:rPr>
          <w:rFonts w:cs="Times New Roman"/>
        </w:rPr>
        <w:t xml:space="preserve">What is the effect of </w:t>
      </w:r>
      <w:r>
        <w:rPr>
          <w:rFonts w:cs="Times New Roman"/>
        </w:rPr>
        <w:t>market capitalization of c</w:t>
      </w:r>
      <w:r w:rsidRPr="00B64B2A">
        <w:rPr>
          <w:rFonts w:cs="Times New Roman"/>
        </w:rPr>
        <w:t>ryptocurrency on the Nigerian stock market?</w:t>
      </w:r>
    </w:p>
    <w:p w:rsidR="002B11C8" w:rsidRPr="00C646EB" w:rsidRDefault="00B64B2A" w:rsidP="00814F41">
      <w:pPr>
        <w:pStyle w:val="Heading2"/>
        <w:jc w:val="both"/>
      </w:pPr>
      <w:bookmarkStart w:id="21" w:name="_Toc234916053"/>
      <w:r>
        <w:t>1.</w:t>
      </w:r>
      <w:r w:rsidR="00814F41">
        <w:t>4</w:t>
      </w:r>
      <w:r>
        <w:t xml:space="preserve"> </w:t>
      </w:r>
      <w:r w:rsidR="002B11C8" w:rsidRPr="00B64B2A">
        <w:t xml:space="preserve">Objectives of the </w:t>
      </w:r>
      <w:r w:rsidR="001E50AF">
        <w:t>S</w:t>
      </w:r>
      <w:r w:rsidR="002B11C8" w:rsidRPr="00B64B2A">
        <w:t>tudy</w:t>
      </w:r>
      <w:bookmarkEnd w:id="18"/>
      <w:bookmarkEnd w:id="21"/>
    </w:p>
    <w:p w:rsidR="002B11C8" w:rsidRPr="00B64B2A" w:rsidRDefault="00B64B2A" w:rsidP="00814F41">
      <w:pPr>
        <w:spacing w:before="240"/>
        <w:rPr>
          <w:rFonts w:cs="Times New Roman"/>
        </w:rPr>
      </w:pPr>
      <w:r>
        <w:rPr>
          <w:rFonts w:cs="Times New Roman"/>
        </w:rPr>
        <w:t>The g</w:t>
      </w:r>
      <w:r w:rsidR="002B11C8" w:rsidRPr="00B64B2A">
        <w:rPr>
          <w:rFonts w:cs="Times New Roman"/>
        </w:rPr>
        <w:t xml:space="preserve">eneral objective </w:t>
      </w:r>
      <w:r>
        <w:rPr>
          <w:rFonts w:cs="Times New Roman"/>
        </w:rPr>
        <w:t xml:space="preserve">of this study is to </w:t>
      </w:r>
      <w:r w:rsidR="002B11C8" w:rsidRPr="00B64B2A">
        <w:rPr>
          <w:rFonts w:cs="Times New Roman"/>
        </w:rPr>
        <w:t xml:space="preserve">examine the impact of </w:t>
      </w:r>
      <w:r w:rsidR="007A17CF" w:rsidRPr="00B64B2A">
        <w:rPr>
          <w:rFonts w:cs="Times New Roman"/>
        </w:rPr>
        <w:t>Cryptocurrency</w:t>
      </w:r>
      <w:r w:rsidR="002B11C8" w:rsidRPr="00B64B2A">
        <w:rPr>
          <w:rFonts w:cs="Times New Roman"/>
        </w:rPr>
        <w:t xml:space="preserve"> on </w:t>
      </w:r>
      <w:r w:rsidR="00814F41">
        <w:rPr>
          <w:rFonts w:cs="Times New Roman"/>
        </w:rPr>
        <w:t>Nigerian stock market</w:t>
      </w:r>
      <w:r w:rsidR="009122DF">
        <w:rPr>
          <w:rFonts w:cs="Times New Roman"/>
        </w:rPr>
        <w:t xml:space="preserve">. </w:t>
      </w:r>
      <w:r w:rsidR="00814F41">
        <w:rPr>
          <w:rFonts w:cs="Times New Roman"/>
        </w:rPr>
        <w:t>Th</w:t>
      </w:r>
      <w:r w:rsidR="00A52543">
        <w:rPr>
          <w:rFonts w:cs="Times New Roman"/>
        </w:rPr>
        <w:t>e Specific Objectives</w:t>
      </w:r>
      <w:r w:rsidR="00814F41">
        <w:rPr>
          <w:rFonts w:cs="Times New Roman"/>
        </w:rPr>
        <w:t xml:space="preserve"> include</w:t>
      </w:r>
      <w:r>
        <w:rPr>
          <w:rFonts w:cs="Times New Roman"/>
        </w:rPr>
        <w:t>:</w:t>
      </w:r>
    </w:p>
    <w:p w:rsidR="002B11C8" w:rsidRPr="00B64B2A" w:rsidRDefault="002B11C8" w:rsidP="00814F41">
      <w:pPr>
        <w:pStyle w:val="ListParagraph"/>
        <w:numPr>
          <w:ilvl w:val="0"/>
          <w:numId w:val="2"/>
        </w:numPr>
        <w:spacing w:before="240"/>
        <w:rPr>
          <w:rFonts w:cs="Times New Roman"/>
        </w:rPr>
      </w:pPr>
      <w:r w:rsidRPr="00B64B2A">
        <w:rPr>
          <w:rFonts w:cs="Times New Roman"/>
        </w:rPr>
        <w:t xml:space="preserve">To </w:t>
      </w:r>
      <w:r w:rsidR="00814F41">
        <w:rPr>
          <w:rFonts w:cs="Times New Roman"/>
        </w:rPr>
        <w:t>determine</w:t>
      </w:r>
      <w:r w:rsidRPr="00B64B2A">
        <w:rPr>
          <w:rFonts w:cs="Times New Roman"/>
        </w:rPr>
        <w:t xml:space="preserve"> the impact of</w:t>
      </w:r>
      <w:r w:rsidR="00814F41">
        <w:rPr>
          <w:rFonts w:cs="Times New Roman"/>
        </w:rPr>
        <w:t xml:space="preserve"> cryptocurrency</w:t>
      </w:r>
      <w:r w:rsidR="009122DF">
        <w:rPr>
          <w:rFonts w:cs="Times New Roman"/>
        </w:rPr>
        <w:t xml:space="preserve"> trading volume</w:t>
      </w:r>
      <w:r w:rsidR="00814F41">
        <w:rPr>
          <w:rFonts w:cs="Times New Roman"/>
        </w:rPr>
        <w:t xml:space="preserve"> </w:t>
      </w:r>
      <w:r w:rsidRPr="00B64B2A">
        <w:rPr>
          <w:rFonts w:cs="Times New Roman"/>
        </w:rPr>
        <w:t xml:space="preserve">on </w:t>
      </w:r>
      <w:r w:rsidR="00814F41">
        <w:rPr>
          <w:rFonts w:cs="Times New Roman"/>
        </w:rPr>
        <w:t xml:space="preserve">the performance of </w:t>
      </w:r>
      <w:r w:rsidRPr="00B64B2A">
        <w:rPr>
          <w:rFonts w:cs="Times New Roman"/>
        </w:rPr>
        <w:t>stock</w:t>
      </w:r>
      <w:r w:rsidR="00814F41">
        <w:rPr>
          <w:rFonts w:cs="Times New Roman"/>
        </w:rPr>
        <w:t xml:space="preserve">s </w:t>
      </w:r>
      <w:r w:rsidRPr="00B64B2A">
        <w:rPr>
          <w:rFonts w:cs="Times New Roman"/>
        </w:rPr>
        <w:t>in Nigeria.</w:t>
      </w:r>
    </w:p>
    <w:p w:rsidR="002B11C8" w:rsidRPr="00B64B2A" w:rsidRDefault="002B11C8" w:rsidP="00814F41">
      <w:pPr>
        <w:pStyle w:val="ListParagraph"/>
        <w:numPr>
          <w:ilvl w:val="0"/>
          <w:numId w:val="2"/>
        </w:numPr>
        <w:spacing w:before="240"/>
        <w:rPr>
          <w:rFonts w:cs="Times New Roman"/>
        </w:rPr>
      </w:pPr>
      <w:r w:rsidRPr="00B64B2A">
        <w:rPr>
          <w:rFonts w:cs="Times New Roman"/>
        </w:rPr>
        <w:t xml:space="preserve">To </w:t>
      </w:r>
      <w:r w:rsidR="009D2C38" w:rsidRPr="00B64B2A">
        <w:rPr>
          <w:rFonts w:cs="Times New Roman"/>
        </w:rPr>
        <w:t>analy</w:t>
      </w:r>
      <w:r w:rsidR="00251798">
        <w:rPr>
          <w:rFonts w:cs="Times New Roman"/>
        </w:rPr>
        <w:t>z</w:t>
      </w:r>
      <w:r w:rsidR="009D2C38" w:rsidRPr="00B64B2A">
        <w:rPr>
          <w:rFonts w:cs="Times New Roman"/>
        </w:rPr>
        <w:t>e</w:t>
      </w:r>
      <w:r w:rsidRPr="00B64B2A">
        <w:rPr>
          <w:rFonts w:cs="Times New Roman"/>
        </w:rPr>
        <w:t xml:space="preserve"> the </w:t>
      </w:r>
      <w:r w:rsidR="009D2C38">
        <w:rPr>
          <w:rFonts w:cs="Times New Roman"/>
        </w:rPr>
        <w:t xml:space="preserve">impact </w:t>
      </w:r>
      <w:r w:rsidR="00C646EB">
        <w:rPr>
          <w:rFonts w:cs="Times New Roman"/>
        </w:rPr>
        <w:t>of</w:t>
      </w:r>
      <w:r w:rsidR="00814F41">
        <w:rPr>
          <w:rFonts w:cs="Times New Roman"/>
        </w:rPr>
        <w:t xml:space="preserve"> cryptocurrency prices</w:t>
      </w:r>
      <w:r w:rsidR="000F7BF9">
        <w:rPr>
          <w:rFonts w:cs="Times New Roman"/>
        </w:rPr>
        <w:t xml:space="preserve"> volatility</w:t>
      </w:r>
      <w:r w:rsidR="009D2C38">
        <w:rPr>
          <w:rFonts w:cs="Times New Roman"/>
        </w:rPr>
        <w:t xml:space="preserve"> on </w:t>
      </w:r>
      <w:r w:rsidR="006A7AE9">
        <w:rPr>
          <w:rFonts w:cs="Times New Roman"/>
        </w:rPr>
        <w:t>the A</w:t>
      </w:r>
      <w:r w:rsidR="009D2C38">
        <w:rPr>
          <w:rFonts w:cs="Times New Roman"/>
        </w:rPr>
        <w:t xml:space="preserve">ll </w:t>
      </w:r>
      <w:r w:rsidR="006A7AE9">
        <w:rPr>
          <w:rFonts w:cs="Times New Roman"/>
        </w:rPr>
        <w:t>S</w:t>
      </w:r>
      <w:r w:rsidR="009D2C38">
        <w:rPr>
          <w:rFonts w:cs="Times New Roman"/>
        </w:rPr>
        <w:t xml:space="preserve">hare </w:t>
      </w:r>
      <w:r w:rsidR="006A7AE9">
        <w:rPr>
          <w:rFonts w:cs="Times New Roman"/>
        </w:rPr>
        <w:t>I</w:t>
      </w:r>
      <w:r w:rsidR="009D2C38">
        <w:rPr>
          <w:rFonts w:cs="Times New Roman"/>
        </w:rPr>
        <w:t>ndex in Nigeria.</w:t>
      </w:r>
    </w:p>
    <w:p w:rsidR="00F40468" w:rsidRPr="00814F41" w:rsidRDefault="009D2C38" w:rsidP="00814F41">
      <w:pPr>
        <w:pStyle w:val="ListParagraph"/>
        <w:numPr>
          <w:ilvl w:val="0"/>
          <w:numId w:val="2"/>
        </w:numPr>
        <w:spacing w:before="240" w:after="200"/>
        <w:rPr>
          <w:rFonts w:cs="Times New Roman"/>
        </w:rPr>
      </w:pPr>
      <w:r w:rsidRPr="009F7B35">
        <w:rPr>
          <w:rFonts w:cs="Times New Roman"/>
        </w:rPr>
        <w:t>To</w:t>
      </w:r>
      <w:r w:rsidR="000F7BF9">
        <w:rPr>
          <w:rFonts w:cs="Times New Roman"/>
        </w:rPr>
        <w:t xml:space="preserve"> determine</w:t>
      </w:r>
      <w:r w:rsidRPr="009F7B35">
        <w:rPr>
          <w:rFonts w:cs="Times New Roman"/>
        </w:rPr>
        <w:t xml:space="preserve"> the impact of</w:t>
      </w:r>
      <w:r w:rsidR="00814F41">
        <w:rPr>
          <w:rFonts w:cs="Times New Roman"/>
        </w:rPr>
        <w:t xml:space="preserve"> cryptocurrencies</w:t>
      </w:r>
      <w:r w:rsidR="000F7BF9">
        <w:rPr>
          <w:rFonts w:cs="Times New Roman"/>
        </w:rPr>
        <w:t xml:space="preserve"> market capitalization</w:t>
      </w:r>
      <w:r w:rsidR="00814F41">
        <w:rPr>
          <w:rFonts w:cs="Times New Roman"/>
        </w:rPr>
        <w:t xml:space="preserve"> on </w:t>
      </w:r>
      <w:r w:rsidRPr="009F7B35">
        <w:rPr>
          <w:rFonts w:cs="Times New Roman"/>
        </w:rPr>
        <w:t>the Nigerian stock market.</w:t>
      </w:r>
    </w:p>
    <w:p w:rsidR="00251798" w:rsidRPr="00251798" w:rsidRDefault="00251798" w:rsidP="00814F41">
      <w:pPr>
        <w:pStyle w:val="Heading2"/>
        <w:jc w:val="both"/>
      </w:pPr>
      <w:bookmarkStart w:id="22" w:name="_Toc229524198"/>
      <w:bookmarkStart w:id="23" w:name="_Toc234916054"/>
      <w:r w:rsidRPr="00251798">
        <w:t>1.5 Research Hypotheses</w:t>
      </w:r>
      <w:bookmarkEnd w:id="22"/>
      <w:bookmarkEnd w:id="23"/>
    </w:p>
    <w:p w:rsidR="000F7BF9" w:rsidRDefault="00251798" w:rsidP="00814F41">
      <w:pPr>
        <w:spacing w:before="240"/>
        <w:rPr>
          <w:rFonts w:cs="Times New Roman"/>
        </w:rPr>
      </w:pPr>
      <w:r>
        <w:rPr>
          <w:rFonts w:cs="Times New Roman"/>
        </w:rPr>
        <w:t>H</w:t>
      </w:r>
      <w:r w:rsidRPr="006A7AE9">
        <w:rPr>
          <w:rFonts w:cs="Times New Roman"/>
          <w:vertAlign w:val="subscript"/>
        </w:rPr>
        <w:t>01</w:t>
      </w:r>
      <w:r>
        <w:rPr>
          <w:rFonts w:cs="Times New Roman"/>
        </w:rPr>
        <w:t>:</w:t>
      </w:r>
      <w:r w:rsidR="00814F41">
        <w:rPr>
          <w:rFonts w:cs="Times New Roman"/>
        </w:rPr>
        <w:t xml:space="preserve"> </w:t>
      </w:r>
      <w:r w:rsidR="000F7BF9">
        <w:rPr>
          <w:rFonts w:cs="Times New Roman"/>
        </w:rPr>
        <w:t>C</w:t>
      </w:r>
      <w:r w:rsidR="00814F41">
        <w:rPr>
          <w:rFonts w:cs="Times New Roman"/>
        </w:rPr>
        <w:t>ryptocurrency</w:t>
      </w:r>
      <w:r w:rsidR="000F7BF9">
        <w:rPr>
          <w:rFonts w:cs="Times New Roman"/>
        </w:rPr>
        <w:t xml:space="preserve"> trading volume</w:t>
      </w:r>
      <w:r w:rsidR="00814F41">
        <w:rPr>
          <w:rFonts w:cs="Times New Roman"/>
        </w:rPr>
        <w:t xml:space="preserve"> </w:t>
      </w:r>
      <w:r w:rsidR="006A7AE9">
        <w:rPr>
          <w:rFonts w:cs="Times New Roman"/>
        </w:rPr>
        <w:t xml:space="preserve">has no significant effect </w:t>
      </w:r>
      <w:r w:rsidR="00814F41">
        <w:rPr>
          <w:rFonts w:cs="Times New Roman"/>
        </w:rPr>
        <w:t xml:space="preserve">on the performance of stocks </w:t>
      </w:r>
      <w:r w:rsidR="006A7AE9">
        <w:rPr>
          <w:rFonts w:cs="Times New Roman"/>
        </w:rPr>
        <w:t>in Nigeria.</w:t>
      </w:r>
    </w:p>
    <w:p w:rsidR="00251798" w:rsidRDefault="00251798" w:rsidP="00814F41">
      <w:pPr>
        <w:spacing w:before="240"/>
        <w:rPr>
          <w:rFonts w:cs="Times New Roman"/>
        </w:rPr>
      </w:pPr>
      <w:r>
        <w:rPr>
          <w:rFonts w:cs="Times New Roman"/>
        </w:rPr>
        <w:lastRenderedPageBreak/>
        <w:t>H</w:t>
      </w:r>
      <w:r w:rsidRPr="006A7AE9">
        <w:rPr>
          <w:rFonts w:cs="Times New Roman"/>
          <w:vertAlign w:val="subscript"/>
        </w:rPr>
        <w:t>02</w:t>
      </w:r>
      <w:r>
        <w:rPr>
          <w:rFonts w:cs="Times New Roman"/>
        </w:rPr>
        <w:t>:</w:t>
      </w:r>
      <w:r w:rsidR="006A7AE9">
        <w:rPr>
          <w:rFonts w:cs="Times New Roman"/>
        </w:rPr>
        <w:t xml:space="preserve"> Cryptocurrency price volatility has no significant impact on the All Share Index in Nigeria.</w:t>
      </w:r>
    </w:p>
    <w:p w:rsidR="00251798" w:rsidRPr="00251798" w:rsidRDefault="00251798" w:rsidP="00814F41">
      <w:pPr>
        <w:spacing w:before="240"/>
        <w:rPr>
          <w:rFonts w:cs="Times New Roman"/>
        </w:rPr>
      </w:pPr>
      <w:r>
        <w:rPr>
          <w:rFonts w:cs="Times New Roman"/>
        </w:rPr>
        <w:t>H</w:t>
      </w:r>
      <w:r w:rsidRPr="006A7AE9">
        <w:rPr>
          <w:rFonts w:cs="Times New Roman"/>
          <w:vertAlign w:val="subscript"/>
        </w:rPr>
        <w:t>03</w:t>
      </w:r>
      <w:r>
        <w:rPr>
          <w:rFonts w:cs="Times New Roman"/>
        </w:rPr>
        <w:t>:</w:t>
      </w:r>
      <w:r w:rsidR="006A7AE9">
        <w:rPr>
          <w:rFonts w:cs="Times New Roman"/>
        </w:rPr>
        <w:t xml:space="preserve"> Cryptocurrency market capitalization has no significant impact on the Nigerian stock market.</w:t>
      </w:r>
    </w:p>
    <w:p w:rsidR="006D0623" w:rsidRPr="00B64B2A" w:rsidRDefault="00B64B2A" w:rsidP="00814F41">
      <w:pPr>
        <w:pStyle w:val="Heading2"/>
        <w:jc w:val="both"/>
      </w:pPr>
      <w:bookmarkStart w:id="24" w:name="_Toc229524199"/>
      <w:bookmarkStart w:id="25" w:name="_Toc234916055"/>
      <w:r>
        <w:t>1.</w:t>
      </w:r>
      <w:r w:rsidR="00251798">
        <w:t>6</w:t>
      </w:r>
      <w:r>
        <w:t xml:space="preserve"> </w:t>
      </w:r>
      <w:r w:rsidR="006D0623" w:rsidRPr="00B64B2A">
        <w:t>Significance of the Study</w:t>
      </w:r>
      <w:bookmarkEnd w:id="24"/>
      <w:bookmarkEnd w:id="25"/>
      <w:r w:rsidR="006D0623" w:rsidRPr="00B64B2A">
        <w:t xml:space="preserve"> </w:t>
      </w:r>
    </w:p>
    <w:p w:rsidR="00DB0D72" w:rsidRPr="00DB0D72" w:rsidRDefault="00DB0D72" w:rsidP="00814F41">
      <w:pPr>
        <w:spacing w:before="100" w:beforeAutospacing="1" w:after="100" w:afterAutospacing="1"/>
        <w:rPr>
          <w:rFonts w:eastAsiaTheme="minorEastAsia" w:cs="Times New Roman"/>
          <w:color w:val="000000"/>
          <w:kern w:val="0"/>
          <w:lang w:eastAsia="en-GB"/>
        </w:rPr>
      </w:pPr>
      <w:r w:rsidRPr="00DB0D72">
        <w:rPr>
          <w:rFonts w:eastAsiaTheme="minorEastAsia" w:cs="Times New Roman"/>
          <w:color w:val="000000"/>
          <w:kern w:val="0"/>
          <w:lang w:eastAsia="en-GB"/>
        </w:rPr>
        <w:t>Given the pace at which digital currencies have found their footing within the Nigerian financial sphere, it is important to do the study that we intend to. Understanding the interface between digital currencies and Nigerian equity market can provide immense evidence-based advantages for the domestic traders and the regulators. Individual and institutional investors can gain the following key advantages from the findings of this research to:guide their portfolio management strategy as it offers the first of the two benefits, empirical proof about the impact of crypto to the Nigeria stock market, i.e., either crypto takes money away from local stock market or they are safe haven. If they are, investors will be well informed on how to hedge.</w:t>
      </w:r>
    </w:p>
    <w:p w:rsidR="00DB0D72" w:rsidRPr="00DB0D72" w:rsidRDefault="00DB0D72" w:rsidP="00E83541">
      <w:pPr>
        <w:spacing w:before="100" w:beforeAutospacing="1" w:after="100" w:afterAutospacing="1"/>
        <w:ind w:firstLine="720"/>
        <w:rPr>
          <w:rFonts w:eastAsiaTheme="minorEastAsia" w:cs="Times New Roman"/>
          <w:color w:val="000000"/>
          <w:kern w:val="0"/>
          <w:lang w:eastAsia="en-GB"/>
        </w:rPr>
      </w:pPr>
      <w:r w:rsidRPr="00DB0D72">
        <w:rPr>
          <w:rFonts w:eastAsiaTheme="minorEastAsia" w:cs="Times New Roman"/>
          <w:color w:val="000000"/>
          <w:kern w:val="0"/>
          <w:lang w:eastAsia="en-GB"/>
        </w:rPr>
        <w:t>The investment firms, brokers, and corporate fund managers would find valuable information in this research which could alter and improve their existing portfolio structures and business models. Younger, tech-savvy generations are increasingly embracing distributed finance, this could help conventional stock-broking firms, banks and other asset management entities restructure themselves as they can get first-rate knowledge on what effects crypto’s volume and volatility have on equity performance in order to devise new hybrid products that fit the behavioral trends of a younger demographic.</w:t>
      </w:r>
    </w:p>
    <w:p w:rsidR="00DB0D72" w:rsidRPr="00CA7144" w:rsidRDefault="00974CE5" w:rsidP="00E83541">
      <w:pPr>
        <w:spacing w:before="100" w:beforeAutospacing="1" w:after="100" w:afterAutospacing="1"/>
        <w:ind w:firstLine="720"/>
        <w:rPr>
          <w:rFonts w:eastAsiaTheme="minorEastAsia" w:cs="Times New Roman"/>
          <w:color w:val="000000"/>
          <w:kern w:val="0"/>
          <w:lang w:eastAsia="en-GB"/>
        </w:rPr>
      </w:pPr>
      <w:r w:rsidRPr="00974CE5">
        <w:rPr>
          <w:rFonts w:eastAsiaTheme="minorEastAsia" w:cs="Times New Roman"/>
          <w:color w:val="000000"/>
          <w:kern w:val="0"/>
          <w:lang w:eastAsia="en-GB"/>
        </w:rPr>
        <w:t xml:space="preserve">The research is therefore highly relevant to policy and regulatory institutions, the Securities and Exchange Commission and the CBN. Sensible and progressive market </w:t>
      </w:r>
      <w:r w:rsidRPr="00974CE5">
        <w:rPr>
          <w:rFonts w:eastAsiaTheme="minorEastAsia" w:cs="Times New Roman"/>
          <w:color w:val="000000"/>
          <w:kern w:val="0"/>
          <w:lang w:eastAsia="en-GB"/>
        </w:rPr>
        <w:lastRenderedPageBreak/>
        <w:t>regulations demand strong evidence-based research, not assumption-based theories. Given the study has applied the most sophisticated empirical model to measure the short-term shocks, and long-term impact of the cryptocurrency, this provides policy-makers exactly the type of information required to develop forward-looking regulations that could guard the equity market against the wild fluctuation of digital assets and also spur innovation from it.</w:t>
      </w:r>
    </w:p>
    <w:p w:rsidR="008E7552" w:rsidRDefault="005966F0" w:rsidP="00814F41">
      <w:pPr>
        <w:pStyle w:val="Heading2"/>
        <w:jc w:val="both"/>
      </w:pPr>
      <w:bookmarkStart w:id="26" w:name="_Toc229524200"/>
      <w:bookmarkStart w:id="27" w:name="_Toc234916056"/>
      <w:r>
        <w:t>1.</w:t>
      </w:r>
      <w:r w:rsidR="00251798">
        <w:t>7</w:t>
      </w:r>
      <w:r>
        <w:t xml:space="preserve"> </w:t>
      </w:r>
      <w:r w:rsidR="00E52668" w:rsidRPr="00B64B2A">
        <w:t>Scope of the Study</w:t>
      </w:r>
      <w:bookmarkEnd w:id="26"/>
      <w:bookmarkEnd w:id="27"/>
    </w:p>
    <w:p w:rsidR="00FC0D8A" w:rsidRPr="00EA2165" w:rsidRDefault="00FC0D8A" w:rsidP="00EA2165">
      <w:pPr>
        <w:rPr>
          <w:rFonts w:cs="Times New Roman"/>
          <w:b/>
        </w:rPr>
      </w:pPr>
      <w:r w:rsidRPr="00EA2165">
        <w:rPr>
          <w:rFonts w:cs="Times New Roman"/>
          <w:lang w:eastAsia="en-GB"/>
        </w:rPr>
        <w:t>The research looks into how cryptocurrency indicators, including trading volume, price volatility and market capitalization, affect the outcome of the Nigerian Stock market which is measured using the All- Share index on the Nigerian Exchange Group (NGX). Data of research which range from January, 2014 till May, 10 2026, were sourced and aggregated from the Central Bank of Nigeria’s statistical bulletin, as well as Cryptocurrency websites such as CoinGecko and Investing.com. The scope of this research was also limited to Nigeria, not African stock market in other regions of Africa.</w:t>
      </w:r>
    </w:p>
    <w:p w:rsidR="00FC0D8A" w:rsidRPr="00517E56" w:rsidRDefault="00FC0D8A" w:rsidP="00814F41">
      <w:pPr>
        <w:rPr>
          <w:bCs/>
        </w:rPr>
      </w:pPr>
    </w:p>
    <w:p w:rsidR="00F824E4" w:rsidRDefault="00F824E4">
      <w:pPr>
        <w:spacing w:line="278" w:lineRule="auto"/>
        <w:jc w:val="left"/>
        <w:rPr>
          <w:rFonts w:eastAsia="Times New Roman" w:cstheme="majorBidi"/>
          <w:b/>
          <w:kern w:val="0"/>
          <w:szCs w:val="32"/>
        </w:rPr>
      </w:pPr>
      <w:bookmarkStart w:id="28" w:name="_Toc229524201"/>
      <w:bookmarkStart w:id="29" w:name="_Toc234916057"/>
      <w:r>
        <w:br w:type="page"/>
      </w:r>
    </w:p>
    <w:p w:rsidR="00E45188" w:rsidRPr="00E45188" w:rsidRDefault="00E45188" w:rsidP="000175C8">
      <w:pPr>
        <w:pStyle w:val="Heading1"/>
      </w:pPr>
      <w:r w:rsidRPr="00E45188">
        <w:lastRenderedPageBreak/>
        <w:t>CHAPTER TWO</w:t>
      </w:r>
      <w:bookmarkEnd w:id="28"/>
      <w:bookmarkEnd w:id="29"/>
    </w:p>
    <w:p w:rsidR="00E45188" w:rsidRPr="00E45188" w:rsidRDefault="00E45188" w:rsidP="000175C8">
      <w:pPr>
        <w:pStyle w:val="Heading1"/>
      </w:pPr>
      <w:bookmarkStart w:id="30" w:name="_Toc229524202"/>
      <w:bookmarkStart w:id="31" w:name="_Toc234916058"/>
      <w:r w:rsidRPr="00E45188">
        <w:t>LITERATURE REVIEW</w:t>
      </w:r>
      <w:bookmarkEnd w:id="30"/>
      <w:bookmarkEnd w:id="31"/>
    </w:p>
    <w:p w:rsidR="00E45188" w:rsidRPr="00E45188" w:rsidRDefault="00E45188" w:rsidP="00814F41">
      <w:pPr>
        <w:pStyle w:val="Heading2"/>
        <w:jc w:val="both"/>
      </w:pPr>
      <w:bookmarkStart w:id="32" w:name="_Toc229524203"/>
      <w:bookmarkStart w:id="33" w:name="_Toc234916059"/>
      <w:r w:rsidRPr="00E45188">
        <w:t>2.1 Conceptual Literature</w:t>
      </w:r>
      <w:bookmarkEnd w:id="32"/>
      <w:bookmarkEnd w:id="33"/>
    </w:p>
    <w:p w:rsidR="00E45188" w:rsidRPr="009666E5" w:rsidRDefault="00E45188" w:rsidP="00814F41">
      <w:pPr>
        <w:pStyle w:val="Heading3"/>
        <w:spacing w:before="240" w:line="480" w:lineRule="auto"/>
      </w:pPr>
      <w:bookmarkStart w:id="34" w:name="_Toc229524204"/>
      <w:bookmarkStart w:id="35" w:name="_Toc234916060"/>
      <w:r w:rsidRPr="009666E5">
        <w:t>2.1.1 Cryptocurrency</w:t>
      </w:r>
      <w:bookmarkEnd w:id="34"/>
      <w:bookmarkEnd w:id="35"/>
    </w:p>
    <w:p w:rsidR="00016305" w:rsidRDefault="00E45188" w:rsidP="00814F41">
      <w:pPr>
        <w:pStyle w:val="NormalWeb"/>
        <w:spacing w:line="480" w:lineRule="auto"/>
        <w:jc w:val="both"/>
        <w:rPr>
          <w:rFonts w:eastAsiaTheme="minorEastAsia"/>
          <w:color w:val="000000"/>
          <w:lang w:eastAsia="en-GB"/>
        </w:rPr>
      </w:pPr>
      <w:r w:rsidRPr="00B64B2A">
        <w:t xml:space="preserve"> A</w:t>
      </w:r>
      <w:r w:rsidR="00016305">
        <w:t xml:space="preserve"> </w:t>
      </w:r>
      <w:r w:rsidR="00016305" w:rsidRPr="00016305">
        <w:rPr>
          <w:rFonts w:eastAsiaTheme="minorEastAsia"/>
          <w:color w:val="000000"/>
          <w:lang w:eastAsia="en-GB"/>
        </w:rPr>
        <w:t>Cryptocurrency also known as virtual currency which is a form of a digital payment or also a means to exchange goods or services with one another in online transactions. Cryptocurrency uses crypto, as to not be easily stole or swindled in online as well as ensures a secure operation of transactions between persons, regulating value creation units, tracking transfer of assets, and authenticating accomplished transactions. Different cryptocurrencies exist that operate using a given scheme and guidelines and the likes, one of which is by visiting the coinmarketcap.com website (Hardle et al. 2020). Cryptocurrencies are quite different from normal currency that are not in physical shape and that are not being managed by any given central institution/body (e.g., a bank or central bank that issues and regulates the transaction flow) whereas digital payment platform only allows payment to be made in fiat (real-world) currencies online and its value is derived from this currency value and crypto is itself a virtual/digital currency that does not in any way derived from fiat value.</w:t>
      </w:r>
    </w:p>
    <w:p w:rsidR="00E12640" w:rsidRPr="00E83541" w:rsidRDefault="00E12640" w:rsidP="00E83541">
      <w:pPr>
        <w:spacing w:before="100" w:beforeAutospacing="1" w:after="100" w:afterAutospacing="1"/>
        <w:ind w:firstLine="360"/>
        <w:rPr>
          <w:rFonts w:eastAsiaTheme="minorEastAsia" w:cs="Times New Roman"/>
          <w:color w:val="000000"/>
          <w:kern w:val="0"/>
          <w:lang w:eastAsia="en-GB"/>
        </w:rPr>
      </w:pPr>
      <w:r w:rsidRPr="00E12640">
        <w:rPr>
          <w:rFonts w:eastAsiaTheme="minorEastAsia" w:cs="Times New Roman"/>
          <w:color w:val="000000"/>
          <w:kern w:val="0"/>
          <w:lang w:eastAsia="en-GB"/>
        </w:rPr>
        <w:t xml:space="preserve">Following their launch, there has been tremendous interest in cryptocurrencies from investors, individuals, researchers and the investment banks. There are now hundreds of cryptocurrencies being bought and sold. The total number of cryptocurrencies traded, the number of cryptocurrency exchanges as well as the number of new currencies is also continuously expanding, largely through initial coin offerings (ICOs), and stood at more than 10,204 cryptocurrencies at over 387 crypto exchanges, at the time of writing, according to CoinMarketCap. By May 2021 the market capitalisation for all cryptocurrencies in existence </w:t>
      </w:r>
      <w:r w:rsidRPr="00E12640">
        <w:rPr>
          <w:rFonts w:eastAsiaTheme="minorEastAsia" w:cs="Times New Roman"/>
          <w:color w:val="000000"/>
          <w:kern w:val="0"/>
          <w:lang w:eastAsia="en-GB"/>
        </w:rPr>
        <w:lastRenderedPageBreak/>
        <w:t>surpassed $1.6tn. In May 2021, the value of all bitcoins was approximately $653 billion (CoinMarketCap, accessed May 2021). Some of the other major currencies include Ethereum (with market value exceeding $300 billion), XRP ($46 billion), Litecoin ($12 billion) and Ripple (all accessible via CoinMarketCap, accessed May 2021).</w:t>
      </w:r>
    </w:p>
    <w:p w:rsidR="00AB7328" w:rsidRPr="00E83541" w:rsidRDefault="00E45188" w:rsidP="00E83541">
      <w:pPr>
        <w:pStyle w:val="ListParagraph"/>
        <w:numPr>
          <w:ilvl w:val="0"/>
          <w:numId w:val="5"/>
        </w:numPr>
        <w:spacing w:before="240"/>
        <w:rPr>
          <w:rFonts w:cs="Times New Roman"/>
          <w:b/>
        </w:rPr>
      </w:pPr>
      <w:r w:rsidRPr="00B64B2A">
        <w:rPr>
          <w:rFonts w:cs="Times New Roman"/>
          <w:b/>
        </w:rPr>
        <w:t>Bitcoin (BTC)</w:t>
      </w:r>
    </w:p>
    <w:p w:rsidR="00AB7328" w:rsidRPr="00AB7328" w:rsidRDefault="00AB7328" w:rsidP="00814F41">
      <w:pPr>
        <w:spacing w:before="100" w:beforeAutospacing="1" w:after="100" w:afterAutospacing="1"/>
        <w:rPr>
          <w:rFonts w:eastAsiaTheme="minorEastAsia" w:cs="Times New Roman"/>
          <w:color w:val="000000"/>
          <w:kern w:val="0"/>
          <w:lang w:eastAsia="en-GB"/>
        </w:rPr>
      </w:pPr>
      <w:r w:rsidRPr="00AB7328">
        <w:rPr>
          <w:rFonts w:eastAsiaTheme="minorEastAsia" w:cs="Times New Roman"/>
          <w:color w:val="000000"/>
          <w:kern w:val="0"/>
          <w:lang w:eastAsia="en-GB"/>
        </w:rPr>
        <w:t>Bitcoin has a reputation today as the largest digital cryptocurrency, with an estimated market capitalization of more than 653 billion U.S. Dollars (CoinMarketCap, May 2021). It is defined by adding the current value of the Bitcoin to its circulation total. Bitcoin has had many positive years, first emerging from an invention by an unknown party (Satoshi Nakamoto) in 2009, a concept it now bases its decentralized currency on blockchain technology. </w:t>
      </w:r>
    </w:p>
    <w:p w:rsidR="00AB7328" w:rsidRPr="00AB7328" w:rsidRDefault="00AB7328" w:rsidP="00E83541">
      <w:pPr>
        <w:spacing w:before="100" w:beforeAutospacing="1" w:after="100" w:afterAutospacing="1"/>
        <w:ind w:firstLine="360"/>
        <w:rPr>
          <w:rFonts w:eastAsiaTheme="minorEastAsia" w:cs="Times New Roman"/>
          <w:color w:val="000000"/>
          <w:kern w:val="0"/>
          <w:lang w:eastAsia="en-GB"/>
        </w:rPr>
      </w:pPr>
      <w:r w:rsidRPr="00AB7328">
        <w:rPr>
          <w:rFonts w:eastAsiaTheme="minorEastAsia" w:cs="Times New Roman"/>
          <w:color w:val="000000"/>
          <w:kern w:val="0"/>
          <w:lang w:eastAsia="en-GB"/>
        </w:rPr>
        <w:t>Every bitcoin transaction is added to a public and shared ledger that is used as the platform for each Bitcoin transaction and as a mechanism that will be used as means to distribute each coin from the inventor to the Bitcoin community in exchange for the bitcoins value in real currency; similar to distributing physical cash to a wallet from another persons’ pocket. The Bitcoin ledger has an unalterable history, documenting each and every transaction; around 2013 it started to gain a reputation of being the crypto to do business with and this gained further popularity as its legitimacy increased over the following years with increased understanding. Bitcoin is capped at around 21 million coins, it is anticipated that by year 2140 all 21 million coins will be mined (Asplund and Ivarsson, 2018).</w:t>
      </w:r>
    </w:p>
    <w:p w:rsidR="005468A3" w:rsidRDefault="005468A3" w:rsidP="00814F41">
      <w:pPr>
        <w:pStyle w:val="ListParagraph"/>
        <w:numPr>
          <w:ilvl w:val="0"/>
          <w:numId w:val="5"/>
        </w:numPr>
        <w:spacing w:before="240"/>
        <w:rPr>
          <w:rFonts w:cs="Times New Roman"/>
          <w:b/>
          <w:bCs/>
        </w:rPr>
      </w:pPr>
      <w:r w:rsidRPr="005468A3">
        <w:rPr>
          <w:rFonts w:cs="Times New Roman"/>
          <w:b/>
          <w:bCs/>
        </w:rPr>
        <w:t>Ethereum (ETH)</w:t>
      </w:r>
    </w:p>
    <w:p w:rsidR="00E26085" w:rsidRPr="00E83541" w:rsidRDefault="00E26085" w:rsidP="00E83541">
      <w:pPr>
        <w:spacing w:before="100" w:beforeAutospacing="1" w:after="100" w:afterAutospacing="1"/>
        <w:rPr>
          <w:rFonts w:eastAsiaTheme="minorEastAsia" w:cs="Times New Roman"/>
          <w:color w:val="000000"/>
          <w:kern w:val="0"/>
          <w:lang w:eastAsia="en-GB"/>
        </w:rPr>
      </w:pPr>
      <w:r w:rsidRPr="00E83541">
        <w:rPr>
          <w:rFonts w:eastAsiaTheme="minorEastAsia" w:cs="Times New Roman"/>
          <w:color w:val="000000"/>
          <w:kern w:val="0"/>
          <w:lang w:eastAsia="en-GB"/>
        </w:rPr>
        <w:t xml:space="preserve">Although the Bitcoin platform is built to operate as a currency, the blockchain Ethereum was created for a more specific purpose – it's a programmable blockchain that enables the </w:t>
      </w:r>
      <w:r w:rsidRPr="00E83541">
        <w:rPr>
          <w:rFonts w:eastAsiaTheme="minorEastAsia" w:cs="Times New Roman"/>
          <w:color w:val="000000"/>
          <w:kern w:val="0"/>
          <w:lang w:eastAsia="en-GB"/>
        </w:rPr>
        <w:lastRenderedPageBreak/>
        <w:t>building of smart contracts and decentralized applications. The capability to construct decentralized software applications has fueled the growth of decentralized finance, or DeFi.</w:t>
      </w:r>
    </w:p>
    <w:p w:rsidR="00E83541" w:rsidRDefault="005468A3" w:rsidP="00E83541">
      <w:pPr>
        <w:pStyle w:val="ListParagraph"/>
        <w:numPr>
          <w:ilvl w:val="0"/>
          <w:numId w:val="5"/>
        </w:numPr>
        <w:spacing w:before="240"/>
        <w:rPr>
          <w:rFonts w:cs="Times New Roman"/>
          <w:b/>
          <w:bCs/>
        </w:rPr>
      </w:pPr>
      <w:r w:rsidRPr="00E042D8">
        <w:rPr>
          <w:rFonts w:cs="Times New Roman"/>
          <w:b/>
          <w:bCs/>
        </w:rPr>
        <w:t>Stablecoins</w:t>
      </w:r>
      <w:bookmarkStart w:id="36" w:name="_Toc229524205"/>
    </w:p>
    <w:p w:rsidR="00CB2672" w:rsidRPr="00E83541" w:rsidRDefault="00CB2672" w:rsidP="00E83541">
      <w:pPr>
        <w:spacing w:before="240"/>
        <w:rPr>
          <w:rFonts w:cs="Times New Roman"/>
          <w:b/>
          <w:bCs/>
        </w:rPr>
      </w:pPr>
      <w:r w:rsidRPr="00E83541">
        <w:rPr>
          <w:rFonts w:eastAsiaTheme="minorEastAsia" w:cs="Times New Roman"/>
          <w:color w:val="000000"/>
          <w:kern w:val="0"/>
          <w:lang w:eastAsia="en-GB"/>
        </w:rPr>
        <w:t>This is a class of cryptocurrency that is used to regulate volatility. Its price is pegged against an exterior referenced commodity or price, for instance, the United States Dollar or gold. These days, stable coins like USDT have been helpful to Nigerians as a hedge against an ever-depreciating value of their naira to the Dollar.</w:t>
      </w:r>
    </w:p>
    <w:p w:rsidR="009F3B9A" w:rsidRPr="00AE36A0" w:rsidRDefault="009F3B9A" w:rsidP="00814F41">
      <w:pPr>
        <w:pStyle w:val="Heading3"/>
        <w:spacing w:before="240" w:line="480" w:lineRule="auto"/>
      </w:pPr>
      <w:bookmarkStart w:id="37" w:name="_Toc234916061"/>
      <w:r w:rsidRPr="00AE36A0">
        <w:t>2.1.2 Stock Market</w:t>
      </w:r>
      <w:bookmarkEnd w:id="36"/>
      <w:bookmarkEnd w:id="37"/>
    </w:p>
    <w:p w:rsidR="00A25E4F" w:rsidRPr="00E83541" w:rsidRDefault="00B73536" w:rsidP="00E83541">
      <w:pPr>
        <w:spacing w:before="100" w:beforeAutospacing="1" w:after="100" w:afterAutospacing="1"/>
        <w:rPr>
          <w:rFonts w:eastAsiaTheme="minorEastAsia" w:cs="Times New Roman"/>
          <w:color w:val="000000"/>
          <w:kern w:val="0"/>
          <w:lang w:eastAsia="en-GB"/>
        </w:rPr>
      </w:pPr>
      <w:r w:rsidRPr="00B73536">
        <w:rPr>
          <w:rFonts w:eastAsiaTheme="minorEastAsia" w:cs="Times New Roman"/>
          <w:color w:val="000000"/>
          <w:kern w:val="0"/>
          <w:lang w:eastAsia="en-GB"/>
        </w:rPr>
        <w:t>Generally, stock markets are considered important elements of contemporary society. Academic researchers have established the stock market to be the official, monitored, and official market of the public securities exchanges. By definitions by Securities and Exchange Commission (SEC) of United States of America “The primary market where securities were issued for sale the first time, in other words, initial public offering of an institution, in an exchange environment (www.sec.gov) In this process, capital is raised by companies from individuals by selling of corporate equity. (Kumar, 2014) Market can be divided into primary and secondary markets. Primary market is the first exchange of newly issued equity to investors in an initial public offering. A Secondary Market occurs after the first sale of a stock issue and occurs as and when shareholders transact their stocks. In the case of Nigeria, Equity in particular is traded on The Nigerian Exchange Group (NGX), the equity trading arena of the country. Stock Markets, such as equity markets are rigorously supervised by The Securities and Exchange Commission of Nigeria ("the Commission"), which is theapex regulatory body; the Commission. </w:t>
      </w:r>
      <w:r w:rsidRPr="00B73536">
        <w:rPr>
          <w:rFonts w:eastAsia="Times New Roman" w:cs="Times New Roman"/>
          <w:color w:val="000000"/>
          <w:kern w:val="0"/>
          <w:sz w:val="27"/>
          <w:szCs w:val="27"/>
          <w:lang w:eastAsia="en-GB"/>
        </w:rPr>
        <w:t>The commission is responsible for</w:t>
      </w:r>
      <w:r w:rsidR="00E83541">
        <w:rPr>
          <w:rFonts w:eastAsia="Times New Roman" w:cs="Times New Roman"/>
          <w:color w:val="000000"/>
          <w:kern w:val="0"/>
          <w:sz w:val="27"/>
          <w:szCs w:val="27"/>
          <w:lang w:eastAsia="en-GB"/>
        </w:rPr>
        <w:t xml:space="preserve"> </w:t>
      </w:r>
      <w:r w:rsidR="00E83541">
        <w:rPr>
          <w:rFonts w:eastAsiaTheme="minorEastAsia" w:cs="Times New Roman"/>
          <w:color w:val="000000"/>
          <w:kern w:val="0"/>
          <w:lang w:eastAsia="en-GB"/>
        </w:rPr>
        <w:t>m</w:t>
      </w:r>
      <w:r w:rsidR="00A25E4F" w:rsidRPr="00A25E4F">
        <w:rPr>
          <w:rFonts w:eastAsiaTheme="minorEastAsia" w:cs="Times New Roman"/>
          <w:color w:val="000000"/>
          <w:kern w:val="0"/>
          <w:lang w:eastAsia="en-GB"/>
        </w:rPr>
        <w:t xml:space="preserve">aintaining a transparent market and safeguarding the interests of investors, be they individuals or </w:t>
      </w:r>
      <w:r w:rsidR="00A25E4F" w:rsidRPr="00A25E4F">
        <w:rPr>
          <w:rFonts w:eastAsiaTheme="minorEastAsia" w:cs="Times New Roman"/>
          <w:color w:val="000000"/>
          <w:kern w:val="0"/>
          <w:lang w:eastAsia="en-GB"/>
        </w:rPr>
        <w:lastRenderedPageBreak/>
        <w:t>institutions. The SEC thereby generates a climate of trust in the markets on which the stability of the financial system depends.</w:t>
      </w:r>
      <w:bookmarkStart w:id="38" w:name="_Toc229524206"/>
    </w:p>
    <w:p w:rsidR="00E45188" w:rsidRPr="00BF2B6D" w:rsidRDefault="00E45188" w:rsidP="00814F41">
      <w:pPr>
        <w:pStyle w:val="Heading2"/>
        <w:jc w:val="both"/>
      </w:pPr>
      <w:bookmarkStart w:id="39" w:name="_Toc234916062"/>
      <w:r w:rsidRPr="00BF2B6D">
        <w:t>2.2 Theoretical Literature</w:t>
      </w:r>
      <w:bookmarkEnd w:id="38"/>
      <w:bookmarkEnd w:id="39"/>
    </w:p>
    <w:p w:rsidR="005468A3" w:rsidRPr="005468A3" w:rsidRDefault="005468A3" w:rsidP="00814F41">
      <w:pPr>
        <w:pStyle w:val="Heading3"/>
        <w:spacing w:before="240" w:line="480" w:lineRule="auto"/>
      </w:pPr>
      <w:bookmarkStart w:id="40" w:name="_Toc229524207"/>
      <w:bookmarkStart w:id="41" w:name="_Toc234916063"/>
      <w:r w:rsidRPr="005468A3">
        <w:t>2.2.1 Financial Contagion Theory</w:t>
      </w:r>
      <w:bookmarkEnd w:id="40"/>
      <w:bookmarkEnd w:id="41"/>
    </w:p>
    <w:p w:rsidR="00463035" w:rsidRPr="00463035" w:rsidRDefault="00463035" w:rsidP="00814F41">
      <w:pPr>
        <w:spacing w:before="100" w:beforeAutospacing="1" w:after="100" w:afterAutospacing="1"/>
        <w:rPr>
          <w:rFonts w:eastAsiaTheme="minorEastAsia" w:cs="Times New Roman"/>
          <w:color w:val="000000"/>
          <w:kern w:val="0"/>
          <w:lang w:eastAsia="en-GB"/>
        </w:rPr>
      </w:pPr>
      <w:bookmarkStart w:id="42" w:name="_Toc229524208"/>
      <w:r w:rsidRPr="00463035">
        <w:rPr>
          <w:rFonts w:eastAsiaTheme="minorEastAsia" w:cs="Times New Roman"/>
          <w:color w:val="000000"/>
          <w:kern w:val="0"/>
          <w:lang w:eastAsia="en-GB"/>
        </w:rPr>
        <w:t>The Financial Contagion Theory can be applied in describing how financial shocks from the cryptocurrency market can spread quickly into the Nigerian stock market. According to Olukole et al. (2025), the global modern financial system is deeply integrated, and an event in one market tends to influence others (Niyitegeka &amp; Zhou, 2023). Financial Contagion Theory can explain contagion through a number of channels including; Direct transmission where there is exposure of institutions across border via investment, and indirectly transmitting by sudden changes in investor behavior and risk aversion (Kakran et al., 2023). In Nigeria, a drastic increase or decrease in the price of Bitcoin could have led investors to panic and sell their position in the Nigerian Exchange (NGX) to mitigate the losses in the cryptocurrency market even if companies in the stock market remain strong on fundamentals.</w:t>
      </w:r>
    </w:p>
    <w:p w:rsidR="005468A3" w:rsidRPr="005468A3" w:rsidRDefault="005468A3" w:rsidP="00814F41">
      <w:pPr>
        <w:pStyle w:val="Heading3"/>
        <w:spacing w:before="240" w:line="480" w:lineRule="auto"/>
      </w:pPr>
      <w:bookmarkStart w:id="43" w:name="_Toc234916064"/>
      <w:r w:rsidRPr="005468A3">
        <w:t>2.2.2 Schumpeter’s Financial Innovation Theory</w:t>
      </w:r>
      <w:bookmarkEnd w:id="42"/>
      <w:bookmarkEnd w:id="43"/>
    </w:p>
    <w:p w:rsidR="00FA567C" w:rsidRDefault="00FA567C" w:rsidP="00814F41">
      <w:pPr>
        <w:spacing w:before="100" w:beforeAutospacing="1" w:after="100" w:afterAutospacing="1"/>
      </w:pPr>
      <w:bookmarkStart w:id="44" w:name="_Toc229524209"/>
      <w:r w:rsidRPr="00FA567C">
        <w:rPr>
          <w:rFonts w:eastAsiaTheme="minorEastAsia" w:cs="Times New Roman"/>
          <w:color w:val="000000"/>
          <w:kern w:val="0"/>
          <w:lang w:eastAsia="en-GB"/>
        </w:rPr>
        <w:t xml:space="preserve">Schumpeter’s financial innovation theory, on the other hand, looks at creative destruction in financial market where, financial innovation means, the use of new and better financial product and techniques and for innovation in financial market, it generally concerns replacement or improvement of an innovation by new one. Within the framework of Schumpeter’s financial innovation, we, therefore, consider cryptocurrencies to be an innovative disruption in the financial system which represents a threat to conventional banks, on the other hand, and the capital market in terms of the traditional stock market (e.g. Nigerian Stock exchange (NGX)). Therefore, the innovation from crypto asset can be </w:t>
      </w:r>
      <w:r w:rsidRPr="00FA567C">
        <w:rPr>
          <w:rFonts w:eastAsiaTheme="minorEastAsia" w:cs="Times New Roman"/>
          <w:color w:val="000000"/>
          <w:kern w:val="0"/>
          <w:lang w:eastAsia="en-GB"/>
        </w:rPr>
        <w:lastRenderedPageBreak/>
        <w:t>understood that it makes it very essential for traditional markets to restructure or become outmoded, in the Nigerian context, there exists decentralized alternative from the All Share Index for investors in the Nigerian capital market to leverage on. Thus the performance of Nigerian stock market can only be guaranteed if it can be effectively competed with and incorporated with innovative digital financial asset. This idea is further strengthen by SEC Director-General Dr. Emomotimi Agama, to oversee adequate regulations on cryptocurrency, due to the significant shift in number of Nigerian investors towards digital investments than conventional stock market investments.</w:t>
      </w:r>
    </w:p>
    <w:p w:rsidR="005468A3" w:rsidRPr="005468A3" w:rsidRDefault="005468A3" w:rsidP="00814F41">
      <w:pPr>
        <w:pStyle w:val="Heading3"/>
        <w:spacing w:before="240" w:line="480" w:lineRule="auto"/>
      </w:pPr>
      <w:bookmarkStart w:id="45" w:name="_Toc234916065"/>
      <w:r w:rsidRPr="005468A3">
        <w:t xml:space="preserve">2.2.3 </w:t>
      </w:r>
      <w:r w:rsidR="006A7260" w:rsidRPr="005468A3">
        <w:t>Behavioral</w:t>
      </w:r>
      <w:r w:rsidRPr="005468A3">
        <w:t xml:space="preserve"> Portfolio Theory (BPT)</w:t>
      </w:r>
      <w:bookmarkEnd w:id="44"/>
      <w:bookmarkEnd w:id="45"/>
    </w:p>
    <w:p w:rsidR="007931B2" w:rsidRPr="007931B2" w:rsidRDefault="007931B2" w:rsidP="00814F41">
      <w:pPr>
        <w:spacing w:before="100" w:beforeAutospacing="1" w:after="100" w:afterAutospacing="1"/>
        <w:rPr>
          <w:rFonts w:eastAsiaTheme="minorEastAsia" w:cs="Times New Roman"/>
          <w:color w:val="000000"/>
          <w:kern w:val="0"/>
          <w:lang w:eastAsia="en-GB"/>
        </w:rPr>
      </w:pPr>
      <w:bookmarkStart w:id="46" w:name="_Toc229524210"/>
      <w:r w:rsidRPr="007931B2">
        <w:rPr>
          <w:rFonts w:eastAsiaTheme="minorEastAsia" w:cs="Times New Roman"/>
          <w:color w:val="000000"/>
          <w:kern w:val="0"/>
          <w:lang w:eastAsia="en-GB"/>
        </w:rPr>
        <w:t>In contrast to the conventional theory which purports that an investor is a hyper-rational actor, the behavioral portfolio theory suggests that the investor divides his or her assets into distinct “mental accounting layers” for different goals with different risk attitudes. Under the behavioral portfolio theory, the investor could possibly allocate their shares in Nigerian companies as low risk accounts for the security in the long run while treating their cryptocurrencies as high risk accounts where they look to increase their wealth in speculative ways. This helps us to see the reasons behind increased adoption; Nigerian investors do not exchange the stocks in order to invest in cryptocurrencies but they rather have a mental portfolio, a mental layer and their psychological attachment in another mental layer influences what and how much goes to which layer.</w:t>
      </w:r>
    </w:p>
    <w:p w:rsidR="005468A3" w:rsidRPr="005468A3" w:rsidRDefault="005468A3" w:rsidP="00814F41">
      <w:pPr>
        <w:pStyle w:val="Heading3"/>
        <w:spacing w:before="240" w:line="480" w:lineRule="auto"/>
      </w:pPr>
      <w:bookmarkStart w:id="47" w:name="_Toc234916066"/>
      <w:r w:rsidRPr="005468A3">
        <w:t>2.2.4 Arbitrage Pricing Theory (APT)</w:t>
      </w:r>
      <w:bookmarkEnd w:id="46"/>
      <w:bookmarkEnd w:id="47"/>
    </w:p>
    <w:p w:rsidR="00983C28" w:rsidRPr="00983C28" w:rsidRDefault="00983C28" w:rsidP="00814F41">
      <w:pPr>
        <w:spacing w:before="100" w:beforeAutospacing="1" w:after="100" w:afterAutospacing="1"/>
        <w:rPr>
          <w:rFonts w:eastAsiaTheme="minorEastAsia" w:cs="Times New Roman"/>
          <w:color w:val="000000"/>
          <w:kern w:val="0"/>
          <w:lang w:eastAsia="en-GB"/>
        </w:rPr>
      </w:pPr>
      <w:bookmarkStart w:id="48" w:name="_Toc229524211"/>
      <w:r w:rsidRPr="00983C28">
        <w:rPr>
          <w:rFonts w:eastAsiaTheme="minorEastAsia" w:cs="Times New Roman"/>
          <w:color w:val="000000"/>
          <w:kern w:val="0"/>
          <w:lang w:eastAsia="en-GB"/>
        </w:rPr>
        <w:t xml:space="preserve">The Arbitrage Pricing Theory (APT) is thus considered to be a multi-factor replacement to CAPM. As noted by Werigbelegha (2024), it was established in the first set of empirical studies conducted by Brennan (1971) that rather than relying on a single factor called market </w:t>
      </w:r>
      <w:r w:rsidRPr="00983C28">
        <w:rPr>
          <w:rFonts w:eastAsiaTheme="minorEastAsia" w:cs="Times New Roman"/>
          <w:color w:val="000000"/>
          <w:kern w:val="0"/>
          <w:lang w:eastAsia="en-GB"/>
        </w:rPr>
        <w:lastRenderedPageBreak/>
        <w:t>factor, the returns to assets can be determined by a number of factors that affects risks in the economy. Subsequent research conducted by Gehr (1975) extended on this topic by applying the factor analysis method and illustrating how variations in a number of factors that are based on an array of economic indices affect the prices. Thus, the theoretical support for using an ARDL model from this study, derives from the assumption in APT that trading volume and market capitalization in crypto trading affect the movements in prices of Nigerian All-Share Index as though they are other individual risk factors.</w:t>
      </w:r>
    </w:p>
    <w:p w:rsidR="005468A3" w:rsidRPr="005468A3" w:rsidRDefault="005468A3" w:rsidP="00814F41">
      <w:pPr>
        <w:pStyle w:val="Heading3"/>
        <w:spacing w:before="240" w:line="480" w:lineRule="auto"/>
      </w:pPr>
      <w:bookmarkStart w:id="49" w:name="_Toc234916067"/>
      <w:r w:rsidRPr="005468A3">
        <w:t>2.2.5 Adaptive Market Hypothesis (AMH)</w:t>
      </w:r>
      <w:bookmarkEnd w:id="48"/>
      <w:bookmarkEnd w:id="49"/>
    </w:p>
    <w:p w:rsidR="002B101B" w:rsidRPr="002B101B" w:rsidRDefault="002B101B" w:rsidP="00814F41">
      <w:pPr>
        <w:spacing w:before="100" w:beforeAutospacing="1" w:after="100" w:afterAutospacing="1"/>
        <w:rPr>
          <w:rFonts w:eastAsiaTheme="minorEastAsia" w:cs="Times New Roman"/>
          <w:color w:val="000000"/>
          <w:kern w:val="0"/>
          <w:lang w:eastAsia="en-GB"/>
        </w:rPr>
      </w:pPr>
      <w:r w:rsidRPr="002B101B">
        <w:rPr>
          <w:rFonts w:eastAsiaTheme="minorEastAsia" w:cs="Times New Roman"/>
          <w:color w:val="000000"/>
          <w:kern w:val="0"/>
          <w:lang w:eastAsia="en-GB"/>
        </w:rPr>
        <w:t>The AMH falls between the idea of the efficiency of the market and behavioral finance. It argues that while not perfectly efficient the market will adapt and evolve according to changes in environment and individual investor’s actions. The AMH may thus suggest that while Nigerian investors would react chaotically to the adoption of bitcoin at first; the market may end up establishing some sort of normalcy with time as the stakeholders in Nigerian finance figure out how to conduct business within the both the stock and crypto market. </w:t>
      </w:r>
    </w:p>
    <w:p w:rsidR="002B101B" w:rsidRPr="002B101B" w:rsidRDefault="002B101B" w:rsidP="00814F41">
      <w:pPr>
        <w:spacing w:before="100" w:beforeAutospacing="1" w:after="100" w:afterAutospacing="1"/>
        <w:rPr>
          <w:rFonts w:eastAsiaTheme="minorEastAsia" w:cs="Times New Roman"/>
          <w:color w:val="000000"/>
          <w:kern w:val="0"/>
          <w:lang w:eastAsia="en-GB"/>
        </w:rPr>
      </w:pPr>
      <w:r w:rsidRPr="002B101B">
        <w:rPr>
          <w:rFonts w:eastAsiaTheme="minorEastAsia" w:cs="Times New Roman"/>
          <w:color w:val="000000"/>
          <w:kern w:val="0"/>
          <w:lang w:eastAsia="en-GB"/>
        </w:rPr>
        <w:t>Earlier as alluded to Dr Agama proposes a collaborative effort between regulators, operators in the sector and general investing public to create and develop a safe and secure digital investment platforms that is also transparent. </w:t>
      </w:r>
    </w:p>
    <w:p w:rsidR="005468A3" w:rsidRPr="00D2776E" w:rsidRDefault="002B101B" w:rsidP="00814F41">
      <w:pPr>
        <w:spacing w:before="100" w:beforeAutospacing="1" w:after="100" w:afterAutospacing="1"/>
        <w:rPr>
          <w:rFonts w:eastAsiaTheme="minorEastAsia" w:cs="Times New Roman"/>
          <w:color w:val="000000"/>
          <w:kern w:val="0"/>
          <w:lang w:eastAsia="en-GB"/>
        </w:rPr>
      </w:pPr>
      <w:r w:rsidRPr="002B101B">
        <w:rPr>
          <w:rFonts w:eastAsiaTheme="minorEastAsia" w:cs="Times New Roman"/>
          <w:color w:val="000000"/>
          <w:kern w:val="0"/>
          <w:lang w:eastAsia="en-GB"/>
        </w:rPr>
        <w:t>He went on to state that: If measures are set to make Nigeria adjust to the change, then it would have nothing to lose. The Nigerian state will stand to become one of the most dominant countries of trade on crypto in the world. </w:t>
      </w:r>
      <w:r w:rsidRPr="002B101B">
        <w:rPr>
          <w:rFonts w:eastAsia="Times New Roman" w:cs="Times New Roman"/>
          <w:color w:val="000000"/>
          <w:kern w:val="0"/>
          <w:sz w:val="27"/>
          <w:szCs w:val="27"/>
          <w:lang w:eastAsia="en-GB"/>
        </w:rPr>
        <w:t>And this</w:t>
      </w:r>
      <w:r w:rsidR="001C56C6">
        <w:rPr>
          <w:rFonts w:eastAsiaTheme="minorEastAsia" w:cs="Times New Roman"/>
          <w:color w:val="000000"/>
          <w:kern w:val="0"/>
          <w:lang w:eastAsia="en-GB"/>
        </w:rPr>
        <w:t xml:space="preserve"> </w:t>
      </w:r>
      <w:r w:rsidR="005468A3" w:rsidRPr="005468A3">
        <w:rPr>
          <w:rFonts w:cs="Times New Roman"/>
        </w:rPr>
        <w:t xml:space="preserve">theory supports the idea that  impact cryptocurrency on the </w:t>
      </w:r>
      <w:r w:rsidR="005E74C6">
        <w:rPr>
          <w:rFonts w:cs="Times New Roman"/>
        </w:rPr>
        <w:t>stock market</w:t>
      </w:r>
      <w:r w:rsidR="005468A3" w:rsidRPr="005468A3">
        <w:rPr>
          <w:rFonts w:cs="Times New Roman"/>
        </w:rPr>
        <w:t xml:space="preserve"> is not static but changes as the Nigerian market matures and adapts to digital innovation.</w:t>
      </w:r>
    </w:p>
    <w:p w:rsidR="005468A3" w:rsidRPr="005468A3" w:rsidRDefault="005468A3" w:rsidP="00814F41">
      <w:pPr>
        <w:pStyle w:val="Heading3"/>
        <w:spacing w:before="240" w:line="480" w:lineRule="auto"/>
      </w:pPr>
      <w:bookmarkStart w:id="50" w:name="_Toc229524212"/>
      <w:bookmarkStart w:id="51" w:name="_Toc234916068"/>
      <w:r w:rsidRPr="005468A3">
        <w:lastRenderedPageBreak/>
        <w:t>2.2.6 Salience Theory of Choice</w:t>
      </w:r>
      <w:bookmarkEnd w:id="50"/>
      <w:bookmarkEnd w:id="51"/>
    </w:p>
    <w:p w:rsidR="00444685" w:rsidRPr="00444685" w:rsidRDefault="00444685" w:rsidP="00814F41">
      <w:pPr>
        <w:spacing w:before="100" w:beforeAutospacing="1" w:after="100" w:afterAutospacing="1"/>
        <w:rPr>
          <w:rFonts w:eastAsiaTheme="minorEastAsia" w:cs="Times New Roman"/>
          <w:color w:val="000000"/>
          <w:kern w:val="0"/>
          <w:lang w:eastAsia="en-GB"/>
        </w:rPr>
      </w:pPr>
      <w:bookmarkStart w:id="52" w:name="_Toc229524213"/>
      <w:r w:rsidRPr="00444685">
        <w:rPr>
          <w:rFonts w:eastAsiaTheme="minorEastAsia" w:cs="Times New Roman"/>
          <w:color w:val="000000"/>
          <w:kern w:val="0"/>
          <w:lang w:eastAsia="en-GB"/>
        </w:rPr>
        <w:t>The Salience Theory of Choice provides a framework for explaining why salient, or prominent, stimuli are disproportionately weighed in investor decision making when faced with uncertainty. Cai and Zhao (2023) show that investors overestimate, or in other words overvalue, cryptocurrencies that display pronounced price increases, and they undervalue cryptocurrencies with subtler price movements, a behaviour driven by their Salience Theory. Because crypto price action is far more prominent, or salient, than gradual movements in the Nigerian stock market, Nigerian investors may gravitate away from equities toward cryptocurrency during periods of heightened enthusiasm in the digital assets space, consequently impacting trading activity and market performance in the Nigerian equity market.</w:t>
      </w:r>
    </w:p>
    <w:p w:rsidR="005468A3" w:rsidRPr="005468A3" w:rsidRDefault="005468A3" w:rsidP="00814F41">
      <w:pPr>
        <w:pStyle w:val="Heading3"/>
        <w:spacing w:before="240" w:line="480" w:lineRule="auto"/>
      </w:pPr>
      <w:bookmarkStart w:id="53" w:name="_Toc234916069"/>
      <w:r w:rsidRPr="005468A3">
        <w:t>2.2.7 Chaos Theory</w:t>
      </w:r>
      <w:bookmarkEnd w:id="52"/>
      <w:bookmarkEnd w:id="53"/>
    </w:p>
    <w:p w:rsidR="00E70CBE" w:rsidRPr="00E70CBE" w:rsidRDefault="00E70CBE" w:rsidP="00814F41">
      <w:pPr>
        <w:spacing w:before="100" w:beforeAutospacing="1" w:after="100" w:afterAutospacing="1"/>
        <w:rPr>
          <w:rFonts w:eastAsiaTheme="minorEastAsia" w:cs="Times New Roman"/>
          <w:color w:val="000000"/>
          <w:kern w:val="0"/>
          <w:lang w:eastAsia="en-GB"/>
        </w:rPr>
      </w:pPr>
      <w:bookmarkStart w:id="54" w:name="_Toc229524214"/>
      <w:r w:rsidRPr="00E70CBE">
        <w:rPr>
          <w:rFonts w:eastAsiaTheme="minorEastAsia" w:cs="Times New Roman"/>
          <w:color w:val="000000"/>
          <w:kern w:val="0"/>
          <w:lang w:eastAsia="en-GB"/>
        </w:rPr>
        <w:t>Chaos theory explores complex, non-linear systems which are highly dependent on initial states – the ‘butterfly effect’. Chaos theory shows that although the apparent random nature of these complex systems actually means they have an inherent cause (governments functions which can be predicted with macro patterns (Balakrishnan, 2025)), we cannot actually predict the resulting outcome as there are multiple functions acting. Within this work Chaos Theory is utilised to predict the apparent random and disproportionate outcome that shifts in Nigerian stock price would experience in response to a small change in crypto currency market sentiment, arguing that it occurs because the shifts between order and disorder within the stock market are recurrent and the global digital economies many loops have become too intricate.</w:t>
      </w:r>
    </w:p>
    <w:p w:rsidR="005468A3" w:rsidRPr="005468A3" w:rsidRDefault="005468A3" w:rsidP="00814F41">
      <w:pPr>
        <w:pStyle w:val="Heading3"/>
        <w:spacing w:before="240" w:line="480" w:lineRule="auto"/>
      </w:pPr>
      <w:bookmarkStart w:id="55" w:name="_Toc234916070"/>
      <w:r w:rsidRPr="005468A3">
        <w:lastRenderedPageBreak/>
        <w:t>2.2.8 Prospect Theory</w:t>
      </w:r>
      <w:bookmarkEnd w:id="54"/>
      <w:bookmarkEnd w:id="55"/>
    </w:p>
    <w:p w:rsidR="00FF274C" w:rsidRPr="00FF274C" w:rsidRDefault="00FF274C" w:rsidP="00814F41">
      <w:pPr>
        <w:spacing w:before="100" w:beforeAutospacing="1" w:after="100" w:afterAutospacing="1"/>
        <w:rPr>
          <w:rFonts w:eastAsiaTheme="minorEastAsia" w:cs="Times New Roman"/>
          <w:color w:val="000000"/>
          <w:kern w:val="0"/>
          <w:lang w:eastAsia="en-GB"/>
        </w:rPr>
      </w:pPr>
      <w:bookmarkStart w:id="56" w:name="_Toc229524215"/>
      <w:r w:rsidRPr="00FF274C">
        <w:rPr>
          <w:rFonts w:eastAsiaTheme="minorEastAsia" w:cs="Times New Roman"/>
          <w:color w:val="000000"/>
          <w:kern w:val="0"/>
          <w:lang w:eastAsia="en-GB"/>
        </w:rPr>
        <w:t>Kahneman &amp; Tversky designedProspect Theory- an approach which states investors have varied valuations for gains and losses (with loss aversion making losses hurt about twice as much as similar gains please the investor), for instance how crash in the crypto market can result in a drastic sell-off from Nigeria’s stock market by investors anxious not to lose across their wealth buckets and irrationalize their behavior.</w:t>
      </w:r>
    </w:p>
    <w:p w:rsidR="005468A3" w:rsidRPr="005468A3" w:rsidRDefault="005468A3" w:rsidP="00814F41">
      <w:pPr>
        <w:pStyle w:val="Heading3"/>
        <w:spacing w:before="240" w:line="480" w:lineRule="auto"/>
      </w:pPr>
      <w:bookmarkStart w:id="57" w:name="_Toc234916071"/>
      <w:r w:rsidRPr="005468A3">
        <w:t>2.2.9 The Theory of Stock Market Efficiency (EMH)</w:t>
      </w:r>
      <w:bookmarkEnd w:id="56"/>
      <w:bookmarkEnd w:id="57"/>
    </w:p>
    <w:p w:rsidR="00A7253B" w:rsidRPr="00E83541" w:rsidRDefault="00A7253B" w:rsidP="00E83541">
      <w:pPr>
        <w:spacing w:before="100" w:beforeAutospacing="1" w:after="100" w:afterAutospacing="1"/>
        <w:rPr>
          <w:rFonts w:eastAsiaTheme="minorEastAsia" w:cs="Times New Roman"/>
          <w:color w:val="000000"/>
          <w:kern w:val="0"/>
          <w:lang w:eastAsia="en-GB"/>
        </w:rPr>
      </w:pPr>
      <w:bookmarkStart w:id="58" w:name="_Toc229524216"/>
      <w:r w:rsidRPr="00A7253B">
        <w:rPr>
          <w:rFonts w:eastAsiaTheme="minorEastAsia" w:cs="Times New Roman"/>
          <w:color w:val="000000"/>
          <w:kern w:val="0"/>
          <w:lang w:eastAsia="en-GB"/>
        </w:rPr>
        <w:t>Efficient Market Hypothesis states that stock markets are informationally efficient and all known information is being considered into security prices. Based on the Nigerian stock market being efficient, we could expect any news regarding cryptocurrency adoption or any sort of regulation around cryptocurrencies to be considered instantaneously. However, this study explores if the lack of regulation and associated chaos in the crypto-market has made the Nigerian stock market inefficient. It looks at long-run effects of crypto-capitalisation on stock market returns to assess the extent to which theNigerian market is preserving its efficiency status or it is being heavily affected by virtual assets.</w:t>
      </w:r>
    </w:p>
    <w:p w:rsidR="005468A3" w:rsidRPr="005468A3" w:rsidRDefault="005468A3" w:rsidP="00814F41">
      <w:pPr>
        <w:pStyle w:val="Heading3"/>
        <w:spacing w:before="240" w:line="480" w:lineRule="auto"/>
      </w:pPr>
      <w:bookmarkStart w:id="59" w:name="_Toc234916072"/>
      <w:r w:rsidRPr="005468A3">
        <w:t>2.2.10 Neoclassical Theory of Investment</w:t>
      </w:r>
      <w:bookmarkEnd w:id="58"/>
      <w:bookmarkEnd w:id="59"/>
    </w:p>
    <w:p w:rsidR="00E448CB" w:rsidRPr="006A54F9" w:rsidRDefault="006A54F9" w:rsidP="00814F41">
      <w:pPr>
        <w:spacing w:before="100" w:beforeAutospacing="1" w:after="100" w:afterAutospacing="1"/>
        <w:rPr>
          <w:rFonts w:eastAsiaTheme="minorEastAsia" w:cs="Times New Roman"/>
          <w:color w:val="000000"/>
          <w:kern w:val="0"/>
          <w:lang w:eastAsia="en-GB"/>
        </w:rPr>
      </w:pPr>
      <w:bookmarkStart w:id="60" w:name="_Toc229524217"/>
      <w:r>
        <w:rPr>
          <w:rFonts w:eastAsiaTheme="minorEastAsia" w:cs="Times New Roman"/>
          <w:color w:val="000000"/>
          <w:kern w:val="0"/>
          <w:lang w:eastAsia="en-GB"/>
        </w:rPr>
        <w:t xml:space="preserve"> The Neoclassical theory emphasizes on </w:t>
      </w:r>
      <w:r w:rsidRPr="006A54F9">
        <w:rPr>
          <w:rFonts w:eastAsiaTheme="minorEastAsia" w:cs="Times New Roman"/>
          <w:color w:val="000000"/>
          <w:kern w:val="0"/>
          <w:lang w:eastAsia="en-GB"/>
        </w:rPr>
        <w:t xml:space="preserve">How  investors compare opportunities? Neoclassical theory of Investment tells us investment decisions of a company depend on the comparison of the expected return on its capital with the required return on the capital. In layman's term, for any investor, capital would flow towards the asset class (equities or crypto) with a superior risk-adjusted return. In Nigerian economy, when holding a naira denominated stock(s) has become extremely costly on the back of inflation or currency erosion, neoclassicism comes to </w:t>
      </w:r>
      <w:r w:rsidRPr="006A54F9">
        <w:rPr>
          <w:rFonts w:eastAsiaTheme="minorEastAsia" w:cs="Times New Roman"/>
          <w:color w:val="000000"/>
          <w:kern w:val="0"/>
          <w:lang w:eastAsia="en-GB"/>
        </w:rPr>
        <w:lastRenderedPageBreak/>
        <w:t>explain why investors flee towards cryptocurrency as it appears to has a relatively higher marginal product of capital in a hyperinflation economy.</w:t>
      </w:r>
    </w:p>
    <w:p w:rsidR="005468A3" w:rsidRPr="005468A3" w:rsidRDefault="00E83541" w:rsidP="00814F41">
      <w:pPr>
        <w:pStyle w:val="Heading3"/>
        <w:spacing w:before="240" w:line="480" w:lineRule="auto"/>
      </w:pPr>
      <w:bookmarkStart w:id="61" w:name="_Toc234916073"/>
      <w:r>
        <w:t xml:space="preserve">2.2.11 </w:t>
      </w:r>
      <w:r w:rsidR="005A515E">
        <w:t>Push-</w:t>
      </w:r>
      <w:r w:rsidR="005F71C7">
        <w:t>pull</w:t>
      </w:r>
      <w:r w:rsidR="00182B61">
        <w:t xml:space="preserve"> mooring</w:t>
      </w:r>
      <w:r w:rsidR="00573103">
        <w:t xml:space="preserve"> </w:t>
      </w:r>
      <w:r w:rsidR="005468A3" w:rsidRPr="005468A3">
        <w:t>(PPM) Framework</w:t>
      </w:r>
      <w:bookmarkEnd w:id="60"/>
      <w:bookmarkEnd w:id="61"/>
    </w:p>
    <w:p w:rsidR="00CD1296" w:rsidRPr="00CD1296" w:rsidRDefault="00CD1296" w:rsidP="00814F41">
      <w:pPr>
        <w:spacing w:before="100" w:beforeAutospacing="1" w:after="100" w:afterAutospacing="1"/>
        <w:rPr>
          <w:rFonts w:eastAsiaTheme="minorEastAsia" w:cs="Times New Roman"/>
          <w:color w:val="000000"/>
          <w:kern w:val="0"/>
          <w:lang w:eastAsia="en-GB"/>
        </w:rPr>
      </w:pPr>
      <w:bookmarkStart w:id="62" w:name="_Toc229524218"/>
      <w:r w:rsidRPr="00CD1296">
        <w:rPr>
          <w:rFonts w:eastAsiaTheme="minorEastAsia" w:cs="Times New Roman"/>
          <w:color w:val="000000"/>
          <w:kern w:val="0"/>
          <w:lang w:eastAsia="en-GB"/>
        </w:rPr>
        <w:t>The Push-Pull Mooring framework “Push” factor refers to external or internal issues that force investors to abandon an existing market. In the Nigerian market, it comprises economic factors such as increased rate of inflation and a falling economy that pushes investors to desert the Nigerian Stock Market. The “Pull” factor “pulls” investors to an alternate market, which in this case refers to the attractive features that entice investors to move into cryptocurrency market like the market size, volatility and high profit expectation. And the “Mooring” factor is what ties down the investor, it refers to institutional or regulatory factors that might influence the move to the digital market, such as CBN’s regulatory directives, a high degree of fear and uncertainty of cryptocurrency and limited digital expertise.</w:t>
      </w:r>
    </w:p>
    <w:p w:rsidR="00976BA0" w:rsidRDefault="00E45188" w:rsidP="00814F41">
      <w:pPr>
        <w:pStyle w:val="Heading2"/>
        <w:jc w:val="both"/>
      </w:pPr>
      <w:bookmarkStart w:id="63" w:name="_Toc234916074"/>
      <w:r w:rsidRPr="00976BA0">
        <w:t>2.3 Empirical Literature</w:t>
      </w:r>
      <w:bookmarkEnd w:id="62"/>
      <w:bookmarkEnd w:id="63"/>
    </w:p>
    <w:p w:rsidR="00A14827" w:rsidRPr="00A14827" w:rsidRDefault="00A14827" w:rsidP="00814F41">
      <w:pPr>
        <w:spacing w:before="100" w:beforeAutospacing="1" w:after="100" w:afterAutospacing="1"/>
        <w:rPr>
          <w:rFonts w:eastAsiaTheme="minorEastAsia" w:cs="Times New Roman"/>
          <w:color w:val="000000"/>
          <w:kern w:val="0"/>
          <w:lang w:eastAsia="en-GB"/>
        </w:rPr>
      </w:pPr>
      <w:r w:rsidRPr="00A14827">
        <w:rPr>
          <w:rFonts w:eastAsiaTheme="minorEastAsia" w:cs="Times New Roman"/>
          <w:color w:val="000000"/>
          <w:kern w:val="0"/>
          <w:lang w:eastAsia="en-GB"/>
        </w:rPr>
        <w:t>Using monthly data from 2016 to 2024, Olukole et al. (2025) investigated how the price volatility of cryptocurrency affects the Nigerian stock market. The research was founded on the financial contagion theory and applied both ARDL, Dynamic ARDL and Granger causality tests. Findings suggested a cointegrating relationship in the long run that Cryptocurrency’s price volatility (excluding Ripple) has a positive effect on stocks’ performance. In summary, they concluded there was a two-way relationship between the Nigerian All Share Index as well as the two cryptocurrencies (Bitcoin and Ethereum), with short term impacts and volatility spillovers being remarkably high.</w:t>
      </w:r>
    </w:p>
    <w:p w:rsidR="00E83541" w:rsidRDefault="00A27563" w:rsidP="00E83541">
      <w:pPr>
        <w:spacing w:before="100" w:beforeAutospacing="1" w:after="100" w:afterAutospacing="1"/>
        <w:ind w:firstLine="720"/>
        <w:rPr>
          <w:rFonts w:eastAsiaTheme="minorEastAsia" w:cs="Times New Roman"/>
          <w:color w:val="000000"/>
          <w:kern w:val="0"/>
          <w:lang w:eastAsia="en-GB"/>
        </w:rPr>
      </w:pPr>
      <w:r w:rsidRPr="00A27563">
        <w:rPr>
          <w:rFonts w:eastAsiaTheme="minorEastAsia" w:cs="Times New Roman"/>
          <w:color w:val="000000"/>
          <w:kern w:val="0"/>
          <w:lang w:eastAsia="en-GB"/>
        </w:rPr>
        <w:t xml:space="preserve">The Nigerian stock market is the primary stock exchange in the country and it is the most traded securities exchange in West Africa and the third largest on the continent of </w:t>
      </w:r>
      <w:r w:rsidRPr="00A27563">
        <w:rPr>
          <w:rFonts w:eastAsiaTheme="minorEastAsia" w:cs="Times New Roman"/>
          <w:color w:val="000000"/>
          <w:kern w:val="0"/>
          <w:lang w:eastAsia="en-GB"/>
        </w:rPr>
        <w:lastRenderedPageBreak/>
        <w:t>Africa with a market capitalization in December 2022 and September 2023, reported to be worth US $47 billion and $39.5 billion, respectively. It is used for both private and public offerings of securities in Nigeria. It is also the premier equity exchange in Africa, providing capital to Nigeria companies for expansion and raising for further investments; however, it is faced with volatilities in returns and liquidity. As at December 31, 2022, 313 companies were listed on the NSE. The performance metrics, such as capitalization, and return on the stock market have a tendency to fall with increasing return on virtual asset and decline on decreasing return on virtual asset.</w:t>
      </w:r>
    </w:p>
    <w:p w:rsidR="00FB279C" w:rsidRPr="00E83541" w:rsidRDefault="00A27563" w:rsidP="00E83541">
      <w:pPr>
        <w:spacing w:before="100" w:beforeAutospacing="1" w:after="100" w:afterAutospacing="1"/>
        <w:ind w:firstLine="720"/>
        <w:rPr>
          <w:rFonts w:eastAsiaTheme="minorEastAsia" w:cs="Times New Roman"/>
          <w:color w:val="000000"/>
          <w:kern w:val="0"/>
          <w:lang w:eastAsia="en-GB"/>
        </w:rPr>
      </w:pPr>
      <w:r w:rsidRPr="00A27563">
        <w:rPr>
          <w:rFonts w:eastAsiaTheme="minorEastAsia" w:cs="Times New Roman"/>
          <w:color w:val="000000"/>
          <w:kern w:val="0"/>
          <w:lang w:eastAsia="en-GB"/>
        </w:rPr>
        <w:t>In line with the theory of financial innovation as presented by Schumpeter (1912), two research papers by Ariyibi et al. (2025) and Ebenezer (2025) have been produced that explored the relationship between virtual asset and the Nigerian stock market by analyzing monthly data for 2019-2023, and applying the methodology of Vector Error Correction model and Quantile Regression respectively.</w:t>
      </w:r>
      <w:r w:rsidR="00E83541">
        <w:rPr>
          <w:rFonts w:eastAsiaTheme="minorEastAsia" w:cs="Times New Roman"/>
          <w:color w:val="000000"/>
          <w:kern w:val="0"/>
          <w:lang w:eastAsia="en-GB"/>
        </w:rPr>
        <w:t xml:space="preserve"> </w:t>
      </w:r>
      <w:r w:rsidR="00FB279C" w:rsidRPr="00FB279C">
        <w:rPr>
          <w:rFonts w:eastAsiaTheme="minorEastAsia" w:cs="Times New Roman"/>
          <w:color w:val="000000"/>
          <w:kern w:val="0"/>
          <w:lang w:eastAsia="en-GB"/>
        </w:rPr>
        <w:t xml:space="preserve">Bitcoin, Binance Coin and Ethereum combine to explain positive shocks to the All-Share Index in </w:t>
      </w:r>
      <w:r w:rsidR="00E83541">
        <w:rPr>
          <w:rFonts w:eastAsiaTheme="minorEastAsia" w:cs="Times New Roman"/>
          <w:color w:val="000000"/>
          <w:kern w:val="0"/>
          <w:lang w:eastAsia="en-GB"/>
        </w:rPr>
        <w:t>a</w:t>
      </w:r>
      <w:r w:rsidR="00FB279C" w:rsidRPr="00FB279C">
        <w:rPr>
          <w:rFonts w:eastAsiaTheme="minorEastAsia" w:cs="Times New Roman"/>
          <w:color w:val="000000"/>
          <w:kern w:val="0"/>
          <w:lang w:eastAsia="en-GB"/>
        </w:rPr>
        <w:t>ll, though it varies between the positive and negative sign between the respective percentiles of the upper bounds, middle range, lower bounds</w:t>
      </w:r>
      <w:r w:rsidR="00E83541">
        <w:rPr>
          <w:rFonts w:eastAsiaTheme="minorEastAsia" w:cs="Times New Roman"/>
          <w:color w:val="000000"/>
          <w:kern w:val="0"/>
          <w:lang w:eastAsia="en-GB"/>
        </w:rPr>
        <w:t>.</w:t>
      </w:r>
    </w:p>
    <w:p w:rsidR="00581470" w:rsidRPr="00045740" w:rsidRDefault="00045740" w:rsidP="00E83541">
      <w:pPr>
        <w:spacing w:before="100" w:beforeAutospacing="1" w:after="100" w:afterAutospacing="1"/>
        <w:ind w:firstLine="720"/>
        <w:rPr>
          <w:rFonts w:eastAsiaTheme="minorEastAsia" w:cs="Times New Roman"/>
          <w:color w:val="000000"/>
          <w:kern w:val="0"/>
          <w:lang w:eastAsia="en-GB"/>
        </w:rPr>
      </w:pPr>
      <w:r w:rsidRPr="00045740">
        <w:rPr>
          <w:rFonts w:eastAsiaTheme="minorEastAsia" w:cs="Times New Roman"/>
          <w:color w:val="000000"/>
          <w:kern w:val="0"/>
          <w:lang w:eastAsia="en-GB"/>
        </w:rPr>
        <w:t>Gaudens-Omer (2025) estimated a DCC-GARCH model and non-linear causality tests on ECOWAS stock markets (Ghana, Nigeria and WAEMU) and cryptocurrencies (Bitcoin and Ethereum) between 2014 and 2023. Results showed a volatility transmission from cryptocurrencies to the Ghana and WAEMU stock markets during the entire period. They found no co-movement between Bitcoin/Ethereum and the Nigeria stock market due to the adjustment process specific to portfolio of the Nigeria investors.</w:t>
      </w:r>
    </w:p>
    <w:p w:rsidR="00C83D6C" w:rsidRPr="00C83D6C" w:rsidRDefault="00C83D6C" w:rsidP="00E83541">
      <w:pPr>
        <w:spacing w:before="100" w:beforeAutospacing="1" w:after="100" w:afterAutospacing="1"/>
        <w:ind w:firstLine="720"/>
        <w:rPr>
          <w:rFonts w:eastAsiaTheme="minorEastAsia" w:cs="Times New Roman"/>
          <w:color w:val="000000"/>
          <w:kern w:val="0"/>
          <w:lang w:eastAsia="en-GB"/>
        </w:rPr>
      </w:pPr>
      <w:r w:rsidRPr="00C83D6C">
        <w:rPr>
          <w:rFonts w:eastAsiaTheme="minorEastAsia" w:cs="Times New Roman"/>
          <w:color w:val="000000"/>
          <w:kern w:val="0"/>
          <w:lang w:eastAsia="en-GB"/>
        </w:rPr>
        <w:t xml:space="preserve">In Ani et al. (2025), authors tested the effects of the macroeconomic fluctuations on cryptocurrency prices (Binance Coin, Bitcoin, Dogecoin, Ethereum and Ripple) on the GDP </w:t>
      </w:r>
      <w:r w:rsidRPr="00C83D6C">
        <w:rPr>
          <w:rFonts w:eastAsiaTheme="minorEastAsia" w:cs="Times New Roman"/>
          <w:color w:val="000000"/>
          <w:kern w:val="0"/>
          <w:lang w:eastAsia="en-GB"/>
        </w:rPr>
        <w:lastRenderedPageBreak/>
        <w:t>of USA and on the U.S dollar applying Granger causality and Johansen cointegration for the data of 2018-2023 period. It showed that most of these effects have a shorter period of time, there is no long relationship in between those macro indicators, and cryptocurrency prices are a suitable factor that can be used as indicator of fluctuations in large macroeconomic values and market capital.</w:t>
      </w:r>
    </w:p>
    <w:p w:rsidR="00883949" w:rsidRPr="00883949" w:rsidRDefault="00883949" w:rsidP="00E83541">
      <w:pPr>
        <w:spacing w:before="100" w:beforeAutospacing="1" w:after="100" w:afterAutospacing="1"/>
        <w:ind w:firstLine="720"/>
        <w:rPr>
          <w:rFonts w:eastAsiaTheme="minorEastAsia" w:cs="Times New Roman"/>
          <w:color w:val="000000"/>
          <w:kern w:val="0"/>
          <w:lang w:eastAsia="en-GB"/>
        </w:rPr>
      </w:pPr>
      <w:r w:rsidRPr="00883949">
        <w:rPr>
          <w:rFonts w:eastAsiaTheme="minorEastAsia" w:cs="Times New Roman"/>
          <w:color w:val="000000"/>
          <w:kern w:val="0"/>
          <w:lang w:eastAsia="en-GB"/>
        </w:rPr>
        <w:t>Emmanuel et al. (2025) adopted the pull-push-mooring theory to identify the factors driving the adoption of cryptocurrencies in Nigeria with the use of PLS-SEM. The results revealed that the adoption of cryptocurrencies in Nigeria is influenced by ‘pull’ factors such as technological advantage, monetary incentives, ‘push’ factors such as the increased rates of inflation and unemployment but with improved living standards investors may lean towards more conventional asset classes.</w:t>
      </w:r>
    </w:p>
    <w:p w:rsidR="001B3A93" w:rsidRPr="001B3A93" w:rsidRDefault="001B3A93" w:rsidP="00E83541">
      <w:pPr>
        <w:spacing w:before="100" w:beforeAutospacing="1" w:after="100" w:afterAutospacing="1"/>
        <w:ind w:firstLine="720"/>
        <w:rPr>
          <w:rFonts w:eastAsiaTheme="minorEastAsia" w:cs="Times New Roman"/>
          <w:color w:val="000000"/>
          <w:kern w:val="0"/>
          <w:lang w:eastAsia="en-GB"/>
        </w:rPr>
      </w:pPr>
      <w:r w:rsidRPr="001B3A93">
        <w:rPr>
          <w:rFonts w:eastAsiaTheme="minorEastAsia" w:cs="Times New Roman"/>
          <w:color w:val="000000"/>
          <w:kern w:val="0"/>
          <w:lang w:eastAsia="en-GB"/>
        </w:rPr>
        <w:t>According to Umuoru et al. (2024) a research on Bitcoin, stock market returns, and exchange rates of ten oil-importing countries of which some African countries are among, was undertaken on weekly basis over the periods 2014-2023 by use of Markov-switching regression. The research revealed that the effects of bitcoin to the stock market are situation and market specific and also, large Bitcoin investment holdings could reduce domestic consumption power and induce demand for foreign currency irrespective of any situation prevailing.</w:t>
      </w:r>
    </w:p>
    <w:p w:rsidR="0052630D" w:rsidRPr="0052630D" w:rsidRDefault="0052630D" w:rsidP="00E83541">
      <w:pPr>
        <w:spacing w:before="100" w:beforeAutospacing="1" w:after="100" w:afterAutospacing="1"/>
        <w:ind w:firstLine="720"/>
        <w:rPr>
          <w:rFonts w:eastAsiaTheme="minorEastAsia" w:cs="Times New Roman"/>
          <w:color w:val="000000"/>
          <w:kern w:val="0"/>
          <w:lang w:eastAsia="en-GB"/>
        </w:rPr>
      </w:pPr>
      <w:r w:rsidRPr="0052630D">
        <w:rPr>
          <w:rFonts w:eastAsiaTheme="minorEastAsia" w:cs="Times New Roman"/>
          <w:color w:val="000000"/>
          <w:kern w:val="0"/>
          <w:lang w:eastAsia="en-GB"/>
        </w:rPr>
        <w:t xml:space="preserve">The influence ofBitcoin, Ethereum, and Litecoin on Kenyan financial market was examined by Kiarie(2024) using qualitative desktop research design. From the results of the study, although cryptocurrencies are highly impactful, their current influence on traditional financial market was negative. The author states that Kenyan government is losing tax revenue from digital transactions because there is no explicit regulation defining </w:t>
      </w:r>
      <w:r w:rsidRPr="0052630D">
        <w:rPr>
          <w:rFonts w:eastAsiaTheme="minorEastAsia" w:cs="Times New Roman"/>
          <w:color w:val="000000"/>
          <w:kern w:val="0"/>
          <w:lang w:eastAsia="en-GB"/>
        </w:rPr>
        <w:lastRenderedPageBreak/>
        <w:t>cryptocurrency, so urgent regulation is highly recommended to tap on advantages of the crypto sector.</w:t>
      </w:r>
    </w:p>
    <w:p w:rsidR="00B863E2" w:rsidRPr="00B863E2" w:rsidRDefault="00B863E2" w:rsidP="00E83541">
      <w:pPr>
        <w:spacing w:before="100" w:beforeAutospacing="1" w:after="100" w:afterAutospacing="1"/>
        <w:ind w:firstLine="720"/>
        <w:rPr>
          <w:rFonts w:eastAsiaTheme="minorEastAsia" w:cs="Times New Roman"/>
          <w:color w:val="000000"/>
          <w:kern w:val="0"/>
          <w:lang w:eastAsia="en-GB"/>
        </w:rPr>
      </w:pPr>
      <w:r w:rsidRPr="00B863E2">
        <w:rPr>
          <w:rFonts w:eastAsiaTheme="minorEastAsia" w:cs="Times New Roman"/>
          <w:color w:val="000000"/>
          <w:kern w:val="0"/>
          <w:lang w:eastAsia="en-GB"/>
        </w:rPr>
        <w:t>The influence of perceived cybersecurity on the cryptocurrency investment behavior of Nigeria was analyzed by John et al. (2024) using the multiple regression analysis technique. This multiple regression analysis, based on a survey administered on 384 active Nigeria crypto investors, found that the level of perceived platform security and trust positively influences investment behavior. While the prior experience of cyber-fraud negatively influences investment behavior, these results suggest the need for enhanced cybersecurity system to sustain investors’ involvement in the cryptocurrency market.</w:t>
      </w:r>
    </w:p>
    <w:p w:rsidR="00390582" w:rsidRPr="00390582" w:rsidRDefault="00390582" w:rsidP="00E83541">
      <w:pPr>
        <w:spacing w:before="100" w:beforeAutospacing="1" w:after="100" w:afterAutospacing="1"/>
        <w:ind w:firstLine="720"/>
        <w:rPr>
          <w:rFonts w:eastAsiaTheme="minorEastAsia" w:cs="Times New Roman"/>
          <w:color w:val="000000"/>
          <w:kern w:val="0"/>
          <w:lang w:eastAsia="en-GB"/>
        </w:rPr>
      </w:pPr>
      <w:r w:rsidRPr="00390582">
        <w:rPr>
          <w:rFonts w:eastAsiaTheme="minorEastAsia" w:cs="Times New Roman"/>
          <w:color w:val="000000"/>
          <w:kern w:val="0"/>
          <w:lang w:eastAsia="en-GB"/>
        </w:rPr>
        <w:t>Ani et al. (2024) examined the relation of cryptocurrency indicators to market capitalization for six cryptocurrencies from 2018-2022 using the panel data of Pooled OLS, Fixed Effect (FE) and Random Effect (RE) models. Findings demonstrated that crypto asset indicators has positive significant impacts on market capitalization, which confirmed that cryptocurrencies deserve official status as economic asset on account of monetary value and returns acquired by investors.</w:t>
      </w:r>
    </w:p>
    <w:p w:rsidR="00183F86" w:rsidRPr="00183F86" w:rsidRDefault="00183F86" w:rsidP="00E83541">
      <w:pPr>
        <w:spacing w:before="100" w:beforeAutospacing="1" w:after="100" w:afterAutospacing="1"/>
        <w:ind w:firstLine="720"/>
        <w:rPr>
          <w:rFonts w:eastAsiaTheme="minorEastAsia" w:cs="Times New Roman"/>
          <w:color w:val="000000"/>
          <w:kern w:val="0"/>
          <w:lang w:eastAsia="en-GB"/>
        </w:rPr>
      </w:pPr>
      <w:r w:rsidRPr="00183F86">
        <w:rPr>
          <w:rFonts w:eastAsiaTheme="minorEastAsia" w:cs="Times New Roman"/>
          <w:color w:val="000000"/>
          <w:kern w:val="0"/>
          <w:lang w:eastAsia="en-GB"/>
        </w:rPr>
        <w:t>Zobo (2024) examined the influence of the utilization of cryptocurrencies on financial stability in Nigeria following the removal of the crypto ban in the country in 2023. Employing GMM, a research method designed to analyse a series of data and to measure how Bitcoin’s volatility affected financial stability in Nigeria (as measured by the Z-score) revealed that greater Bitcoin use in the Nigerian financial system might negatively affect financial stability in the long term. The author suggested that while countries should not overlook the potential of digital assets, they should develop effective regulations to shield their investors.</w:t>
      </w:r>
    </w:p>
    <w:p w:rsidR="002F3E1F" w:rsidRPr="002F3E1F" w:rsidRDefault="002F3E1F" w:rsidP="00E83541">
      <w:pPr>
        <w:spacing w:before="100" w:beforeAutospacing="1" w:after="100" w:afterAutospacing="1"/>
        <w:ind w:firstLine="720"/>
        <w:rPr>
          <w:rFonts w:eastAsiaTheme="minorEastAsia" w:cs="Times New Roman"/>
          <w:color w:val="000000"/>
          <w:kern w:val="0"/>
          <w:lang w:eastAsia="en-GB"/>
        </w:rPr>
      </w:pPr>
      <w:r w:rsidRPr="002F3E1F">
        <w:rPr>
          <w:rFonts w:eastAsiaTheme="minorEastAsia" w:cs="Times New Roman"/>
          <w:color w:val="000000"/>
          <w:kern w:val="0"/>
          <w:lang w:eastAsia="en-GB"/>
        </w:rPr>
        <w:lastRenderedPageBreak/>
        <w:t>Ayadi et al (2024) use a survey research method to study the awareness, risk tolerance and financial literacy of Nigerian investors trading cryptoassets. The study found that investors are young males who do not always have high levels of financial literacy, driven primarily by a 'Fear Of Missing Out' (FOMO) sentiment, and rely on information about crypto assets from social media and peers; a significant number invest using their personal savings, and a portion using loans.</w:t>
      </w:r>
    </w:p>
    <w:p w:rsidR="00463673" w:rsidRPr="00463673" w:rsidRDefault="00463673" w:rsidP="00E83541">
      <w:pPr>
        <w:spacing w:before="100" w:beforeAutospacing="1" w:after="100" w:afterAutospacing="1"/>
        <w:ind w:firstLine="720"/>
        <w:rPr>
          <w:rFonts w:eastAsiaTheme="minorEastAsia" w:cs="Times New Roman"/>
          <w:color w:val="000000"/>
          <w:kern w:val="0"/>
          <w:lang w:eastAsia="en-GB"/>
        </w:rPr>
      </w:pPr>
      <w:r w:rsidRPr="00463673">
        <w:rPr>
          <w:rFonts w:eastAsiaTheme="minorEastAsia" w:cs="Times New Roman"/>
          <w:color w:val="000000"/>
          <w:kern w:val="0"/>
          <w:lang w:eastAsia="en-GB"/>
        </w:rPr>
        <w:t>Abdullahi (2023) measured the effects of cryptocurrency volatility on the performance of companies on Nigerian Stock Exchange (NGX) from the weekly data between 2017 and 2021 and use the method of Generalized Autoregressive Conditional Heteroskedastic (GARCH) (1,1) model with Principal Component Analysis (PCA) on its analysis. Results of study showed that trading actions of Nigerian responded more to good sentiment more than the negative news. Volatility clustering were recorded from findings such as prior shocks and history conditions determine the present stock performance more than the volatility effects.</w:t>
      </w:r>
    </w:p>
    <w:p w:rsidR="00C21142" w:rsidRPr="00C21142" w:rsidRDefault="00C21142" w:rsidP="00E83541">
      <w:pPr>
        <w:spacing w:before="100" w:beforeAutospacing="1" w:after="100" w:afterAutospacing="1"/>
        <w:ind w:firstLine="720"/>
        <w:rPr>
          <w:rFonts w:eastAsiaTheme="minorEastAsia" w:cs="Times New Roman"/>
          <w:color w:val="000000"/>
          <w:kern w:val="0"/>
          <w:lang w:eastAsia="en-GB"/>
        </w:rPr>
      </w:pPr>
      <w:r w:rsidRPr="00C21142">
        <w:rPr>
          <w:rFonts w:eastAsiaTheme="minorEastAsia" w:cs="Times New Roman"/>
          <w:color w:val="000000"/>
          <w:kern w:val="0"/>
          <w:lang w:eastAsia="en-GB"/>
        </w:rPr>
        <w:t>Igwenagu (2023) looked at the link between Cryptocurrency and Foreign portfolio investment (FPI) in Nigeria from 2014-2021. It established a mixed result in which Bitcoin was found to have a weak positive effect on the FPI, Ethereum on the other hand showed a negative significant impact, Dogecoin showed a significant positive effect. The long run relationship was however established and so it was advised that the Nigerian government should put into play strong AML/KYC standards so as to steady foreign investment.</w:t>
      </w:r>
    </w:p>
    <w:p w:rsidR="00770927" w:rsidRPr="00942216" w:rsidRDefault="00770927" w:rsidP="00E83541">
      <w:pPr>
        <w:spacing w:before="100" w:beforeAutospacing="1" w:after="100" w:afterAutospacing="1"/>
        <w:ind w:firstLine="720"/>
        <w:rPr>
          <w:rFonts w:eastAsiaTheme="minorEastAsia" w:cs="Times New Roman"/>
          <w:color w:val="000000"/>
          <w:kern w:val="0"/>
          <w:lang w:eastAsia="en-GB"/>
        </w:rPr>
      </w:pPr>
      <w:r w:rsidRPr="00770927">
        <w:rPr>
          <w:rFonts w:eastAsiaTheme="minorEastAsia" w:cs="Times New Roman"/>
          <w:color w:val="000000"/>
          <w:kern w:val="0"/>
          <w:lang w:eastAsia="en-GB"/>
        </w:rPr>
        <w:t xml:space="preserve">In de Senna and Souza (2023), the VAR/VEC model was employed to study the short and long-term interactions between three cryptocurrencies and twenty-one major world Stock Exchanges. In relation to the long term, the study demonstrated that following an external shock, Bitcoin can influence the Stock Exchange indices for an average of sixteen periods. </w:t>
      </w:r>
      <w:r w:rsidRPr="00770927">
        <w:rPr>
          <w:rFonts w:eastAsiaTheme="minorEastAsia" w:cs="Times New Roman"/>
          <w:color w:val="000000"/>
          <w:kern w:val="0"/>
          <w:lang w:eastAsia="en-GB"/>
        </w:rPr>
        <w:lastRenderedPageBreak/>
        <w:t>The three cryptocurrencies demonstrated a similar pattern of response durations in the event of a disturbance; in this respect, the analysis of the variance decomposition offered ample support for the existence of a long term relation which clearly indicated that these cryptocurrencies have a capability of affecting the worldwide conventional Stock Market series.</w:t>
      </w:r>
    </w:p>
    <w:p w:rsidR="00CA383C" w:rsidRPr="002220C2" w:rsidRDefault="00CA383C" w:rsidP="00E83541">
      <w:pPr>
        <w:spacing w:before="100" w:beforeAutospacing="1" w:after="100" w:afterAutospacing="1"/>
        <w:ind w:firstLine="720"/>
        <w:rPr>
          <w:rFonts w:eastAsiaTheme="minorEastAsia" w:cs="Times New Roman"/>
          <w:color w:val="000000"/>
          <w:kern w:val="0"/>
          <w:lang w:eastAsia="en-GB"/>
        </w:rPr>
      </w:pPr>
      <w:r w:rsidRPr="00CA383C">
        <w:rPr>
          <w:rFonts w:eastAsiaTheme="minorEastAsia" w:cs="Times New Roman"/>
          <w:color w:val="000000"/>
          <w:kern w:val="0"/>
          <w:lang w:eastAsia="en-GB"/>
        </w:rPr>
        <w:t>According to Agama (2023), Nigeria’s global crypto leadership and concomitant challenges to investor protection can be traced to factors such as the SEC’s proactive approach to identifying and regulating tokens and Virtual Asset Service Providers (VASPs), as analyzed through qualitative data of the SEC’s actions. He concluded that the ability of Nigeria to chart a course forward for its economy is through the careful and cautious integration of fintech innovation while curtailing associated financial risks.</w:t>
      </w:r>
    </w:p>
    <w:p w:rsidR="00AE2DE8" w:rsidRDefault="00AE2DE8" w:rsidP="00E83541">
      <w:pPr>
        <w:spacing w:before="100" w:beforeAutospacing="1" w:after="100" w:afterAutospacing="1"/>
        <w:ind w:firstLine="720"/>
        <w:rPr>
          <w:rFonts w:eastAsiaTheme="minorEastAsia" w:cs="Times New Roman"/>
          <w:color w:val="000000"/>
          <w:kern w:val="0"/>
          <w:lang w:eastAsia="en-GB"/>
        </w:rPr>
      </w:pPr>
      <w:r w:rsidRPr="00AE2DE8">
        <w:rPr>
          <w:rFonts w:eastAsiaTheme="minorEastAsia" w:cs="Times New Roman"/>
          <w:color w:val="000000"/>
          <w:kern w:val="0"/>
          <w:lang w:eastAsia="en-GB"/>
        </w:rPr>
        <w:t>Using an event study, Mohammed (2022) tested for the effect of the COVID-19 pandemic in the Nigerian Stock market and the cryptocurrency market, the study recorded major negative effects of the first case declaration and the first death. The paper suggests that the cryptocurrency market's losses can mainly be attributed to the correlation and co-movement between cryptocurrencies and other structured financial market(s) such as the stock exchange, in global market’s panic mode.</w:t>
      </w:r>
    </w:p>
    <w:p w:rsidR="00165D27" w:rsidRPr="00165D27" w:rsidRDefault="00165D27" w:rsidP="00E83541">
      <w:pPr>
        <w:spacing w:before="100" w:beforeAutospacing="1" w:after="100" w:afterAutospacing="1"/>
        <w:ind w:firstLine="720"/>
        <w:rPr>
          <w:rFonts w:eastAsiaTheme="minorEastAsia" w:cs="Times New Roman"/>
          <w:color w:val="000000"/>
          <w:kern w:val="0"/>
          <w:lang w:eastAsia="en-GB"/>
        </w:rPr>
      </w:pPr>
      <w:r w:rsidRPr="00165D27">
        <w:rPr>
          <w:rFonts w:eastAsiaTheme="minorEastAsia" w:cs="Times New Roman"/>
          <w:color w:val="000000"/>
          <w:kern w:val="0"/>
          <w:lang w:eastAsia="en-GB"/>
        </w:rPr>
        <w:t xml:space="preserve">Stock Market Volatility And Cybercrime In Cryptocurrency Returns In South Africa 2019 - 2021 Stock Market Volatility and Cybercrime in Cryptocurrency Returns in South Africa 2019-2021. Researchers Mthembu et al (2022) employed the DCC-GARCH and Bayesian linear regression model to investigate the influence of stock market volatility and cybercrime in the cryptocurrency returns from 2019 to 2021, within the scope of the South African market. The results of the study show a positive relationship between stock market volatility and large market returns like bitcoin, ether etc. A negative and statistically </w:t>
      </w:r>
      <w:r w:rsidRPr="00165D27">
        <w:rPr>
          <w:rFonts w:eastAsiaTheme="minorEastAsia" w:cs="Times New Roman"/>
          <w:color w:val="000000"/>
          <w:kern w:val="0"/>
          <w:lang w:eastAsia="en-GB"/>
        </w:rPr>
        <w:lastRenderedPageBreak/>
        <w:t>significant relationship was identified between the prevalence of cybercrime and crypto returns. Therefore, this highlights the significance of better security frameworks for digital finance.</w:t>
      </w:r>
    </w:p>
    <w:p w:rsidR="00CF1044" w:rsidRDefault="00CF1044" w:rsidP="00E83541">
      <w:pPr>
        <w:spacing w:before="100" w:beforeAutospacing="1" w:after="100" w:afterAutospacing="1"/>
        <w:ind w:firstLine="720"/>
        <w:rPr>
          <w:rFonts w:eastAsiaTheme="minorEastAsia" w:cs="Times New Roman"/>
          <w:color w:val="000000"/>
          <w:kern w:val="0"/>
          <w:lang w:eastAsia="en-GB"/>
        </w:rPr>
      </w:pPr>
      <w:r w:rsidRPr="00CF1044">
        <w:rPr>
          <w:rFonts w:eastAsiaTheme="minorEastAsia" w:cs="Times New Roman"/>
          <w:color w:val="000000"/>
          <w:kern w:val="0"/>
          <w:lang w:eastAsia="en-GB"/>
        </w:rPr>
        <w:t>114 younger investors participated in Bul's (2022) quantitative study of determinants of Bitcoin adoption using OLS linear regression. According to the Technology Acceptance Model (TAM), consumer characteristics and the consumer "subjective norms"-i.e., attitudes toward peers and social group acceptance-are the driving forces behind Bitcoin investment. It also found that "herding behavior" is the most prominent determinant in driving the adoption intention among younger adult</w:t>
      </w:r>
    </w:p>
    <w:p w:rsidR="00291E87" w:rsidRPr="00291E87" w:rsidRDefault="00291E87" w:rsidP="00E83541">
      <w:pPr>
        <w:spacing w:before="100" w:beforeAutospacing="1" w:after="100" w:afterAutospacing="1"/>
        <w:ind w:firstLine="720"/>
        <w:rPr>
          <w:rFonts w:eastAsiaTheme="minorEastAsia" w:cs="Times New Roman"/>
          <w:color w:val="000000"/>
          <w:kern w:val="0"/>
          <w:lang w:eastAsia="en-GB"/>
        </w:rPr>
      </w:pPr>
      <w:r w:rsidRPr="00291E87">
        <w:rPr>
          <w:rFonts w:eastAsiaTheme="minorEastAsia" w:cs="Times New Roman"/>
          <w:color w:val="000000"/>
          <w:kern w:val="0"/>
          <w:lang w:eastAsia="en-GB"/>
        </w:rPr>
        <w:t>In a more recent study, Sami and Abdallah (2022) analysed the effect of the cryptocurrency market on sectoral firms in Africa, employing PCSEs. They discovered that the cryptocurrency market had a negative effect on the market value of firm all over the continent, except for the Real Estate and IT sectors, which are considered to be high-return sectors. They found that bans on cryptocurrencies by governments are ineffectual and found a ‘perverse effect’ of the market for more indebted firms or firms with less experience.</w:t>
      </w:r>
    </w:p>
    <w:p w:rsidR="001E3AEB" w:rsidRPr="001E3AEB" w:rsidRDefault="001E3AEB" w:rsidP="00E83541">
      <w:pPr>
        <w:spacing w:before="100" w:beforeAutospacing="1" w:after="100" w:afterAutospacing="1"/>
        <w:ind w:firstLine="720"/>
        <w:rPr>
          <w:rFonts w:eastAsiaTheme="minorEastAsia" w:cs="Times New Roman"/>
          <w:color w:val="000000"/>
          <w:kern w:val="0"/>
          <w:lang w:eastAsia="en-GB"/>
        </w:rPr>
      </w:pPr>
      <w:r w:rsidRPr="001E3AEB">
        <w:rPr>
          <w:rFonts w:eastAsiaTheme="minorEastAsia" w:cs="Times New Roman"/>
          <w:color w:val="000000"/>
          <w:kern w:val="0"/>
          <w:lang w:eastAsia="en-GB"/>
        </w:rPr>
        <w:t>Emumena et al. (2022) explore impact of cryptocurrency practices(Bitcoin, Ethereum and USDT) to performance of133 online retail businesses in Nigeria. The outcome from multiple regression model indicates there exist a substantial link between the adoption of cryptocurrency practices and the performance of the 133 online retailers. As such it may imply that the performance of Nigerian e-commerce may grow to become rely on this digital cash and this makes the researchers to suggest to CBN to embed into global digital finance technology for monitoring and also use this to stimulate more digital finance practices.</w:t>
      </w:r>
    </w:p>
    <w:p w:rsidR="00FB27D9" w:rsidRPr="00FB27D9" w:rsidRDefault="00FB27D9" w:rsidP="00E83541">
      <w:pPr>
        <w:spacing w:before="100" w:beforeAutospacing="1" w:after="100" w:afterAutospacing="1"/>
        <w:ind w:firstLine="720"/>
        <w:rPr>
          <w:rFonts w:eastAsiaTheme="minorEastAsia" w:cs="Times New Roman"/>
          <w:color w:val="000000"/>
          <w:kern w:val="0"/>
          <w:lang w:eastAsia="en-GB"/>
        </w:rPr>
      </w:pPr>
      <w:r w:rsidRPr="00FB27D9">
        <w:rPr>
          <w:rFonts w:eastAsiaTheme="minorEastAsia" w:cs="Times New Roman"/>
          <w:color w:val="000000"/>
          <w:kern w:val="0"/>
          <w:lang w:eastAsia="en-GB"/>
        </w:rPr>
        <w:lastRenderedPageBreak/>
        <w:t>The study by Kumah et al. (2022) examined cryptocurrencies and African stock returns co-movement employing the continuous Morlet wavelet transform. Based on daily data (2015-2021), it is demonstrated that the level of co-movement between cryptocurrencies and African stocks returns is significant in both medium and low frequencies, suggesting that African stocks markets can be sensitive to cryptocurrency-related disturbances in the medium-term. In terms of lag/lead relationship between cryptocurrencies and African stock returns, it has been reported that they are time-varying andheterogeneous,and an investor will only obtain some form of reliable hedging in the short-term against cryptocurrency shocks.</w:t>
      </w:r>
    </w:p>
    <w:p w:rsidR="008D03C1" w:rsidRPr="008D03C1" w:rsidRDefault="008D03C1" w:rsidP="00E83541">
      <w:pPr>
        <w:spacing w:before="100" w:beforeAutospacing="1" w:after="100" w:afterAutospacing="1"/>
        <w:ind w:firstLine="720"/>
        <w:rPr>
          <w:rFonts w:eastAsiaTheme="minorEastAsia" w:cs="Times New Roman"/>
          <w:color w:val="000000"/>
          <w:kern w:val="0"/>
          <w:lang w:eastAsia="en-GB"/>
        </w:rPr>
      </w:pPr>
      <w:r w:rsidRPr="008D03C1">
        <w:rPr>
          <w:rFonts w:eastAsiaTheme="minorEastAsia" w:cs="Times New Roman"/>
          <w:color w:val="000000"/>
          <w:kern w:val="0"/>
          <w:lang w:eastAsia="en-GB"/>
        </w:rPr>
        <w:t>Global Cryptocurrency Operations in reference to Nigerian Economy: A Desk and Content Review study Ogunode et al (2022) looked into global cryptocurrency practices in reference to the Nigerian economy via means of a desk review and content analysis. Their study was conducted on the 11th day of July, 2022. It states: The adoption of cryptocurrencies by Nigerian users, and globally in general is caused by political mistrust and weak domestic currency and, high inflation rate. It was concluded that distrusts and system deficits could result in failure of the central bank’s digital currency (e-naira) and also revealed the irreversible acceptance of crypto in global financial arena.</w:t>
      </w:r>
    </w:p>
    <w:p w:rsidR="001F3AFE" w:rsidRPr="001F3AFE" w:rsidRDefault="001F3AFE" w:rsidP="00E83541">
      <w:pPr>
        <w:spacing w:before="100" w:beforeAutospacing="1" w:after="100" w:afterAutospacing="1"/>
        <w:ind w:firstLine="720"/>
        <w:rPr>
          <w:rFonts w:eastAsiaTheme="minorEastAsia" w:cs="Times New Roman"/>
          <w:color w:val="000000"/>
          <w:kern w:val="0"/>
          <w:lang w:eastAsia="en-GB"/>
        </w:rPr>
      </w:pPr>
      <w:r w:rsidRPr="001F3AFE">
        <w:rPr>
          <w:rFonts w:eastAsiaTheme="minorEastAsia" w:cs="Times New Roman"/>
          <w:color w:val="000000"/>
          <w:kern w:val="0"/>
          <w:lang w:eastAsia="en-GB"/>
        </w:rPr>
        <w:t>Ajayi et al (2022) carried out a research on how cryptocurrency shocks impact the behavior of exchange rate in Nigeria on monthly time series during 4 years by applying ADF, Johansen cointegration test, and Vector Autoregressive (VAR) models to assess long run cointegrating relationship between variables. Variance Decomposition was used to reveal how Ripple, Bitcoin produce the most impact to shock exchange rate, thus; policy maker should involve cryptocurrency activities into the system.</w:t>
      </w:r>
    </w:p>
    <w:p w:rsidR="00BB40B3" w:rsidRPr="00BB40B3" w:rsidRDefault="00BB40B3" w:rsidP="00E83541">
      <w:pPr>
        <w:spacing w:before="100" w:beforeAutospacing="1" w:after="100" w:afterAutospacing="1"/>
        <w:ind w:firstLine="720"/>
        <w:rPr>
          <w:rFonts w:eastAsiaTheme="minorEastAsia" w:cs="Times New Roman"/>
          <w:color w:val="000000"/>
          <w:kern w:val="0"/>
          <w:lang w:eastAsia="en-GB"/>
        </w:rPr>
      </w:pPr>
      <w:r w:rsidRPr="00BB40B3">
        <w:rPr>
          <w:rFonts w:eastAsiaTheme="minorEastAsia" w:cs="Times New Roman"/>
          <w:color w:val="000000"/>
          <w:kern w:val="0"/>
          <w:lang w:eastAsia="en-GB"/>
        </w:rPr>
        <w:t xml:space="preserve">Sami and Abdallah </w:t>
      </w:r>
      <w:r w:rsidR="00E83541">
        <w:rPr>
          <w:rFonts w:eastAsiaTheme="minorEastAsia" w:cs="Times New Roman"/>
          <w:color w:val="000000"/>
          <w:kern w:val="0"/>
          <w:lang w:eastAsia="en-GB"/>
        </w:rPr>
        <w:t>(</w:t>
      </w:r>
      <w:r w:rsidRPr="00BB40B3">
        <w:rPr>
          <w:rFonts w:eastAsiaTheme="minorEastAsia" w:cs="Times New Roman"/>
          <w:color w:val="000000"/>
          <w:kern w:val="0"/>
          <w:lang w:eastAsia="en-GB"/>
        </w:rPr>
        <w:t xml:space="preserve">2021) analyzed the spillover effect of cryptocurrencies in stock performance of the MENA countries with particular interest in the divergence of the impact </w:t>
      </w:r>
      <w:r w:rsidRPr="00BB40B3">
        <w:rPr>
          <w:rFonts w:eastAsiaTheme="minorEastAsia" w:cs="Times New Roman"/>
          <w:color w:val="000000"/>
          <w:kern w:val="0"/>
          <w:lang w:eastAsia="en-GB"/>
        </w:rPr>
        <w:lastRenderedPageBreak/>
        <w:t>between Gulf and non-Gulf MENA region during the period 2014–2018 using cointegration, Granger causality, and IV-GMM estimation techniques. The evidence indicates that in Islamic law and stricter Muslim societies in the Gulf countries, a 1% increase in the crypto returns has negatively impacted the performance by 0.15%, while a 1% increase in the crypto returns enhanced the stock returns in other non-GulfMENA countries by 0.13%.</w:t>
      </w:r>
    </w:p>
    <w:p w:rsidR="000F0297" w:rsidRPr="000F0297" w:rsidRDefault="000F0297" w:rsidP="00E83541">
      <w:pPr>
        <w:spacing w:before="100" w:beforeAutospacing="1" w:after="100" w:afterAutospacing="1"/>
        <w:ind w:firstLine="720"/>
        <w:rPr>
          <w:rFonts w:eastAsiaTheme="minorEastAsia" w:cs="Times New Roman"/>
          <w:color w:val="000000"/>
          <w:kern w:val="0"/>
          <w:lang w:eastAsia="en-GB"/>
        </w:rPr>
      </w:pPr>
      <w:r w:rsidRPr="000F0297">
        <w:rPr>
          <w:rFonts w:eastAsiaTheme="minorEastAsia" w:cs="Times New Roman"/>
          <w:color w:val="000000"/>
          <w:kern w:val="0"/>
          <w:lang w:eastAsia="en-GB"/>
        </w:rPr>
        <w:t>In another comparative study between Bitcoin and Nigerian Stock Exchange, Azzab (2011) analyzed data between 2013 and 2019 by applying Unit Root, Quantile Regression (QR) and Quantile-on-Quantile Regression (QQR). They discovered that Bitcoin return impacts on the Nigeria stock market only when the returns of Bitcoin are at high level (upper quantiles), otherwise in other regions of the distributions the two markets seem to be decoupled and not related.</w:t>
      </w:r>
    </w:p>
    <w:p w:rsidR="007C298C" w:rsidRPr="007C298C" w:rsidRDefault="007C298C" w:rsidP="00E83541">
      <w:pPr>
        <w:spacing w:before="100" w:beforeAutospacing="1" w:after="100" w:afterAutospacing="1"/>
        <w:ind w:firstLine="720"/>
        <w:rPr>
          <w:rFonts w:eastAsiaTheme="minorEastAsia" w:cs="Times New Roman"/>
          <w:color w:val="000000"/>
          <w:kern w:val="0"/>
          <w:lang w:eastAsia="en-GB"/>
        </w:rPr>
      </w:pPr>
      <w:r w:rsidRPr="007C298C">
        <w:rPr>
          <w:rFonts w:eastAsiaTheme="minorEastAsia" w:cs="Times New Roman"/>
          <w:color w:val="000000"/>
          <w:kern w:val="0"/>
          <w:lang w:eastAsia="en-GB"/>
        </w:rPr>
        <w:t>A paper published in 2021, by Yaya et al, analyzed market efficiency and persistence of volatility for a set of 12 cryptocurrencies, pre- and post-crash periods using fractional integration techniques. Results confirmed thatBitcoin and some otheraltcoinscontinue to be efficient, however, the authors report considerable volatility persistency which is particularly amplified after the crash. Short recent volatilities last less than those from prior periods in their analysis-a temporal information important for portfolio managers, hedging strategies and crash risk.</w:t>
      </w:r>
    </w:p>
    <w:p w:rsidR="008E2098" w:rsidRPr="008E2098" w:rsidRDefault="008E2098" w:rsidP="00E83541">
      <w:pPr>
        <w:spacing w:before="100" w:beforeAutospacing="1" w:after="100" w:afterAutospacing="1"/>
        <w:ind w:firstLine="720"/>
        <w:rPr>
          <w:rFonts w:eastAsiaTheme="minorEastAsia" w:cs="Times New Roman"/>
          <w:color w:val="000000"/>
          <w:kern w:val="0"/>
          <w:lang w:eastAsia="en-GB"/>
        </w:rPr>
      </w:pPr>
      <w:bookmarkStart w:id="64" w:name="_Toc229524219"/>
      <w:r w:rsidRPr="008E2098">
        <w:rPr>
          <w:rFonts w:eastAsiaTheme="minorEastAsia" w:cs="Times New Roman"/>
          <w:color w:val="000000"/>
          <w:kern w:val="0"/>
          <w:lang w:eastAsia="en-GB"/>
        </w:rPr>
        <w:t>Jimoh &amp; Oluwasegun (2020) looked into the relationship between Bitcoin/Ethereum, exchange rates in Nigeria and stock prices between 2015 and 2019. Applying GARCH (1,1), EGARCH (1,1), and Granger causality techniques, the findings indicated that the Nigerian stock market responds to cryptocurrency shocks more than the exchange rate. Also, there is a one-way causality from Bitcoin and Ethereum to the All-Share Index.</w:t>
      </w:r>
    </w:p>
    <w:p w:rsidR="00E45188" w:rsidRPr="00BC290F" w:rsidRDefault="00E45188" w:rsidP="00814F41">
      <w:pPr>
        <w:pStyle w:val="Heading2"/>
        <w:jc w:val="both"/>
      </w:pPr>
      <w:bookmarkStart w:id="65" w:name="_Toc234916075"/>
      <w:r w:rsidRPr="00BC290F">
        <w:lastRenderedPageBreak/>
        <w:t xml:space="preserve">2.4 Gaps in the Literature and Value </w:t>
      </w:r>
      <w:bookmarkEnd w:id="64"/>
      <w:r w:rsidR="00B47777" w:rsidRPr="00BC290F">
        <w:t>Add</w:t>
      </w:r>
      <w:r w:rsidR="00B47777">
        <w:t>ition</w:t>
      </w:r>
      <w:bookmarkEnd w:id="65"/>
    </w:p>
    <w:p w:rsidR="00900A8D" w:rsidRPr="006747ED" w:rsidRDefault="00900A8D" w:rsidP="00814F41">
      <w:pPr>
        <w:spacing w:before="100" w:beforeAutospacing="1" w:after="100" w:afterAutospacing="1"/>
        <w:rPr>
          <w:rFonts w:eastAsiaTheme="minorEastAsia" w:cs="Times New Roman"/>
          <w:color w:val="000000"/>
          <w:kern w:val="0"/>
          <w:lang w:eastAsia="en-GB"/>
        </w:rPr>
      </w:pPr>
      <w:r w:rsidRPr="00900A8D">
        <w:rPr>
          <w:rFonts w:eastAsiaTheme="minorEastAsia" w:cs="Times New Roman"/>
          <w:color w:val="000000"/>
          <w:kern w:val="0"/>
          <w:lang w:eastAsia="en-GB"/>
        </w:rPr>
        <w:t>In every academic pursuit, a literature review does not just comprise what we already know but rather attempts to find out what is not yet known. By reviewing the wide range of literature related to cryptocurrency and stock market, the present study identified certain knowledge gaps which warrant the present study.</w:t>
      </w:r>
    </w:p>
    <w:p w:rsidR="00A42E59" w:rsidRPr="008A6C34" w:rsidRDefault="00A42E59" w:rsidP="00E83541">
      <w:pPr>
        <w:spacing w:before="100" w:beforeAutospacing="1" w:after="100" w:afterAutospacing="1"/>
        <w:ind w:firstLine="720"/>
        <w:rPr>
          <w:rFonts w:eastAsiaTheme="minorEastAsia" w:cs="Times New Roman"/>
          <w:color w:val="000000"/>
          <w:kern w:val="0"/>
          <w:lang w:eastAsia="en-GB"/>
        </w:rPr>
      </w:pPr>
      <w:r w:rsidRPr="00A42E59">
        <w:rPr>
          <w:rFonts w:eastAsiaTheme="minorEastAsia" w:cs="Times New Roman"/>
          <w:color w:val="000000"/>
          <w:kern w:val="0"/>
          <w:lang w:eastAsia="en-GB"/>
        </w:rPr>
        <w:t>Another shortcoming in the extant literature is the debate over the direction and nature of relationship between cryptocurrency variables and Nigerian All-Share Index. Some scholars like Olukole et al. (2025) found a positive association, while other scholars like Gaudens-Omer (2025) had no co-movement between cryptocurrency market and stock market in Nigeria. The current study adds the literature by specifically examining the controversy surrounding this subject with an ARDL model to find whether the response of the cryptocurrency is short-run reaction and sustained long run process which influence structural behavior of Nigeria Stock Exchange market.</w:t>
      </w:r>
    </w:p>
    <w:p w:rsidR="00793FF7" w:rsidRPr="00793FF7" w:rsidRDefault="00793FF7" w:rsidP="00E83541">
      <w:pPr>
        <w:spacing w:before="100" w:beforeAutospacing="1" w:after="100" w:afterAutospacing="1"/>
        <w:ind w:firstLine="720"/>
        <w:rPr>
          <w:rFonts w:eastAsiaTheme="minorEastAsia" w:cs="Times New Roman"/>
          <w:color w:val="000000"/>
          <w:kern w:val="0"/>
          <w:lang w:eastAsia="en-GB"/>
        </w:rPr>
      </w:pPr>
      <w:r w:rsidRPr="00793FF7">
        <w:rPr>
          <w:rFonts w:eastAsiaTheme="minorEastAsia" w:cs="Times New Roman"/>
          <w:color w:val="000000"/>
          <w:kern w:val="0"/>
          <w:lang w:eastAsia="en-GB"/>
        </w:rPr>
        <w:t>Moreover, most empirical studies in this field did not attempt to explore beyond the performance of the Bitcoin but investigate the broader effect of crypto market capitalization and volume on Nigerian stock market. It appears that majority of the literature in this area (for instance, Jimoh and Oluwasegun, 2020) has concentrated only on the price movements which is inadequate as it may not necessarily capture all the total liquidity being withdrawn from the stock market. In an effort to fill in the research gap this paper is designed to examine how the entire volume of crypto</w:t>
      </w:r>
    </w:p>
    <w:p w:rsidR="00793FF7" w:rsidRPr="00137272" w:rsidRDefault="00962DC3" w:rsidP="00E83541">
      <w:pPr>
        <w:spacing w:before="100" w:beforeAutospacing="1" w:after="100" w:afterAutospacing="1"/>
        <w:ind w:firstLine="720"/>
        <w:rPr>
          <w:rFonts w:eastAsiaTheme="minorEastAsia" w:cs="Times New Roman"/>
          <w:color w:val="000000"/>
          <w:kern w:val="0"/>
          <w:lang w:eastAsia="en-GB"/>
        </w:rPr>
      </w:pPr>
      <w:r w:rsidRPr="00962DC3">
        <w:rPr>
          <w:rFonts w:eastAsiaTheme="minorEastAsia" w:cs="Times New Roman"/>
          <w:color w:val="000000"/>
          <w:kern w:val="0"/>
          <w:lang w:eastAsia="en-GB"/>
        </w:rPr>
        <w:t xml:space="preserve">The trends in these transactions as well as the capitalisation of digital assets affects the trends in the capital markets in Nigeria. This process has the advantage of examining the hypothesis of liquidity squeeze and the way it could be associated with increase in the </w:t>
      </w:r>
      <w:r w:rsidRPr="00962DC3">
        <w:rPr>
          <w:rFonts w:eastAsiaTheme="minorEastAsia" w:cs="Times New Roman"/>
          <w:color w:val="000000"/>
          <w:kern w:val="0"/>
          <w:lang w:eastAsia="en-GB"/>
        </w:rPr>
        <w:lastRenderedPageBreak/>
        <w:t>proportion of Nigerians that are transacting digital assets and also the proportion of the capital available to invest in the stock market of Nigeria.</w:t>
      </w:r>
    </w:p>
    <w:p w:rsidR="0060051E" w:rsidRDefault="0060051E" w:rsidP="00E83541">
      <w:pPr>
        <w:spacing w:before="100" w:beforeAutospacing="1" w:after="100" w:afterAutospacing="1"/>
        <w:ind w:firstLine="720"/>
        <w:rPr>
          <w:rFonts w:eastAsiaTheme="minorEastAsia" w:cs="Times New Roman"/>
          <w:color w:val="000000"/>
          <w:kern w:val="0"/>
          <w:lang w:eastAsia="en-GB"/>
        </w:rPr>
      </w:pPr>
      <w:r w:rsidRPr="0060051E">
        <w:rPr>
          <w:rFonts w:eastAsiaTheme="minorEastAsia" w:cs="Times New Roman"/>
          <w:color w:val="000000"/>
          <w:kern w:val="0"/>
          <w:lang w:eastAsia="en-GB"/>
        </w:rPr>
        <w:t>In terms of methodology, previous research often uses simplistic regression methods or GARCH approaches where they don’t explicitly address various orders of integration for the different variables. These may generate bias with financial time-series which are typically more volatile and non-stationary compared to traditional stock indices. This paper’s technical contribution arises from the methodology used, specifically ARDL bound testing technique which addresses the limitations arising from various orders of integration of financial variables when assessing the long run relationship between adoption of cryptocurrencies and Nigerian stock market performance.</w:t>
      </w:r>
    </w:p>
    <w:p w:rsidR="00B30CFF" w:rsidRPr="00B30CFF" w:rsidRDefault="00B30CFF" w:rsidP="00E83541">
      <w:pPr>
        <w:spacing w:before="100" w:beforeAutospacing="1" w:after="100" w:afterAutospacing="1"/>
        <w:ind w:firstLine="720"/>
        <w:rPr>
          <w:rFonts w:eastAsiaTheme="minorEastAsia" w:cs="Times New Roman"/>
          <w:color w:val="000000"/>
          <w:kern w:val="0"/>
          <w:lang w:eastAsia="en-GB"/>
        </w:rPr>
      </w:pPr>
      <w:r w:rsidRPr="00B30CFF">
        <w:rPr>
          <w:rFonts w:eastAsiaTheme="minorEastAsia" w:cs="Times New Roman"/>
          <w:color w:val="000000"/>
          <w:kern w:val="0"/>
          <w:lang w:eastAsia="en-GB"/>
        </w:rPr>
        <w:t>Most of the existing literature was also carried out before the Central Bank of Nigeria had put a ban on the trading of crypto in 2021. Therefore, this research is timely because it looks at new evidence including the market in 2024-2025, which could offer valuable information to the Nigerian Exchange Group and the Securities and Exchange Commission(SEC), as to how the Formalisation of virtual assets is influencing the psychology of the Nigerian investor and thereby affecting the stability of the equity market.</w:t>
      </w:r>
    </w:p>
    <w:p w:rsidR="00B30CFF" w:rsidRPr="0060051E" w:rsidRDefault="00B30CFF" w:rsidP="00814F41">
      <w:pPr>
        <w:spacing w:before="100" w:beforeAutospacing="1" w:after="100" w:afterAutospacing="1"/>
        <w:rPr>
          <w:rFonts w:eastAsiaTheme="minorEastAsia" w:cs="Times New Roman"/>
          <w:color w:val="000000"/>
          <w:kern w:val="0"/>
          <w:lang w:eastAsia="en-GB"/>
        </w:rPr>
      </w:pPr>
    </w:p>
    <w:p w:rsidR="00B30CFF" w:rsidRDefault="00B30CFF" w:rsidP="000175C8">
      <w:pPr>
        <w:pStyle w:val="Heading1"/>
      </w:pPr>
      <w:bookmarkStart w:id="66" w:name="_Toc229524220"/>
    </w:p>
    <w:p w:rsidR="00E83541" w:rsidRDefault="00E83541">
      <w:pPr>
        <w:rPr>
          <w:rFonts w:eastAsiaTheme="majorEastAsia" w:cstheme="majorBidi"/>
          <w:b/>
          <w:szCs w:val="32"/>
        </w:rPr>
      </w:pPr>
      <w:r>
        <w:br w:type="page"/>
      </w:r>
    </w:p>
    <w:p w:rsidR="00F33DF8" w:rsidRPr="00E45188" w:rsidRDefault="00E45188" w:rsidP="000175C8">
      <w:pPr>
        <w:pStyle w:val="Heading1"/>
      </w:pPr>
      <w:bookmarkStart w:id="67" w:name="_Toc234916076"/>
      <w:r w:rsidRPr="00E45188">
        <w:lastRenderedPageBreak/>
        <w:t>CHAPTER THREE</w:t>
      </w:r>
      <w:bookmarkEnd w:id="66"/>
      <w:bookmarkEnd w:id="67"/>
    </w:p>
    <w:p w:rsidR="00E45188" w:rsidRPr="00E45188" w:rsidRDefault="00E45188" w:rsidP="000175C8">
      <w:pPr>
        <w:pStyle w:val="Heading1"/>
      </w:pPr>
      <w:bookmarkStart w:id="68" w:name="_Toc229524221"/>
      <w:bookmarkStart w:id="69" w:name="_Toc234916077"/>
      <w:r w:rsidRPr="00E45188">
        <w:t>METHODOLOGY</w:t>
      </w:r>
      <w:bookmarkEnd w:id="68"/>
      <w:bookmarkEnd w:id="69"/>
    </w:p>
    <w:p w:rsidR="00E45188" w:rsidRPr="00E45188" w:rsidRDefault="00E45188" w:rsidP="00814F41">
      <w:pPr>
        <w:pStyle w:val="Heading2"/>
        <w:jc w:val="both"/>
      </w:pPr>
      <w:bookmarkStart w:id="70" w:name="_Toc229524222"/>
      <w:bookmarkStart w:id="71" w:name="_Toc234916078"/>
      <w:r w:rsidRPr="00E45188">
        <w:t>3.1 Theoretical Framework</w:t>
      </w:r>
      <w:bookmarkEnd w:id="70"/>
      <w:bookmarkEnd w:id="71"/>
    </w:p>
    <w:p w:rsidR="00E45188" w:rsidRDefault="009439C4" w:rsidP="00814F41">
      <w:pPr>
        <w:spacing w:before="100" w:beforeAutospacing="1" w:after="100" w:afterAutospacing="1"/>
        <w:rPr>
          <w:rFonts w:cs="Times New Roman"/>
        </w:rPr>
      </w:pPr>
      <w:r w:rsidRPr="009439C4">
        <w:rPr>
          <w:rFonts w:eastAsiaTheme="minorEastAsia" w:cs="Times New Roman"/>
          <w:color w:val="000000"/>
          <w:kern w:val="0"/>
          <w:lang w:eastAsia="en-GB"/>
        </w:rPr>
        <w:t>My research rests on the framework of the Financial Contagion Theory. This theory explains a mechanism of how the prices move in the financial market in a ripple way and what causes it. This approach suggests that in our globally integrated financial system the individual market do not operate in isolation. There are transmission channels in which any kind of volatility in any of the markets would jump to the other markets. This type of contagion means that a disruption or shocking events that occur in one market such as cryptocurrency market could lead to an impact in the other markets such as the stock market of Nigeria (where there are no fundamental connection in business aspect). Phase 1 (initial shock): This involves any change in volume, where a price fluctuation occurs due to events such as change in global or technological issues. It occurs only in one market.</w:t>
      </w:r>
      <w:r w:rsidR="00763DD2" w:rsidRPr="00763DD2">
        <w:rPr>
          <w:rFonts w:cs="Times New Roman"/>
        </w:rPr>
        <w:t>the digital asset ecosystem, but it sets the foundation for a potential spillover.</w:t>
      </w:r>
      <w:r w:rsidR="0011009B">
        <w:rPr>
          <w:rFonts w:cs="Times New Roman"/>
        </w:rPr>
        <w:t xml:space="preserve"> </w:t>
      </w:r>
      <w:r w:rsidR="00763DD2" w:rsidRPr="00763DD2">
        <w:rPr>
          <w:rFonts w:cs="Times New Roman"/>
        </w:rPr>
        <w:t xml:space="preserve">Secondly, the </w:t>
      </w:r>
      <w:r w:rsidR="00B91E9B">
        <w:rPr>
          <w:rFonts w:cs="Times New Roman"/>
        </w:rPr>
        <w:t>t</w:t>
      </w:r>
      <w:r w:rsidR="00763DD2" w:rsidRPr="00763DD2">
        <w:rPr>
          <w:rFonts w:cs="Times New Roman"/>
        </w:rPr>
        <w:t xml:space="preserve">ransmission phase begins as investors react to the initial shock. This is often driven by the </w:t>
      </w:r>
      <w:r w:rsidR="00B91E9B">
        <w:rPr>
          <w:rFonts w:cs="Times New Roman"/>
        </w:rPr>
        <w:t>“</w:t>
      </w:r>
      <w:r w:rsidR="00763DD2" w:rsidRPr="00763DD2">
        <w:rPr>
          <w:rFonts w:cs="Times New Roman"/>
        </w:rPr>
        <w:t>wealth effect</w:t>
      </w:r>
      <w:r w:rsidR="00B91E9B">
        <w:rPr>
          <w:rFonts w:cs="Times New Roman"/>
        </w:rPr>
        <w:t>,”</w:t>
      </w:r>
      <w:r w:rsidR="00763DD2" w:rsidRPr="00763DD2">
        <w:rPr>
          <w:rFonts w:cs="Times New Roman"/>
        </w:rPr>
        <w:t xml:space="preserve"> where investors who hold both digital assets and local stocks begin to adjust their portfolios. For instance, if cryptocurrency prices crash, investors may sell </w:t>
      </w:r>
    </w:p>
    <w:p w:rsidR="00875425" w:rsidRPr="009439C4" w:rsidRDefault="00875425" w:rsidP="00814F41">
      <w:pPr>
        <w:spacing w:before="100" w:beforeAutospacing="1" w:after="100" w:afterAutospacing="1"/>
        <w:rPr>
          <w:rFonts w:eastAsiaTheme="minorEastAsia" w:cs="Times New Roman"/>
          <w:color w:val="000000"/>
          <w:kern w:val="0"/>
          <w:lang w:eastAsia="en-GB"/>
        </w:rPr>
      </w:pPr>
      <w:r w:rsidRPr="00875425">
        <w:rPr>
          <w:rFonts w:eastAsiaTheme="minorEastAsia" w:cs="Times New Roman"/>
          <w:color w:val="000000"/>
          <w:kern w:val="0"/>
          <w:lang w:eastAsia="en-GB"/>
        </w:rPr>
        <w:t>Shares for recovering losses or</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margin</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calls so that contagiousness of cryptocurrency market volatilities can spread to stock market. Finally</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the whole</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contagion effect occurs</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when there is co-movements in stock market</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and crypto market as identified</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by the two indices performance. In this stage, volatility of cryptocurrency market is an</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important</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forecasting variable</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of stock market price. Therefore</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this research will attempt to reflect the transitions</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by adopting the</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ARDLmethod of</w:t>
      </w:r>
      <w:r w:rsidR="00E83541">
        <w:rPr>
          <w:rFonts w:eastAsiaTheme="minorEastAsia" w:cs="Times New Roman"/>
          <w:color w:val="000000"/>
          <w:kern w:val="0"/>
          <w:lang w:eastAsia="en-GB"/>
        </w:rPr>
        <w:t xml:space="preserve"> </w:t>
      </w:r>
      <w:r w:rsidRPr="00875425">
        <w:rPr>
          <w:rFonts w:eastAsiaTheme="minorEastAsia" w:cs="Times New Roman"/>
          <w:color w:val="000000"/>
          <w:kern w:val="0"/>
          <w:lang w:eastAsia="en-GB"/>
        </w:rPr>
        <w:t>estimation.</w:t>
      </w:r>
    </w:p>
    <w:p w:rsidR="001658DA" w:rsidRDefault="00E83541" w:rsidP="00E83541">
      <w:pPr>
        <w:pStyle w:val="Heading2"/>
        <w:jc w:val="both"/>
      </w:pPr>
      <w:bookmarkStart w:id="72" w:name="_Toc234916079"/>
      <w:r>
        <w:lastRenderedPageBreak/>
        <w:t xml:space="preserve">3.2 </w:t>
      </w:r>
      <w:r w:rsidR="001658DA" w:rsidRPr="001658DA">
        <w:t>Research Design</w:t>
      </w:r>
      <w:bookmarkEnd w:id="72"/>
    </w:p>
    <w:p w:rsidR="008D1300" w:rsidRPr="00B01D97" w:rsidRDefault="008D1300" w:rsidP="00814F41">
      <w:pPr>
        <w:spacing w:before="100" w:beforeAutospacing="1" w:after="100" w:afterAutospacing="1"/>
        <w:rPr>
          <w:rFonts w:eastAsiaTheme="minorEastAsia" w:cs="Times New Roman"/>
          <w:color w:val="000000"/>
          <w:kern w:val="0"/>
          <w:lang w:eastAsia="en-GB"/>
        </w:rPr>
      </w:pPr>
      <w:bookmarkStart w:id="73" w:name="_Toc229524223"/>
      <w:r w:rsidRPr="008D1300">
        <w:rPr>
          <w:rFonts w:eastAsiaTheme="minorEastAsia" w:cs="Times New Roman"/>
          <w:color w:val="000000"/>
          <w:kern w:val="0"/>
          <w:lang w:eastAsia="en-GB"/>
        </w:rPr>
        <w:t>This study  employed a Quantitative Ex-post-Facto Research Design set out to examine the link between stock market indicators in cryptocurrency and the stock market performance in Nigeria. Ex-post facto research Design has been chosen to this research because of its features of not intervening with event(s) because it must have happened, thus the researcher cannot directly intervene with and control for, manipulate the independent variable(s). Research efforts will instead be channeled to the use of Secondary time-series data (monthly) to consistently, carefully record, measure and explain the nature of the structural long run and short run dynamic interplay among the variables.</w:t>
      </w:r>
    </w:p>
    <w:p w:rsidR="00E45188" w:rsidRPr="00E45188" w:rsidRDefault="00E45188" w:rsidP="00814F41">
      <w:pPr>
        <w:pStyle w:val="Heading2"/>
        <w:jc w:val="both"/>
      </w:pPr>
      <w:bookmarkStart w:id="74" w:name="_Toc234916080"/>
      <w:r w:rsidRPr="00E45188">
        <w:t>3.</w:t>
      </w:r>
      <w:r w:rsidR="001658DA">
        <w:t>3</w:t>
      </w:r>
      <w:r w:rsidRPr="00E45188">
        <w:t xml:space="preserve"> Model Specification</w:t>
      </w:r>
      <w:bookmarkEnd w:id="73"/>
      <w:bookmarkEnd w:id="74"/>
    </w:p>
    <w:p w:rsidR="00D85849" w:rsidRPr="00D85849" w:rsidRDefault="00D85849" w:rsidP="00814F41">
      <w:pPr>
        <w:spacing w:before="100" w:beforeAutospacing="1" w:after="100" w:afterAutospacing="1"/>
        <w:rPr>
          <w:rFonts w:eastAsiaTheme="minorEastAsia" w:cs="Times New Roman"/>
          <w:color w:val="000000"/>
          <w:kern w:val="0"/>
          <w:lang w:eastAsia="en-GB"/>
        </w:rPr>
      </w:pPr>
      <w:r w:rsidRPr="00D85849">
        <w:rPr>
          <w:rFonts w:eastAsiaTheme="minorEastAsia" w:cs="Times New Roman"/>
          <w:color w:val="000000"/>
          <w:kern w:val="0"/>
          <w:lang w:eastAsia="en-GB"/>
        </w:rPr>
        <w:t>The problem of selection or omission of the variables is called specification of the model. In regression the specifications should preferably be guided more by theory rather than methodological and empirical consideration. In theory a multiple regression model represents the causative relationship of dependent variable with one or more independent variables. Regression analysis actually seems to involve three distinct stages namely the specification of the model; estimation of the model’s parameters; and interpretation of parameters (Springer, 1997).</w:t>
      </w:r>
    </w:p>
    <w:p w:rsidR="008E0311" w:rsidRPr="008E0311" w:rsidRDefault="008E0311" w:rsidP="00E83541">
      <w:pPr>
        <w:spacing w:before="100" w:beforeAutospacing="1" w:after="100" w:afterAutospacing="1"/>
        <w:ind w:firstLine="720"/>
        <w:rPr>
          <w:rFonts w:eastAsiaTheme="minorEastAsia" w:cs="Times New Roman"/>
          <w:color w:val="000000"/>
          <w:kern w:val="0"/>
          <w:lang w:eastAsia="en-GB"/>
        </w:rPr>
      </w:pPr>
      <w:r w:rsidRPr="008E0311">
        <w:rPr>
          <w:rFonts w:eastAsiaTheme="minorEastAsia" w:cs="Times New Roman"/>
          <w:color w:val="000000"/>
          <w:kern w:val="0"/>
          <w:lang w:eastAsia="en-GB"/>
        </w:rPr>
        <w:t xml:space="preserve">Considering the assumptions made in the classical linear regression model (CLRM) are being satisfied for the estimated variables, it would be appropriate to use the Auto Regressive Distributed Lag model (ARDL) estimation method. Most of the existing literature regarding this area have utilized staticOrdinary Least Squares(OLS) frameworks, such as (Azzab, 2021; Ebenezer, 2025). However, it fails to seize the dynamic interaction within this highly fluctuating market. Therefore, in order to differentiate itself with this former body of </w:t>
      </w:r>
      <w:r w:rsidRPr="008E0311">
        <w:rPr>
          <w:rFonts w:eastAsiaTheme="minorEastAsia" w:cs="Times New Roman"/>
          <w:color w:val="000000"/>
          <w:kern w:val="0"/>
          <w:lang w:eastAsia="en-GB"/>
        </w:rPr>
        <w:lastRenderedPageBreak/>
        <w:t>research, it is expected that the ARDL estimation technique would capture the most appropriate results.</w:t>
      </w:r>
    </w:p>
    <w:p w:rsidR="00C011FD" w:rsidRPr="00E83541" w:rsidRDefault="00C011FD" w:rsidP="00E83541">
      <w:pPr>
        <w:spacing w:before="100" w:beforeAutospacing="1" w:after="100" w:afterAutospacing="1"/>
        <w:ind w:firstLine="720"/>
        <w:rPr>
          <w:rFonts w:eastAsiaTheme="minorEastAsia" w:cs="Times New Roman"/>
          <w:color w:val="000000"/>
          <w:kern w:val="0"/>
          <w:lang w:eastAsia="en-GB"/>
        </w:rPr>
      </w:pPr>
      <w:bookmarkStart w:id="75" w:name="_Hlk165739987"/>
      <w:r w:rsidRPr="00C011FD">
        <w:rPr>
          <w:rFonts w:eastAsiaTheme="minorEastAsia" w:cs="Times New Roman"/>
          <w:color w:val="000000"/>
          <w:kern w:val="0"/>
          <w:lang w:eastAsia="en-GB"/>
        </w:rPr>
        <w:t>The goal of the paper aims at evaluation, therefore, this study modified the empirical model specification by Ani et al. (2025) and Olukole et al. (2025) in modeling macroeconomic and financial market consequences of digital currencies in emerging markets. Unlike their models with either single metrics or aggregated macro aggregates, our research extends their model, breaking down cryptocurrency market into three major channels; the Liquidity channel (CTV), Risk channel (CPV), and Scale channel (CMC) and at same time controlling for domestic monetary and macroeconomic shocks with interest rates, inflation, and exchange rate vectors in line with the argument by Mohammed (2023). Hence the model is formulated as follow:</w:t>
      </w:r>
    </w:p>
    <w:p w:rsidR="00E45188" w:rsidRPr="00E45188" w:rsidRDefault="00E45188" w:rsidP="00814F41">
      <w:pPr>
        <w:spacing w:before="240"/>
        <w:rPr>
          <w:rFonts w:cs="Times New Roman"/>
          <w:i/>
          <w:iCs/>
        </w:rPr>
      </w:pPr>
      <w:r w:rsidRPr="00E45188">
        <w:rPr>
          <w:rFonts w:cs="Times New Roman"/>
          <w:b/>
          <w:i/>
          <w:iCs/>
        </w:rPr>
        <w:t xml:space="preserve">The Implicit Form of the </w:t>
      </w:r>
      <w:r w:rsidR="006B1862" w:rsidRPr="006B1862">
        <w:rPr>
          <w:rFonts w:cs="Times New Roman"/>
          <w:b/>
          <w:i/>
          <w:iCs/>
        </w:rPr>
        <w:t>M</w:t>
      </w:r>
      <w:r w:rsidRPr="00E45188">
        <w:rPr>
          <w:rFonts w:cs="Times New Roman"/>
          <w:b/>
          <w:i/>
          <w:iCs/>
        </w:rPr>
        <w:t>odel</w:t>
      </w:r>
      <w:r w:rsidR="006B1862" w:rsidRPr="006B1862">
        <w:rPr>
          <w:rFonts w:cs="Times New Roman"/>
          <w:b/>
          <w:i/>
          <w:iCs/>
        </w:rPr>
        <w:t>:</w:t>
      </w:r>
    </w:p>
    <w:p w:rsidR="00E45188" w:rsidRPr="00E45188" w:rsidRDefault="0094263E" w:rsidP="00814F41">
      <w:pPr>
        <w:spacing w:before="240"/>
        <w:rPr>
          <w:rFonts w:cs="Times New Roman"/>
        </w:rPr>
      </w:pPr>
      <w:r>
        <w:rPr>
          <w:rFonts w:cs="Times New Roman"/>
        </w:rPr>
        <w:t>SMP</w:t>
      </w:r>
      <w:r w:rsidR="00E45188" w:rsidRPr="00E45188">
        <w:rPr>
          <w:rFonts w:cs="Times New Roman"/>
        </w:rPr>
        <w:t xml:space="preserve"> = f(</w:t>
      </w:r>
      <w:r>
        <w:rPr>
          <w:rFonts w:cs="Times New Roman"/>
        </w:rPr>
        <w:t>CTV</w:t>
      </w:r>
      <w:r w:rsidR="00E45188" w:rsidRPr="00E45188">
        <w:rPr>
          <w:rFonts w:cs="Times New Roman"/>
        </w:rPr>
        <w:t xml:space="preserve">, </w:t>
      </w:r>
      <w:r>
        <w:rPr>
          <w:rFonts w:cs="Times New Roman"/>
        </w:rPr>
        <w:t>CPV</w:t>
      </w:r>
      <w:r w:rsidR="00E45188" w:rsidRPr="00E45188">
        <w:rPr>
          <w:rFonts w:cs="Times New Roman"/>
        </w:rPr>
        <w:t xml:space="preserve">, </w:t>
      </w:r>
      <w:r>
        <w:rPr>
          <w:rFonts w:cs="Times New Roman"/>
        </w:rPr>
        <w:t>CMC</w:t>
      </w:r>
      <w:r w:rsidR="00E45188" w:rsidRPr="00E45188">
        <w:rPr>
          <w:rFonts w:cs="Times New Roman"/>
        </w:rPr>
        <w:t>,</w:t>
      </w:r>
      <w:r>
        <w:rPr>
          <w:rFonts w:cs="Times New Roman"/>
        </w:rPr>
        <w:t xml:space="preserve"> INTR,</w:t>
      </w:r>
      <w:r w:rsidR="00C6103E">
        <w:rPr>
          <w:rFonts w:cs="Times New Roman"/>
        </w:rPr>
        <w:t xml:space="preserve"> INFR,</w:t>
      </w:r>
      <w:r>
        <w:rPr>
          <w:rFonts w:cs="Times New Roman"/>
        </w:rPr>
        <w:t xml:space="preserve"> EXCR</w:t>
      </w:r>
      <w:r w:rsidR="00E45188" w:rsidRPr="00E45188">
        <w:rPr>
          <w:rFonts w:cs="Times New Roman"/>
        </w:rPr>
        <w:t>) ……………………….……</w:t>
      </w:r>
      <w:r w:rsidR="00CF313E">
        <w:rPr>
          <w:rFonts w:cs="Times New Roman"/>
        </w:rPr>
        <w:t>………</w:t>
      </w:r>
      <w:r w:rsidR="00C6103E">
        <w:rPr>
          <w:rFonts w:cs="Times New Roman"/>
        </w:rPr>
        <w:t>…...</w:t>
      </w:r>
      <w:r w:rsidR="00CF313E">
        <w:rPr>
          <w:rFonts w:cs="Times New Roman"/>
        </w:rPr>
        <w:t>.</w:t>
      </w:r>
      <w:r w:rsidR="00E45188" w:rsidRPr="00E45188">
        <w:rPr>
          <w:rFonts w:cs="Times New Roman"/>
        </w:rPr>
        <w:t>(1)</w:t>
      </w:r>
    </w:p>
    <w:p w:rsidR="00E45188" w:rsidRPr="00E45188" w:rsidRDefault="00E45188" w:rsidP="00814F41">
      <w:pPr>
        <w:spacing w:before="240"/>
        <w:rPr>
          <w:rFonts w:cs="Times New Roman"/>
          <w:b/>
          <w:i/>
          <w:iCs/>
        </w:rPr>
      </w:pPr>
      <w:r w:rsidRPr="00E45188">
        <w:rPr>
          <w:rFonts w:cs="Times New Roman"/>
          <w:b/>
          <w:i/>
          <w:iCs/>
        </w:rPr>
        <w:t xml:space="preserve">The Mathematical Form of the </w:t>
      </w:r>
      <w:r w:rsidR="006B1862" w:rsidRPr="006B1862">
        <w:rPr>
          <w:rFonts w:cs="Times New Roman"/>
          <w:b/>
          <w:i/>
          <w:iCs/>
        </w:rPr>
        <w:t>M</w:t>
      </w:r>
      <w:r w:rsidRPr="00E45188">
        <w:rPr>
          <w:rFonts w:cs="Times New Roman"/>
          <w:b/>
          <w:i/>
          <w:iCs/>
        </w:rPr>
        <w:t>odel</w:t>
      </w:r>
      <w:r w:rsidR="006B1862" w:rsidRPr="006B1862">
        <w:rPr>
          <w:rFonts w:cs="Times New Roman"/>
          <w:b/>
          <w:i/>
          <w:iCs/>
        </w:rPr>
        <w:t>:</w:t>
      </w:r>
    </w:p>
    <w:p w:rsidR="00E45188" w:rsidRPr="00E45188" w:rsidRDefault="0094263E" w:rsidP="00814F41">
      <w:pPr>
        <w:spacing w:before="240"/>
        <w:rPr>
          <w:rFonts w:cs="Times New Roman"/>
        </w:rPr>
      </w:pPr>
      <w:r>
        <w:rPr>
          <w:rFonts w:cs="Times New Roman"/>
        </w:rPr>
        <w:t>LSMP</w:t>
      </w:r>
      <w:r w:rsidR="00E45188" w:rsidRPr="00E45188">
        <w:rPr>
          <w:rFonts w:cs="Times New Roman"/>
          <w:vertAlign w:val="subscript"/>
        </w:rPr>
        <w:t>t</w:t>
      </w:r>
      <w:r w:rsidR="00E45188" w:rsidRPr="00E45188">
        <w:rPr>
          <w:rFonts w:cs="Times New Roman"/>
        </w:rPr>
        <w:t xml:space="preserve"> = β</w:t>
      </w:r>
      <w:r w:rsidR="00E45188" w:rsidRPr="00E45188">
        <w:rPr>
          <w:rFonts w:cs="Times New Roman"/>
          <w:vertAlign w:val="subscript"/>
        </w:rPr>
        <w:t>0</w:t>
      </w:r>
      <w:r w:rsidR="00E45188" w:rsidRPr="00E45188">
        <w:rPr>
          <w:rFonts w:cs="Times New Roman"/>
        </w:rPr>
        <w:t xml:space="preserve"> + β</w:t>
      </w:r>
      <w:r w:rsidR="00E45188" w:rsidRPr="00E45188">
        <w:rPr>
          <w:rFonts w:cs="Times New Roman"/>
          <w:vertAlign w:val="subscript"/>
        </w:rPr>
        <w:t>1</w:t>
      </w:r>
      <w:r w:rsidR="00C6103E">
        <w:rPr>
          <w:rFonts w:cs="Times New Roman"/>
        </w:rPr>
        <w:t>LC</w:t>
      </w:r>
      <w:r>
        <w:rPr>
          <w:rFonts w:cs="Times New Roman"/>
        </w:rPr>
        <w:t>TV</w:t>
      </w:r>
      <w:r w:rsidR="00E45188" w:rsidRPr="00E45188">
        <w:rPr>
          <w:rFonts w:cs="Times New Roman"/>
          <w:vertAlign w:val="subscript"/>
        </w:rPr>
        <w:t>t</w:t>
      </w:r>
      <w:r w:rsidR="00E45188" w:rsidRPr="00E45188">
        <w:rPr>
          <w:rFonts w:cs="Times New Roman"/>
        </w:rPr>
        <w:t xml:space="preserve"> + </w:t>
      </w:r>
      <w:bookmarkStart w:id="76" w:name="_Hlk121058966"/>
      <w:r w:rsidR="00E45188" w:rsidRPr="00E45188">
        <w:rPr>
          <w:rFonts w:cs="Times New Roman"/>
        </w:rPr>
        <w:t>β</w:t>
      </w:r>
      <w:r w:rsidR="00E45188" w:rsidRPr="00E45188">
        <w:rPr>
          <w:rFonts w:cs="Times New Roman"/>
          <w:vertAlign w:val="subscript"/>
        </w:rPr>
        <w:t>2</w:t>
      </w:r>
      <w:bookmarkEnd w:id="76"/>
      <w:r w:rsidR="00CF313E">
        <w:rPr>
          <w:rFonts w:cs="Times New Roman"/>
        </w:rPr>
        <w:t>C</w:t>
      </w:r>
      <w:r>
        <w:rPr>
          <w:rFonts w:cs="Times New Roman"/>
        </w:rPr>
        <w:t>PV</w:t>
      </w:r>
      <w:r w:rsidR="00E45188" w:rsidRPr="00E45188">
        <w:rPr>
          <w:rFonts w:cs="Times New Roman"/>
          <w:vertAlign w:val="subscript"/>
        </w:rPr>
        <w:t>t</w:t>
      </w:r>
      <w:r w:rsidR="00E45188" w:rsidRPr="00E45188">
        <w:rPr>
          <w:rFonts w:cs="Times New Roman"/>
        </w:rPr>
        <w:t>+ β</w:t>
      </w:r>
      <w:r w:rsidR="00E45188" w:rsidRPr="00E45188">
        <w:rPr>
          <w:rFonts w:cs="Times New Roman"/>
          <w:vertAlign w:val="subscript"/>
        </w:rPr>
        <w:t>3</w:t>
      </w:r>
      <w:r w:rsidR="00CF313E">
        <w:rPr>
          <w:rFonts w:cs="Times New Roman"/>
        </w:rPr>
        <w:t>LC</w:t>
      </w:r>
      <w:r>
        <w:rPr>
          <w:rFonts w:cs="Times New Roman"/>
        </w:rPr>
        <w:t>MC</w:t>
      </w:r>
      <w:r w:rsidR="00E45188" w:rsidRPr="00E45188">
        <w:rPr>
          <w:rFonts w:cs="Times New Roman"/>
          <w:vertAlign w:val="subscript"/>
        </w:rPr>
        <w:t>t</w:t>
      </w:r>
      <w:r w:rsidR="00E45188" w:rsidRPr="00E45188">
        <w:rPr>
          <w:rFonts w:cs="Times New Roman"/>
        </w:rPr>
        <w:t>+ β</w:t>
      </w:r>
      <w:r w:rsidR="00E45188" w:rsidRPr="00E45188">
        <w:rPr>
          <w:rFonts w:cs="Times New Roman"/>
          <w:vertAlign w:val="subscript"/>
        </w:rPr>
        <w:t>4</w:t>
      </w:r>
      <w:r>
        <w:rPr>
          <w:rFonts w:cs="Times New Roman"/>
        </w:rPr>
        <w:t>INTR</w:t>
      </w:r>
      <w:r w:rsidR="00E45188" w:rsidRPr="00E45188">
        <w:rPr>
          <w:rFonts w:cs="Times New Roman"/>
          <w:vertAlign w:val="subscript"/>
        </w:rPr>
        <w:t>t</w:t>
      </w:r>
      <w:r w:rsidR="00E45188" w:rsidRPr="00E45188">
        <w:rPr>
          <w:rFonts w:cs="Times New Roman"/>
        </w:rPr>
        <w:t xml:space="preserve"> </w:t>
      </w:r>
      <w:r w:rsidR="00C6103E" w:rsidRPr="00E45188">
        <w:rPr>
          <w:rFonts w:cs="Times New Roman"/>
        </w:rPr>
        <w:t>+ β</w:t>
      </w:r>
      <w:r w:rsidR="00C6103E" w:rsidRPr="00E45188">
        <w:rPr>
          <w:rFonts w:cs="Times New Roman"/>
          <w:vertAlign w:val="subscript"/>
        </w:rPr>
        <w:t>5</w:t>
      </w:r>
      <w:r w:rsidR="00C6103E">
        <w:rPr>
          <w:rFonts w:cs="Times New Roman"/>
        </w:rPr>
        <w:t xml:space="preserve">INFR + </w:t>
      </w:r>
      <w:r w:rsidR="00C6103E" w:rsidRPr="00E45188">
        <w:rPr>
          <w:rFonts w:cs="Times New Roman"/>
        </w:rPr>
        <w:t>β</w:t>
      </w:r>
      <w:r w:rsidR="00C6103E">
        <w:rPr>
          <w:rFonts w:cs="Times New Roman"/>
          <w:vertAlign w:val="subscript"/>
        </w:rPr>
        <w:t>6</w:t>
      </w:r>
      <w:r w:rsidR="00C6103E">
        <w:rPr>
          <w:rFonts w:cs="Times New Roman"/>
        </w:rPr>
        <w:t>LEXCH</w:t>
      </w:r>
      <w:r w:rsidR="00C6103E" w:rsidRPr="00E45188">
        <w:rPr>
          <w:rFonts w:cs="Times New Roman"/>
          <w:vertAlign w:val="subscript"/>
        </w:rPr>
        <w:t>t</w:t>
      </w:r>
      <w:r w:rsidR="00C6103E" w:rsidRPr="00E45188">
        <w:rPr>
          <w:rFonts w:cs="Times New Roman"/>
        </w:rPr>
        <w:t xml:space="preserve"> </w:t>
      </w:r>
      <w:r w:rsidR="00CF313E" w:rsidRPr="00E45188">
        <w:rPr>
          <w:rFonts w:cs="Times New Roman"/>
        </w:rPr>
        <w:t>…………</w:t>
      </w:r>
      <w:r w:rsidR="00CF313E">
        <w:rPr>
          <w:rFonts w:cs="Times New Roman"/>
        </w:rPr>
        <w:t>…</w:t>
      </w:r>
      <w:r w:rsidR="00E45188" w:rsidRPr="00E45188">
        <w:rPr>
          <w:rFonts w:cs="Times New Roman"/>
        </w:rPr>
        <w:t>(</w:t>
      </w:r>
      <w:r w:rsidR="006B1862">
        <w:rPr>
          <w:rFonts w:cs="Times New Roman"/>
        </w:rPr>
        <w:t>2</w:t>
      </w:r>
      <w:r w:rsidR="00E45188" w:rsidRPr="00E45188">
        <w:rPr>
          <w:rFonts w:cs="Times New Roman"/>
        </w:rPr>
        <w:t>)</w:t>
      </w:r>
    </w:p>
    <w:p w:rsidR="00E45188" w:rsidRPr="00E45188" w:rsidRDefault="00E45188" w:rsidP="00814F41">
      <w:pPr>
        <w:spacing w:before="240"/>
        <w:rPr>
          <w:rFonts w:cs="Times New Roman"/>
          <w:b/>
          <w:i/>
          <w:iCs/>
        </w:rPr>
      </w:pPr>
      <w:r w:rsidRPr="00E45188">
        <w:rPr>
          <w:rFonts w:cs="Times New Roman"/>
          <w:b/>
          <w:i/>
          <w:iCs/>
        </w:rPr>
        <w:t xml:space="preserve">The Econometric Form of the </w:t>
      </w:r>
      <w:r w:rsidR="006B1862" w:rsidRPr="006B1862">
        <w:rPr>
          <w:rFonts w:cs="Times New Roman"/>
          <w:b/>
          <w:i/>
          <w:iCs/>
        </w:rPr>
        <w:t>M</w:t>
      </w:r>
      <w:r w:rsidRPr="00E45188">
        <w:rPr>
          <w:rFonts w:cs="Times New Roman"/>
          <w:b/>
          <w:i/>
          <w:iCs/>
        </w:rPr>
        <w:t>odel</w:t>
      </w:r>
      <w:r w:rsidR="006B1862" w:rsidRPr="006B1862">
        <w:rPr>
          <w:rFonts w:cs="Times New Roman"/>
          <w:b/>
          <w:i/>
          <w:iCs/>
        </w:rPr>
        <w:t>:</w:t>
      </w:r>
    </w:p>
    <w:p w:rsidR="00E45188" w:rsidRPr="00E45188" w:rsidRDefault="00CF313E" w:rsidP="00814F41">
      <w:pPr>
        <w:spacing w:before="240"/>
        <w:rPr>
          <w:rFonts w:cs="Times New Roman"/>
          <w:b/>
        </w:rPr>
      </w:pPr>
      <w:r>
        <w:rPr>
          <w:rFonts w:cs="Times New Roman"/>
        </w:rPr>
        <w:t>LSMP</w:t>
      </w:r>
      <w:r w:rsidRPr="00E45188">
        <w:rPr>
          <w:rFonts w:cs="Times New Roman"/>
          <w:vertAlign w:val="subscript"/>
        </w:rPr>
        <w:t>t</w:t>
      </w:r>
      <w:r w:rsidRPr="00E45188">
        <w:rPr>
          <w:rFonts w:cs="Times New Roman"/>
        </w:rPr>
        <w:t xml:space="preserve"> = β</w:t>
      </w:r>
      <w:r w:rsidRPr="00E45188">
        <w:rPr>
          <w:rFonts w:cs="Times New Roman"/>
          <w:vertAlign w:val="subscript"/>
        </w:rPr>
        <w:t>0</w:t>
      </w:r>
      <w:r w:rsidRPr="00E45188">
        <w:rPr>
          <w:rFonts w:cs="Times New Roman"/>
        </w:rPr>
        <w:t xml:space="preserve"> + β</w:t>
      </w:r>
      <w:r w:rsidRPr="00E45188">
        <w:rPr>
          <w:rFonts w:cs="Times New Roman"/>
          <w:vertAlign w:val="subscript"/>
        </w:rPr>
        <w:t>1</w:t>
      </w:r>
      <w:r w:rsidR="00C6103E">
        <w:rPr>
          <w:rFonts w:cs="Times New Roman"/>
        </w:rPr>
        <w:t>LC</w:t>
      </w:r>
      <w:r>
        <w:rPr>
          <w:rFonts w:cs="Times New Roman"/>
        </w:rPr>
        <w:t>TV</w:t>
      </w:r>
      <w:r w:rsidRPr="00E45188">
        <w:rPr>
          <w:rFonts w:cs="Times New Roman"/>
          <w:vertAlign w:val="subscript"/>
        </w:rPr>
        <w:t>t</w:t>
      </w:r>
      <w:r w:rsidRPr="00E45188">
        <w:rPr>
          <w:rFonts w:cs="Times New Roman"/>
        </w:rPr>
        <w:t xml:space="preserve"> + β</w:t>
      </w:r>
      <w:r w:rsidRPr="00E45188">
        <w:rPr>
          <w:rFonts w:cs="Times New Roman"/>
          <w:vertAlign w:val="subscript"/>
        </w:rPr>
        <w:t>2</w:t>
      </w:r>
      <w:r>
        <w:rPr>
          <w:rFonts w:cs="Times New Roman"/>
        </w:rPr>
        <w:t>CPV</w:t>
      </w:r>
      <w:r w:rsidRPr="00E45188">
        <w:rPr>
          <w:rFonts w:cs="Times New Roman"/>
          <w:vertAlign w:val="subscript"/>
        </w:rPr>
        <w:t>t</w:t>
      </w:r>
      <w:r w:rsidRPr="00E45188">
        <w:rPr>
          <w:rFonts w:cs="Times New Roman"/>
        </w:rPr>
        <w:t>+ β</w:t>
      </w:r>
      <w:r w:rsidRPr="00E45188">
        <w:rPr>
          <w:rFonts w:cs="Times New Roman"/>
          <w:vertAlign w:val="subscript"/>
        </w:rPr>
        <w:t>3</w:t>
      </w:r>
      <w:r>
        <w:rPr>
          <w:rFonts w:cs="Times New Roman"/>
        </w:rPr>
        <w:t>LCMC</w:t>
      </w:r>
      <w:r w:rsidRPr="00E45188">
        <w:rPr>
          <w:rFonts w:cs="Times New Roman"/>
          <w:vertAlign w:val="subscript"/>
        </w:rPr>
        <w:t>t</w:t>
      </w:r>
      <w:r w:rsidRPr="00E45188">
        <w:rPr>
          <w:rFonts w:cs="Times New Roman"/>
        </w:rPr>
        <w:t>+ β</w:t>
      </w:r>
      <w:r w:rsidRPr="00E45188">
        <w:rPr>
          <w:rFonts w:cs="Times New Roman"/>
          <w:vertAlign w:val="subscript"/>
        </w:rPr>
        <w:t>4</w:t>
      </w:r>
      <w:r>
        <w:rPr>
          <w:rFonts w:cs="Times New Roman"/>
        </w:rPr>
        <w:t>INTR</w:t>
      </w:r>
      <w:r w:rsidRPr="00E45188">
        <w:rPr>
          <w:rFonts w:cs="Times New Roman"/>
          <w:vertAlign w:val="subscript"/>
        </w:rPr>
        <w:t>t</w:t>
      </w:r>
      <w:r w:rsidRPr="00E45188">
        <w:rPr>
          <w:rFonts w:cs="Times New Roman"/>
        </w:rPr>
        <w:t xml:space="preserve"> + β</w:t>
      </w:r>
      <w:r w:rsidRPr="00E45188">
        <w:rPr>
          <w:rFonts w:cs="Times New Roman"/>
          <w:vertAlign w:val="subscript"/>
        </w:rPr>
        <w:t>5</w:t>
      </w:r>
      <w:r w:rsidR="00C6103E">
        <w:rPr>
          <w:rFonts w:cs="Times New Roman"/>
        </w:rPr>
        <w:t xml:space="preserve">INFR + </w:t>
      </w:r>
      <w:r w:rsidR="00C6103E" w:rsidRPr="00E45188">
        <w:rPr>
          <w:rFonts w:cs="Times New Roman"/>
        </w:rPr>
        <w:t>β</w:t>
      </w:r>
      <w:r w:rsidR="00C6103E">
        <w:rPr>
          <w:rFonts w:cs="Times New Roman"/>
          <w:vertAlign w:val="subscript"/>
        </w:rPr>
        <w:t>6</w:t>
      </w:r>
      <w:r w:rsidR="00C6103E">
        <w:rPr>
          <w:rFonts w:cs="Times New Roman"/>
        </w:rPr>
        <w:t>LE</w:t>
      </w:r>
      <w:r>
        <w:rPr>
          <w:rFonts w:cs="Times New Roman"/>
        </w:rPr>
        <w:t>XCH</w:t>
      </w:r>
      <w:r w:rsidRPr="00E45188">
        <w:rPr>
          <w:rFonts w:cs="Times New Roman"/>
          <w:vertAlign w:val="subscript"/>
        </w:rPr>
        <w:t>t</w:t>
      </w:r>
      <w:r w:rsidRPr="00E45188">
        <w:rPr>
          <w:rFonts w:cs="Times New Roman"/>
        </w:rPr>
        <w:t xml:space="preserve"> </w:t>
      </w:r>
      <w:r w:rsidR="00E45188" w:rsidRPr="00E45188">
        <w:rPr>
          <w:rFonts w:cs="Times New Roman"/>
        </w:rPr>
        <w:t>+ μ</w:t>
      </w:r>
      <w:r w:rsidR="00E45188" w:rsidRPr="00E45188">
        <w:rPr>
          <w:rFonts w:cs="Times New Roman"/>
          <w:vertAlign w:val="subscript"/>
        </w:rPr>
        <w:t xml:space="preserve">t </w:t>
      </w:r>
      <w:r w:rsidR="00E45188" w:rsidRPr="00E45188">
        <w:rPr>
          <w:rFonts w:cs="Times New Roman"/>
        </w:rPr>
        <w:t>……</w:t>
      </w:r>
      <w:r>
        <w:rPr>
          <w:rFonts w:cs="Times New Roman"/>
        </w:rPr>
        <w:t>…</w:t>
      </w:r>
      <w:r w:rsidR="00E45188" w:rsidRPr="00E45188">
        <w:rPr>
          <w:rFonts w:cs="Times New Roman"/>
        </w:rPr>
        <w:t xml:space="preserve"> (</w:t>
      </w:r>
      <w:r w:rsidR="006B1862">
        <w:rPr>
          <w:rFonts w:cs="Times New Roman"/>
        </w:rPr>
        <w:t>3</w:t>
      </w:r>
      <w:r w:rsidR="00E45188" w:rsidRPr="00E45188">
        <w:rPr>
          <w:rFonts w:cs="Times New Roman"/>
        </w:rPr>
        <w:t>)</w:t>
      </w:r>
    </w:p>
    <w:p w:rsidR="00E45188" w:rsidRDefault="00E45188" w:rsidP="00814F41">
      <w:pPr>
        <w:spacing w:before="240"/>
        <w:rPr>
          <w:rFonts w:cs="Times New Roman"/>
        </w:rPr>
      </w:pPr>
      <w:r w:rsidRPr="00E45188">
        <w:rPr>
          <w:rFonts w:cs="Times New Roman"/>
        </w:rPr>
        <w:t xml:space="preserve">Where; </w:t>
      </w:r>
    </w:p>
    <w:p w:rsidR="0094263E" w:rsidRDefault="0094263E" w:rsidP="00814F41">
      <w:pPr>
        <w:spacing w:before="240"/>
        <w:rPr>
          <w:rFonts w:cs="Times New Roman"/>
        </w:rPr>
      </w:pPr>
      <w:r>
        <w:rPr>
          <w:rFonts w:cs="Times New Roman"/>
        </w:rPr>
        <w:t>SMP = Stock market Performance</w:t>
      </w:r>
      <w:r w:rsidR="00CF313E">
        <w:rPr>
          <w:rFonts w:cs="Times New Roman"/>
        </w:rPr>
        <w:t xml:space="preserve"> (All-Share Index)</w:t>
      </w:r>
    </w:p>
    <w:p w:rsidR="0094263E" w:rsidRDefault="0094263E" w:rsidP="00814F41">
      <w:pPr>
        <w:spacing w:before="240"/>
        <w:rPr>
          <w:rFonts w:cs="Times New Roman"/>
        </w:rPr>
      </w:pPr>
      <w:r>
        <w:rPr>
          <w:rFonts w:cs="Times New Roman"/>
        </w:rPr>
        <w:lastRenderedPageBreak/>
        <w:t>CTV = Cryptocurrency Trading Volume</w:t>
      </w:r>
    </w:p>
    <w:p w:rsidR="0094263E" w:rsidRDefault="0094263E" w:rsidP="00814F41">
      <w:pPr>
        <w:spacing w:before="240"/>
        <w:rPr>
          <w:rFonts w:cs="Times New Roman"/>
        </w:rPr>
      </w:pPr>
      <w:r>
        <w:rPr>
          <w:rFonts w:cs="Times New Roman"/>
        </w:rPr>
        <w:t>CPV = Cryptocurrency Price Volatility</w:t>
      </w:r>
    </w:p>
    <w:p w:rsidR="0094263E" w:rsidRDefault="0094263E" w:rsidP="00814F41">
      <w:pPr>
        <w:spacing w:before="240"/>
        <w:rPr>
          <w:rFonts w:cs="Times New Roman"/>
        </w:rPr>
      </w:pPr>
      <w:r>
        <w:rPr>
          <w:rFonts w:cs="Times New Roman"/>
        </w:rPr>
        <w:t>CMC = Cryptocurrency Market Capitalisation</w:t>
      </w:r>
    </w:p>
    <w:p w:rsidR="00CF313E" w:rsidRDefault="00CF313E" w:rsidP="00814F41">
      <w:pPr>
        <w:spacing w:before="240"/>
        <w:rPr>
          <w:rFonts w:cs="Times New Roman"/>
        </w:rPr>
      </w:pPr>
      <w:r>
        <w:rPr>
          <w:rFonts w:cs="Times New Roman"/>
        </w:rPr>
        <w:t>INTR = Interest Rate</w:t>
      </w:r>
    </w:p>
    <w:p w:rsidR="00C6103E" w:rsidRDefault="00C6103E" w:rsidP="00814F41">
      <w:pPr>
        <w:spacing w:before="240"/>
        <w:rPr>
          <w:rFonts w:cs="Times New Roman"/>
        </w:rPr>
      </w:pPr>
      <w:r>
        <w:rPr>
          <w:rFonts w:cs="Times New Roman"/>
        </w:rPr>
        <w:t>INFR = Inflation Rate</w:t>
      </w:r>
    </w:p>
    <w:p w:rsidR="00CF313E" w:rsidRDefault="00CF313E" w:rsidP="00814F41">
      <w:pPr>
        <w:spacing w:before="240"/>
        <w:rPr>
          <w:rFonts w:cs="Times New Roman"/>
        </w:rPr>
      </w:pPr>
      <w:r>
        <w:rPr>
          <w:rFonts w:cs="Times New Roman"/>
        </w:rPr>
        <w:t>EXCH = Exchange Rate</w:t>
      </w:r>
    </w:p>
    <w:p w:rsidR="00CF313E" w:rsidRPr="00E45188" w:rsidRDefault="00CF313E" w:rsidP="00814F41">
      <w:pPr>
        <w:spacing w:before="240"/>
        <w:rPr>
          <w:rFonts w:cs="Times New Roman"/>
        </w:rPr>
      </w:pPr>
      <w:r>
        <w:rPr>
          <w:rFonts w:cs="Times New Roman"/>
        </w:rPr>
        <w:t>L = Natural Logarithm function</w:t>
      </w:r>
    </w:p>
    <w:p w:rsidR="00E45188" w:rsidRPr="00E45188" w:rsidRDefault="00E45188" w:rsidP="00814F41">
      <w:pPr>
        <w:spacing w:before="240"/>
        <w:rPr>
          <w:rFonts w:cs="Times New Roman"/>
        </w:rPr>
      </w:pPr>
      <w:r w:rsidRPr="00E45188">
        <w:rPr>
          <w:rFonts w:cs="Times New Roman"/>
        </w:rPr>
        <w:t>β</w:t>
      </w:r>
      <w:r w:rsidRPr="00E45188">
        <w:rPr>
          <w:rFonts w:cs="Times New Roman"/>
          <w:vertAlign w:val="subscript"/>
        </w:rPr>
        <w:t>0</w:t>
      </w:r>
      <w:r w:rsidRPr="00E45188">
        <w:rPr>
          <w:rFonts w:cs="Times New Roman"/>
        </w:rPr>
        <w:t xml:space="preserve"> = Intercept term or constant parameter. </w:t>
      </w:r>
    </w:p>
    <w:p w:rsidR="00E45188" w:rsidRPr="00E45188" w:rsidRDefault="00E45188" w:rsidP="00814F41">
      <w:pPr>
        <w:spacing w:before="240"/>
        <w:rPr>
          <w:rFonts w:cs="Times New Roman"/>
        </w:rPr>
      </w:pPr>
      <w:r w:rsidRPr="00E45188">
        <w:rPr>
          <w:rFonts w:ascii="Cambria Math" w:hAnsi="Cambria Math" w:cs="Cambria Math"/>
        </w:rPr>
        <w:t>𝜇</w:t>
      </w:r>
      <w:r w:rsidRPr="00E45188">
        <w:rPr>
          <w:rFonts w:ascii="Cambria Math" w:hAnsi="Cambria Math" w:cs="Cambria Math"/>
          <w:vertAlign w:val="subscript"/>
        </w:rPr>
        <w:t>𝑡</w:t>
      </w:r>
      <w:r w:rsidRPr="00E45188">
        <w:rPr>
          <w:rFonts w:cs="Times New Roman"/>
          <w:vertAlign w:val="subscript"/>
        </w:rPr>
        <w:t xml:space="preserve"> </w:t>
      </w:r>
      <w:r w:rsidRPr="00E45188">
        <w:rPr>
          <w:rFonts w:cs="Times New Roman"/>
        </w:rPr>
        <w:t xml:space="preserve">= The stochastic term </w:t>
      </w:r>
    </w:p>
    <w:p w:rsidR="00E45188" w:rsidRPr="00E45188" w:rsidRDefault="00E45188" w:rsidP="00814F41">
      <w:pPr>
        <w:spacing w:before="240"/>
        <w:rPr>
          <w:rFonts w:cs="Times New Roman"/>
        </w:rPr>
      </w:pPr>
      <w:r w:rsidRPr="00E45188">
        <w:rPr>
          <w:rFonts w:cs="Times New Roman"/>
        </w:rPr>
        <w:t>t = The time series property.</w:t>
      </w:r>
    </w:p>
    <w:p w:rsidR="00E45188" w:rsidRPr="00E45188" w:rsidRDefault="00E45188" w:rsidP="00814F41">
      <w:pPr>
        <w:spacing w:before="240"/>
        <w:rPr>
          <w:rFonts w:cs="Times New Roman"/>
        </w:rPr>
      </w:pPr>
      <w:r w:rsidRPr="00E45188">
        <w:rPr>
          <w:rFonts w:cs="Times New Roman"/>
        </w:rPr>
        <w:t>β</w:t>
      </w:r>
      <w:r w:rsidRPr="00E45188">
        <w:rPr>
          <w:rFonts w:cs="Times New Roman"/>
          <w:vertAlign w:val="subscript"/>
        </w:rPr>
        <w:t>0</w:t>
      </w:r>
      <w:r w:rsidRPr="00E45188">
        <w:rPr>
          <w:rFonts w:cs="Times New Roman"/>
        </w:rPr>
        <w:t>, β</w:t>
      </w:r>
      <w:r w:rsidRPr="00E45188">
        <w:rPr>
          <w:rFonts w:cs="Times New Roman"/>
          <w:vertAlign w:val="subscript"/>
        </w:rPr>
        <w:t>1</w:t>
      </w:r>
      <w:r w:rsidRPr="00E45188">
        <w:rPr>
          <w:rFonts w:cs="Times New Roman"/>
        </w:rPr>
        <w:t>, β</w:t>
      </w:r>
      <w:r w:rsidRPr="00E45188">
        <w:rPr>
          <w:rFonts w:cs="Times New Roman"/>
          <w:vertAlign w:val="subscript"/>
        </w:rPr>
        <w:t>2</w:t>
      </w:r>
      <w:r w:rsidRPr="00E45188">
        <w:rPr>
          <w:rFonts w:cs="Times New Roman"/>
        </w:rPr>
        <w:t>, β</w:t>
      </w:r>
      <w:r w:rsidRPr="00E45188">
        <w:rPr>
          <w:rFonts w:cs="Times New Roman"/>
          <w:vertAlign w:val="subscript"/>
        </w:rPr>
        <w:t>3</w:t>
      </w:r>
      <w:r w:rsidRPr="00E45188">
        <w:rPr>
          <w:rFonts w:cs="Times New Roman"/>
        </w:rPr>
        <w:t>, β</w:t>
      </w:r>
      <w:r w:rsidRPr="00E45188">
        <w:rPr>
          <w:rFonts w:cs="Times New Roman"/>
          <w:vertAlign w:val="subscript"/>
        </w:rPr>
        <w:t>4</w:t>
      </w:r>
      <w:r w:rsidRPr="00E45188">
        <w:rPr>
          <w:rFonts w:cs="Times New Roman"/>
        </w:rPr>
        <w:t>, β</w:t>
      </w:r>
      <w:r w:rsidRPr="00E45188">
        <w:rPr>
          <w:rFonts w:cs="Times New Roman"/>
          <w:vertAlign w:val="subscript"/>
        </w:rPr>
        <w:t>5</w:t>
      </w:r>
      <w:r w:rsidR="001578D2">
        <w:rPr>
          <w:rFonts w:cs="Times New Roman"/>
          <w:vertAlign w:val="subscript"/>
        </w:rPr>
        <w:t xml:space="preserve">, </w:t>
      </w:r>
      <w:r w:rsidR="001578D2" w:rsidRPr="00E45188">
        <w:rPr>
          <w:rFonts w:cs="Times New Roman"/>
        </w:rPr>
        <w:t>β</w:t>
      </w:r>
      <w:r w:rsidR="001578D2" w:rsidRPr="001578D2">
        <w:rPr>
          <w:rFonts w:cs="Times New Roman"/>
          <w:vertAlign w:val="subscript"/>
        </w:rPr>
        <w:t>6</w:t>
      </w:r>
      <w:r w:rsidRPr="00E45188">
        <w:rPr>
          <w:rFonts w:cs="Times New Roman"/>
          <w:b/>
          <w:bCs/>
          <w:vertAlign w:val="subscript"/>
        </w:rPr>
        <w:t xml:space="preserve"> </w:t>
      </w:r>
      <w:r w:rsidRPr="00E45188">
        <w:rPr>
          <w:rFonts w:cs="Times New Roman"/>
        </w:rPr>
        <w:t>= The Regression parameters and slopes.</w:t>
      </w:r>
    </w:p>
    <w:p w:rsidR="00E45188" w:rsidRPr="00E45188" w:rsidRDefault="00E45188" w:rsidP="00814F41">
      <w:pPr>
        <w:spacing w:before="240"/>
        <w:rPr>
          <w:rFonts w:cs="Times New Roman"/>
          <w:b/>
          <w:bCs/>
        </w:rPr>
      </w:pPr>
      <w:r w:rsidRPr="00E45188">
        <w:rPr>
          <w:rFonts w:cs="Times New Roman"/>
          <w:b/>
          <w:bCs/>
        </w:rPr>
        <w:t>The Generali</w:t>
      </w:r>
      <w:r w:rsidR="00323306">
        <w:rPr>
          <w:rFonts w:cs="Times New Roman"/>
          <w:b/>
          <w:bCs/>
        </w:rPr>
        <w:t>z</w:t>
      </w:r>
      <w:r w:rsidRPr="00E45188">
        <w:rPr>
          <w:rFonts w:cs="Times New Roman"/>
          <w:b/>
          <w:bCs/>
        </w:rPr>
        <w:t xml:space="preserve">ed ARDL (p, q) model is represented as: </w:t>
      </w:r>
    </w:p>
    <w:p w:rsidR="00E45188" w:rsidRPr="00E45188" w:rsidRDefault="00700C65" w:rsidP="00814F41">
      <w:pPr>
        <w:spacing w:before="240"/>
        <w:rPr>
          <w:rFonts w:cs="Times New Roman"/>
        </w:rPr>
      </w:pPr>
      <m:oMathPara>
        <m:oMath>
          <m:sSub>
            <m:sSubPr>
              <m:ctrlPr>
                <w:rPr>
                  <w:rFonts w:ascii="Cambria Math" w:hAnsi="Cambria Math" w:cs="Times New Roman"/>
                </w:rPr>
              </m:ctrlPr>
            </m:sSubPr>
            <m:e>
              <m:r>
                <m:rPr>
                  <m:sty m:val="p"/>
                </m:rPr>
                <w:rPr>
                  <w:rFonts w:ascii="Cambria Math" w:hAnsi="Cambria Math" w:cs="Times New Roman"/>
                </w:rPr>
                <m:t>Y</m:t>
              </m:r>
            </m:e>
            <m:sub>
              <m:r>
                <w:rPr>
                  <w:rFonts w:ascii="Cambria Math" w:hAnsi="Cambria Math" w:cs="Times New Roman"/>
                </w:rPr>
                <m:t>t</m:t>
              </m:r>
            </m:sub>
          </m:sSub>
          <m:r>
            <w:rPr>
              <w:rFonts w:ascii="Cambria Math" w:hAnsi="Cambria Math" w:cs="Times New Roman"/>
            </w:rPr>
            <m:t xml:space="preserve">= </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p</m:t>
              </m:r>
            </m:sup>
            <m:e>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0j</m:t>
                  </m:r>
                </m:sub>
              </m:sSub>
            </m:e>
          </m:nary>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2i</m:t>
              </m:r>
            </m:sub>
          </m:sSub>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t-1</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q</m:t>
              </m:r>
            </m:sup>
            <m:e>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21</m:t>
                  </m:r>
                </m:sub>
              </m:sSub>
            </m:e>
          </m:nary>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r>
            <w:rPr>
              <w:rFonts w:ascii="Cambria Math" w:hAnsi="Cambria Math" w:cs="Times New Roman"/>
            </w:rPr>
            <m:t>……………………….……….</m:t>
          </m:r>
          <m:r>
            <m:rPr>
              <m:sty m:val="p"/>
            </m:rPr>
            <w:rPr>
              <w:rFonts w:ascii="Cambria Math" w:hAnsi="Cambria Math" w:cs="Times New Roman"/>
            </w:rPr>
            <m:t>(4)</m:t>
          </m:r>
        </m:oMath>
      </m:oMathPara>
    </w:p>
    <w:p w:rsidR="00E45188" w:rsidRPr="00E45188" w:rsidRDefault="00E45188" w:rsidP="00814F41">
      <w:pPr>
        <w:spacing w:before="240"/>
        <w:rPr>
          <w:rFonts w:cs="Times New Roman"/>
        </w:rPr>
      </w:pPr>
      <w:r w:rsidRPr="00E45188">
        <w:rPr>
          <w:rFonts w:cs="Times New Roman"/>
        </w:rPr>
        <w:t>Where: provided that p and q do not necessarily suggest symmetry of lag-lengths,</w:t>
      </w:r>
    </w:p>
    <w:p w:rsidR="00E45188" w:rsidRPr="00E45188" w:rsidRDefault="00E45188" w:rsidP="00814F41">
      <w:pPr>
        <w:spacing w:before="240"/>
        <w:rPr>
          <w:rFonts w:cs="Times New Roman"/>
        </w:rPr>
      </w:pPr>
      <w:r w:rsidRPr="00E45188">
        <w:rPr>
          <w:rFonts w:cs="Times New Roman"/>
        </w:rPr>
        <w:t xml:space="preserve">p = optimum lag length for the predicted parameter. </w:t>
      </w:r>
    </w:p>
    <w:p w:rsidR="00E45188" w:rsidRDefault="00E45188" w:rsidP="00814F41">
      <w:pPr>
        <w:spacing w:before="240"/>
        <w:rPr>
          <w:rFonts w:cs="Times New Roman"/>
        </w:rPr>
      </w:pPr>
      <w:r w:rsidRPr="00E45188">
        <w:rPr>
          <w:rFonts w:cs="Times New Roman"/>
        </w:rPr>
        <w:t>q = optimum lag length for the predictors.</w:t>
      </w:r>
      <w:bookmarkEnd w:id="75"/>
    </w:p>
    <w:p w:rsidR="002A0605" w:rsidRPr="00E45188" w:rsidRDefault="002A0605" w:rsidP="00814F41">
      <w:pPr>
        <w:spacing w:before="240" w:after="0"/>
        <w:rPr>
          <w:rFonts w:cs="Times New Roman"/>
        </w:rPr>
      </w:pPr>
      <w:r w:rsidRPr="00E45188">
        <w:rPr>
          <w:rFonts w:cs="Times New Roman"/>
        </w:rPr>
        <w:t xml:space="preserve">The ARDL model for this study is specified as follows: </w:t>
      </w:r>
    </w:p>
    <w:p w:rsidR="002A0605" w:rsidRPr="00E45188" w:rsidRDefault="002A0605" w:rsidP="00814F41">
      <w:pPr>
        <w:rPr>
          <w:rFonts w:cs="Times New Roman"/>
        </w:rPr>
      </w:pPr>
      <m:oMathPara>
        <m:oMath>
          <m:r>
            <w:rPr>
              <w:rFonts w:ascii="Cambria Math" w:hAnsi="Cambria Math" w:cs="Times New Roman"/>
            </w:rPr>
            <w:lastRenderedPageBreak/>
            <m:t>∆</m:t>
          </m:r>
          <m:sSub>
            <m:sSubPr>
              <m:ctrlPr>
                <w:rPr>
                  <w:rFonts w:ascii="Cambria Math" w:hAnsi="Cambria Math" w:cs="Times New Roman"/>
                  <w:i/>
                </w:rPr>
              </m:ctrlPr>
            </m:sSubPr>
            <m:e>
              <m:r>
                <w:rPr>
                  <w:rFonts w:ascii="Cambria Math" w:hAnsi="Cambria Math" w:cs="Times New Roman"/>
                </w:rPr>
                <m:t>LSMP</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0</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e>
          </m:nary>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CTV</m:t>
              </m:r>
            </m:e>
            <m:sub>
              <m:r>
                <w:rPr>
                  <w:rFonts w:ascii="Cambria Math" w:hAnsi="Cambria Math" w:cs="Times New Roman"/>
                </w:rPr>
                <m:t>t-i</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e>
          </m:nary>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LCPV</m:t>
              </m:r>
            </m:e>
            <m:sub>
              <m:r>
                <w:rPr>
                  <w:rFonts w:ascii="Cambria Math" w:hAnsi="Cambria Math" w:cs="Times New Roman"/>
                </w:rPr>
                <m:t>t-i</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e>
          </m:nary>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LCMC</m:t>
              </m:r>
            </m:e>
            <m:sub>
              <m:r>
                <w:rPr>
                  <w:rFonts w:ascii="Cambria Math" w:hAnsi="Cambria Math" w:cs="Times New Roman"/>
                </w:rPr>
                <m:t>t-i</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e>
          </m:nary>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INTR</m:t>
              </m:r>
            </m:e>
            <m:sub>
              <m:r>
                <w:rPr>
                  <w:rFonts w:ascii="Cambria Math" w:hAnsi="Cambria Math" w:cs="Times New Roman"/>
                </w:rPr>
                <m:t>t-i</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e>
          </m:nary>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INFR</m:t>
              </m:r>
            </m:e>
            <m:sub>
              <m:r>
                <w:rPr>
                  <w:rFonts w:ascii="Cambria Math" w:hAnsi="Cambria Math" w:cs="Times New Roman"/>
                </w:rPr>
                <m:t>t-i</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6</m:t>
                  </m:r>
                </m:sub>
              </m:sSub>
            </m:e>
          </m:nary>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EXCHR</m:t>
              </m:r>
            </m:e>
            <m:sub>
              <m:r>
                <w:rPr>
                  <w:rFonts w:ascii="Cambria Math" w:hAnsi="Cambria Math" w:cs="Times New Roman"/>
                </w:rPr>
                <m:t>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LCTV</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 xml:space="preserve">2 </m:t>
              </m:r>
            </m:sub>
          </m:sSub>
          <m:sSub>
            <m:sSubPr>
              <m:ctrlPr>
                <w:rPr>
                  <w:rFonts w:ascii="Cambria Math" w:hAnsi="Cambria Math" w:cs="Times New Roman"/>
                  <w:i/>
                </w:rPr>
              </m:ctrlPr>
            </m:sSubPr>
            <m:e>
              <m:r>
                <w:rPr>
                  <w:rFonts w:ascii="Cambria Math" w:hAnsi="Cambria Math" w:cs="Times New Roman"/>
                </w:rPr>
                <m:t>CPV</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LCMC</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4</m:t>
              </m:r>
            </m:sub>
          </m:sSub>
          <m:sSub>
            <m:sSubPr>
              <m:ctrlPr>
                <w:rPr>
                  <w:rFonts w:ascii="Cambria Math" w:hAnsi="Cambria Math" w:cs="Times New Roman"/>
                  <w:i/>
                </w:rPr>
              </m:ctrlPr>
            </m:sSubPr>
            <m:e>
              <m:r>
                <w:rPr>
                  <w:rFonts w:ascii="Cambria Math" w:hAnsi="Cambria Math" w:cs="Times New Roman"/>
                </w:rPr>
                <m:t>INTR</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5</m:t>
              </m:r>
            </m:sub>
          </m:sSub>
          <m:sSub>
            <m:sSubPr>
              <m:ctrlPr>
                <w:rPr>
                  <w:rFonts w:ascii="Cambria Math" w:hAnsi="Cambria Math" w:cs="Times New Roman"/>
                  <w:i/>
                </w:rPr>
              </m:ctrlPr>
            </m:sSubPr>
            <m:e>
              <m:r>
                <w:rPr>
                  <w:rFonts w:ascii="Cambria Math" w:hAnsi="Cambria Math" w:cs="Times New Roman"/>
                </w:rPr>
                <m:t>INFR</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6</m:t>
              </m:r>
            </m:sub>
          </m:sSub>
          <m:sSub>
            <m:sSubPr>
              <m:ctrlPr>
                <w:rPr>
                  <w:rFonts w:ascii="Cambria Math" w:hAnsi="Cambria Math" w:cs="Times New Roman"/>
                  <w:i/>
                </w:rPr>
              </m:ctrlPr>
            </m:sSubPr>
            <m:e>
              <m:r>
                <w:rPr>
                  <w:rFonts w:ascii="Cambria Math" w:hAnsi="Cambria Math" w:cs="Times New Roman"/>
                </w:rPr>
                <m:t>EXCHR</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oMath>
      </m:oMathPara>
    </w:p>
    <w:p w:rsidR="002A0605" w:rsidRPr="00E45188" w:rsidRDefault="002A0605" w:rsidP="00814F41">
      <w:pPr>
        <w:spacing w:before="240" w:after="0"/>
        <w:rPr>
          <w:rFonts w:cs="Times New Roman"/>
        </w:rPr>
      </w:pPr>
      <w:r w:rsidRPr="00E45188">
        <w:rPr>
          <w:rFonts w:cs="Times New Roman"/>
        </w:rPr>
        <w:t xml:space="preserve">Where, Δ is the first difference operator, and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0</m:t>
            </m:r>
          </m:sub>
        </m:sSub>
      </m:oMath>
      <w:r w:rsidRPr="00E45188">
        <w:rPr>
          <w:rFonts w:cs="Times New Roman"/>
        </w:rPr>
        <w:t xml:space="preserve"> is the drift component. The expressions with </w:t>
      </w:r>
      <w:r>
        <w:rPr>
          <w:rFonts w:cs="Times New Roman"/>
        </w:rPr>
        <w:t xml:space="preserve">the </w:t>
      </w:r>
      <w:r w:rsidRPr="00E45188">
        <w:rPr>
          <w:rFonts w:cs="Times New Roman"/>
        </w:rPr>
        <w:t>summation sign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oMath>
      <w:r w:rsidRPr="00E45188">
        <w:rPr>
          <w:rFonts w:cs="Times New Roman"/>
        </w:rPr>
        <w:t>-</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oMath>
      <w:r w:rsidRPr="00E45188">
        <w:rPr>
          <w:rFonts w:cs="Times New Roman"/>
        </w:rPr>
        <w:t>) represent the short-run dynamics of the model, while the coefficients (</w:t>
      </w:r>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1</m:t>
            </m:r>
          </m:sub>
        </m:sSub>
      </m:oMath>
      <w:r w:rsidRPr="00E45188">
        <w:rPr>
          <w:rFonts w:cs="Times New Roman"/>
        </w:rPr>
        <w:t>-</w:t>
      </w:r>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5</m:t>
            </m:r>
          </m:sub>
        </m:sSub>
      </m:oMath>
      <w:r w:rsidRPr="00E45188">
        <w:rPr>
          <w:rFonts w:cs="Times New Roman"/>
        </w:rPr>
        <w:t xml:space="preserve">) represents long-run relationship and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oMath>
      <w:r w:rsidRPr="00E45188">
        <w:rPr>
          <w:rFonts w:cs="Times New Roman"/>
        </w:rPr>
        <w:t xml:space="preserve"> </w:t>
      </w:r>
      <w:r>
        <w:rPr>
          <w:rFonts w:cs="Times New Roman"/>
        </w:rPr>
        <w:t>IS</w:t>
      </w:r>
      <w:r w:rsidRPr="00E45188">
        <w:rPr>
          <w:rFonts w:cs="Times New Roman"/>
        </w:rPr>
        <w:t xml:space="preserve"> the serially uncorrelated disturbance with zero mean and constant variance.</w:t>
      </w:r>
      <w:r>
        <w:rPr>
          <w:rFonts w:cs="Times New Roman"/>
        </w:rPr>
        <w:t xml:space="preserve"> All other variables remain as earlier defined.</w:t>
      </w:r>
      <w:r w:rsidRPr="00E45188">
        <w:rPr>
          <w:rFonts w:cs="Times New Roman"/>
        </w:rPr>
        <w:t xml:space="preserve"> </w:t>
      </w:r>
    </w:p>
    <w:p w:rsidR="00E45188" w:rsidRPr="00E45188" w:rsidRDefault="00E45188" w:rsidP="00814F41">
      <w:pPr>
        <w:pStyle w:val="Heading2"/>
        <w:jc w:val="both"/>
      </w:pPr>
      <w:bookmarkStart w:id="77" w:name="_Toc229524224"/>
      <w:bookmarkStart w:id="78" w:name="_Toc234916081"/>
      <w:r w:rsidRPr="00E45188">
        <w:t>3.3 De</w:t>
      </w:r>
      <w:r w:rsidR="00A23EA2">
        <w:t>scription</w:t>
      </w:r>
      <w:r w:rsidRPr="00E45188">
        <w:t xml:space="preserve"> and Justification of Variables</w:t>
      </w:r>
      <w:bookmarkEnd w:id="77"/>
      <w:bookmarkEnd w:id="78"/>
    </w:p>
    <w:p w:rsidR="00290932" w:rsidRPr="00E83541" w:rsidRDefault="005065AC" w:rsidP="00E83541">
      <w:pPr>
        <w:spacing w:before="100" w:beforeAutospacing="1" w:after="100" w:afterAutospacing="1"/>
        <w:rPr>
          <w:rFonts w:eastAsiaTheme="minorEastAsia" w:cs="Times New Roman"/>
          <w:color w:val="000000"/>
          <w:kern w:val="0"/>
          <w:lang w:eastAsia="en-GB"/>
        </w:rPr>
      </w:pPr>
      <w:r w:rsidRPr="005065AC">
        <w:rPr>
          <w:rFonts w:eastAsiaTheme="minorEastAsia" w:cs="Times New Roman"/>
          <w:color w:val="000000"/>
          <w:kern w:val="0"/>
          <w:lang w:eastAsia="en-GB"/>
        </w:rPr>
        <w:t>Variables would shed more light into the relationship between stock and crypto market in Nigeria and as much research would also be undertaken and as it is the data for such analysis were not readily available but the identified variables for Nigeria have already been scouted by Nigeria economists.</w:t>
      </w:r>
      <w:r w:rsidR="00E83541">
        <w:rPr>
          <w:rFonts w:eastAsiaTheme="minorEastAsia" w:cs="Times New Roman"/>
          <w:color w:val="000000"/>
          <w:kern w:val="0"/>
          <w:lang w:eastAsia="en-GB"/>
        </w:rPr>
        <w:t xml:space="preserve"> </w:t>
      </w:r>
      <w:r w:rsidR="00290932" w:rsidRPr="00E83541">
        <w:rPr>
          <w:rFonts w:eastAsiaTheme="minorEastAsia" w:cs="Times New Roman"/>
          <w:color w:val="000000"/>
          <w:lang w:eastAsia="en-GB"/>
        </w:rPr>
        <w:t xml:space="preserve">Because of this reason, the following analysis will make use of values for the six parameters </w:t>
      </w:r>
      <w:r w:rsidR="004A2F7B">
        <w:rPr>
          <w:rFonts w:cs="Times New Roman"/>
        </w:rPr>
        <w:t>summari</w:t>
      </w:r>
      <w:r w:rsidR="00323306">
        <w:rPr>
          <w:rFonts w:cs="Times New Roman"/>
        </w:rPr>
        <w:t>z</w:t>
      </w:r>
      <w:r w:rsidR="004A2F7B">
        <w:rPr>
          <w:rFonts w:cs="Times New Roman"/>
        </w:rPr>
        <w:t>ed in Table 1 below.</w:t>
      </w:r>
    </w:p>
    <w:p w:rsidR="0011009B" w:rsidRPr="0011009B" w:rsidRDefault="0011009B" w:rsidP="00814F41">
      <w:pPr>
        <w:pStyle w:val="Caption"/>
        <w:keepNext/>
        <w:spacing w:line="480" w:lineRule="auto"/>
        <w:rPr>
          <w:rFonts w:cs="Times New Roman"/>
          <w:b/>
          <w:bCs/>
          <w:color w:val="000000" w:themeColor="text1"/>
          <w:sz w:val="24"/>
          <w:szCs w:val="24"/>
        </w:rPr>
      </w:pPr>
      <w:bookmarkStart w:id="79" w:name="_Toc229524152"/>
      <w:bookmarkStart w:id="80" w:name="_Toc234330572"/>
      <w:r w:rsidRPr="0011009B">
        <w:rPr>
          <w:rFonts w:cs="Times New Roman"/>
          <w:b/>
          <w:bCs/>
          <w:color w:val="000000" w:themeColor="text1"/>
          <w:sz w:val="24"/>
          <w:szCs w:val="24"/>
        </w:rPr>
        <w:t xml:space="preserve">Table </w:t>
      </w:r>
      <w:r w:rsidR="00700C65" w:rsidRPr="0011009B">
        <w:rPr>
          <w:rFonts w:cs="Times New Roman"/>
          <w:b/>
          <w:bCs/>
          <w:color w:val="000000" w:themeColor="text1"/>
          <w:sz w:val="24"/>
          <w:szCs w:val="24"/>
        </w:rPr>
        <w:fldChar w:fldCharType="begin"/>
      </w:r>
      <w:r w:rsidRPr="0011009B">
        <w:rPr>
          <w:rFonts w:cs="Times New Roman"/>
          <w:b/>
          <w:bCs/>
          <w:color w:val="000000" w:themeColor="text1"/>
          <w:sz w:val="24"/>
          <w:szCs w:val="24"/>
        </w:rPr>
        <w:instrText xml:space="preserve"> SEQ Table \* ARABIC </w:instrText>
      </w:r>
      <w:r w:rsidR="00700C65" w:rsidRPr="0011009B">
        <w:rPr>
          <w:rFonts w:cs="Times New Roman"/>
          <w:b/>
          <w:bCs/>
          <w:color w:val="000000" w:themeColor="text1"/>
          <w:sz w:val="24"/>
          <w:szCs w:val="24"/>
        </w:rPr>
        <w:fldChar w:fldCharType="separate"/>
      </w:r>
      <w:r w:rsidR="00AC0C11">
        <w:rPr>
          <w:rFonts w:cs="Times New Roman"/>
          <w:b/>
          <w:bCs/>
          <w:noProof/>
          <w:color w:val="000000" w:themeColor="text1"/>
          <w:sz w:val="24"/>
          <w:szCs w:val="24"/>
        </w:rPr>
        <w:t>1</w:t>
      </w:r>
      <w:r w:rsidR="00700C65" w:rsidRPr="0011009B">
        <w:rPr>
          <w:rFonts w:cs="Times New Roman"/>
          <w:b/>
          <w:bCs/>
          <w:color w:val="000000" w:themeColor="text1"/>
          <w:sz w:val="24"/>
          <w:szCs w:val="24"/>
        </w:rPr>
        <w:fldChar w:fldCharType="end"/>
      </w:r>
      <w:r w:rsidRPr="0011009B">
        <w:rPr>
          <w:rFonts w:cs="Times New Roman"/>
          <w:b/>
          <w:bCs/>
          <w:color w:val="000000" w:themeColor="text1"/>
          <w:sz w:val="24"/>
          <w:szCs w:val="24"/>
        </w:rPr>
        <w:t xml:space="preserve"> Summary of Variable Descriptions</w:t>
      </w:r>
      <w:bookmarkEnd w:id="79"/>
      <w:bookmarkEnd w:id="80"/>
    </w:p>
    <w:tbl>
      <w:tblPr>
        <w:tblStyle w:val="TableGrid"/>
        <w:tblW w:w="10608" w:type="dxa"/>
        <w:tblInd w:w="-289" w:type="dxa"/>
        <w:tblLook w:val="04A0"/>
      </w:tblPr>
      <w:tblGrid>
        <w:gridCol w:w="1563"/>
        <w:gridCol w:w="1030"/>
        <w:gridCol w:w="2511"/>
        <w:gridCol w:w="2268"/>
        <w:gridCol w:w="3236"/>
      </w:tblGrid>
      <w:tr w:rsidR="00AD624A" w:rsidRPr="007D233D" w:rsidTr="0011009B">
        <w:trPr>
          <w:trHeight w:val="320"/>
        </w:trPr>
        <w:tc>
          <w:tcPr>
            <w:tcW w:w="1563" w:type="dxa"/>
            <w:noWrap/>
            <w:hideMark/>
          </w:tcPr>
          <w:p w:rsidR="00A23EA2" w:rsidRPr="007D233D" w:rsidRDefault="00A23EA2" w:rsidP="00814F41">
            <w:pPr>
              <w:rPr>
                <w:rFonts w:cs="Times New Roman"/>
                <w:b/>
                <w:bCs/>
              </w:rPr>
            </w:pPr>
            <w:r w:rsidRPr="007D233D">
              <w:rPr>
                <w:rFonts w:cs="Times New Roman"/>
                <w:b/>
                <w:bCs/>
              </w:rPr>
              <w:t>Name</w:t>
            </w:r>
          </w:p>
        </w:tc>
        <w:tc>
          <w:tcPr>
            <w:tcW w:w="1030" w:type="dxa"/>
            <w:noWrap/>
            <w:hideMark/>
          </w:tcPr>
          <w:p w:rsidR="00A23EA2" w:rsidRPr="007D233D" w:rsidRDefault="00A23EA2" w:rsidP="00814F41">
            <w:pPr>
              <w:rPr>
                <w:rFonts w:cs="Times New Roman"/>
                <w:b/>
                <w:bCs/>
              </w:rPr>
            </w:pPr>
            <w:r w:rsidRPr="007D233D">
              <w:rPr>
                <w:rFonts w:cs="Times New Roman"/>
                <w:b/>
                <w:bCs/>
              </w:rPr>
              <w:t>Abv.</w:t>
            </w:r>
          </w:p>
        </w:tc>
        <w:tc>
          <w:tcPr>
            <w:tcW w:w="2511" w:type="dxa"/>
            <w:noWrap/>
            <w:hideMark/>
          </w:tcPr>
          <w:p w:rsidR="00A23EA2" w:rsidRPr="007D233D" w:rsidRDefault="00A23EA2" w:rsidP="00814F41">
            <w:pPr>
              <w:rPr>
                <w:rFonts w:cs="Times New Roman"/>
                <w:b/>
                <w:bCs/>
              </w:rPr>
            </w:pPr>
            <w:r w:rsidRPr="007D233D">
              <w:rPr>
                <w:rFonts w:cs="Times New Roman"/>
                <w:b/>
                <w:bCs/>
              </w:rPr>
              <w:t>Metric/Measurement</w:t>
            </w:r>
          </w:p>
        </w:tc>
        <w:tc>
          <w:tcPr>
            <w:tcW w:w="2268" w:type="dxa"/>
            <w:noWrap/>
            <w:hideMark/>
          </w:tcPr>
          <w:p w:rsidR="00A23EA2" w:rsidRPr="007D233D" w:rsidRDefault="00A23EA2" w:rsidP="00814F41">
            <w:pPr>
              <w:rPr>
                <w:rFonts w:cs="Times New Roman"/>
                <w:b/>
                <w:bCs/>
              </w:rPr>
            </w:pPr>
            <w:r w:rsidRPr="007D233D">
              <w:rPr>
                <w:rFonts w:cs="Times New Roman"/>
                <w:b/>
                <w:bCs/>
              </w:rPr>
              <w:t>Data Source</w:t>
            </w:r>
          </w:p>
        </w:tc>
        <w:tc>
          <w:tcPr>
            <w:tcW w:w="3236" w:type="dxa"/>
            <w:noWrap/>
            <w:hideMark/>
          </w:tcPr>
          <w:p w:rsidR="00A23EA2" w:rsidRPr="007D233D" w:rsidRDefault="00A23EA2" w:rsidP="00814F41">
            <w:pPr>
              <w:rPr>
                <w:rFonts w:cs="Times New Roman"/>
                <w:b/>
                <w:bCs/>
              </w:rPr>
            </w:pPr>
            <w:r w:rsidRPr="007D233D">
              <w:rPr>
                <w:rFonts w:cs="Times New Roman"/>
                <w:b/>
                <w:bCs/>
              </w:rPr>
              <w:t>Literature Justification</w:t>
            </w:r>
          </w:p>
        </w:tc>
      </w:tr>
      <w:tr w:rsidR="00AD624A" w:rsidRPr="00A23EA2" w:rsidTr="0011009B">
        <w:trPr>
          <w:trHeight w:val="320"/>
        </w:trPr>
        <w:tc>
          <w:tcPr>
            <w:tcW w:w="1563" w:type="dxa"/>
            <w:noWrap/>
            <w:hideMark/>
          </w:tcPr>
          <w:p w:rsidR="00A23EA2" w:rsidRPr="00A23EA2" w:rsidRDefault="00A23EA2" w:rsidP="00814F41">
            <w:pPr>
              <w:rPr>
                <w:rFonts w:cs="Times New Roman"/>
              </w:rPr>
            </w:pPr>
            <w:r w:rsidRPr="00A23EA2">
              <w:rPr>
                <w:rFonts w:cs="Times New Roman"/>
              </w:rPr>
              <w:t>All-Share Index</w:t>
            </w:r>
          </w:p>
        </w:tc>
        <w:tc>
          <w:tcPr>
            <w:tcW w:w="1030" w:type="dxa"/>
            <w:noWrap/>
            <w:hideMark/>
          </w:tcPr>
          <w:p w:rsidR="00A23EA2" w:rsidRPr="00A23EA2" w:rsidRDefault="00A23EA2" w:rsidP="00814F41">
            <w:pPr>
              <w:rPr>
                <w:rFonts w:cs="Times New Roman"/>
              </w:rPr>
            </w:pPr>
            <w:r>
              <w:rPr>
                <w:rFonts w:cs="Times New Roman"/>
              </w:rPr>
              <w:t>SMP</w:t>
            </w:r>
          </w:p>
        </w:tc>
        <w:tc>
          <w:tcPr>
            <w:tcW w:w="2511" w:type="dxa"/>
            <w:noWrap/>
            <w:hideMark/>
          </w:tcPr>
          <w:p w:rsidR="00A23EA2" w:rsidRPr="00A23EA2" w:rsidRDefault="00A23EA2" w:rsidP="00814F41">
            <w:pPr>
              <w:rPr>
                <w:rFonts w:cs="Times New Roman"/>
              </w:rPr>
            </w:pPr>
            <w:r w:rsidRPr="00A23EA2">
              <w:rPr>
                <w:rFonts w:cs="Times New Roman"/>
              </w:rPr>
              <w:t>The monthly closing price of the Nigerian Exchange (NGX) composite index.</w:t>
            </w:r>
          </w:p>
        </w:tc>
        <w:tc>
          <w:tcPr>
            <w:tcW w:w="2268" w:type="dxa"/>
            <w:noWrap/>
            <w:hideMark/>
          </w:tcPr>
          <w:p w:rsidR="00A23EA2" w:rsidRPr="00A23EA2" w:rsidRDefault="00530E62" w:rsidP="00814F41">
            <w:pPr>
              <w:rPr>
                <w:rFonts w:cs="Times New Roman"/>
              </w:rPr>
            </w:pPr>
            <w:r w:rsidRPr="00A23EA2">
              <w:rPr>
                <w:rFonts w:cs="Times New Roman"/>
              </w:rPr>
              <w:t>Central Bank of Nigeria (CBN) Statistical Bulletin</w:t>
            </w:r>
            <w:r w:rsidR="00A23EA2" w:rsidRPr="00A23EA2">
              <w:rPr>
                <w:rFonts w:cs="Times New Roman"/>
              </w:rPr>
              <w:t>,</w:t>
            </w:r>
            <w:r w:rsidR="00A23EA2">
              <w:rPr>
                <w:rFonts w:cs="Times New Roman"/>
              </w:rPr>
              <w:t xml:space="preserve"> </w:t>
            </w:r>
            <w:r w:rsidR="00A23EA2" w:rsidRPr="00A23EA2">
              <w:rPr>
                <w:rFonts w:cs="Times New Roman"/>
              </w:rPr>
              <w:t>Investing.com</w:t>
            </w:r>
          </w:p>
        </w:tc>
        <w:tc>
          <w:tcPr>
            <w:tcW w:w="3236" w:type="dxa"/>
            <w:noWrap/>
            <w:hideMark/>
          </w:tcPr>
          <w:p w:rsidR="00A23EA2" w:rsidRPr="00A23EA2" w:rsidRDefault="00A23EA2" w:rsidP="00814F41">
            <w:pPr>
              <w:rPr>
                <w:rFonts w:cs="Times New Roman"/>
              </w:rPr>
            </w:pPr>
            <w:r w:rsidRPr="00A23EA2">
              <w:rPr>
                <w:rFonts w:cs="Times New Roman"/>
              </w:rPr>
              <w:t xml:space="preserve">Olukole et al. (2025) and Jimoh &amp; Oluwasegun (2020) used ASI </w:t>
            </w:r>
            <w:r>
              <w:rPr>
                <w:rFonts w:cs="Times New Roman"/>
              </w:rPr>
              <w:t xml:space="preserve">as a </w:t>
            </w:r>
            <w:r w:rsidRPr="00A23EA2">
              <w:rPr>
                <w:rFonts w:cs="Times New Roman"/>
              </w:rPr>
              <w:t>proxy</w:t>
            </w:r>
            <w:r>
              <w:rPr>
                <w:rFonts w:cs="Times New Roman"/>
              </w:rPr>
              <w:t xml:space="preserve"> for</w:t>
            </w:r>
            <w:r w:rsidRPr="00A23EA2">
              <w:rPr>
                <w:rFonts w:cs="Times New Roman"/>
              </w:rPr>
              <w:t xml:space="preserve"> the overall performance of the Nigerian </w:t>
            </w:r>
            <w:r>
              <w:rPr>
                <w:rFonts w:cs="Times New Roman"/>
              </w:rPr>
              <w:lastRenderedPageBreak/>
              <w:t>stock</w:t>
            </w:r>
            <w:r w:rsidRPr="00A23EA2">
              <w:rPr>
                <w:rFonts w:cs="Times New Roman"/>
              </w:rPr>
              <w:t xml:space="preserve"> market.</w:t>
            </w:r>
          </w:p>
        </w:tc>
      </w:tr>
      <w:tr w:rsidR="00AD624A" w:rsidRPr="00A23EA2" w:rsidTr="0011009B">
        <w:trPr>
          <w:trHeight w:val="320"/>
        </w:trPr>
        <w:tc>
          <w:tcPr>
            <w:tcW w:w="1563" w:type="dxa"/>
            <w:noWrap/>
            <w:hideMark/>
          </w:tcPr>
          <w:p w:rsidR="00A23EA2" w:rsidRPr="00A23EA2" w:rsidRDefault="00A23EA2" w:rsidP="00814F41">
            <w:pPr>
              <w:rPr>
                <w:rFonts w:cs="Times New Roman"/>
              </w:rPr>
            </w:pPr>
            <w:r w:rsidRPr="00A23EA2">
              <w:rPr>
                <w:rFonts w:cs="Times New Roman"/>
              </w:rPr>
              <w:lastRenderedPageBreak/>
              <w:t>Crypto Trading Volume</w:t>
            </w:r>
          </w:p>
        </w:tc>
        <w:tc>
          <w:tcPr>
            <w:tcW w:w="1030" w:type="dxa"/>
            <w:noWrap/>
            <w:hideMark/>
          </w:tcPr>
          <w:p w:rsidR="00A23EA2" w:rsidRPr="00A23EA2" w:rsidRDefault="00A23EA2" w:rsidP="00814F41">
            <w:pPr>
              <w:rPr>
                <w:rFonts w:cs="Times New Roman"/>
              </w:rPr>
            </w:pPr>
            <w:r w:rsidRPr="00A23EA2">
              <w:rPr>
                <w:rFonts w:cs="Times New Roman"/>
              </w:rPr>
              <w:t>CTV</w:t>
            </w:r>
          </w:p>
        </w:tc>
        <w:tc>
          <w:tcPr>
            <w:tcW w:w="2511" w:type="dxa"/>
            <w:noWrap/>
            <w:hideMark/>
          </w:tcPr>
          <w:p w:rsidR="00A23EA2" w:rsidRPr="00A23EA2" w:rsidRDefault="00A23EA2" w:rsidP="00814F41">
            <w:pPr>
              <w:rPr>
                <w:rFonts w:cs="Times New Roman"/>
              </w:rPr>
            </w:pPr>
            <w:r w:rsidRPr="00A23EA2">
              <w:rPr>
                <w:rFonts w:cs="Times New Roman"/>
              </w:rPr>
              <w:t>Monthly total volume of transactions (USD) for major cryptocurrencies.</w:t>
            </w:r>
          </w:p>
        </w:tc>
        <w:tc>
          <w:tcPr>
            <w:tcW w:w="2268" w:type="dxa"/>
            <w:noWrap/>
            <w:hideMark/>
          </w:tcPr>
          <w:p w:rsidR="00A23EA2" w:rsidRPr="00A23EA2" w:rsidRDefault="00A23EA2" w:rsidP="00814F41">
            <w:pPr>
              <w:rPr>
                <w:rFonts w:cs="Times New Roman"/>
              </w:rPr>
            </w:pPr>
            <w:r w:rsidRPr="00A23EA2">
              <w:rPr>
                <w:rFonts w:cs="Times New Roman"/>
              </w:rPr>
              <w:t>Coin</w:t>
            </w:r>
            <w:r w:rsidR="00530E62">
              <w:rPr>
                <w:rFonts w:cs="Times New Roman"/>
              </w:rPr>
              <w:t>Gecko</w:t>
            </w:r>
          </w:p>
        </w:tc>
        <w:tc>
          <w:tcPr>
            <w:tcW w:w="3236" w:type="dxa"/>
            <w:noWrap/>
            <w:hideMark/>
          </w:tcPr>
          <w:p w:rsidR="00A23EA2" w:rsidRPr="00A23EA2" w:rsidRDefault="00A23EA2" w:rsidP="00814F41">
            <w:pPr>
              <w:rPr>
                <w:rFonts w:cs="Times New Roman"/>
              </w:rPr>
            </w:pPr>
            <w:r w:rsidRPr="00A23EA2">
              <w:rPr>
                <w:rFonts w:cs="Times New Roman"/>
              </w:rPr>
              <w:t>Emumena et al. (2022) and Yaya et al. (2021) utilized trading volume to measure market liquidity and investor activity.</w:t>
            </w:r>
          </w:p>
        </w:tc>
      </w:tr>
      <w:tr w:rsidR="00AD624A" w:rsidRPr="00A23EA2" w:rsidTr="0011009B">
        <w:trPr>
          <w:trHeight w:val="320"/>
        </w:trPr>
        <w:tc>
          <w:tcPr>
            <w:tcW w:w="1563" w:type="dxa"/>
            <w:noWrap/>
            <w:hideMark/>
          </w:tcPr>
          <w:p w:rsidR="00A23EA2" w:rsidRPr="00A23EA2" w:rsidRDefault="00A23EA2" w:rsidP="00814F41">
            <w:pPr>
              <w:rPr>
                <w:rFonts w:cs="Times New Roman"/>
              </w:rPr>
            </w:pPr>
            <w:r w:rsidRPr="00A23EA2">
              <w:rPr>
                <w:rFonts w:cs="Times New Roman"/>
              </w:rPr>
              <w:t>Crypto Price Volatility</w:t>
            </w:r>
          </w:p>
        </w:tc>
        <w:tc>
          <w:tcPr>
            <w:tcW w:w="1030" w:type="dxa"/>
            <w:noWrap/>
            <w:hideMark/>
          </w:tcPr>
          <w:p w:rsidR="00A23EA2" w:rsidRPr="00A23EA2" w:rsidRDefault="00A23EA2" w:rsidP="00814F41">
            <w:pPr>
              <w:rPr>
                <w:rFonts w:cs="Times New Roman"/>
              </w:rPr>
            </w:pPr>
            <w:r w:rsidRPr="00A23EA2">
              <w:rPr>
                <w:rFonts w:cs="Times New Roman"/>
              </w:rPr>
              <w:t>CPV</w:t>
            </w:r>
          </w:p>
        </w:tc>
        <w:tc>
          <w:tcPr>
            <w:tcW w:w="2511" w:type="dxa"/>
            <w:noWrap/>
            <w:hideMark/>
          </w:tcPr>
          <w:p w:rsidR="00A23EA2" w:rsidRPr="00A23EA2" w:rsidRDefault="00A23EA2" w:rsidP="00814F41">
            <w:pPr>
              <w:rPr>
                <w:rFonts w:cs="Times New Roman"/>
              </w:rPr>
            </w:pPr>
            <w:r w:rsidRPr="00A23EA2">
              <w:rPr>
                <w:rFonts w:cs="Times New Roman"/>
              </w:rPr>
              <w:t>Monthly standard deviation of daily closing prices (Bitcoin/Ethereum).</w:t>
            </w:r>
          </w:p>
        </w:tc>
        <w:tc>
          <w:tcPr>
            <w:tcW w:w="2268" w:type="dxa"/>
            <w:noWrap/>
            <w:hideMark/>
          </w:tcPr>
          <w:p w:rsidR="00A23EA2" w:rsidRPr="00A23EA2" w:rsidRDefault="00530E62" w:rsidP="00814F41">
            <w:pPr>
              <w:rPr>
                <w:rFonts w:cs="Times New Roman"/>
              </w:rPr>
            </w:pPr>
            <w:r>
              <w:rPr>
                <w:rFonts w:cs="Times New Roman"/>
              </w:rPr>
              <w:t>Author’s Calculation of Crypto Price data from CoinGecko, using Python.</w:t>
            </w:r>
          </w:p>
        </w:tc>
        <w:tc>
          <w:tcPr>
            <w:tcW w:w="3236" w:type="dxa"/>
            <w:noWrap/>
            <w:hideMark/>
          </w:tcPr>
          <w:p w:rsidR="00A23EA2" w:rsidRPr="00A23EA2" w:rsidRDefault="00A23EA2" w:rsidP="00814F41">
            <w:pPr>
              <w:rPr>
                <w:rFonts w:cs="Times New Roman"/>
              </w:rPr>
            </w:pPr>
            <w:r w:rsidRPr="00A23EA2">
              <w:rPr>
                <w:rFonts w:cs="Times New Roman"/>
              </w:rPr>
              <w:t>Gaudens-Omer (2025) and Obeng (2023) employed price volatility to assess risk spillovers between digital assets and stocks.</w:t>
            </w:r>
          </w:p>
        </w:tc>
      </w:tr>
      <w:tr w:rsidR="00AD624A" w:rsidRPr="00A23EA2" w:rsidTr="0011009B">
        <w:trPr>
          <w:trHeight w:val="320"/>
        </w:trPr>
        <w:tc>
          <w:tcPr>
            <w:tcW w:w="1563" w:type="dxa"/>
            <w:noWrap/>
            <w:hideMark/>
          </w:tcPr>
          <w:p w:rsidR="00A23EA2" w:rsidRPr="00A23EA2" w:rsidRDefault="00A23EA2" w:rsidP="00814F41">
            <w:pPr>
              <w:rPr>
                <w:rFonts w:cs="Times New Roman"/>
              </w:rPr>
            </w:pPr>
            <w:r w:rsidRPr="00A23EA2">
              <w:rPr>
                <w:rFonts w:cs="Times New Roman"/>
              </w:rPr>
              <w:t>Crypto Market Capitalization</w:t>
            </w:r>
          </w:p>
        </w:tc>
        <w:tc>
          <w:tcPr>
            <w:tcW w:w="1030" w:type="dxa"/>
            <w:noWrap/>
            <w:hideMark/>
          </w:tcPr>
          <w:p w:rsidR="00A23EA2" w:rsidRPr="00A23EA2" w:rsidRDefault="00A23EA2" w:rsidP="00814F41">
            <w:pPr>
              <w:rPr>
                <w:rFonts w:cs="Times New Roman"/>
              </w:rPr>
            </w:pPr>
            <w:r w:rsidRPr="00A23EA2">
              <w:rPr>
                <w:rFonts w:cs="Times New Roman"/>
              </w:rPr>
              <w:t>CMC</w:t>
            </w:r>
          </w:p>
        </w:tc>
        <w:tc>
          <w:tcPr>
            <w:tcW w:w="2511" w:type="dxa"/>
            <w:noWrap/>
            <w:hideMark/>
          </w:tcPr>
          <w:p w:rsidR="00A23EA2" w:rsidRPr="00A23EA2" w:rsidRDefault="00A23EA2" w:rsidP="00814F41">
            <w:pPr>
              <w:rPr>
                <w:rFonts w:cs="Times New Roman"/>
              </w:rPr>
            </w:pPr>
            <w:r w:rsidRPr="00A23EA2">
              <w:rPr>
                <w:rFonts w:cs="Times New Roman"/>
              </w:rPr>
              <w:t>The log of the total market value of all outstanding cryptocurrency units.</w:t>
            </w:r>
          </w:p>
        </w:tc>
        <w:tc>
          <w:tcPr>
            <w:tcW w:w="2268" w:type="dxa"/>
            <w:noWrap/>
            <w:hideMark/>
          </w:tcPr>
          <w:p w:rsidR="00A23EA2" w:rsidRPr="00A23EA2" w:rsidRDefault="00530E62" w:rsidP="00814F41">
            <w:pPr>
              <w:rPr>
                <w:rFonts w:cs="Times New Roman"/>
              </w:rPr>
            </w:pPr>
            <w:r w:rsidRPr="00A23EA2">
              <w:rPr>
                <w:rFonts w:cs="Times New Roman"/>
              </w:rPr>
              <w:t>Coin</w:t>
            </w:r>
            <w:r>
              <w:rPr>
                <w:rFonts w:cs="Times New Roman"/>
              </w:rPr>
              <w:t>Gecko</w:t>
            </w:r>
          </w:p>
        </w:tc>
        <w:tc>
          <w:tcPr>
            <w:tcW w:w="3236" w:type="dxa"/>
            <w:noWrap/>
            <w:hideMark/>
          </w:tcPr>
          <w:p w:rsidR="00A23EA2" w:rsidRPr="00A23EA2" w:rsidRDefault="00A23EA2" w:rsidP="00814F41">
            <w:pPr>
              <w:rPr>
                <w:rFonts w:cs="Times New Roman"/>
              </w:rPr>
            </w:pPr>
            <w:r w:rsidRPr="00A23EA2">
              <w:rPr>
                <w:rFonts w:cs="Times New Roman"/>
              </w:rPr>
              <w:t>Ani et al. (2025) and Igwenagu (2023) used market capitalization to determine the long-term wealth effect of crypto on the financial system.</w:t>
            </w:r>
          </w:p>
        </w:tc>
      </w:tr>
      <w:tr w:rsidR="00AD624A" w:rsidRPr="00A23EA2" w:rsidTr="0011009B">
        <w:trPr>
          <w:trHeight w:val="320"/>
        </w:trPr>
        <w:tc>
          <w:tcPr>
            <w:tcW w:w="1563" w:type="dxa"/>
            <w:noWrap/>
            <w:hideMark/>
          </w:tcPr>
          <w:p w:rsidR="00A23EA2" w:rsidRPr="00A23EA2" w:rsidRDefault="00A23EA2" w:rsidP="00814F41">
            <w:pPr>
              <w:rPr>
                <w:rFonts w:cs="Times New Roman"/>
              </w:rPr>
            </w:pPr>
            <w:r w:rsidRPr="00A23EA2">
              <w:rPr>
                <w:rFonts w:cs="Times New Roman"/>
              </w:rPr>
              <w:t>Exchange Rate</w:t>
            </w:r>
          </w:p>
        </w:tc>
        <w:tc>
          <w:tcPr>
            <w:tcW w:w="1030" w:type="dxa"/>
            <w:noWrap/>
            <w:hideMark/>
          </w:tcPr>
          <w:p w:rsidR="00A23EA2" w:rsidRPr="00A23EA2" w:rsidRDefault="00A23EA2" w:rsidP="00814F41">
            <w:pPr>
              <w:rPr>
                <w:rFonts w:cs="Times New Roman"/>
              </w:rPr>
            </w:pPr>
            <w:r w:rsidRPr="00A23EA2">
              <w:rPr>
                <w:rFonts w:cs="Times New Roman"/>
              </w:rPr>
              <w:t>EX</w:t>
            </w:r>
            <w:r w:rsidR="007D233D">
              <w:rPr>
                <w:rFonts w:cs="Times New Roman"/>
              </w:rPr>
              <w:t>CH</w:t>
            </w:r>
            <w:r w:rsidRPr="00A23EA2">
              <w:rPr>
                <w:rFonts w:cs="Times New Roman"/>
              </w:rPr>
              <w:t>R</w:t>
            </w:r>
          </w:p>
        </w:tc>
        <w:tc>
          <w:tcPr>
            <w:tcW w:w="2511" w:type="dxa"/>
            <w:noWrap/>
            <w:hideMark/>
          </w:tcPr>
          <w:p w:rsidR="00A23EA2" w:rsidRPr="00A23EA2" w:rsidRDefault="00A23EA2" w:rsidP="00814F41">
            <w:pPr>
              <w:rPr>
                <w:rFonts w:cs="Times New Roman"/>
              </w:rPr>
            </w:pPr>
            <w:r w:rsidRPr="00A23EA2">
              <w:rPr>
                <w:rFonts w:cs="Times New Roman"/>
              </w:rPr>
              <w:t>The official monthly average exchange rate of the Nigerian Naira (NGN) against the US Dollar (USD).</w:t>
            </w:r>
          </w:p>
        </w:tc>
        <w:tc>
          <w:tcPr>
            <w:tcW w:w="2268" w:type="dxa"/>
            <w:noWrap/>
            <w:hideMark/>
          </w:tcPr>
          <w:p w:rsidR="00A23EA2" w:rsidRPr="00A23EA2" w:rsidRDefault="00A23EA2" w:rsidP="00814F41">
            <w:pPr>
              <w:rPr>
                <w:rFonts w:cs="Times New Roman"/>
              </w:rPr>
            </w:pPr>
            <w:r w:rsidRPr="00A23EA2">
              <w:rPr>
                <w:rFonts w:cs="Times New Roman"/>
              </w:rPr>
              <w:t xml:space="preserve">Central Bank of Nigeria (CBN) </w:t>
            </w:r>
            <w:r w:rsidR="00530E62">
              <w:rPr>
                <w:rFonts w:cs="Times New Roman"/>
              </w:rPr>
              <w:t>Data Portal; Investing.Com</w:t>
            </w:r>
          </w:p>
        </w:tc>
        <w:tc>
          <w:tcPr>
            <w:tcW w:w="3236" w:type="dxa"/>
            <w:noWrap/>
            <w:hideMark/>
          </w:tcPr>
          <w:p w:rsidR="00A23EA2" w:rsidRPr="00A23EA2" w:rsidRDefault="00A23EA2" w:rsidP="00814F41">
            <w:pPr>
              <w:rPr>
                <w:rFonts w:cs="Times New Roman"/>
              </w:rPr>
            </w:pPr>
            <w:r w:rsidRPr="00A23EA2">
              <w:rPr>
                <w:rFonts w:cs="Times New Roman"/>
              </w:rPr>
              <w:t>Ibikunle &amp; Akutson (2022) and Biala &amp; Oladejo (2022) identified the exchange rate as a crucial factor influencing stock returns in Nigeria.</w:t>
            </w:r>
          </w:p>
        </w:tc>
      </w:tr>
      <w:tr w:rsidR="00AD624A" w:rsidRPr="00A23EA2" w:rsidTr="0011009B">
        <w:trPr>
          <w:trHeight w:val="320"/>
        </w:trPr>
        <w:tc>
          <w:tcPr>
            <w:tcW w:w="1563" w:type="dxa"/>
            <w:noWrap/>
            <w:hideMark/>
          </w:tcPr>
          <w:p w:rsidR="00A23EA2" w:rsidRPr="00A23EA2" w:rsidRDefault="00A23EA2" w:rsidP="00814F41">
            <w:pPr>
              <w:rPr>
                <w:rFonts w:cs="Times New Roman"/>
              </w:rPr>
            </w:pPr>
            <w:r w:rsidRPr="00A23EA2">
              <w:rPr>
                <w:rFonts w:cs="Times New Roman"/>
              </w:rPr>
              <w:t>Interest Rate</w:t>
            </w:r>
          </w:p>
        </w:tc>
        <w:tc>
          <w:tcPr>
            <w:tcW w:w="1030" w:type="dxa"/>
            <w:noWrap/>
            <w:hideMark/>
          </w:tcPr>
          <w:p w:rsidR="00A23EA2" w:rsidRPr="00A23EA2" w:rsidRDefault="00A23EA2" w:rsidP="00814F41">
            <w:pPr>
              <w:rPr>
                <w:rFonts w:cs="Times New Roman"/>
              </w:rPr>
            </w:pPr>
            <w:r w:rsidRPr="00A23EA2">
              <w:rPr>
                <w:rFonts w:cs="Times New Roman"/>
              </w:rPr>
              <w:t>INT</w:t>
            </w:r>
            <w:r w:rsidR="007D233D">
              <w:rPr>
                <w:rFonts w:cs="Times New Roman"/>
              </w:rPr>
              <w:t>R</w:t>
            </w:r>
          </w:p>
        </w:tc>
        <w:tc>
          <w:tcPr>
            <w:tcW w:w="2511" w:type="dxa"/>
            <w:noWrap/>
            <w:hideMark/>
          </w:tcPr>
          <w:p w:rsidR="00A23EA2" w:rsidRPr="00A23EA2" w:rsidRDefault="00A23EA2" w:rsidP="00814F41">
            <w:pPr>
              <w:rPr>
                <w:rFonts w:cs="Times New Roman"/>
              </w:rPr>
            </w:pPr>
            <w:r w:rsidRPr="00A23EA2">
              <w:rPr>
                <w:rFonts w:cs="Times New Roman"/>
              </w:rPr>
              <w:t xml:space="preserve">The Monetary Policy Rate (MPR) as </w:t>
            </w:r>
            <w:r w:rsidRPr="00A23EA2">
              <w:rPr>
                <w:rFonts w:cs="Times New Roman"/>
              </w:rPr>
              <w:lastRenderedPageBreak/>
              <w:t>determined by the Central Bank of Nigeria.</w:t>
            </w:r>
          </w:p>
        </w:tc>
        <w:tc>
          <w:tcPr>
            <w:tcW w:w="2268" w:type="dxa"/>
            <w:noWrap/>
            <w:hideMark/>
          </w:tcPr>
          <w:p w:rsidR="00A23EA2" w:rsidRPr="00A23EA2" w:rsidRDefault="00A23EA2" w:rsidP="00814F41">
            <w:pPr>
              <w:rPr>
                <w:rFonts w:cs="Times New Roman"/>
              </w:rPr>
            </w:pPr>
            <w:r w:rsidRPr="00A23EA2">
              <w:rPr>
                <w:rFonts w:cs="Times New Roman"/>
              </w:rPr>
              <w:lastRenderedPageBreak/>
              <w:t xml:space="preserve">Central Bank of Nigeria (CBN) </w:t>
            </w:r>
            <w:r w:rsidRPr="00A23EA2">
              <w:rPr>
                <w:rFonts w:cs="Times New Roman"/>
              </w:rPr>
              <w:lastRenderedPageBreak/>
              <w:t>Statistical Bulletin</w:t>
            </w:r>
          </w:p>
        </w:tc>
        <w:tc>
          <w:tcPr>
            <w:tcW w:w="3236" w:type="dxa"/>
            <w:noWrap/>
            <w:hideMark/>
          </w:tcPr>
          <w:p w:rsidR="00A23EA2" w:rsidRPr="00A23EA2" w:rsidRDefault="00A23EA2" w:rsidP="00814F41">
            <w:pPr>
              <w:rPr>
                <w:rFonts w:cs="Times New Roman"/>
              </w:rPr>
            </w:pPr>
            <w:r w:rsidRPr="00A23EA2">
              <w:rPr>
                <w:rFonts w:cs="Times New Roman"/>
              </w:rPr>
              <w:lastRenderedPageBreak/>
              <w:t xml:space="preserve">Sami &amp; Abdallah (2022) and Kiarie </w:t>
            </w:r>
            <w:r w:rsidRPr="00A23EA2">
              <w:rPr>
                <w:rFonts w:cs="Times New Roman"/>
              </w:rPr>
              <w:lastRenderedPageBreak/>
              <w:t>(2024) included interest rate</w:t>
            </w:r>
            <w:r w:rsidR="00AD624A">
              <w:rPr>
                <w:rFonts w:cs="Times New Roman"/>
              </w:rPr>
              <w:t xml:space="preserve"> as a</w:t>
            </w:r>
            <w:r w:rsidRPr="00A23EA2">
              <w:rPr>
                <w:rFonts w:cs="Times New Roman"/>
              </w:rPr>
              <w:t xml:space="preserve"> control</w:t>
            </w:r>
            <w:r w:rsidR="00AD624A">
              <w:rPr>
                <w:rFonts w:cs="Times New Roman"/>
              </w:rPr>
              <w:t xml:space="preserve"> variable.</w:t>
            </w:r>
          </w:p>
        </w:tc>
      </w:tr>
      <w:tr w:rsidR="00C6103E" w:rsidRPr="00A23EA2" w:rsidTr="0011009B">
        <w:trPr>
          <w:trHeight w:val="320"/>
        </w:trPr>
        <w:tc>
          <w:tcPr>
            <w:tcW w:w="1563" w:type="dxa"/>
            <w:noWrap/>
          </w:tcPr>
          <w:p w:rsidR="00C6103E" w:rsidRPr="00A23EA2" w:rsidRDefault="00C6103E" w:rsidP="00814F41">
            <w:pPr>
              <w:rPr>
                <w:rFonts w:cs="Times New Roman"/>
              </w:rPr>
            </w:pPr>
            <w:r>
              <w:rPr>
                <w:rFonts w:cs="Times New Roman"/>
              </w:rPr>
              <w:lastRenderedPageBreak/>
              <w:t>Inflation Rate</w:t>
            </w:r>
          </w:p>
        </w:tc>
        <w:tc>
          <w:tcPr>
            <w:tcW w:w="1030" w:type="dxa"/>
            <w:noWrap/>
          </w:tcPr>
          <w:p w:rsidR="00C6103E" w:rsidRPr="00A23EA2" w:rsidRDefault="00C6103E" w:rsidP="00814F41">
            <w:pPr>
              <w:rPr>
                <w:rFonts w:cs="Times New Roman"/>
              </w:rPr>
            </w:pPr>
            <w:r>
              <w:rPr>
                <w:rFonts w:cs="Times New Roman"/>
              </w:rPr>
              <w:t>INFR</w:t>
            </w:r>
          </w:p>
        </w:tc>
        <w:tc>
          <w:tcPr>
            <w:tcW w:w="2511" w:type="dxa"/>
            <w:noWrap/>
          </w:tcPr>
          <w:p w:rsidR="00C6103E" w:rsidRPr="00A23EA2" w:rsidRDefault="001578D2" w:rsidP="00814F41">
            <w:pPr>
              <w:rPr>
                <w:rFonts w:cs="Times New Roman"/>
              </w:rPr>
            </w:pPr>
            <w:r>
              <w:rPr>
                <w:rFonts w:cs="Times New Roman"/>
              </w:rPr>
              <w:t>T</w:t>
            </w:r>
            <w:r w:rsidRPr="001578D2">
              <w:rPr>
                <w:rFonts w:cs="Times New Roman"/>
              </w:rPr>
              <w:t>he percentage increase in the cost of a defined basket of consumer goods and services over a specific period, compared to a previous period</w:t>
            </w:r>
            <w:r>
              <w:rPr>
                <w:rFonts w:cs="Times New Roman"/>
              </w:rPr>
              <w:t>.</w:t>
            </w:r>
          </w:p>
        </w:tc>
        <w:tc>
          <w:tcPr>
            <w:tcW w:w="2268" w:type="dxa"/>
            <w:noWrap/>
          </w:tcPr>
          <w:p w:rsidR="00C6103E" w:rsidRPr="00A23EA2" w:rsidRDefault="001578D2" w:rsidP="00814F41">
            <w:pPr>
              <w:rPr>
                <w:rFonts w:cs="Times New Roman"/>
              </w:rPr>
            </w:pPr>
            <w:r w:rsidRPr="00A23EA2">
              <w:rPr>
                <w:rFonts w:cs="Times New Roman"/>
              </w:rPr>
              <w:t xml:space="preserve">Central Bank of Nigeria (CBN) </w:t>
            </w:r>
            <w:r>
              <w:rPr>
                <w:rFonts w:cs="Times New Roman"/>
              </w:rPr>
              <w:t>Data Portal.</w:t>
            </w:r>
          </w:p>
        </w:tc>
        <w:tc>
          <w:tcPr>
            <w:tcW w:w="3236" w:type="dxa"/>
            <w:noWrap/>
          </w:tcPr>
          <w:p w:rsidR="00C6103E" w:rsidRPr="00A23EA2" w:rsidRDefault="00C6103E" w:rsidP="00814F41">
            <w:pPr>
              <w:rPr>
                <w:rFonts w:cs="Times New Roman"/>
              </w:rPr>
            </w:pPr>
          </w:p>
        </w:tc>
      </w:tr>
    </w:tbl>
    <w:p w:rsidR="00A23EA2" w:rsidRPr="00E45188" w:rsidRDefault="00307593" w:rsidP="00814F41">
      <w:pPr>
        <w:rPr>
          <w:rFonts w:cs="Times New Roman"/>
        </w:rPr>
      </w:pPr>
      <w:r>
        <w:rPr>
          <w:rFonts w:cs="Times New Roman"/>
        </w:rPr>
        <w:t>Source: Author’s compilation (2026)</w:t>
      </w:r>
    </w:p>
    <w:p w:rsidR="00E83541" w:rsidRDefault="00E45188" w:rsidP="00E83541">
      <w:pPr>
        <w:spacing w:before="240" w:after="0"/>
        <w:rPr>
          <w:rFonts w:cs="Times New Roman"/>
          <w:b/>
          <w:bCs/>
        </w:rPr>
      </w:pPr>
      <w:r w:rsidRPr="00E45188">
        <w:rPr>
          <w:rFonts w:cs="Times New Roman"/>
          <w:b/>
          <w:bCs/>
        </w:rPr>
        <w:t>3.3.</w:t>
      </w:r>
      <w:r w:rsidR="004A2F7B">
        <w:rPr>
          <w:rFonts w:cs="Times New Roman"/>
          <w:b/>
          <w:bCs/>
        </w:rPr>
        <w:t>2</w:t>
      </w:r>
      <w:r w:rsidRPr="00E45188">
        <w:rPr>
          <w:rFonts w:cs="Times New Roman"/>
          <w:b/>
          <w:bCs/>
        </w:rPr>
        <w:tab/>
        <w:t xml:space="preserve">Error or Stochastic term </w:t>
      </w:r>
    </w:p>
    <w:p w:rsidR="00E45188" w:rsidRPr="00E83541" w:rsidRDefault="003D0C49" w:rsidP="00E83541">
      <w:pPr>
        <w:spacing w:before="240" w:after="0"/>
        <w:rPr>
          <w:rFonts w:cs="Times New Roman"/>
        </w:rPr>
      </w:pPr>
      <w:r w:rsidRPr="00E83541">
        <w:rPr>
          <w:rFonts w:eastAsiaTheme="minorEastAsia" w:cs="Times New Roman"/>
          <w:color w:val="000000"/>
          <w:lang w:eastAsia="en-GB"/>
        </w:rPr>
        <w:t>The error term (Gujarati, 2013) is a variable with a randomly distributed system, which are identified to control for the effects on the variables of interest all those variables that influences on the explanatory variables being applied to the explanatory variables being used with random value zero so that a more economical specification (that is, to identify the significantplanatory variables) will be met.</w:t>
      </w:r>
    </w:p>
    <w:p w:rsidR="00E45188" w:rsidRPr="00E45188" w:rsidRDefault="00E45188" w:rsidP="00814F41">
      <w:pPr>
        <w:pStyle w:val="Heading2"/>
        <w:jc w:val="both"/>
      </w:pPr>
      <w:bookmarkStart w:id="81" w:name="_Toc229524225"/>
      <w:bookmarkStart w:id="82" w:name="_Toc234916082"/>
      <w:r w:rsidRPr="00E45188">
        <w:t>3.4. Pre-Estimation Test</w:t>
      </w:r>
      <w:bookmarkEnd w:id="81"/>
      <w:bookmarkEnd w:id="82"/>
      <w:r w:rsidRPr="00E45188">
        <w:t xml:space="preserve"> </w:t>
      </w:r>
    </w:p>
    <w:p w:rsidR="00E45188" w:rsidRPr="00E45188" w:rsidRDefault="00E45188" w:rsidP="00814F41">
      <w:pPr>
        <w:pStyle w:val="Heading3"/>
        <w:spacing w:before="240" w:line="480" w:lineRule="auto"/>
      </w:pPr>
      <w:bookmarkStart w:id="83" w:name="_Toc229524226"/>
      <w:bookmarkStart w:id="84" w:name="_Toc234916083"/>
      <w:r w:rsidRPr="00E45188">
        <w:t>3.4.1. Stationarity (Unit Root) Test</w:t>
      </w:r>
      <w:bookmarkEnd w:id="83"/>
      <w:bookmarkEnd w:id="84"/>
      <w:r w:rsidRPr="00E45188">
        <w:t xml:space="preserve"> </w:t>
      </w:r>
    </w:p>
    <w:p w:rsidR="002B2BED" w:rsidRPr="00770B2C" w:rsidRDefault="00802C35" w:rsidP="00814F41">
      <w:pPr>
        <w:spacing w:before="100" w:beforeAutospacing="1" w:after="100" w:afterAutospacing="1"/>
        <w:rPr>
          <w:rFonts w:eastAsiaTheme="minorEastAsia" w:cs="Times New Roman"/>
          <w:color w:val="000000"/>
          <w:kern w:val="0"/>
          <w:lang w:eastAsia="en-GB"/>
        </w:rPr>
      </w:pPr>
      <w:r w:rsidRPr="00802C35">
        <w:rPr>
          <w:rFonts w:eastAsiaTheme="minorEastAsia" w:cs="Times New Roman"/>
          <w:color w:val="000000"/>
          <w:kern w:val="0"/>
          <w:lang w:eastAsia="en-GB"/>
        </w:rPr>
        <w:t xml:space="preserve">This was used to find out if or not the mean of a series and variance were heading in the same direction. Variables meant to pick on the trends were expected to have similar temporal characteristics as time, say having stable means and variances. In the event that when time is an explosive variable could be misconstrued by the regression resulting in false regressions. </w:t>
      </w:r>
      <w:r w:rsidRPr="00802C35">
        <w:rPr>
          <w:rFonts w:eastAsiaTheme="minorEastAsia" w:cs="Times New Roman"/>
          <w:color w:val="000000"/>
          <w:kern w:val="0"/>
          <w:lang w:eastAsia="en-GB"/>
        </w:rPr>
        <w:lastRenderedPageBreak/>
        <w:t>We use stationarity tests (unit roots tests) to discover the order of integration I(0), I(1) or I(2) for the selected variables so that should the selected variables have the order of integration of I(0) and I(1) can accept the application of ARDL bounds testing method for order of integration of I(2).</w:t>
      </w:r>
      <w:r w:rsidR="00E83541">
        <w:rPr>
          <w:rFonts w:eastAsiaTheme="minorEastAsia" w:cs="Times New Roman"/>
          <w:color w:val="000000"/>
          <w:kern w:val="0"/>
          <w:lang w:eastAsia="en-GB"/>
        </w:rPr>
        <w:t xml:space="preserve"> </w:t>
      </w:r>
      <w:r w:rsidR="00770B2C" w:rsidRPr="00770B2C">
        <w:rPr>
          <w:rFonts w:eastAsiaTheme="minorEastAsia" w:cs="Times New Roman"/>
          <w:color w:val="000000"/>
          <w:kern w:val="0"/>
          <w:lang w:eastAsia="en-GB"/>
        </w:rPr>
        <w:t>This basically if you can't make the ARDL bounds tests then there's no point doing the test. There are many different tests for stationarity and this particular case study use an Augmented Dickey Fuller(ADF) unit root test.</w:t>
      </w:r>
    </w:p>
    <w:p w:rsidR="00E45188" w:rsidRDefault="00E83541" w:rsidP="00E83541">
      <w:pPr>
        <w:pStyle w:val="Heading3"/>
        <w:spacing w:before="240" w:line="480" w:lineRule="auto"/>
      </w:pPr>
      <w:bookmarkStart w:id="85" w:name="_Toc229524227"/>
      <w:bookmarkStart w:id="86" w:name="_Toc234916084"/>
      <w:r>
        <w:t xml:space="preserve">3.4.2 </w:t>
      </w:r>
      <w:r w:rsidR="00E45188" w:rsidRPr="00E45188">
        <w:t>Bounds Test for Co-integration</w:t>
      </w:r>
      <w:bookmarkEnd w:id="85"/>
      <w:bookmarkEnd w:id="86"/>
    </w:p>
    <w:p w:rsidR="001419F1" w:rsidRDefault="001419F1" w:rsidP="00E83541">
      <w:pPr>
        <w:spacing w:before="100" w:beforeAutospacing="1" w:after="100" w:afterAutospacing="1"/>
        <w:rPr>
          <w:rFonts w:eastAsiaTheme="minorEastAsia" w:cs="Times New Roman"/>
          <w:color w:val="000000"/>
          <w:kern w:val="0"/>
          <w:lang w:eastAsia="en-GB"/>
        </w:rPr>
      </w:pPr>
      <w:r w:rsidRPr="001419F1">
        <w:rPr>
          <w:rFonts w:eastAsiaTheme="minorEastAsia" w:cs="Times New Roman"/>
          <w:color w:val="000000"/>
          <w:kern w:val="0"/>
          <w:lang w:eastAsia="en-GB"/>
        </w:rPr>
        <w:t>Since from the unit root test we found that neither of the variables is stationery in levels, and the variable lie in mix series of both I(0) and I(1), ARDL Bounds test of co-integration (Autoregressive Distributed Lag Bounds test of co-integration) is most Appropriate for co-integration, Hence will be employed in this study to investigate co-integration in long run . This test is utilized to ascertain relation of the variables in the long run .</w:t>
      </w:r>
    </w:p>
    <w:p w:rsidR="00E45188" w:rsidRPr="00E45188" w:rsidRDefault="00E45188" w:rsidP="00814F41">
      <w:pPr>
        <w:spacing w:before="240" w:after="0"/>
        <w:rPr>
          <w:rFonts w:cs="Times New Roman"/>
          <w:b/>
        </w:rPr>
      </w:pPr>
      <w:r w:rsidRPr="00E45188">
        <w:rPr>
          <w:rFonts w:cs="Times New Roman"/>
          <w:b/>
        </w:rPr>
        <w:t>Hypothesis testing</w:t>
      </w:r>
    </w:p>
    <w:p w:rsidR="00E45188" w:rsidRPr="00E45188" w:rsidRDefault="00E45188" w:rsidP="00814F41">
      <w:pPr>
        <w:spacing w:before="240" w:after="0"/>
        <w:ind w:left="720"/>
        <w:rPr>
          <w:rFonts w:cs="Times New Roman"/>
        </w:rPr>
      </w:pPr>
      <w:r w:rsidRPr="00E45188">
        <w:rPr>
          <w:rFonts w:cs="Times New Roman"/>
        </w:rPr>
        <w:t>H</w:t>
      </w:r>
      <w:r w:rsidRPr="00E45188">
        <w:rPr>
          <w:rFonts w:cs="Times New Roman"/>
          <w:vertAlign w:val="subscript"/>
        </w:rPr>
        <w:t xml:space="preserve">o: </w:t>
      </w:r>
      <w:r w:rsidRPr="00E45188">
        <w:rPr>
          <w:rFonts w:cs="Times New Roman"/>
        </w:rPr>
        <w:t>No co-integrating equation</w:t>
      </w:r>
    </w:p>
    <w:p w:rsidR="00E45188" w:rsidRPr="00E45188" w:rsidRDefault="00E45188" w:rsidP="00814F41">
      <w:pPr>
        <w:spacing w:before="240" w:after="0"/>
        <w:ind w:left="720"/>
        <w:rPr>
          <w:rFonts w:cs="Times New Roman"/>
        </w:rPr>
      </w:pPr>
      <w:r w:rsidRPr="00E45188">
        <w:rPr>
          <w:rFonts w:cs="Times New Roman"/>
        </w:rPr>
        <w:t>H</w:t>
      </w:r>
      <w:r w:rsidR="006B1862">
        <w:rPr>
          <w:rFonts w:cs="Times New Roman"/>
          <w:vertAlign w:val="subscript"/>
        </w:rPr>
        <w:t>1</w:t>
      </w:r>
      <w:r w:rsidR="006B1862">
        <w:rPr>
          <w:rFonts w:cs="Times New Roman"/>
        </w:rPr>
        <w:t>:</w:t>
      </w:r>
      <w:r w:rsidRPr="00E45188">
        <w:rPr>
          <w:rFonts w:cs="Times New Roman"/>
        </w:rPr>
        <w:t xml:space="preserve"> There is </w:t>
      </w:r>
      <w:r w:rsidR="006B1862">
        <w:rPr>
          <w:rFonts w:cs="Times New Roman"/>
        </w:rPr>
        <w:t xml:space="preserve">a </w:t>
      </w:r>
      <w:r w:rsidRPr="00E45188">
        <w:rPr>
          <w:rFonts w:cs="Times New Roman"/>
        </w:rPr>
        <w:t>co-integrating equation (H</w:t>
      </w:r>
      <w:r w:rsidRPr="00E45188">
        <w:rPr>
          <w:rFonts w:cs="Times New Roman"/>
          <w:vertAlign w:val="subscript"/>
        </w:rPr>
        <w:t>o</w:t>
      </w:r>
      <w:r w:rsidRPr="00E45188">
        <w:rPr>
          <w:rFonts w:cs="Times New Roman"/>
        </w:rPr>
        <w:t xml:space="preserve"> is not True)</w:t>
      </w:r>
    </w:p>
    <w:p w:rsidR="00E45188" w:rsidRPr="00E45188" w:rsidRDefault="00E45188" w:rsidP="00814F41">
      <w:pPr>
        <w:spacing w:before="240" w:after="0"/>
        <w:rPr>
          <w:rFonts w:cs="Times New Roman"/>
        </w:rPr>
      </w:pPr>
      <w:r w:rsidRPr="00E45188">
        <w:rPr>
          <w:rFonts w:cs="Times New Roman"/>
        </w:rPr>
        <w:t xml:space="preserve">a) No Co-integration = Use a different co-integration approach or estimate a short-run ARDL model. </w:t>
      </w:r>
    </w:p>
    <w:p w:rsidR="00E45188" w:rsidRPr="00E45188" w:rsidRDefault="00E45188" w:rsidP="00814F41">
      <w:pPr>
        <w:spacing w:before="240" w:after="0"/>
        <w:rPr>
          <w:rFonts w:cs="Times New Roman"/>
        </w:rPr>
      </w:pPr>
      <w:r w:rsidRPr="00E45188">
        <w:rPr>
          <w:rFonts w:cs="Times New Roman"/>
        </w:rPr>
        <w:t xml:space="preserve">b) Co-integration = Estimate a long-run model and </w:t>
      </w:r>
      <w:r w:rsidR="006B1862">
        <w:rPr>
          <w:rFonts w:cs="Times New Roman"/>
        </w:rPr>
        <w:t xml:space="preserve">an </w:t>
      </w:r>
      <w:r w:rsidRPr="00E45188">
        <w:rPr>
          <w:rFonts w:cs="Times New Roman"/>
        </w:rPr>
        <w:t xml:space="preserve">ECM model which integrates the long-run &amp; short-run dynamic parameters. </w:t>
      </w:r>
    </w:p>
    <w:p w:rsidR="00F824E4" w:rsidRDefault="00F824E4" w:rsidP="00814F41">
      <w:pPr>
        <w:spacing w:before="240" w:after="0"/>
        <w:rPr>
          <w:rFonts w:cs="Times New Roman"/>
          <w:b/>
        </w:rPr>
      </w:pPr>
    </w:p>
    <w:p w:rsidR="00F824E4" w:rsidRDefault="00F824E4" w:rsidP="00814F41">
      <w:pPr>
        <w:spacing w:before="240" w:after="0"/>
        <w:rPr>
          <w:rFonts w:cs="Times New Roman"/>
          <w:b/>
        </w:rPr>
      </w:pPr>
    </w:p>
    <w:p w:rsidR="00E45188" w:rsidRPr="00E45188" w:rsidRDefault="00E45188" w:rsidP="00814F41">
      <w:pPr>
        <w:spacing w:before="240" w:after="0"/>
        <w:rPr>
          <w:rFonts w:cs="Times New Roman"/>
          <w:b/>
        </w:rPr>
      </w:pPr>
      <w:r w:rsidRPr="00E45188">
        <w:rPr>
          <w:rFonts w:cs="Times New Roman"/>
          <w:b/>
        </w:rPr>
        <w:lastRenderedPageBreak/>
        <w:t xml:space="preserve">Decision </w:t>
      </w:r>
      <w:r w:rsidR="006B1862">
        <w:rPr>
          <w:rFonts w:cs="Times New Roman"/>
          <w:b/>
        </w:rPr>
        <w:t>C</w:t>
      </w:r>
      <w:r w:rsidRPr="00E45188">
        <w:rPr>
          <w:rFonts w:cs="Times New Roman"/>
          <w:b/>
        </w:rPr>
        <w:t xml:space="preserve">riteria (at 5% level of significance) </w:t>
      </w:r>
    </w:p>
    <w:p w:rsidR="0046604E" w:rsidRPr="0046604E" w:rsidRDefault="0046604E" w:rsidP="00814F41">
      <w:pPr>
        <w:spacing w:before="100" w:beforeAutospacing="1" w:after="100" w:afterAutospacing="1"/>
        <w:rPr>
          <w:rFonts w:eastAsiaTheme="minorEastAsia" w:cs="Times New Roman"/>
          <w:color w:val="000000"/>
          <w:kern w:val="0"/>
          <w:lang w:eastAsia="en-GB"/>
        </w:rPr>
      </w:pPr>
      <w:bookmarkStart w:id="87" w:name="_Toc229524228"/>
      <w:r w:rsidRPr="0046604E">
        <w:rPr>
          <w:rFonts w:eastAsiaTheme="minorEastAsia" w:cs="Times New Roman"/>
          <w:color w:val="000000"/>
          <w:kern w:val="0"/>
          <w:lang w:eastAsia="en-GB"/>
        </w:rPr>
        <w:t>Compare value F to I(1), if higher reject null that no cointegration, and reject Ho is existence, means existence of long-run relationship.(I(1) test) fail to reject Ho(F-statistic &lt;=I(0) lower bound) means no evidence to show cointegration(no long run relationship) will exist F- statistic values are between I(0) lower bound and I(1) upper bound result will be inconclusive</w:t>
      </w:r>
    </w:p>
    <w:p w:rsidR="00E45188" w:rsidRPr="00E45188" w:rsidRDefault="00E45188" w:rsidP="00814F41">
      <w:pPr>
        <w:pStyle w:val="Heading3"/>
        <w:spacing w:before="240" w:line="480" w:lineRule="auto"/>
      </w:pPr>
      <w:bookmarkStart w:id="88" w:name="_Toc234916085"/>
      <w:r w:rsidRPr="00E45188">
        <w:t>3.4.3 Optimum Lag Length Selection</w:t>
      </w:r>
      <w:bookmarkEnd w:id="87"/>
      <w:bookmarkEnd w:id="88"/>
      <w:r w:rsidRPr="00E45188">
        <w:t xml:space="preserve"> </w:t>
      </w:r>
    </w:p>
    <w:p w:rsidR="000C1DBC" w:rsidRPr="000C1DBC" w:rsidRDefault="000C1DBC" w:rsidP="00814F41">
      <w:pPr>
        <w:spacing w:before="100" w:beforeAutospacing="1" w:after="100" w:afterAutospacing="1"/>
        <w:rPr>
          <w:rFonts w:eastAsiaTheme="minorEastAsia" w:cs="Times New Roman"/>
          <w:color w:val="000000"/>
          <w:kern w:val="0"/>
          <w:lang w:eastAsia="en-GB"/>
        </w:rPr>
      </w:pPr>
      <w:bookmarkStart w:id="89" w:name="_Toc229524229"/>
      <w:r w:rsidRPr="000C1DBC">
        <w:rPr>
          <w:rFonts w:eastAsiaTheme="minorEastAsia" w:cs="Times New Roman"/>
          <w:color w:val="000000"/>
          <w:kern w:val="0"/>
          <w:lang w:eastAsia="en-GB"/>
        </w:rPr>
        <w:t>Selecting the Maximum Order For the Specification Of Model The Maximum Order to be used in specification of the model depends on specification of optimum order of lag length. According to Pesaran and Shin (1999) when co-integrating models are specified using ARDL specification there is no need to impose any restriction on lag length equality. Thus lag length is not necessarily required to be equal for each variable. </w:t>
      </w:r>
    </w:p>
    <w:p w:rsidR="000C1DBC" w:rsidRPr="000C1DBC" w:rsidRDefault="000C1DBC" w:rsidP="00814F41">
      <w:pPr>
        <w:spacing w:before="100" w:beforeAutospacing="1" w:after="100" w:afterAutospacing="1"/>
        <w:rPr>
          <w:rFonts w:eastAsiaTheme="minorEastAsia" w:cs="Times New Roman"/>
          <w:color w:val="000000"/>
          <w:kern w:val="0"/>
          <w:lang w:eastAsia="en-GB"/>
        </w:rPr>
      </w:pPr>
      <w:r w:rsidRPr="000C1DBC">
        <w:rPr>
          <w:rFonts w:eastAsiaTheme="minorEastAsia" w:cs="Times New Roman"/>
          <w:color w:val="000000"/>
          <w:kern w:val="0"/>
          <w:lang w:eastAsia="en-GB"/>
        </w:rPr>
        <w:t>Pesaran et al (2001) proposed a maximum order of 2 for yearly data. </w:t>
      </w:r>
    </w:p>
    <w:p w:rsidR="000C1DBC" w:rsidRPr="000C1DBC" w:rsidRDefault="000C1DBC" w:rsidP="00814F41">
      <w:pPr>
        <w:spacing w:before="100" w:beforeAutospacing="1" w:after="100" w:afterAutospacing="1"/>
        <w:rPr>
          <w:rFonts w:eastAsiaTheme="minorEastAsia" w:cs="Times New Roman"/>
          <w:color w:val="000000"/>
          <w:kern w:val="0"/>
          <w:lang w:eastAsia="en-GB"/>
        </w:rPr>
      </w:pPr>
      <w:r w:rsidRPr="000C1DBC">
        <w:rPr>
          <w:rFonts w:eastAsiaTheme="minorEastAsia" w:cs="Times New Roman"/>
          <w:color w:val="000000"/>
          <w:kern w:val="0"/>
          <w:lang w:eastAsia="en-GB"/>
        </w:rPr>
        <w:t>Lutkepohl (2005) also propose a formal criterion for selection of optimal order of lags for the case of small data size.</w:t>
      </w:r>
    </w:p>
    <w:p w:rsidR="000C1DBC" w:rsidRDefault="000C1DBC" w:rsidP="00814F41">
      <w:pPr>
        <w:spacing w:before="100" w:beforeAutospacing="1" w:after="100" w:afterAutospacing="1"/>
        <w:rPr>
          <w:rFonts w:eastAsiaTheme="minorEastAsia" w:cs="Times New Roman"/>
          <w:color w:val="000000"/>
          <w:kern w:val="0"/>
          <w:lang w:eastAsia="en-GB"/>
        </w:rPr>
      </w:pPr>
    </w:p>
    <w:p w:rsidR="00BF323B" w:rsidRPr="00E83541" w:rsidRDefault="00F17C97" w:rsidP="00E83541">
      <w:pPr>
        <w:spacing w:before="100" w:beforeAutospacing="1" w:after="100" w:afterAutospacing="1"/>
        <w:rPr>
          <w:rFonts w:eastAsiaTheme="minorEastAsia" w:cs="Times New Roman"/>
          <w:color w:val="000000"/>
          <w:kern w:val="0"/>
          <w:lang w:eastAsia="en-GB"/>
        </w:rPr>
      </w:pPr>
      <w:r w:rsidRPr="00F17C97">
        <w:rPr>
          <w:rFonts w:eastAsiaTheme="minorEastAsia" w:cs="Times New Roman"/>
          <w:color w:val="000000"/>
          <w:kern w:val="0"/>
          <w:lang w:eastAsia="en-GB"/>
        </w:rPr>
        <w:t xml:space="preserve">Sample sizes - Information criteria based on relative information content: If a VAR(p) model is to be fitted with $ \rho_{max} $ number of variables that has the order smaller than the lag order $p$ in VAR(p) in this restricted VAR, and you want to find lag p. SBIC helps finding properlag p along withnumber of variables in that equation.SBIC - lowest number is the best - In VAR, among all other possible lag value, you will consider the one which yields minimum value of SBIC. Lag length estimation - you could have done restricted VAR, and find lag length are quite different from each other in all equation in VAR model. - You have small no </w:t>
      </w:r>
      <w:r w:rsidRPr="00F17C97">
        <w:rPr>
          <w:rFonts w:eastAsiaTheme="minorEastAsia" w:cs="Times New Roman"/>
          <w:color w:val="000000"/>
          <w:kern w:val="0"/>
          <w:lang w:eastAsia="en-GB"/>
        </w:rPr>
        <w:lastRenderedPageBreak/>
        <w:t>of observations. The lag length of your VAR model must be below 1/5 th of your observation - Maximum lag length: in VAR model, after running unlimited VAR to estimate it - the minimum lag among all the information criteria should be chosen as maximum lag in each equation of VAR. -</w:t>
      </w:r>
    </w:p>
    <w:p w:rsidR="00E45188" w:rsidRPr="00E45188" w:rsidRDefault="00E45188" w:rsidP="00814F41">
      <w:pPr>
        <w:pStyle w:val="Heading2"/>
        <w:jc w:val="both"/>
      </w:pPr>
      <w:bookmarkStart w:id="90" w:name="_Toc234916086"/>
      <w:r w:rsidRPr="00E45188">
        <w:t>3.5 Method of Estimation</w:t>
      </w:r>
      <w:bookmarkEnd w:id="89"/>
      <w:bookmarkEnd w:id="90"/>
    </w:p>
    <w:p w:rsidR="00416271" w:rsidRPr="00E83541" w:rsidRDefault="00E45188" w:rsidP="00E83541">
      <w:pPr>
        <w:pStyle w:val="Heading3"/>
        <w:spacing w:before="240" w:line="480" w:lineRule="auto"/>
        <w:rPr>
          <w:bCs/>
        </w:rPr>
      </w:pPr>
      <w:bookmarkStart w:id="91" w:name="_Toc229524230"/>
      <w:bookmarkStart w:id="92" w:name="_Toc234916087"/>
      <w:r w:rsidRPr="00E45188">
        <w:t>3.5.1 Auto Regression Distributed Lag (ARDL)</w:t>
      </w:r>
      <w:bookmarkStart w:id="93" w:name="_Toc229524231"/>
      <w:bookmarkEnd w:id="91"/>
      <w:bookmarkEnd w:id="92"/>
    </w:p>
    <w:p w:rsidR="00E83541" w:rsidRPr="00E83541" w:rsidRDefault="00E45188" w:rsidP="00E83541">
      <w:pPr>
        <w:pStyle w:val="Heading2"/>
        <w:rPr>
          <w:rFonts w:eastAsiaTheme="minorEastAsia"/>
          <w:color w:val="000000"/>
          <w:lang w:eastAsia="en-GB"/>
        </w:rPr>
      </w:pPr>
      <w:bookmarkStart w:id="94" w:name="_Toc234916088"/>
      <w:r w:rsidRPr="00E83541">
        <w:t>3.6. Evaluation Techniq</w:t>
      </w:r>
      <w:r w:rsidR="00E83541" w:rsidRPr="00E83541">
        <w:rPr>
          <w:rFonts w:eastAsiaTheme="minorEastAsia"/>
          <w:color w:val="000000"/>
          <w:lang w:eastAsia="en-GB"/>
        </w:rPr>
        <w:t>ue</w:t>
      </w:r>
      <w:bookmarkEnd w:id="94"/>
    </w:p>
    <w:p w:rsidR="00416271" w:rsidRPr="00416271" w:rsidRDefault="00416271" w:rsidP="00E83541">
      <w:pPr>
        <w:pStyle w:val="NormalWeb"/>
        <w:spacing w:line="480" w:lineRule="auto"/>
        <w:jc w:val="both"/>
        <w:rPr>
          <w:rFonts w:eastAsiaTheme="minorEastAsia"/>
          <w:color w:val="000000"/>
          <w:lang w:eastAsia="en-GB"/>
        </w:rPr>
      </w:pPr>
      <w:r w:rsidRPr="00416271">
        <w:rPr>
          <w:rFonts w:eastAsiaTheme="minorEastAsia"/>
          <w:color w:val="000000"/>
          <w:lang w:eastAsia="en-GB"/>
        </w:rPr>
        <w:t xml:space="preserve">When </w:t>
      </w:r>
      <w:r w:rsidR="00E83541">
        <w:rPr>
          <w:rFonts w:eastAsiaTheme="minorEastAsia"/>
          <w:color w:val="000000"/>
          <w:lang w:eastAsia="en-GB"/>
        </w:rPr>
        <w:t>t</w:t>
      </w:r>
      <w:r w:rsidRPr="00416271">
        <w:rPr>
          <w:rFonts w:eastAsiaTheme="minorEastAsia"/>
          <w:color w:val="000000"/>
          <w:lang w:eastAsia="en-GB"/>
        </w:rPr>
        <w:t xml:space="preserve">he </w:t>
      </w:r>
      <w:r w:rsidR="00E83541">
        <w:rPr>
          <w:rFonts w:eastAsiaTheme="minorEastAsia"/>
          <w:color w:val="000000"/>
          <w:lang w:eastAsia="en-GB"/>
        </w:rPr>
        <w:t>i</w:t>
      </w:r>
      <w:r w:rsidRPr="00416271">
        <w:rPr>
          <w:rFonts w:eastAsiaTheme="minorEastAsia"/>
          <w:color w:val="000000"/>
          <w:lang w:eastAsia="en-GB"/>
        </w:rPr>
        <w:t xml:space="preserve">ntegrations </w:t>
      </w:r>
      <w:r w:rsidR="00E83541">
        <w:rPr>
          <w:rFonts w:eastAsiaTheme="minorEastAsia"/>
          <w:color w:val="000000"/>
          <w:lang w:eastAsia="en-GB"/>
        </w:rPr>
        <w:t>s</w:t>
      </w:r>
      <w:r w:rsidRPr="00416271">
        <w:rPr>
          <w:rFonts w:eastAsiaTheme="minorEastAsia"/>
          <w:color w:val="000000"/>
          <w:lang w:eastAsia="en-GB"/>
        </w:rPr>
        <w:t xml:space="preserve">eries </w:t>
      </w:r>
      <w:r w:rsidR="00E83541">
        <w:rPr>
          <w:rFonts w:eastAsiaTheme="minorEastAsia"/>
          <w:color w:val="000000"/>
          <w:lang w:eastAsia="en-GB"/>
        </w:rPr>
        <w:t>are mixed orders of integration, such as</w:t>
      </w:r>
      <w:r w:rsidRPr="00416271">
        <w:rPr>
          <w:rFonts w:eastAsiaTheme="minorEastAsia"/>
          <w:color w:val="000000"/>
          <w:lang w:eastAsia="en-GB"/>
        </w:rPr>
        <w:t xml:space="preserve"> I(0) </w:t>
      </w:r>
      <w:r w:rsidR="00E83541">
        <w:rPr>
          <w:rFonts w:eastAsiaTheme="minorEastAsia"/>
          <w:color w:val="000000"/>
          <w:lang w:eastAsia="en-GB"/>
        </w:rPr>
        <w:t>a</w:t>
      </w:r>
      <w:r w:rsidRPr="00416271">
        <w:rPr>
          <w:rFonts w:eastAsiaTheme="minorEastAsia"/>
          <w:color w:val="000000"/>
          <w:lang w:eastAsia="en-GB"/>
        </w:rPr>
        <w:t xml:space="preserve">nd I(1) </w:t>
      </w:r>
      <w:r w:rsidR="00E83541">
        <w:rPr>
          <w:rFonts w:eastAsiaTheme="minorEastAsia"/>
          <w:color w:val="000000"/>
          <w:lang w:eastAsia="en-GB"/>
        </w:rPr>
        <w:t>n</w:t>
      </w:r>
      <w:r w:rsidRPr="00416271">
        <w:rPr>
          <w:rFonts w:eastAsiaTheme="minorEastAsia"/>
          <w:color w:val="000000"/>
          <w:lang w:eastAsia="en-GB"/>
        </w:rPr>
        <w:t>ot I(2)</w:t>
      </w:r>
      <w:r w:rsidR="00E83541">
        <w:rPr>
          <w:rFonts w:eastAsiaTheme="minorEastAsia"/>
          <w:color w:val="000000"/>
          <w:lang w:eastAsia="en-GB"/>
        </w:rPr>
        <w:t>, then such a technique is justified</w:t>
      </w:r>
      <w:r w:rsidRPr="00416271">
        <w:rPr>
          <w:rFonts w:eastAsiaTheme="minorEastAsia"/>
          <w:color w:val="000000"/>
          <w:lang w:eastAsia="en-GB"/>
        </w:rPr>
        <w:t>. When the series are integrated in the mixed orders of integration and also not I(2) i.e. I(0) and I(1), then the utilization of such methodology makes a sense. All the series need not have the convergent to their respective long run steady state equilibrium, the requirement of constants may be stringent in case of the use of OLS. </w:t>
      </w:r>
    </w:p>
    <w:p w:rsidR="00E45188" w:rsidRPr="00373CA7" w:rsidRDefault="00416271" w:rsidP="00E83541">
      <w:pPr>
        <w:spacing w:before="100" w:beforeAutospacing="1" w:after="100" w:afterAutospacing="1"/>
        <w:ind w:firstLine="720"/>
        <w:rPr>
          <w:rFonts w:eastAsiaTheme="minorEastAsia" w:cs="Times New Roman"/>
          <w:color w:val="000000"/>
          <w:kern w:val="0"/>
          <w:lang w:eastAsia="en-GB"/>
        </w:rPr>
      </w:pPr>
      <w:r w:rsidRPr="00416271">
        <w:rPr>
          <w:rFonts w:eastAsiaTheme="minorEastAsia" w:cs="Times New Roman"/>
          <w:color w:val="000000"/>
          <w:kern w:val="0"/>
          <w:lang w:eastAsia="en-GB"/>
        </w:rPr>
        <w:t>Many of the variables will drift along with time hence t-statistics are high in case of OLS estimations and thus they become statistically significant. High t statistics will always occur in case of time trends in the OLS result, and this result in misleading outcome in the sense of high R2 and the lowDW Statistics. Thus in such a case of having the mix orders of integration, ARDL technique will be an best technique.</w:t>
      </w:r>
      <w:bookmarkEnd w:id="93"/>
    </w:p>
    <w:p w:rsidR="00E45188" w:rsidRPr="00E45188" w:rsidRDefault="00E45188" w:rsidP="00814F41">
      <w:pPr>
        <w:pStyle w:val="Heading3"/>
        <w:spacing w:before="240" w:line="480" w:lineRule="auto"/>
      </w:pPr>
      <w:bookmarkStart w:id="95" w:name="_Toc229524232"/>
      <w:bookmarkStart w:id="96" w:name="_Toc234916089"/>
      <w:r w:rsidRPr="00E45188">
        <w:t>3.6.1 Economic Criteria (Evaluation of a Priori Signs)</w:t>
      </w:r>
      <w:bookmarkEnd w:id="95"/>
      <w:bookmarkEnd w:id="96"/>
      <w:r w:rsidRPr="00E45188">
        <w:t xml:space="preserve"> </w:t>
      </w:r>
    </w:p>
    <w:p w:rsidR="000C21EF" w:rsidRPr="00E83541" w:rsidRDefault="003F04D2" w:rsidP="00E83541">
      <w:pPr>
        <w:spacing w:before="100" w:beforeAutospacing="1" w:after="100" w:afterAutospacing="1"/>
        <w:rPr>
          <w:rFonts w:eastAsiaTheme="minorEastAsia" w:cs="Times New Roman"/>
          <w:color w:val="000000"/>
          <w:kern w:val="0"/>
          <w:lang w:eastAsia="en-GB"/>
        </w:rPr>
      </w:pPr>
      <w:bookmarkStart w:id="97" w:name="_Toc229524153"/>
      <w:r w:rsidRPr="003F04D2">
        <w:rPr>
          <w:rFonts w:eastAsiaTheme="minorEastAsia" w:cs="Times New Roman"/>
          <w:color w:val="000000"/>
          <w:kern w:val="0"/>
          <w:lang w:eastAsia="en-GB"/>
        </w:rPr>
        <w:t xml:space="preserve">Result Expected: The results will vary based on the relation size and sign or from a priori analysis. In other words, if signs of the estimated parameters reflect economic theory or do not, then, the extent of each variable relation with dependent variables will be examined </w:t>
      </w:r>
      <w:r w:rsidRPr="003F04D2">
        <w:rPr>
          <w:rFonts w:eastAsiaTheme="minorEastAsia" w:cs="Times New Roman"/>
          <w:color w:val="000000"/>
          <w:kern w:val="0"/>
          <w:lang w:eastAsia="en-GB"/>
        </w:rPr>
        <w:lastRenderedPageBreak/>
        <w:t>based on the signs presented below based on models of this study and/or the reality of the market.</w:t>
      </w:r>
    </w:p>
    <w:p w:rsidR="00D72225" w:rsidRPr="00D72225" w:rsidRDefault="00D72225" w:rsidP="00814F41">
      <w:pPr>
        <w:pStyle w:val="Caption"/>
        <w:keepNext/>
        <w:spacing w:before="240" w:line="480" w:lineRule="auto"/>
        <w:rPr>
          <w:rFonts w:cs="Times New Roman"/>
          <w:b/>
          <w:bCs/>
          <w:color w:val="000000" w:themeColor="text1"/>
          <w:sz w:val="24"/>
          <w:szCs w:val="24"/>
        </w:rPr>
      </w:pPr>
      <w:bookmarkStart w:id="98" w:name="_Toc234330573"/>
      <w:r w:rsidRPr="00D72225">
        <w:rPr>
          <w:rFonts w:cs="Times New Roman"/>
          <w:b/>
          <w:bCs/>
          <w:color w:val="000000" w:themeColor="text1"/>
          <w:sz w:val="24"/>
          <w:szCs w:val="24"/>
        </w:rPr>
        <w:t xml:space="preserve">Table </w:t>
      </w:r>
      <w:r w:rsidR="00700C65" w:rsidRPr="00D72225">
        <w:rPr>
          <w:rFonts w:cs="Times New Roman"/>
          <w:b/>
          <w:bCs/>
          <w:color w:val="000000" w:themeColor="text1"/>
          <w:sz w:val="24"/>
          <w:szCs w:val="24"/>
        </w:rPr>
        <w:fldChar w:fldCharType="begin"/>
      </w:r>
      <w:r w:rsidRPr="00D72225">
        <w:rPr>
          <w:rFonts w:cs="Times New Roman"/>
          <w:b/>
          <w:bCs/>
          <w:color w:val="000000" w:themeColor="text1"/>
          <w:sz w:val="24"/>
          <w:szCs w:val="24"/>
        </w:rPr>
        <w:instrText xml:space="preserve"> SEQ Table \* ARABIC </w:instrText>
      </w:r>
      <w:r w:rsidR="00700C65" w:rsidRPr="00D72225">
        <w:rPr>
          <w:rFonts w:cs="Times New Roman"/>
          <w:b/>
          <w:bCs/>
          <w:color w:val="000000" w:themeColor="text1"/>
          <w:sz w:val="24"/>
          <w:szCs w:val="24"/>
        </w:rPr>
        <w:fldChar w:fldCharType="separate"/>
      </w:r>
      <w:r w:rsidR="00AC0C11">
        <w:rPr>
          <w:rFonts w:cs="Times New Roman"/>
          <w:b/>
          <w:bCs/>
          <w:noProof/>
          <w:color w:val="000000" w:themeColor="text1"/>
          <w:sz w:val="24"/>
          <w:szCs w:val="24"/>
        </w:rPr>
        <w:t>2</w:t>
      </w:r>
      <w:r w:rsidR="00700C65" w:rsidRPr="00D72225">
        <w:rPr>
          <w:rFonts w:cs="Times New Roman"/>
          <w:b/>
          <w:bCs/>
          <w:color w:val="000000" w:themeColor="text1"/>
          <w:sz w:val="24"/>
          <w:szCs w:val="24"/>
        </w:rPr>
        <w:fldChar w:fldCharType="end"/>
      </w:r>
      <w:r w:rsidRPr="00D72225">
        <w:rPr>
          <w:rFonts w:cs="Times New Roman"/>
          <w:b/>
          <w:bCs/>
          <w:color w:val="000000" w:themeColor="text1"/>
          <w:sz w:val="24"/>
          <w:szCs w:val="24"/>
        </w:rPr>
        <w:t xml:space="preserve"> The Economic Criteria</w:t>
      </w:r>
      <w:bookmarkEnd w:id="97"/>
      <w:bookmarkEnd w:id="98"/>
    </w:p>
    <w:tbl>
      <w:tblPr>
        <w:tblStyle w:val="TableGrid"/>
        <w:tblW w:w="9878" w:type="dxa"/>
        <w:tblLook w:val="04A0"/>
      </w:tblPr>
      <w:tblGrid>
        <w:gridCol w:w="1189"/>
        <w:gridCol w:w="1563"/>
        <w:gridCol w:w="5201"/>
        <w:gridCol w:w="1925"/>
      </w:tblGrid>
      <w:tr w:rsidR="0069188E" w:rsidRPr="0069188E" w:rsidTr="00C6103E">
        <w:trPr>
          <w:trHeight w:val="320"/>
        </w:trPr>
        <w:tc>
          <w:tcPr>
            <w:tcW w:w="1189" w:type="dxa"/>
            <w:noWrap/>
            <w:hideMark/>
          </w:tcPr>
          <w:p w:rsidR="0069188E" w:rsidRPr="0069188E" w:rsidRDefault="0069188E" w:rsidP="00814F41">
            <w:pPr>
              <w:rPr>
                <w:rFonts w:cs="Times New Roman"/>
              </w:rPr>
            </w:pPr>
            <w:r w:rsidRPr="0069188E">
              <w:rPr>
                <w:rFonts w:cs="Times New Roman"/>
              </w:rPr>
              <w:t>Parameter</w:t>
            </w:r>
          </w:p>
        </w:tc>
        <w:tc>
          <w:tcPr>
            <w:tcW w:w="1563" w:type="dxa"/>
            <w:noWrap/>
            <w:hideMark/>
          </w:tcPr>
          <w:p w:rsidR="0069188E" w:rsidRPr="0069188E" w:rsidRDefault="0069188E" w:rsidP="00814F41">
            <w:pPr>
              <w:rPr>
                <w:rFonts w:cs="Times New Roman"/>
              </w:rPr>
            </w:pPr>
            <w:r w:rsidRPr="0069188E">
              <w:rPr>
                <w:rFonts w:cs="Times New Roman"/>
              </w:rPr>
              <w:t>Variable</w:t>
            </w:r>
          </w:p>
        </w:tc>
        <w:tc>
          <w:tcPr>
            <w:tcW w:w="5201" w:type="dxa"/>
            <w:noWrap/>
            <w:hideMark/>
          </w:tcPr>
          <w:p w:rsidR="0069188E" w:rsidRPr="0069188E" w:rsidRDefault="0069188E" w:rsidP="00814F41">
            <w:pPr>
              <w:rPr>
                <w:rFonts w:cs="Times New Roman"/>
              </w:rPr>
            </w:pPr>
            <w:r w:rsidRPr="0069188E">
              <w:rPr>
                <w:rFonts w:cs="Times New Roman"/>
              </w:rPr>
              <w:t>Explanation</w:t>
            </w:r>
          </w:p>
        </w:tc>
        <w:tc>
          <w:tcPr>
            <w:tcW w:w="1925" w:type="dxa"/>
            <w:noWrap/>
            <w:hideMark/>
          </w:tcPr>
          <w:p w:rsidR="0069188E" w:rsidRPr="0069188E" w:rsidRDefault="0069188E" w:rsidP="00814F41">
            <w:pPr>
              <w:rPr>
                <w:rFonts w:cs="Times New Roman"/>
              </w:rPr>
            </w:pPr>
            <w:r w:rsidRPr="0069188E">
              <w:rPr>
                <w:rFonts w:cs="Times New Roman"/>
              </w:rPr>
              <w:t>Expected Sign</w:t>
            </w:r>
          </w:p>
        </w:tc>
      </w:tr>
      <w:tr w:rsidR="0069188E" w:rsidRPr="0069188E" w:rsidTr="00C6103E">
        <w:trPr>
          <w:trHeight w:val="320"/>
        </w:trPr>
        <w:tc>
          <w:tcPr>
            <w:tcW w:w="1189" w:type="dxa"/>
            <w:noWrap/>
            <w:hideMark/>
          </w:tcPr>
          <w:p w:rsidR="0069188E" w:rsidRPr="0069188E" w:rsidRDefault="0069188E" w:rsidP="00814F41">
            <w:pPr>
              <w:rPr>
                <w:rFonts w:cs="Times New Roman"/>
              </w:rPr>
            </w:pPr>
            <w:r w:rsidRPr="00E45188">
              <w:rPr>
                <w:rFonts w:cs="Times New Roman"/>
              </w:rPr>
              <w:t>Β</w:t>
            </w:r>
            <w:r w:rsidRPr="0069188E">
              <w:rPr>
                <w:rFonts w:cs="Times New Roman"/>
                <w:vertAlign w:val="subscript"/>
              </w:rPr>
              <w:t>1</w:t>
            </w:r>
          </w:p>
        </w:tc>
        <w:tc>
          <w:tcPr>
            <w:tcW w:w="1563" w:type="dxa"/>
            <w:noWrap/>
            <w:hideMark/>
          </w:tcPr>
          <w:p w:rsidR="0069188E" w:rsidRPr="0069188E" w:rsidRDefault="0069188E" w:rsidP="00814F41">
            <w:pPr>
              <w:rPr>
                <w:rFonts w:cs="Times New Roman"/>
              </w:rPr>
            </w:pPr>
            <w:r w:rsidRPr="0069188E">
              <w:rPr>
                <w:rFonts w:cs="Times New Roman"/>
              </w:rPr>
              <w:t>Crypto Trading Volume (CTV)</w:t>
            </w:r>
          </w:p>
        </w:tc>
        <w:tc>
          <w:tcPr>
            <w:tcW w:w="5201" w:type="dxa"/>
            <w:noWrap/>
            <w:hideMark/>
          </w:tcPr>
          <w:p w:rsidR="0069188E" w:rsidRPr="0069188E" w:rsidRDefault="0069188E" w:rsidP="00814F41">
            <w:pPr>
              <w:rPr>
                <w:rFonts w:cs="Times New Roman"/>
              </w:rPr>
            </w:pPr>
            <w:r w:rsidRPr="0069188E">
              <w:rPr>
                <w:rFonts w:cs="Times New Roman"/>
              </w:rPr>
              <w:t xml:space="preserve">According to the substitution effect, high trading volume in the crypto market suggests that liquidity is being diverted away from the Nigerian stock market, potentially lowering the </w:t>
            </w:r>
            <w:r w:rsidR="00C868F8">
              <w:rPr>
                <w:rFonts w:cs="Times New Roman"/>
              </w:rPr>
              <w:t>all-share index</w:t>
            </w:r>
            <w:r w:rsidRPr="0069188E">
              <w:rPr>
                <w:rFonts w:cs="Times New Roman"/>
              </w:rPr>
              <w:t>.</w:t>
            </w:r>
          </w:p>
        </w:tc>
        <w:tc>
          <w:tcPr>
            <w:tcW w:w="1925" w:type="dxa"/>
            <w:noWrap/>
            <w:hideMark/>
          </w:tcPr>
          <w:p w:rsidR="0069188E" w:rsidRPr="0069188E" w:rsidRDefault="0069188E" w:rsidP="00814F41">
            <w:pPr>
              <w:rPr>
                <w:rFonts w:cs="Times New Roman"/>
              </w:rPr>
            </w:pPr>
            <w:r w:rsidRPr="0069188E">
              <w:rPr>
                <w:rFonts w:cs="Times New Roman"/>
              </w:rPr>
              <w:t>Negative (-)</w:t>
            </w:r>
          </w:p>
        </w:tc>
      </w:tr>
      <w:tr w:rsidR="0069188E" w:rsidRPr="0069188E" w:rsidTr="00C6103E">
        <w:trPr>
          <w:trHeight w:val="320"/>
        </w:trPr>
        <w:tc>
          <w:tcPr>
            <w:tcW w:w="1189" w:type="dxa"/>
            <w:noWrap/>
            <w:hideMark/>
          </w:tcPr>
          <w:p w:rsidR="0069188E" w:rsidRPr="0069188E" w:rsidRDefault="0069188E" w:rsidP="00814F41">
            <w:pPr>
              <w:rPr>
                <w:rFonts w:cs="Times New Roman"/>
              </w:rPr>
            </w:pPr>
            <w:r w:rsidRPr="00E45188">
              <w:rPr>
                <w:rFonts w:cs="Times New Roman"/>
              </w:rPr>
              <w:t>Β</w:t>
            </w:r>
            <w:r w:rsidRPr="0069188E">
              <w:rPr>
                <w:rFonts w:cs="Times New Roman"/>
                <w:vertAlign w:val="subscript"/>
              </w:rPr>
              <w:t>2</w:t>
            </w:r>
          </w:p>
        </w:tc>
        <w:tc>
          <w:tcPr>
            <w:tcW w:w="1563" w:type="dxa"/>
            <w:noWrap/>
            <w:hideMark/>
          </w:tcPr>
          <w:p w:rsidR="0069188E" w:rsidRPr="0069188E" w:rsidRDefault="0069188E" w:rsidP="00814F41">
            <w:pPr>
              <w:rPr>
                <w:rFonts w:cs="Times New Roman"/>
              </w:rPr>
            </w:pPr>
            <w:r w:rsidRPr="0069188E">
              <w:rPr>
                <w:rFonts w:cs="Times New Roman"/>
              </w:rPr>
              <w:t>Crypto Price Volatility (CPV)</w:t>
            </w:r>
          </w:p>
        </w:tc>
        <w:tc>
          <w:tcPr>
            <w:tcW w:w="5201" w:type="dxa"/>
            <w:noWrap/>
            <w:hideMark/>
          </w:tcPr>
          <w:p w:rsidR="0069188E" w:rsidRPr="0069188E" w:rsidRDefault="0069188E" w:rsidP="00814F41">
            <w:pPr>
              <w:rPr>
                <w:rFonts w:cs="Times New Roman"/>
              </w:rPr>
            </w:pPr>
            <w:r w:rsidRPr="0069188E">
              <w:rPr>
                <w:rFonts w:cs="Times New Roman"/>
              </w:rPr>
              <w:t>Based on Financial Contagion Theory, high volatility in crypto creates market-wide uncertainty. This shock often leads to panic selling in the stock market as investors seek to minimize overall risk.</w:t>
            </w:r>
          </w:p>
        </w:tc>
        <w:tc>
          <w:tcPr>
            <w:tcW w:w="1925" w:type="dxa"/>
            <w:noWrap/>
            <w:hideMark/>
          </w:tcPr>
          <w:p w:rsidR="0069188E" w:rsidRPr="0069188E" w:rsidRDefault="0069188E" w:rsidP="00814F41">
            <w:pPr>
              <w:rPr>
                <w:rFonts w:cs="Times New Roman"/>
              </w:rPr>
            </w:pPr>
            <w:r w:rsidRPr="0069188E">
              <w:rPr>
                <w:rFonts w:cs="Times New Roman"/>
              </w:rPr>
              <w:t>Negative (-)</w:t>
            </w:r>
          </w:p>
        </w:tc>
      </w:tr>
      <w:tr w:rsidR="0069188E" w:rsidRPr="0069188E" w:rsidTr="00C6103E">
        <w:trPr>
          <w:trHeight w:val="320"/>
        </w:trPr>
        <w:tc>
          <w:tcPr>
            <w:tcW w:w="1189" w:type="dxa"/>
            <w:noWrap/>
            <w:hideMark/>
          </w:tcPr>
          <w:p w:rsidR="0069188E" w:rsidRPr="0069188E" w:rsidRDefault="0069188E" w:rsidP="00814F41">
            <w:pPr>
              <w:rPr>
                <w:rFonts w:cs="Times New Roman"/>
              </w:rPr>
            </w:pPr>
            <w:r>
              <w:rPr>
                <w:rFonts w:cs="Times New Roman"/>
              </w:rPr>
              <w:t>B</w:t>
            </w:r>
            <w:r w:rsidRPr="0069188E">
              <w:rPr>
                <w:rFonts w:cs="Times New Roman"/>
                <w:vertAlign w:val="subscript"/>
              </w:rPr>
              <w:t>3</w:t>
            </w:r>
          </w:p>
        </w:tc>
        <w:tc>
          <w:tcPr>
            <w:tcW w:w="1563" w:type="dxa"/>
            <w:noWrap/>
            <w:hideMark/>
          </w:tcPr>
          <w:p w:rsidR="0069188E" w:rsidRPr="0069188E" w:rsidRDefault="0069188E" w:rsidP="00814F41">
            <w:pPr>
              <w:rPr>
                <w:rFonts w:cs="Times New Roman"/>
              </w:rPr>
            </w:pPr>
            <w:r w:rsidRPr="0069188E">
              <w:rPr>
                <w:rFonts w:cs="Times New Roman"/>
              </w:rPr>
              <w:t>Crypto Market Capitalization (CMC)</w:t>
            </w:r>
          </w:p>
        </w:tc>
        <w:tc>
          <w:tcPr>
            <w:tcW w:w="5201" w:type="dxa"/>
            <w:noWrap/>
            <w:hideMark/>
          </w:tcPr>
          <w:p w:rsidR="0069188E" w:rsidRPr="0069188E" w:rsidRDefault="0069188E" w:rsidP="00814F41">
            <w:pPr>
              <w:rPr>
                <w:rFonts w:cs="Times New Roman"/>
              </w:rPr>
            </w:pPr>
            <w:r w:rsidRPr="0069188E">
              <w:rPr>
                <w:rFonts w:cs="Times New Roman"/>
              </w:rPr>
              <w:t>A rise in total market value represents the wealth effect. As investors gain wealth in crypto, they may diversify some profits back into the Nigerian stock market, leading to a positive long-term impact.</w:t>
            </w:r>
          </w:p>
        </w:tc>
        <w:tc>
          <w:tcPr>
            <w:tcW w:w="1925" w:type="dxa"/>
            <w:noWrap/>
            <w:hideMark/>
          </w:tcPr>
          <w:p w:rsidR="0069188E" w:rsidRPr="0069188E" w:rsidRDefault="0069188E" w:rsidP="00814F41">
            <w:pPr>
              <w:rPr>
                <w:rFonts w:cs="Times New Roman"/>
              </w:rPr>
            </w:pPr>
            <w:r w:rsidRPr="0069188E">
              <w:rPr>
                <w:rFonts w:cs="Times New Roman"/>
              </w:rPr>
              <w:t>Positive (+)</w:t>
            </w:r>
          </w:p>
        </w:tc>
      </w:tr>
      <w:tr w:rsidR="0069188E" w:rsidRPr="0069188E" w:rsidTr="00C6103E">
        <w:trPr>
          <w:trHeight w:val="320"/>
        </w:trPr>
        <w:tc>
          <w:tcPr>
            <w:tcW w:w="1189" w:type="dxa"/>
            <w:noWrap/>
            <w:hideMark/>
          </w:tcPr>
          <w:p w:rsidR="0069188E" w:rsidRPr="0069188E" w:rsidRDefault="0069188E" w:rsidP="00814F41">
            <w:pPr>
              <w:rPr>
                <w:rFonts w:cs="Times New Roman"/>
              </w:rPr>
            </w:pPr>
            <w:r>
              <w:rPr>
                <w:rFonts w:cs="Times New Roman"/>
              </w:rPr>
              <w:t>B</w:t>
            </w:r>
            <w:r w:rsidR="00C6103E" w:rsidRPr="00C6103E">
              <w:rPr>
                <w:rFonts w:cs="Times New Roman"/>
                <w:vertAlign w:val="subscript"/>
              </w:rPr>
              <w:t>4</w:t>
            </w:r>
          </w:p>
        </w:tc>
        <w:tc>
          <w:tcPr>
            <w:tcW w:w="1563" w:type="dxa"/>
            <w:noWrap/>
            <w:hideMark/>
          </w:tcPr>
          <w:p w:rsidR="0069188E" w:rsidRPr="0069188E" w:rsidRDefault="0069188E" w:rsidP="00814F41">
            <w:pPr>
              <w:rPr>
                <w:rFonts w:cs="Times New Roman"/>
              </w:rPr>
            </w:pPr>
            <w:r w:rsidRPr="0069188E">
              <w:rPr>
                <w:rFonts w:cs="Times New Roman"/>
              </w:rPr>
              <w:t>Interest Rate (INT)</w:t>
            </w:r>
          </w:p>
        </w:tc>
        <w:tc>
          <w:tcPr>
            <w:tcW w:w="5201" w:type="dxa"/>
            <w:noWrap/>
            <w:hideMark/>
          </w:tcPr>
          <w:p w:rsidR="0069188E" w:rsidRPr="0069188E" w:rsidRDefault="0069188E" w:rsidP="00814F41">
            <w:pPr>
              <w:rPr>
                <w:rFonts w:cs="Times New Roman"/>
              </w:rPr>
            </w:pPr>
            <w:r w:rsidRPr="0069188E">
              <w:rPr>
                <w:rFonts w:cs="Times New Roman"/>
              </w:rPr>
              <w:t>Following the Neoclassical Theory of Investment, higher interest rates increase the cost of borrowing and make fixed-income assets (like bonds) more attractive than stocks, typically resulting in a decline in t</w:t>
            </w:r>
            <w:r w:rsidR="00C868F8">
              <w:rPr>
                <w:rFonts w:cs="Times New Roman"/>
              </w:rPr>
              <w:t>he stock market</w:t>
            </w:r>
            <w:r w:rsidRPr="0069188E">
              <w:rPr>
                <w:rFonts w:cs="Times New Roman"/>
              </w:rPr>
              <w:t>.</w:t>
            </w:r>
          </w:p>
        </w:tc>
        <w:tc>
          <w:tcPr>
            <w:tcW w:w="1925" w:type="dxa"/>
            <w:noWrap/>
            <w:hideMark/>
          </w:tcPr>
          <w:p w:rsidR="0069188E" w:rsidRPr="0069188E" w:rsidRDefault="0069188E" w:rsidP="00814F41">
            <w:pPr>
              <w:rPr>
                <w:rFonts w:cs="Times New Roman"/>
              </w:rPr>
            </w:pPr>
            <w:r w:rsidRPr="0069188E">
              <w:rPr>
                <w:rFonts w:cs="Times New Roman"/>
              </w:rPr>
              <w:t>Negative (-)</w:t>
            </w:r>
          </w:p>
        </w:tc>
      </w:tr>
      <w:tr w:rsidR="00C6103E" w:rsidRPr="0069188E" w:rsidTr="00C6103E">
        <w:trPr>
          <w:trHeight w:val="320"/>
        </w:trPr>
        <w:tc>
          <w:tcPr>
            <w:tcW w:w="1189" w:type="dxa"/>
            <w:noWrap/>
          </w:tcPr>
          <w:p w:rsidR="00C6103E" w:rsidRDefault="00C6103E" w:rsidP="00814F41">
            <w:pPr>
              <w:rPr>
                <w:rFonts w:cs="Times New Roman"/>
              </w:rPr>
            </w:pPr>
            <w:r>
              <w:rPr>
                <w:rFonts w:cs="Times New Roman"/>
              </w:rPr>
              <w:t>B</w:t>
            </w:r>
            <w:r w:rsidRPr="00C6103E">
              <w:rPr>
                <w:rFonts w:cs="Times New Roman"/>
                <w:vertAlign w:val="subscript"/>
              </w:rPr>
              <w:t>5</w:t>
            </w:r>
          </w:p>
        </w:tc>
        <w:tc>
          <w:tcPr>
            <w:tcW w:w="1563" w:type="dxa"/>
            <w:noWrap/>
          </w:tcPr>
          <w:p w:rsidR="00C6103E" w:rsidRPr="0069188E" w:rsidRDefault="00C6103E" w:rsidP="00814F41">
            <w:pPr>
              <w:rPr>
                <w:rFonts w:cs="Times New Roman"/>
              </w:rPr>
            </w:pPr>
            <w:r>
              <w:rPr>
                <w:rFonts w:cs="Times New Roman"/>
              </w:rPr>
              <w:t>Inflation Rate (INFR)</w:t>
            </w:r>
          </w:p>
        </w:tc>
        <w:tc>
          <w:tcPr>
            <w:tcW w:w="5201" w:type="dxa"/>
            <w:noWrap/>
          </w:tcPr>
          <w:p w:rsidR="00C6103E" w:rsidRPr="0069188E" w:rsidRDefault="00C6103E" w:rsidP="00814F41">
            <w:pPr>
              <w:rPr>
                <w:rFonts w:cs="Times New Roman"/>
              </w:rPr>
            </w:pPr>
            <w:r>
              <w:rPr>
                <w:rFonts w:cs="Times New Roman"/>
              </w:rPr>
              <w:t xml:space="preserve">Inflation is expected to have a negative relationship with the all share index. This implies that an increase in inflation will reduce stock market </w:t>
            </w:r>
            <w:r>
              <w:rPr>
                <w:rFonts w:cs="Times New Roman"/>
              </w:rPr>
              <w:lastRenderedPageBreak/>
              <w:t>performance in the long run.</w:t>
            </w:r>
          </w:p>
        </w:tc>
        <w:tc>
          <w:tcPr>
            <w:tcW w:w="1925" w:type="dxa"/>
            <w:noWrap/>
          </w:tcPr>
          <w:p w:rsidR="00C6103E" w:rsidRPr="0069188E" w:rsidRDefault="00C6103E" w:rsidP="00814F41">
            <w:pPr>
              <w:rPr>
                <w:rFonts w:cs="Times New Roman"/>
              </w:rPr>
            </w:pPr>
            <w:r>
              <w:rPr>
                <w:rFonts w:cs="Times New Roman"/>
              </w:rPr>
              <w:lastRenderedPageBreak/>
              <w:t>Negative (-)</w:t>
            </w:r>
          </w:p>
        </w:tc>
      </w:tr>
      <w:tr w:rsidR="00C6103E" w:rsidRPr="0069188E" w:rsidTr="00C6103E">
        <w:trPr>
          <w:trHeight w:val="320"/>
        </w:trPr>
        <w:tc>
          <w:tcPr>
            <w:tcW w:w="1189" w:type="dxa"/>
            <w:noWrap/>
          </w:tcPr>
          <w:p w:rsidR="00C6103E" w:rsidRDefault="00C6103E" w:rsidP="00814F41">
            <w:pPr>
              <w:rPr>
                <w:rFonts w:cs="Times New Roman"/>
              </w:rPr>
            </w:pPr>
            <w:r>
              <w:rPr>
                <w:rFonts w:cs="Times New Roman"/>
              </w:rPr>
              <w:lastRenderedPageBreak/>
              <w:t>B</w:t>
            </w:r>
            <w:r w:rsidRPr="00C6103E">
              <w:rPr>
                <w:rFonts w:cs="Times New Roman"/>
                <w:vertAlign w:val="subscript"/>
              </w:rPr>
              <w:t>6</w:t>
            </w:r>
          </w:p>
        </w:tc>
        <w:tc>
          <w:tcPr>
            <w:tcW w:w="1563" w:type="dxa"/>
            <w:noWrap/>
          </w:tcPr>
          <w:p w:rsidR="00C6103E" w:rsidRPr="0069188E" w:rsidRDefault="00C6103E" w:rsidP="00814F41">
            <w:pPr>
              <w:rPr>
                <w:rFonts w:cs="Times New Roman"/>
              </w:rPr>
            </w:pPr>
            <w:r w:rsidRPr="0069188E">
              <w:rPr>
                <w:rFonts w:cs="Times New Roman"/>
              </w:rPr>
              <w:t>Exchange Rate (EXR)</w:t>
            </w:r>
          </w:p>
        </w:tc>
        <w:tc>
          <w:tcPr>
            <w:tcW w:w="5201" w:type="dxa"/>
            <w:noWrap/>
          </w:tcPr>
          <w:p w:rsidR="00C6103E" w:rsidRPr="0069188E" w:rsidRDefault="00C6103E" w:rsidP="00814F41">
            <w:pPr>
              <w:rPr>
                <w:rFonts w:cs="Times New Roman"/>
              </w:rPr>
            </w:pPr>
            <w:r w:rsidRPr="0069188E">
              <w:rPr>
                <w:rFonts w:cs="Times New Roman"/>
              </w:rPr>
              <w:t xml:space="preserve">In Nigeria, a rise in the exchange rate usually makes stocks less attractive to foreign investors and drives local investors toward dollar-pegged assets like crypto, </w:t>
            </w:r>
            <w:r>
              <w:rPr>
                <w:rFonts w:cs="Times New Roman"/>
              </w:rPr>
              <w:t>decreasing</w:t>
            </w:r>
            <w:r w:rsidRPr="0069188E">
              <w:rPr>
                <w:rFonts w:cs="Times New Roman"/>
              </w:rPr>
              <w:t xml:space="preserve"> the </w:t>
            </w:r>
            <w:r>
              <w:rPr>
                <w:rFonts w:cs="Times New Roman"/>
              </w:rPr>
              <w:t>stock market performance</w:t>
            </w:r>
            <w:r w:rsidRPr="0069188E">
              <w:rPr>
                <w:rFonts w:cs="Times New Roman"/>
              </w:rPr>
              <w:t>.</w:t>
            </w:r>
          </w:p>
        </w:tc>
        <w:tc>
          <w:tcPr>
            <w:tcW w:w="1925" w:type="dxa"/>
            <w:noWrap/>
          </w:tcPr>
          <w:p w:rsidR="00C6103E" w:rsidRPr="0069188E" w:rsidRDefault="00C6103E" w:rsidP="00814F41">
            <w:pPr>
              <w:rPr>
                <w:rFonts w:cs="Times New Roman"/>
              </w:rPr>
            </w:pPr>
            <w:r w:rsidRPr="0069188E">
              <w:rPr>
                <w:rFonts w:cs="Times New Roman"/>
              </w:rPr>
              <w:t>Negative (-)</w:t>
            </w:r>
          </w:p>
        </w:tc>
      </w:tr>
    </w:tbl>
    <w:p w:rsidR="00E45188" w:rsidRPr="003134B3" w:rsidRDefault="00E45188" w:rsidP="00814F41">
      <w:pPr>
        <w:rPr>
          <w:rFonts w:cs="Times New Roman"/>
        </w:rPr>
      </w:pPr>
      <w:r w:rsidRPr="003134B3">
        <w:rPr>
          <w:rFonts w:cs="Times New Roman"/>
        </w:rPr>
        <w:t xml:space="preserve">Source: Author’s </w:t>
      </w:r>
      <w:r w:rsidR="003134B3">
        <w:rPr>
          <w:rFonts w:cs="Times New Roman"/>
        </w:rPr>
        <w:t>C</w:t>
      </w:r>
      <w:r w:rsidRPr="003134B3">
        <w:rPr>
          <w:rFonts w:cs="Times New Roman"/>
        </w:rPr>
        <w:t xml:space="preserve">ompilation </w:t>
      </w:r>
      <w:r w:rsidR="009F62DC" w:rsidRPr="003134B3">
        <w:rPr>
          <w:rFonts w:cs="Times New Roman"/>
        </w:rPr>
        <w:t>(2026)</w:t>
      </w:r>
    </w:p>
    <w:p w:rsidR="00E45188" w:rsidRPr="00E45188" w:rsidRDefault="00E45188" w:rsidP="00814F41">
      <w:pPr>
        <w:pStyle w:val="Heading3"/>
        <w:spacing w:line="480" w:lineRule="auto"/>
      </w:pPr>
      <w:bookmarkStart w:id="99" w:name="_Toc229524233"/>
      <w:bookmarkStart w:id="100" w:name="_Toc234916090"/>
      <w:r w:rsidRPr="00E45188">
        <w:t>3.6.2 Statistical Criteria (First Order Test)</w:t>
      </w:r>
      <w:bookmarkEnd w:id="99"/>
      <w:bookmarkEnd w:id="100"/>
      <w:r w:rsidRPr="00E45188">
        <w:t xml:space="preserve"> </w:t>
      </w:r>
    </w:p>
    <w:p w:rsidR="00E45188" w:rsidRPr="00E45188" w:rsidRDefault="00E45188" w:rsidP="00814F41">
      <w:pPr>
        <w:spacing w:before="40"/>
        <w:rPr>
          <w:rFonts w:cs="Times New Roman"/>
          <w:b/>
          <w:bCs/>
        </w:rPr>
      </w:pPr>
      <w:r w:rsidRPr="00E45188">
        <w:rPr>
          <w:rFonts w:cs="Times New Roman"/>
          <w:b/>
          <w:bCs/>
        </w:rPr>
        <w:t xml:space="preserve">3.6.2.1. The </w:t>
      </w:r>
      <w:r w:rsidR="009F62DC">
        <w:rPr>
          <w:rFonts w:cs="Times New Roman"/>
          <w:b/>
          <w:bCs/>
        </w:rPr>
        <w:t>S</w:t>
      </w:r>
      <w:r w:rsidRPr="00E45188">
        <w:rPr>
          <w:rFonts w:cs="Times New Roman"/>
          <w:b/>
          <w:bCs/>
        </w:rPr>
        <w:t xml:space="preserve">tudent t-Test: </w:t>
      </w:r>
    </w:p>
    <w:p w:rsidR="00530ABD" w:rsidRDefault="00530ABD" w:rsidP="00814F41">
      <w:pPr>
        <w:spacing w:before="100" w:beforeAutospacing="1" w:after="100" w:afterAutospacing="1"/>
        <w:rPr>
          <w:rFonts w:eastAsiaTheme="minorEastAsia" w:cs="Times New Roman"/>
          <w:color w:val="000000"/>
          <w:kern w:val="0"/>
          <w:lang w:eastAsia="en-GB"/>
        </w:rPr>
      </w:pPr>
      <w:r w:rsidRPr="00530ABD">
        <w:rPr>
          <w:rFonts w:eastAsiaTheme="minorEastAsia" w:cs="Times New Roman"/>
          <w:color w:val="000000"/>
          <w:kern w:val="0"/>
          <w:lang w:eastAsia="en-GB"/>
        </w:rPr>
        <w:t>This will provide an individual idea of each regressor's contribution towards the model and; t-test helps us in finding out the variation between the average mean of the regressor /independent variable. IF the calculated t- value is greater than t-tab /critical value at 5% level of significance then null hypothesis will be rejected saying it is statistically significant but if it is less then it will say insignificant at n-k degrees of freedom.</w:t>
      </w:r>
    </w:p>
    <w:p w:rsidR="00E45188" w:rsidRPr="00E45188" w:rsidRDefault="00E45188" w:rsidP="00814F41">
      <w:pPr>
        <w:spacing w:before="40"/>
        <w:rPr>
          <w:rFonts w:cs="Times New Roman"/>
          <w:b/>
          <w:bCs/>
        </w:rPr>
      </w:pPr>
      <w:r w:rsidRPr="00E45188">
        <w:rPr>
          <w:rFonts w:cs="Times New Roman"/>
          <w:b/>
          <w:bCs/>
        </w:rPr>
        <w:t xml:space="preserve">3.6.2.2. The F-Test: </w:t>
      </w:r>
    </w:p>
    <w:p w:rsidR="0001355A" w:rsidRPr="0001355A" w:rsidRDefault="0001355A" w:rsidP="00814F41">
      <w:pPr>
        <w:spacing w:before="100" w:beforeAutospacing="1" w:after="100" w:afterAutospacing="1"/>
        <w:rPr>
          <w:rFonts w:eastAsiaTheme="minorEastAsia" w:cs="Times New Roman"/>
          <w:color w:val="000000"/>
          <w:kern w:val="0"/>
          <w:lang w:eastAsia="en-GB"/>
        </w:rPr>
      </w:pPr>
      <w:r w:rsidRPr="0001355A">
        <w:rPr>
          <w:rFonts w:eastAsiaTheme="minorEastAsia" w:cs="Times New Roman"/>
          <w:color w:val="000000"/>
          <w:kern w:val="0"/>
          <w:lang w:eastAsia="en-GB"/>
        </w:rPr>
        <w:t>This gives a measure to how significant the regression is to a certain extent or How significant the collective effect of the independent variables on dependent variables. For significance level of 5 percent, the threshold for F - statistic value beyond which the null hypothesis is rejected is known as F- critical value. Thus if the F-statistic value exceeds F- critical value we reject null hypothesis that all regressors are statistically insignificant jointly. </w:t>
      </w:r>
    </w:p>
    <w:p w:rsidR="0001355A" w:rsidRPr="0001355A" w:rsidRDefault="0001355A" w:rsidP="00814F41">
      <w:pPr>
        <w:spacing w:before="100" w:beforeAutospacing="1" w:after="100" w:afterAutospacing="1"/>
        <w:rPr>
          <w:rFonts w:eastAsiaTheme="minorEastAsia" w:cs="Times New Roman"/>
          <w:color w:val="000000"/>
          <w:kern w:val="0"/>
          <w:lang w:eastAsia="en-GB"/>
        </w:rPr>
      </w:pPr>
      <w:r w:rsidRPr="0001355A">
        <w:rPr>
          <w:rFonts w:eastAsiaTheme="minorEastAsia" w:cs="Times New Roman"/>
          <w:color w:val="000000"/>
          <w:kern w:val="0"/>
          <w:lang w:eastAsia="en-GB"/>
        </w:rPr>
        <w:t>Whereas if the F-statistic value is less than the F-critical value, we fail to reject the null hypothesis and accept the assumption that all variables are jointly statistically significant. </w:t>
      </w:r>
    </w:p>
    <w:p w:rsidR="0001355A" w:rsidRDefault="0001355A" w:rsidP="00E83541">
      <w:pPr>
        <w:spacing w:before="100" w:beforeAutospacing="1" w:after="100" w:afterAutospacing="1"/>
        <w:rPr>
          <w:rFonts w:eastAsiaTheme="minorEastAsia" w:cs="Times New Roman"/>
          <w:color w:val="000000"/>
          <w:kern w:val="0"/>
          <w:lang w:eastAsia="en-GB"/>
        </w:rPr>
      </w:pPr>
      <w:r w:rsidRPr="0001355A">
        <w:rPr>
          <w:rFonts w:eastAsiaTheme="minorEastAsia" w:cs="Times New Roman"/>
          <w:color w:val="000000"/>
          <w:kern w:val="0"/>
          <w:lang w:eastAsia="en-GB"/>
        </w:rPr>
        <w:lastRenderedPageBreak/>
        <w:t>We can also use the F - statistic probability for getting the significance, that means how relevant the F - statistic is to the 5% level of significance. If the F statistic value P is greater than 0.05 we fail to reject the null hypothesis, while if it is less than 0.05 we reject it.</w:t>
      </w:r>
    </w:p>
    <w:p w:rsidR="00E45188" w:rsidRPr="00E45188" w:rsidRDefault="00E45188" w:rsidP="00814F41">
      <w:pPr>
        <w:spacing w:before="40"/>
        <w:rPr>
          <w:rFonts w:cs="Times New Roman"/>
          <w:b/>
          <w:bCs/>
        </w:rPr>
      </w:pPr>
      <w:r w:rsidRPr="00E45188">
        <w:rPr>
          <w:rFonts w:cs="Times New Roman"/>
          <w:b/>
          <w:bCs/>
        </w:rPr>
        <w:t>3.6.2.3. The Coefficient of Determination Test (R</w:t>
      </w:r>
      <w:r w:rsidRPr="00E45188">
        <w:rPr>
          <w:rFonts w:cs="Times New Roman"/>
          <w:b/>
          <w:bCs/>
          <w:vertAlign w:val="superscript"/>
        </w:rPr>
        <w:t>2</w:t>
      </w:r>
      <w:r w:rsidRPr="00E45188">
        <w:rPr>
          <w:rFonts w:cs="Times New Roman"/>
        </w:rPr>
        <w:t>)</w:t>
      </w:r>
      <w:r w:rsidRPr="00E45188">
        <w:rPr>
          <w:rFonts w:cs="Times New Roman"/>
          <w:b/>
          <w:bCs/>
        </w:rPr>
        <w:t>:</w:t>
      </w:r>
    </w:p>
    <w:p w:rsidR="00F127C5" w:rsidRDefault="00F127C5" w:rsidP="00814F41">
      <w:pPr>
        <w:spacing w:before="100" w:beforeAutospacing="1" w:after="100" w:afterAutospacing="1"/>
        <w:rPr>
          <w:rFonts w:eastAsiaTheme="minorEastAsia" w:cs="Times New Roman"/>
          <w:color w:val="000000"/>
          <w:kern w:val="0"/>
          <w:lang w:eastAsia="en-GB"/>
        </w:rPr>
      </w:pPr>
      <w:bookmarkStart w:id="101" w:name="_Hlk164262958"/>
      <w:bookmarkStart w:id="102" w:name="_Hlk164262922"/>
      <w:r w:rsidRPr="00F127C5">
        <w:rPr>
          <w:rFonts w:eastAsiaTheme="minorEastAsia" w:cs="Times New Roman"/>
          <w:color w:val="000000"/>
          <w:kern w:val="0"/>
          <w:lang w:eastAsia="en-GB"/>
        </w:rPr>
        <w:t>It provides the percentage of total variance in dependent variable which is due to change in independent variables( regressors). The value of this coefficient indicate that how well the calculated regression line( model) fits the observed value. The coefficient R^2 is an index of how well regression line fits observed data points; it is an indicator of predictive ability of a regression equation, one estimate of the value of regression equation, is of use. If adjusted R^2 was adjusted for number of degrees of freedom of independent variables(regressors) rather than for number of observations, then the compare would have been more useful.</w:t>
      </w:r>
    </w:p>
    <w:p w:rsidR="00E45188" w:rsidRPr="00E45188" w:rsidRDefault="00E45188" w:rsidP="00814F41">
      <w:pPr>
        <w:spacing w:before="40"/>
        <w:rPr>
          <w:rFonts w:cs="Times New Roman"/>
        </w:rPr>
      </w:pPr>
      <w:r w:rsidRPr="00E45188">
        <w:rPr>
          <w:rFonts w:cs="Times New Roman"/>
          <w:b/>
          <w:bCs/>
        </w:rPr>
        <w:t xml:space="preserve">3.6.2.4. The Adjusted Coefficient of Multiple Determination </w:t>
      </w:r>
      <m:oMath>
        <m:r>
          <m:rPr>
            <m:sty m:val="bi"/>
          </m:rPr>
          <w:rPr>
            <w:rFonts w:ascii="Cambria Math" w:hAnsi="Cambria Math" w:cs="Times New Roman"/>
          </w:rPr>
          <m:t>(R</m:t>
        </m:r>
      </m:oMath>
      <w:r w:rsidRPr="00E45188">
        <w:rPr>
          <w:rFonts w:cs="Times New Roman"/>
          <w:b/>
          <w:bCs/>
          <w:vertAlign w:val="superscript"/>
        </w:rPr>
        <w:t>2</w:t>
      </w:r>
      <w:r w:rsidRPr="00E45188">
        <w:rPr>
          <w:rFonts w:cs="Times New Roman"/>
          <w:b/>
          <w:bCs/>
        </w:rPr>
        <w:t>):</w:t>
      </w:r>
    </w:p>
    <w:p w:rsidR="00C94310" w:rsidRPr="00E83541" w:rsidRDefault="00C94310" w:rsidP="00E83541">
      <w:pPr>
        <w:spacing w:before="100" w:beforeAutospacing="1" w:after="100" w:afterAutospacing="1"/>
        <w:rPr>
          <w:rFonts w:eastAsiaTheme="minorEastAsia" w:cs="Times New Roman"/>
          <w:color w:val="000000"/>
          <w:kern w:val="0"/>
          <w:lang w:eastAsia="en-GB"/>
        </w:rPr>
      </w:pPr>
      <w:bookmarkStart w:id="103" w:name="_Toc229524234"/>
      <w:bookmarkEnd w:id="101"/>
      <w:bookmarkEnd w:id="102"/>
      <w:r w:rsidRPr="00C94310">
        <w:rPr>
          <w:rFonts w:eastAsiaTheme="minorEastAsia" w:cs="Times New Roman"/>
          <w:color w:val="000000"/>
          <w:kern w:val="0"/>
          <w:lang w:eastAsia="en-GB"/>
        </w:rPr>
        <w:t>This accounts for the parsimony of the model i.e., how many explanatory variables are utilized out of the total observations and how many variables are included in the model. In the initial form of R2 it inflates the goodness of fit to the dataset by not providing any penalty on adding additional explanatory variables if they are not very useful.</w:t>
      </w:r>
    </w:p>
    <w:p w:rsidR="00E45188" w:rsidRPr="00E45188" w:rsidRDefault="00E45188" w:rsidP="00814F41">
      <w:pPr>
        <w:pStyle w:val="Heading3"/>
        <w:spacing w:line="480" w:lineRule="auto"/>
      </w:pPr>
      <w:bookmarkStart w:id="104" w:name="_Toc234916091"/>
      <w:r w:rsidRPr="00E45188">
        <w:t>3.6.3 Econometric Criteria (Second Order Test)</w:t>
      </w:r>
      <w:bookmarkEnd w:id="103"/>
      <w:bookmarkEnd w:id="104"/>
      <w:r w:rsidRPr="00E45188">
        <w:t xml:space="preserve"> </w:t>
      </w:r>
    </w:p>
    <w:p w:rsidR="00E45188" w:rsidRPr="00E45188" w:rsidRDefault="00E45188" w:rsidP="00814F41">
      <w:pPr>
        <w:spacing w:before="40"/>
        <w:rPr>
          <w:rFonts w:cs="Times New Roman"/>
          <w:b/>
          <w:bCs/>
        </w:rPr>
      </w:pPr>
      <w:r w:rsidRPr="00E45188">
        <w:rPr>
          <w:rFonts w:cs="Times New Roman"/>
          <w:b/>
          <w:bCs/>
        </w:rPr>
        <w:t>3.6.3.1. Normality Test:</w:t>
      </w:r>
    </w:p>
    <w:p w:rsidR="003A19E9" w:rsidRPr="003A19E9" w:rsidRDefault="003A19E9" w:rsidP="00814F41">
      <w:pPr>
        <w:spacing w:before="100" w:beforeAutospacing="1" w:after="100" w:afterAutospacing="1"/>
        <w:rPr>
          <w:rFonts w:eastAsiaTheme="minorEastAsia" w:cs="Times New Roman"/>
          <w:color w:val="000000"/>
          <w:kern w:val="0"/>
          <w:lang w:eastAsia="en-GB"/>
        </w:rPr>
      </w:pPr>
      <w:r w:rsidRPr="003A19E9">
        <w:rPr>
          <w:rFonts w:eastAsiaTheme="minorEastAsia" w:cs="Times New Roman"/>
          <w:color w:val="000000"/>
          <w:kern w:val="0"/>
          <w:lang w:eastAsia="en-GB"/>
        </w:rPr>
        <w:t>In this section we will run tests to check if the errors are normally distributed. I.e If t ~ N(0,2). We had previously touched on this issue. If, however, we have non-normality, we shall also suffer from the problem of biased estimations of standard errors, that will subsequently affect the t-statistic of our variables. </w:t>
      </w:r>
    </w:p>
    <w:p w:rsidR="003A19E9" w:rsidRPr="003A19E9" w:rsidRDefault="003A19E9" w:rsidP="00E83541">
      <w:pPr>
        <w:spacing w:before="100" w:beforeAutospacing="1" w:after="100" w:afterAutospacing="1"/>
        <w:ind w:firstLine="720"/>
        <w:rPr>
          <w:rFonts w:eastAsiaTheme="minorEastAsia" w:cs="Times New Roman"/>
          <w:color w:val="000000"/>
          <w:kern w:val="0"/>
          <w:lang w:eastAsia="en-GB"/>
        </w:rPr>
      </w:pPr>
      <w:r w:rsidRPr="003A19E9">
        <w:rPr>
          <w:rFonts w:eastAsiaTheme="minorEastAsia" w:cs="Times New Roman"/>
          <w:color w:val="000000"/>
          <w:kern w:val="0"/>
          <w:lang w:eastAsia="en-GB"/>
        </w:rPr>
        <w:lastRenderedPageBreak/>
        <w:t>The logic behind research is to derive a conclusion with the help of the given sample data, if the errors were not to follow a normal distribution we might run into a problem since the research will lead to drawing some inferences so as not to get any incorrect conclusions. </w:t>
      </w:r>
    </w:p>
    <w:p w:rsidR="003A19E9" w:rsidRDefault="003A19E9" w:rsidP="00E83541">
      <w:pPr>
        <w:spacing w:before="100" w:beforeAutospacing="1" w:after="100" w:afterAutospacing="1"/>
        <w:ind w:firstLine="720"/>
        <w:rPr>
          <w:rFonts w:eastAsiaTheme="minorEastAsia" w:cs="Times New Roman"/>
          <w:color w:val="000000"/>
          <w:kern w:val="0"/>
          <w:lang w:eastAsia="en-GB"/>
        </w:rPr>
      </w:pPr>
      <w:r w:rsidRPr="003A19E9">
        <w:rPr>
          <w:rFonts w:eastAsiaTheme="minorEastAsia" w:cs="Times New Roman"/>
          <w:color w:val="000000"/>
          <w:kern w:val="0"/>
          <w:lang w:eastAsia="en-GB"/>
        </w:rPr>
        <w:t>We will therefore implement the jarque-bera test that comes along with a standard normal chi-square distribution to test the hypotheses. If the results of the jarque-bera test were to be found to be greater than the value listed on the table of values, we shall reject the null hypotheses, which assumes that errors are normally distributed.</w:t>
      </w:r>
    </w:p>
    <w:p w:rsidR="00E45188" w:rsidRPr="00E45188" w:rsidRDefault="00E45188" w:rsidP="00814F41">
      <w:pPr>
        <w:spacing w:before="40"/>
        <w:rPr>
          <w:rFonts w:cs="Times New Roman"/>
          <w:b/>
          <w:bCs/>
        </w:rPr>
      </w:pPr>
      <w:r w:rsidRPr="00E45188">
        <w:rPr>
          <w:rFonts w:cs="Times New Roman"/>
          <w:b/>
          <w:bCs/>
        </w:rPr>
        <w:t>3.6.3.2. Autocorrelation Test:</w:t>
      </w:r>
    </w:p>
    <w:p w:rsidR="00A461DB" w:rsidRDefault="00A461DB" w:rsidP="00814F41">
      <w:pPr>
        <w:spacing w:before="100" w:beforeAutospacing="1" w:after="100" w:afterAutospacing="1"/>
        <w:rPr>
          <w:rFonts w:eastAsiaTheme="minorEastAsia" w:cs="Times New Roman"/>
          <w:color w:val="000000"/>
          <w:kern w:val="0"/>
          <w:lang w:eastAsia="en-GB"/>
        </w:rPr>
      </w:pPr>
      <w:r w:rsidRPr="00A461DB">
        <w:rPr>
          <w:rFonts w:eastAsiaTheme="minorEastAsia" w:cs="Times New Roman"/>
          <w:color w:val="000000"/>
          <w:kern w:val="0"/>
          <w:lang w:eastAsia="en-GB"/>
        </w:rPr>
        <w:t>For assessing if any serial correlation is in regression errors (ie to test if error in one observation is correlated with another) we will use the Durbin-Watson Test. Along with the Durbin-Watson test, for the serial correlation tests, we will conduct the Breusch-Godfrey Serial Correlation LM Test, and if any found, we will use the Newey-West HAC Test to correct for it.</w:t>
      </w:r>
    </w:p>
    <w:p w:rsidR="00E45188" w:rsidRPr="00E45188" w:rsidRDefault="00E45188" w:rsidP="00814F41">
      <w:pPr>
        <w:spacing w:before="40"/>
        <w:rPr>
          <w:rFonts w:cs="Times New Roman"/>
          <w:b/>
          <w:bCs/>
        </w:rPr>
      </w:pPr>
      <w:r w:rsidRPr="00E45188">
        <w:rPr>
          <w:rFonts w:cs="Times New Roman"/>
          <w:b/>
          <w:bCs/>
        </w:rPr>
        <w:t>3.6.3.3. Heteroscedasticity Test:</w:t>
      </w:r>
    </w:p>
    <w:p w:rsidR="00BF38CD" w:rsidRDefault="00BF38CD" w:rsidP="00814F41">
      <w:pPr>
        <w:spacing w:before="100" w:beforeAutospacing="1" w:after="100" w:afterAutospacing="1"/>
        <w:rPr>
          <w:rFonts w:eastAsiaTheme="minorEastAsia" w:cs="Times New Roman"/>
          <w:color w:val="000000"/>
          <w:kern w:val="0"/>
          <w:lang w:eastAsia="en-GB"/>
        </w:rPr>
      </w:pPr>
      <w:r w:rsidRPr="00BF38CD">
        <w:rPr>
          <w:rFonts w:eastAsiaTheme="minorEastAsia" w:cs="Times New Roman"/>
          <w:color w:val="000000"/>
          <w:kern w:val="0"/>
          <w:lang w:eastAsia="en-GB"/>
        </w:rPr>
        <w:t>Testing whether error term changes over time between observations in the sample (i.e. Assumption of error term is to be equal among variables of observations used in regression analysis. To determine whether or not data suffers from heteroskedasticity using B-P-GTest; the data will be corrected if necessary with use of Newey-West HAC Test.</w:t>
      </w:r>
    </w:p>
    <w:p w:rsidR="00E45188" w:rsidRPr="00E45188" w:rsidRDefault="00E45188" w:rsidP="00814F41">
      <w:pPr>
        <w:spacing w:before="40"/>
        <w:rPr>
          <w:rFonts w:cs="Times New Roman"/>
          <w:b/>
          <w:bCs/>
        </w:rPr>
      </w:pPr>
      <w:r w:rsidRPr="00E45188">
        <w:rPr>
          <w:rFonts w:cs="Times New Roman"/>
          <w:b/>
          <w:bCs/>
        </w:rPr>
        <w:t>3.6.3.4. Multicollinearity Test:</w:t>
      </w:r>
    </w:p>
    <w:p w:rsidR="003D19F5" w:rsidRPr="003D19F5" w:rsidRDefault="003D19F5" w:rsidP="00814F41">
      <w:pPr>
        <w:spacing w:before="100" w:beforeAutospacing="1" w:after="100" w:afterAutospacing="1"/>
        <w:rPr>
          <w:rFonts w:eastAsiaTheme="minorEastAsia" w:cs="Times New Roman"/>
          <w:color w:val="000000"/>
          <w:kern w:val="0"/>
          <w:lang w:eastAsia="en-GB"/>
        </w:rPr>
      </w:pPr>
      <w:r w:rsidRPr="003D19F5">
        <w:rPr>
          <w:rFonts w:eastAsiaTheme="minorEastAsia" w:cs="Times New Roman"/>
          <w:color w:val="000000"/>
          <w:kern w:val="0"/>
          <w:lang w:eastAsia="en-GB"/>
        </w:rPr>
        <w:t xml:space="preserve">Having high multicollinearity is one negative symptom if the regressors are very strongly associated we can not provide meaningful conclusion on single impact of any regressors to regressand (Gujarati &amp; Porter 2009) . We would deal with this issue if we see strong or </w:t>
      </w:r>
      <w:r w:rsidRPr="003D19F5">
        <w:rPr>
          <w:rFonts w:eastAsiaTheme="minorEastAsia" w:cs="Times New Roman"/>
          <w:color w:val="000000"/>
          <w:kern w:val="0"/>
          <w:lang w:eastAsia="en-GB"/>
        </w:rPr>
        <w:lastRenderedPageBreak/>
        <w:t>perfect association between regressors there will be application of multicollinearity test with the use of pair wise correlation matrix. If the correlation coefficient between any two regressors are &gt;0.8 it would be declared that model shows high multicollinearity among regressors.</w:t>
      </w:r>
    </w:p>
    <w:p w:rsidR="00E45188" w:rsidRPr="00E45188" w:rsidRDefault="00E45188" w:rsidP="00814F41">
      <w:pPr>
        <w:spacing w:before="40"/>
        <w:rPr>
          <w:rFonts w:cs="Times New Roman"/>
          <w:b/>
          <w:bCs/>
        </w:rPr>
      </w:pPr>
      <w:r w:rsidRPr="00E45188">
        <w:rPr>
          <w:rFonts w:cs="Times New Roman"/>
          <w:b/>
          <w:bCs/>
        </w:rPr>
        <w:t xml:space="preserve">3.6.3.5. Error Correction Model (ECM) </w:t>
      </w:r>
    </w:p>
    <w:p w:rsidR="00B34516" w:rsidRDefault="00B34516" w:rsidP="00814F41">
      <w:pPr>
        <w:spacing w:before="100" w:beforeAutospacing="1" w:after="100" w:afterAutospacing="1"/>
        <w:rPr>
          <w:rFonts w:eastAsiaTheme="minorEastAsia" w:cs="Times New Roman"/>
          <w:color w:val="000000"/>
          <w:kern w:val="0"/>
          <w:lang w:eastAsia="en-GB"/>
        </w:rPr>
      </w:pPr>
      <w:r w:rsidRPr="00B34516">
        <w:rPr>
          <w:rFonts w:eastAsiaTheme="minorEastAsia" w:cs="Times New Roman"/>
          <w:color w:val="000000"/>
          <w:kern w:val="0"/>
          <w:lang w:eastAsia="en-GB"/>
        </w:rPr>
        <w:t>ECM is a form of error correction which short run disequilibrium variables of a model can be taking care by providing rate at which they were eliminate so as to provide stability in the equilibrium that occurs in long run such as the value of ECM should be range between -0 to -1, and ECM is =0 when the equilibrium in the system restored. Here the short run models of ARDL was done were just as I wrote above and showed in my previously section.</w:t>
      </w:r>
    </w:p>
    <w:p w:rsidR="00F5209D" w:rsidRPr="00F5209D" w:rsidRDefault="00E45188" w:rsidP="00814F41">
      <w:pPr>
        <w:spacing w:before="40"/>
        <w:rPr>
          <w:rFonts w:cs="Times New Roman"/>
        </w:rPr>
      </w:pPr>
      <w:r w:rsidRPr="00E45188">
        <w:rPr>
          <w:rFonts w:cs="Times New Roman"/>
          <w:b/>
          <w:bCs/>
        </w:rPr>
        <w:t xml:space="preserve">3.6.3.6. Specification Test (Ramsey Reset Test) </w:t>
      </w:r>
    </w:p>
    <w:p w:rsidR="00287C45" w:rsidRDefault="00287C45" w:rsidP="00814F41">
      <w:pPr>
        <w:spacing w:before="100" w:beforeAutospacing="1" w:after="100" w:afterAutospacing="1"/>
        <w:rPr>
          <w:rFonts w:eastAsiaTheme="minorEastAsia" w:cs="Times New Roman"/>
          <w:color w:val="000000"/>
          <w:kern w:val="0"/>
          <w:lang w:eastAsia="en-GB"/>
        </w:rPr>
      </w:pPr>
      <w:r w:rsidRPr="00287C45">
        <w:rPr>
          <w:rFonts w:eastAsiaTheme="minorEastAsia" w:cs="Times New Roman"/>
          <w:color w:val="000000"/>
          <w:kern w:val="0"/>
          <w:lang w:eastAsia="en-GB"/>
        </w:rPr>
        <w:t>In this, the study wants to test for specification bias/error on variables in the equation. This involves overfitting/underfitting a model in specification error. Here, we’ll test the Ramsey Reset Test in specification error.</w:t>
      </w:r>
    </w:p>
    <w:p w:rsidR="00E45188" w:rsidRPr="00E45188" w:rsidRDefault="00E45188" w:rsidP="00814F41">
      <w:pPr>
        <w:spacing w:before="40"/>
        <w:rPr>
          <w:rFonts w:cs="Times New Roman"/>
        </w:rPr>
      </w:pPr>
      <w:r w:rsidRPr="00E45188">
        <w:rPr>
          <w:rFonts w:cs="Times New Roman"/>
          <w:b/>
          <w:bCs/>
        </w:rPr>
        <w:t>3.6.3.7. Parameter Stability Test (CUSUM Test)</w:t>
      </w:r>
    </w:p>
    <w:p w:rsidR="000A4F84" w:rsidRPr="000A4F84" w:rsidRDefault="000A4F84" w:rsidP="00814F41">
      <w:pPr>
        <w:spacing w:before="100" w:beforeAutospacing="1" w:after="100" w:afterAutospacing="1"/>
        <w:rPr>
          <w:rFonts w:eastAsiaTheme="minorEastAsia" w:cs="Times New Roman"/>
          <w:color w:val="000000"/>
          <w:kern w:val="0"/>
          <w:lang w:eastAsia="en-GB"/>
        </w:rPr>
      </w:pPr>
      <w:bookmarkStart w:id="105" w:name="_Toc229524235"/>
      <w:r w:rsidRPr="000A4F84">
        <w:rPr>
          <w:rFonts w:eastAsiaTheme="minorEastAsia" w:cs="Times New Roman"/>
          <w:color w:val="000000"/>
          <w:kern w:val="0"/>
          <w:lang w:eastAsia="en-GB"/>
        </w:rPr>
        <w:t>BROWN; DURBIN &amp; EVANS; 1975) introduced CUSUM test to identify parameters stability tests by graphing the cumulatively re-estimated parameters and plot vs time. This allows visual indication of large break(s) in tests values. Test for parameter stability is tested through Cusum tests.</w:t>
      </w:r>
    </w:p>
    <w:p w:rsidR="00F824E4" w:rsidRDefault="00F824E4" w:rsidP="00814F41">
      <w:pPr>
        <w:spacing w:before="100" w:beforeAutospacing="1" w:after="100" w:afterAutospacing="1"/>
        <w:outlineLvl w:val="2"/>
        <w:rPr>
          <w:rFonts w:eastAsia="Times New Roman" w:cs="Times New Roman"/>
          <w:color w:val="000000"/>
          <w:kern w:val="0"/>
          <w:sz w:val="27"/>
          <w:szCs w:val="27"/>
          <w:lang w:eastAsia="en-GB"/>
        </w:rPr>
      </w:pPr>
      <w:bookmarkStart w:id="106" w:name="_Toc234916092"/>
    </w:p>
    <w:p w:rsidR="00F824E4" w:rsidRDefault="00F824E4" w:rsidP="00814F41">
      <w:pPr>
        <w:spacing w:before="100" w:beforeAutospacing="1" w:after="100" w:afterAutospacing="1"/>
        <w:outlineLvl w:val="2"/>
        <w:rPr>
          <w:rFonts w:eastAsia="Times New Roman" w:cs="Times New Roman"/>
          <w:color w:val="000000"/>
          <w:kern w:val="0"/>
          <w:sz w:val="27"/>
          <w:szCs w:val="27"/>
          <w:lang w:eastAsia="en-GB"/>
        </w:rPr>
      </w:pPr>
    </w:p>
    <w:p w:rsidR="00E45188" w:rsidRPr="00C83A06" w:rsidRDefault="000A4F84" w:rsidP="00814F41">
      <w:pPr>
        <w:spacing w:before="100" w:beforeAutospacing="1" w:after="100" w:afterAutospacing="1"/>
        <w:outlineLvl w:val="2"/>
        <w:rPr>
          <w:rFonts w:eastAsia="Times New Roman" w:cs="Times New Roman"/>
          <w:color w:val="000000"/>
          <w:kern w:val="0"/>
          <w:sz w:val="27"/>
          <w:szCs w:val="27"/>
          <w:lang w:eastAsia="en-GB"/>
        </w:rPr>
      </w:pPr>
      <w:r w:rsidRPr="000A4F84">
        <w:rPr>
          <w:rFonts w:eastAsia="Times New Roman" w:cs="Times New Roman"/>
          <w:color w:val="000000"/>
          <w:kern w:val="0"/>
          <w:sz w:val="27"/>
          <w:szCs w:val="27"/>
          <w:lang w:eastAsia="en-GB"/>
        </w:rPr>
        <w:lastRenderedPageBreak/>
        <w:t>3.7 Software packages</w:t>
      </w:r>
      <w:bookmarkEnd w:id="105"/>
      <w:bookmarkEnd w:id="106"/>
    </w:p>
    <w:p w:rsidR="008B706B" w:rsidRPr="008B706B" w:rsidRDefault="0033629E" w:rsidP="00814F41">
      <w:pPr>
        <w:spacing w:before="100" w:beforeAutospacing="1" w:after="100" w:afterAutospacing="1"/>
        <w:rPr>
          <w:rFonts w:eastAsiaTheme="minorEastAsia" w:cs="Times New Roman"/>
          <w:color w:val="000000"/>
          <w:kern w:val="0"/>
          <w:lang w:eastAsia="en-GB"/>
        </w:rPr>
      </w:pPr>
      <w:r w:rsidRPr="0033629E">
        <w:rPr>
          <w:rFonts w:eastAsiaTheme="minorEastAsia" w:cs="Times New Roman"/>
          <w:color w:val="000000"/>
          <w:kern w:val="0"/>
          <w:lang w:eastAsia="en-GB"/>
        </w:rPr>
        <w:t>12 And 13 of Excel For doing estimation and test this Econometrics software have been choose the reasons is simple to used (EViews 12) . Also Microsoft Excel software will be also choose for uploading the data for example import the data into EViews 12, transformation for the data and other task because that two software had nice interface, easy to used; use simple calculation or logic operation.</w:t>
      </w:r>
      <w:bookmarkStart w:id="107" w:name="_Toc229524236"/>
    </w:p>
    <w:p w:rsidR="00F824E4" w:rsidRDefault="00F824E4">
      <w:pPr>
        <w:spacing w:line="278" w:lineRule="auto"/>
        <w:jc w:val="left"/>
        <w:rPr>
          <w:rFonts w:eastAsia="Times New Roman" w:cstheme="majorBidi"/>
          <w:b/>
          <w:kern w:val="0"/>
          <w:szCs w:val="32"/>
        </w:rPr>
      </w:pPr>
      <w:bookmarkStart w:id="108" w:name="_Toc234916093"/>
      <w:r>
        <w:br w:type="page"/>
      </w:r>
    </w:p>
    <w:p w:rsidR="00C646EB" w:rsidRPr="00C646EB" w:rsidRDefault="00C646EB" w:rsidP="000175C8">
      <w:pPr>
        <w:pStyle w:val="Heading1"/>
      </w:pPr>
      <w:r w:rsidRPr="00C646EB">
        <w:lastRenderedPageBreak/>
        <w:t>CHAPTER FOUR</w:t>
      </w:r>
      <w:bookmarkEnd w:id="107"/>
      <w:bookmarkEnd w:id="108"/>
    </w:p>
    <w:p w:rsidR="00C646EB" w:rsidRPr="00C646EB" w:rsidRDefault="00C646EB" w:rsidP="000175C8">
      <w:pPr>
        <w:pStyle w:val="Heading1"/>
      </w:pPr>
      <w:bookmarkStart w:id="109" w:name="_Toc229524237"/>
      <w:bookmarkStart w:id="110" w:name="_Toc234916094"/>
      <w:r w:rsidRPr="00C646EB">
        <w:t>PRESENT</w:t>
      </w:r>
      <w:r>
        <w:t>A</w:t>
      </w:r>
      <w:r w:rsidRPr="00C646EB">
        <w:t>TION AND ANALYSIS OF REGRESSION RESULT</w:t>
      </w:r>
      <w:bookmarkEnd w:id="109"/>
      <w:bookmarkEnd w:id="110"/>
    </w:p>
    <w:p w:rsidR="000E2EF3" w:rsidRDefault="000E2EF3" w:rsidP="00814F41">
      <w:pPr>
        <w:pStyle w:val="Heading2"/>
        <w:jc w:val="both"/>
      </w:pPr>
      <w:bookmarkStart w:id="111" w:name="_Toc229524238"/>
      <w:bookmarkStart w:id="112" w:name="_Toc234916095"/>
      <w:r w:rsidRPr="000E2EF3">
        <w:t>4.1 Introduction</w:t>
      </w:r>
      <w:bookmarkEnd w:id="111"/>
      <w:bookmarkEnd w:id="112"/>
    </w:p>
    <w:p w:rsidR="004140EA" w:rsidRPr="00E83541" w:rsidRDefault="00EC34CD" w:rsidP="00E83541">
      <w:pPr>
        <w:spacing w:before="100" w:beforeAutospacing="1" w:after="100" w:afterAutospacing="1"/>
        <w:rPr>
          <w:rFonts w:eastAsiaTheme="minorEastAsia" w:cs="Times New Roman"/>
          <w:color w:val="000000"/>
          <w:kern w:val="0"/>
          <w:lang w:eastAsia="en-GB"/>
        </w:rPr>
      </w:pPr>
      <w:r>
        <w:rPr>
          <w:rFonts w:eastAsiaTheme="minorEastAsia" w:cs="Times New Roman"/>
          <w:color w:val="000000"/>
          <w:kern w:val="0"/>
          <w:lang w:eastAsia="en-GB"/>
        </w:rPr>
        <w:t xml:space="preserve">This study </w:t>
      </w:r>
      <w:r w:rsidR="00FA201B">
        <w:rPr>
          <w:rFonts w:eastAsiaTheme="minorEastAsia" w:cs="Times New Roman"/>
          <w:color w:val="000000"/>
          <w:kern w:val="0"/>
          <w:lang w:eastAsia="en-GB"/>
        </w:rPr>
        <w:t>a</w:t>
      </w:r>
      <w:r>
        <w:rPr>
          <w:rFonts w:eastAsiaTheme="minorEastAsia" w:cs="Times New Roman"/>
          <w:color w:val="000000"/>
          <w:kern w:val="0"/>
          <w:lang w:eastAsia="en-GB"/>
        </w:rPr>
        <w:t>nalyze</w:t>
      </w:r>
      <w:r w:rsidR="0003508E">
        <w:rPr>
          <w:rFonts w:eastAsiaTheme="minorEastAsia" w:cs="Times New Roman"/>
          <w:color w:val="000000"/>
          <w:kern w:val="0"/>
          <w:lang w:eastAsia="en-GB"/>
        </w:rPr>
        <w:t xml:space="preserve"> </w:t>
      </w:r>
      <w:r w:rsidR="00930C41" w:rsidRPr="00930C41">
        <w:rPr>
          <w:rFonts w:eastAsiaTheme="minorEastAsia" w:cs="Times New Roman"/>
          <w:color w:val="000000"/>
          <w:kern w:val="0"/>
          <w:lang w:eastAsia="en-GB"/>
        </w:rPr>
        <w:t>the pre- estimation unit root test has been performed to analyze the stability of variables and later on the long - term relation of variables has been obtained by ARDL Bounds cointegration test. Lastly the short run and long run models of the selected variables have been analyzed after performed Diagnostic tests, result were analyzed and discussion was done with the previous studies</w:t>
      </w:r>
      <w:bookmarkStart w:id="113" w:name="_Toc229524239"/>
      <w:r w:rsidR="00E83541">
        <w:rPr>
          <w:rFonts w:eastAsiaTheme="minorEastAsia" w:cs="Times New Roman"/>
          <w:color w:val="000000"/>
          <w:kern w:val="0"/>
          <w:lang w:eastAsia="en-GB"/>
        </w:rPr>
        <w:t>.</w:t>
      </w:r>
    </w:p>
    <w:p w:rsidR="009F62DC" w:rsidRPr="00D72225" w:rsidRDefault="00C646EB" w:rsidP="00814F41">
      <w:pPr>
        <w:pStyle w:val="Heading2"/>
        <w:jc w:val="both"/>
      </w:pPr>
      <w:bookmarkStart w:id="114" w:name="_Toc234916096"/>
      <w:r w:rsidRPr="000E2EF3">
        <w:t>4.</w:t>
      </w:r>
      <w:r w:rsidR="000E2EF3" w:rsidRPr="000E2EF3">
        <w:t>2</w:t>
      </w:r>
      <w:r w:rsidRPr="000E2EF3">
        <w:t xml:space="preserve"> Descriptive Statistics</w:t>
      </w:r>
      <w:bookmarkEnd w:id="113"/>
      <w:bookmarkEnd w:id="114"/>
    </w:p>
    <w:p w:rsidR="00D72225" w:rsidRPr="00D72225" w:rsidRDefault="00D72225" w:rsidP="00814F41">
      <w:pPr>
        <w:pStyle w:val="Caption"/>
        <w:keepNext/>
        <w:spacing w:before="240" w:line="480" w:lineRule="auto"/>
        <w:rPr>
          <w:rFonts w:cs="Times New Roman"/>
          <w:b/>
          <w:bCs/>
          <w:color w:val="000000" w:themeColor="text1"/>
          <w:sz w:val="24"/>
          <w:szCs w:val="24"/>
        </w:rPr>
      </w:pPr>
      <w:bookmarkStart w:id="115" w:name="_Toc229524154"/>
      <w:bookmarkStart w:id="116" w:name="_Toc234330574"/>
      <w:r w:rsidRPr="00D72225">
        <w:rPr>
          <w:rFonts w:cs="Times New Roman"/>
          <w:b/>
          <w:bCs/>
          <w:color w:val="000000" w:themeColor="text1"/>
          <w:sz w:val="24"/>
          <w:szCs w:val="24"/>
        </w:rPr>
        <w:t xml:space="preserve">Table </w:t>
      </w:r>
      <w:r w:rsidR="00700C65" w:rsidRPr="00D72225">
        <w:rPr>
          <w:rFonts w:cs="Times New Roman"/>
          <w:b/>
          <w:bCs/>
          <w:color w:val="000000" w:themeColor="text1"/>
          <w:sz w:val="24"/>
          <w:szCs w:val="24"/>
        </w:rPr>
        <w:fldChar w:fldCharType="begin"/>
      </w:r>
      <w:r w:rsidRPr="00D72225">
        <w:rPr>
          <w:rFonts w:cs="Times New Roman"/>
          <w:b/>
          <w:bCs/>
          <w:color w:val="000000" w:themeColor="text1"/>
          <w:sz w:val="24"/>
          <w:szCs w:val="24"/>
        </w:rPr>
        <w:instrText xml:space="preserve"> SEQ Table \* ARABIC </w:instrText>
      </w:r>
      <w:r w:rsidR="00700C65" w:rsidRPr="00D72225">
        <w:rPr>
          <w:rFonts w:cs="Times New Roman"/>
          <w:b/>
          <w:bCs/>
          <w:color w:val="000000" w:themeColor="text1"/>
          <w:sz w:val="24"/>
          <w:szCs w:val="24"/>
        </w:rPr>
        <w:fldChar w:fldCharType="separate"/>
      </w:r>
      <w:r w:rsidR="00AC0C11">
        <w:rPr>
          <w:rFonts w:cs="Times New Roman"/>
          <w:b/>
          <w:bCs/>
          <w:noProof/>
          <w:color w:val="000000" w:themeColor="text1"/>
          <w:sz w:val="24"/>
          <w:szCs w:val="24"/>
        </w:rPr>
        <w:t>3</w:t>
      </w:r>
      <w:r w:rsidR="00700C65" w:rsidRPr="00D72225">
        <w:rPr>
          <w:rFonts w:cs="Times New Roman"/>
          <w:b/>
          <w:bCs/>
          <w:color w:val="000000" w:themeColor="text1"/>
          <w:sz w:val="24"/>
          <w:szCs w:val="24"/>
        </w:rPr>
        <w:fldChar w:fldCharType="end"/>
      </w:r>
      <w:r w:rsidRPr="00D72225">
        <w:rPr>
          <w:rFonts w:cs="Times New Roman"/>
          <w:b/>
          <w:bCs/>
          <w:color w:val="000000" w:themeColor="text1"/>
          <w:sz w:val="24"/>
          <w:szCs w:val="24"/>
        </w:rPr>
        <w:t xml:space="preserve"> Descriptive Statistics Results</w:t>
      </w:r>
      <w:bookmarkEnd w:id="115"/>
      <w:bookmarkEnd w:id="116"/>
    </w:p>
    <w:tbl>
      <w:tblPr>
        <w:tblW w:w="933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83"/>
        <w:gridCol w:w="1309"/>
        <w:gridCol w:w="1308"/>
        <w:gridCol w:w="1309"/>
        <w:gridCol w:w="1308"/>
        <w:gridCol w:w="1309"/>
        <w:gridCol w:w="1308"/>
      </w:tblGrid>
      <w:tr w:rsidR="007655BD" w:rsidRPr="007655BD" w:rsidTr="007655BD">
        <w:trPr>
          <w:trHeight w:val="191"/>
        </w:trPr>
        <w:tc>
          <w:tcPr>
            <w:tcW w:w="1483" w:type="dxa"/>
            <w:vAlign w:val="bottom"/>
          </w:tcPr>
          <w:p w:rsidR="007655BD" w:rsidRPr="007655BD" w:rsidRDefault="007655BD" w:rsidP="00814F41">
            <w:pPr>
              <w:spacing w:after="0"/>
              <w:rPr>
                <w:rFonts w:cs="Times New Roman"/>
                <w:b/>
                <w:bCs/>
              </w:rPr>
            </w:pPr>
          </w:p>
        </w:tc>
        <w:tc>
          <w:tcPr>
            <w:tcW w:w="1309" w:type="dxa"/>
            <w:vAlign w:val="bottom"/>
          </w:tcPr>
          <w:p w:rsidR="007655BD" w:rsidRPr="007655BD" w:rsidRDefault="007655BD" w:rsidP="00814F41">
            <w:pPr>
              <w:spacing w:after="0"/>
              <w:rPr>
                <w:rFonts w:cs="Times New Roman"/>
                <w:b/>
                <w:bCs/>
              </w:rPr>
            </w:pPr>
            <w:r w:rsidRPr="007655BD">
              <w:rPr>
                <w:rFonts w:cs="Times New Roman"/>
                <w:b/>
                <w:bCs/>
              </w:rPr>
              <w:t>LSMP</w:t>
            </w:r>
          </w:p>
        </w:tc>
        <w:tc>
          <w:tcPr>
            <w:tcW w:w="1308" w:type="dxa"/>
            <w:vAlign w:val="bottom"/>
          </w:tcPr>
          <w:p w:rsidR="007655BD" w:rsidRPr="007655BD" w:rsidRDefault="007655BD" w:rsidP="00814F41">
            <w:pPr>
              <w:spacing w:after="0"/>
              <w:rPr>
                <w:rFonts w:cs="Times New Roman"/>
                <w:b/>
                <w:bCs/>
              </w:rPr>
            </w:pPr>
            <w:r w:rsidRPr="007655BD">
              <w:rPr>
                <w:rFonts w:cs="Times New Roman"/>
                <w:b/>
                <w:bCs/>
              </w:rPr>
              <w:t>LCTV</w:t>
            </w:r>
          </w:p>
        </w:tc>
        <w:tc>
          <w:tcPr>
            <w:tcW w:w="1309" w:type="dxa"/>
            <w:vAlign w:val="bottom"/>
          </w:tcPr>
          <w:p w:rsidR="007655BD" w:rsidRPr="007655BD" w:rsidRDefault="007655BD" w:rsidP="00814F41">
            <w:pPr>
              <w:spacing w:after="0"/>
              <w:rPr>
                <w:rFonts w:cs="Times New Roman"/>
                <w:b/>
                <w:bCs/>
              </w:rPr>
            </w:pPr>
            <w:r w:rsidRPr="007655BD">
              <w:rPr>
                <w:rFonts w:cs="Times New Roman"/>
                <w:b/>
                <w:bCs/>
              </w:rPr>
              <w:t>CPV</w:t>
            </w:r>
          </w:p>
        </w:tc>
        <w:tc>
          <w:tcPr>
            <w:tcW w:w="1308" w:type="dxa"/>
            <w:vAlign w:val="bottom"/>
          </w:tcPr>
          <w:p w:rsidR="007655BD" w:rsidRPr="007655BD" w:rsidRDefault="007655BD" w:rsidP="00814F41">
            <w:pPr>
              <w:spacing w:after="0"/>
              <w:rPr>
                <w:rFonts w:cs="Times New Roman"/>
                <w:b/>
                <w:bCs/>
              </w:rPr>
            </w:pPr>
            <w:r w:rsidRPr="007655BD">
              <w:rPr>
                <w:rFonts w:cs="Times New Roman"/>
                <w:b/>
                <w:bCs/>
              </w:rPr>
              <w:t>INTR</w:t>
            </w:r>
          </w:p>
        </w:tc>
        <w:tc>
          <w:tcPr>
            <w:tcW w:w="1309" w:type="dxa"/>
            <w:vAlign w:val="bottom"/>
          </w:tcPr>
          <w:p w:rsidR="007655BD" w:rsidRPr="007655BD" w:rsidRDefault="007655BD" w:rsidP="00814F41">
            <w:pPr>
              <w:spacing w:after="0"/>
              <w:rPr>
                <w:rFonts w:cs="Times New Roman"/>
                <w:b/>
                <w:bCs/>
              </w:rPr>
            </w:pPr>
            <w:r w:rsidRPr="007655BD">
              <w:rPr>
                <w:rFonts w:cs="Times New Roman"/>
                <w:b/>
                <w:bCs/>
              </w:rPr>
              <w:t>INFR</w:t>
            </w:r>
          </w:p>
        </w:tc>
        <w:tc>
          <w:tcPr>
            <w:tcW w:w="1308" w:type="dxa"/>
            <w:vAlign w:val="bottom"/>
          </w:tcPr>
          <w:p w:rsidR="007655BD" w:rsidRPr="007655BD" w:rsidRDefault="007655BD" w:rsidP="00814F41">
            <w:pPr>
              <w:spacing w:after="0"/>
              <w:rPr>
                <w:rFonts w:cs="Times New Roman"/>
                <w:b/>
                <w:bCs/>
              </w:rPr>
            </w:pPr>
            <w:r w:rsidRPr="007655BD">
              <w:rPr>
                <w:rFonts w:cs="Times New Roman"/>
                <w:b/>
                <w:bCs/>
              </w:rPr>
              <w:t>EXCHR</w:t>
            </w: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r w:rsidRPr="007655BD">
              <w:rPr>
                <w:rFonts w:cs="Times New Roman"/>
              </w:rPr>
              <w:t> Mean</w:t>
            </w:r>
          </w:p>
        </w:tc>
        <w:tc>
          <w:tcPr>
            <w:tcW w:w="1309" w:type="dxa"/>
            <w:vAlign w:val="bottom"/>
          </w:tcPr>
          <w:p w:rsidR="007655BD" w:rsidRPr="007655BD" w:rsidRDefault="007655BD" w:rsidP="00814F41">
            <w:pPr>
              <w:spacing w:after="0"/>
              <w:rPr>
                <w:rFonts w:cs="Times New Roman"/>
              </w:rPr>
            </w:pPr>
            <w:r w:rsidRPr="007655BD">
              <w:rPr>
                <w:rFonts w:cs="Times New Roman"/>
              </w:rPr>
              <w:t> 10.73112</w:t>
            </w:r>
          </w:p>
        </w:tc>
        <w:tc>
          <w:tcPr>
            <w:tcW w:w="1308" w:type="dxa"/>
            <w:vAlign w:val="bottom"/>
          </w:tcPr>
          <w:p w:rsidR="007655BD" w:rsidRPr="007655BD" w:rsidRDefault="007655BD" w:rsidP="00814F41">
            <w:pPr>
              <w:spacing w:after="0"/>
              <w:rPr>
                <w:rFonts w:cs="Times New Roman"/>
              </w:rPr>
            </w:pPr>
            <w:r w:rsidRPr="007655BD">
              <w:rPr>
                <w:rFonts w:cs="Times New Roman"/>
              </w:rPr>
              <w:t> 25.80764</w:t>
            </w:r>
          </w:p>
        </w:tc>
        <w:tc>
          <w:tcPr>
            <w:tcW w:w="1309" w:type="dxa"/>
            <w:vAlign w:val="bottom"/>
          </w:tcPr>
          <w:p w:rsidR="007655BD" w:rsidRPr="007655BD" w:rsidRDefault="007655BD" w:rsidP="00814F41">
            <w:pPr>
              <w:spacing w:after="0"/>
              <w:rPr>
                <w:rFonts w:cs="Times New Roman"/>
              </w:rPr>
            </w:pPr>
            <w:r w:rsidRPr="007655BD">
              <w:rPr>
                <w:rFonts w:cs="Times New Roman"/>
              </w:rPr>
              <w:t> 0.032164</w:t>
            </w:r>
          </w:p>
        </w:tc>
        <w:tc>
          <w:tcPr>
            <w:tcW w:w="1308" w:type="dxa"/>
            <w:vAlign w:val="bottom"/>
          </w:tcPr>
          <w:p w:rsidR="007655BD" w:rsidRPr="007655BD" w:rsidRDefault="007655BD" w:rsidP="00814F41">
            <w:pPr>
              <w:spacing w:after="0"/>
              <w:rPr>
                <w:rFonts w:cs="Times New Roman"/>
              </w:rPr>
            </w:pPr>
            <w:r w:rsidRPr="007655BD">
              <w:rPr>
                <w:rFonts w:cs="Times New Roman"/>
              </w:rPr>
              <w:t> 16.04362</w:t>
            </w:r>
          </w:p>
        </w:tc>
        <w:tc>
          <w:tcPr>
            <w:tcW w:w="1309" w:type="dxa"/>
            <w:vAlign w:val="bottom"/>
          </w:tcPr>
          <w:p w:rsidR="007655BD" w:rsidRPr="007655BD" w:rsidRDefault="007655BD" w:rsidP="00814F41">
            <w:pPr>
              <w:spacing w:after="0"/>
              <w:rPr>
                <w:rFonts w:cs="Times New Roman"/>
              </w:rPr>
            </w:pPr>
            <w:r w:rsidRPr="007655BD">
              <w:rPr>
                <w:rFonts w:cs="Times New Roman"/>
              </w:rPr>
              <w:t> 16.84711</w:t>
            </w:r>
          </w:p>
        </w:tc>
        <w:tc>
          <w:tcPr>
            <w:tcW w:w="1308" w:type="dxa"/>
            <w:vAlign w:val="bottom"/>
          </w:tcPr>
          <w:p w:rsidR="007655BD" w:rsidRPr="007655BD" w:rsidRDefault="007655BD" w:rsidP="00814F41">
            <w:pPr>
              <w:spacing w:after="0"/>
              <w:rPr>
                <w:rFonts w:cs="Times New Roman"/>
              </w:rPr>
            </w:pPr>
            <w:r w:rsidRPr="007655BD">
              <w:rPr>
                <w:rFonts w:cs="Times New Roman"/>
              </w:rPr>
              <w:t> 562.3216</w:t>
            </w: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r w:rsidRPr="007655BD">
              <w:rPr>
                <w:rFonts w:cs="Times New Roman"/>
              </w:rPr>
              <w:t> Median</w:t>
            </w:r>
          </w:p>
        </w:tc>
        <w:tc>
          <w:tcPr>
            <w:tcW w:w="1309" w:type="dxa"/>
            <w:vAlign w:val="bottom"/>
          </w:tcPr>
          <w:p w:rsidR="007655BD" w:rsidRPr="007655BD" w:rsidRDefault="007655BD" w:rsidP="00814F41">
            <w:pPr>
              <w:spacing w:after="0"/>
              <w:rPr>
                <w:rFonts w:cs="Times New Roman"/>
              </w:rPr>
            </w:pPr>
            <w:r w:rsidRPr="007655BD">
              <w:rPr>
                <w:rFonts w:cs="Times New Roman"/>
              </w:rPr>
              <w:t> 10.56483</w:t>
            </w:r>
          </w:p>
        </w:tc>
        <w:tc>
          <w:tcPr>
            <w:tcW w:w="1308" w:type="dxa"/>
            <w:vAlign w:val="bottom"/>
          </w:tcPr>
          <w:p w:rsidR="007655BD" w:rsidRPr="007655BD" w:rsidRDefault="007655BD" w:rsidP="00814F41">
            <w:pPr>
              <w:spacing w:after="0"/>
              <w:rPr>
                <w:rFonts w:cs="Times New Roman"/>
              </w:rPr>
            </w:pPr>
            <w:r w:rsidRPr="007655BD">
              <w:rPr>
                <w:rFonts w:cs="Times New Roman"/>
              </w:rPr>
              <w:t> 27.07079</w:t>
            </w:r>
          </w:p>
        </w:tc>
        <w:tc>
          <w:tcPr>
            <w:tcW w:w="1309" w:type="dxa"/>
            <w:vAlign w:val="bottom"/>
          </w:tcPr>
          <w:p w:rsidR="007655BD" w:rsidRPr="007655BD" w:rsidRDefault="007655BD" w:rsidP="00814F41">
            <w:pPr>
              <w:spacing w:after="0"/>
              <w:rPr>
                <w:rFonts w:cs="Times New Roman"/>
              </w:rPr>
            </w:pPr>
            <w:r w:rsidRPr="007655BD">
              <w:rPr>
                <w:rFonts w:cs="Times New Roman"/>
              </w:rPr>
              <w:t> 0.029428</w:t>
            </w:r>
          </w:p>
        </w:tc>
        <w:tc>
          <w:tcPr>
            <w:tcW w:w="1308" w:type="dxa"/>
            <w:vAlign w:val="bottom"/>
          </w:tcPr>
          <w:p w:rsidR="007655BD" w:rsidRPr="007655BD" w:rsidRDefault="007655BD" w:rsidP="00814F41">
            <w:pPr>
              <w:spacing w:after="0"/>
              <w:rPr>
                <w:rFonts w:cs="Times New Roman"/>
              </w:rPr>
            </w:pPr>
            <w:r w:rsidRPr="007655BD">
              <w:rPr>
                <w:rFonts w:cs="Times New Roman"/>
              </w:rPr>
              <w:t> 14.00000</w:t>
            </w:r>
          </w:p>
        </w:tc>
        <w:tc>
          <w:tcPr>
            <w:tcW w:w="1309" w:type="dxa"/>
            <w:vAlign w:val="bottom"/>
          </w:tcPr>
          <w:p w:rsidR="007655BD" w:rsidRPr="007655BD" w:rsidRDefault="007655BD" w:rsidP="00814F41">
            <w:pPr>
              <w:spacing w:after="0"/>
              <w:rPr>
                <w:rFonts w:cs="Times New Roman"/>
              </w:rPr>
            </w:pPr>
            <w:r w:rsidRPr="007655BD">
              <w:rPr>
                <w:rFonts w:cs="Times New Roman"/>
              </w:rPr>
              <w:t> 15.70000</w:t>
            </w:r>
          </w:p>
        </w:tc>
        <w:tc>
          <w:tcPr>
            <w:tcW w:w="1308" w:type="dxa"/>
            <w:vAlign w:val="bottom"/>
          </w:tcPr>
          <w:p w:rsidR="007655BD" w:rsidRPr="007655BD" w:rsidRDefault="007655BD" w:rsidP="00814F41">
            <w:pPr>
              <w:spacing w:after="0"/>
              <w:rPr>
                <w:rFonts w:cs="Times New Roman"/>
              </w:rPr>
            </w:pPr>
            <w:r w:rsidRPr="007655BD">
              <w:rPr>
                <w:rFonts w:cs="Times New Roman"/>
              </w:rPr>
              <w:t> 360.0000</w:t>
            </w: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r w:rsidRPr="007655BD">
              <w:rPr>
                <w:rFonts w:cs="Times New Roman"/>
              </w:rPr>
              <w:t> Maximum</w:t>
            </w:r>
          </w:p>
        </w:tc>
        <w:tc>
          <w:tcPr>
            <w:tcW w:w="1309" w:type="dxa"/>
            <w:vAlign w:val="bottom"/>
          </w:tcPr>
          <w:p w:rsidR="007655BD" w:rsidRPr="007655BD" w:rsidRDefault="007655BD" w:rsidP="00814F41">
            <w:pPr>
              <w:spacing w:after="0"/>
              <w:rPr>
                <w:rFonts w:cs="Times New Roman"/>
              </w:rPr>
            </w:pPr>
            <w:r w:rsidRPr="007655BD">
              <w:rPr>
                <w:rFonts w:cs="Times New Roman"/>
              </w:rPr>
              <w:t> 12.43116</w:t>
            </w:r>
          </w:p>
        </w:tc>
        <w:tc>
          <w:tcPr>
            <w:tcW w:w="1308" w:type="dxa"/>
            <w:vAlign w:val="bottom"/>
          </w:tcPr>
          <w:p w:rsidR="007655BD" w:rsidRPr="007655BD" w:rsidRDefault="007655BD" w:rsidP="00814F41">
            <w:pPr>
              <w:spacing w:after="0"/>
              <w:rPr>
                <w:rFonts w:cs="Times New Roman"/>
              </w:rPr>
            </w:pPr>
            <w:r w:rsidRPr="007655BD">
              <w:rPr>
                <w:rFonts w:cs="Times New Roman"/>
              </w:rPr>
              <w:t> 28.53911</w:t>
            </w:r>
          </w:p>
        </w:tc>
        <w:tc>
          <w:tcPr>
            <w:tcW w:w="1309" w:type="dxa"/>
            <w:vAlign w:val="bottom"/>
          </w:tcPr>
          <w:p w:rsidR="007655BD" w:rsidRPr="007655BD" w:rsidRDefault="007655BD" w:rsidP="00814F41">
            <w:pPr>
              <w:spacing w:after="0"/>
              <w:rPr>
                <w:rFonts w:cs="Times New Roman"/>
              </w:rPr>
            </w:pPr>
            <w:r w:rsidRPr="007655BD">
              <w:rPr>
                <w:rFonts w:cs="Times New Roman"/>
              </w:rPr>
              <w:t> 0.094043</w:t>
            </w:r>
          </w:p>
        </w:tc>
        <w:tc>
          <w:tcPr>
            <w:tcW w:w="1308" w:type="dxa"/>
            <w:vAlign w:val="bottom"/>
          </w:tcPr>
          <w:p w:rsidR="007655BD" w:rsidRPr="007655BD" w:rsidRDefault="007655BD" w:rsidP="00814F41">
            <w:pPr>
              <w:spacing w:after="0"/>
              <w:rPr>
                <w:rFonts w:cs="Times New Roman"/>
              </w:rPr>
            </w:pPr>
            <w:r w:rsidRPr="007655BD">
              <w:rPr>
                <w:rFonts w:cs="Times New Roman"/>
              </w:rPr>
              <w:t> 27.50000</w:t>
            </w:r>
          </w:p>
        </w:tc>
        <w:tc>
          <w:tcPr>
            <w:tcW w:w="1309" w:type="dxa"/>
            <w:vAlign w:val="bottom"/>
          </w:tcPr>
          <w:p w:rsidR="007655BD" w:rsidRPr="007655BD" w:rsidRDefault="007655BD" w:rsidP="00814F41">
            <w:pPr>
              <w:spacing w:after="0"/>
              <w:rPr>
                <w:rFonts w:cs="Times New Roman"/>
              </w:rPr>
            </w:pPr>
            <w:r w:rsidRPr="007655BD">
              <w:rPr>
                <w:rFonts w:cs="Times New Roman"/>
              </w:rPr>
              <w:t> 34.80000</w:t>
            </w:r>
          </w:p>
        </w:tc>
        <w:tc>
          <w:tcPr>
            <w:tcW w:w="1308" w:type="dxa"/>
            <w:vAlign w:val="bottom"/>
          </w:tcPr>
          <w:p w:rsidR="007655BD" w:rsidRPr="007655BD" w:rsidRDefault="007655BD" w:rsidP="00814F41">
            <w:pPr>
              <w:spacing w:after="0"/>
              <w:rPr>
                <w:rFonts w:cs="Times New Roman"/>
              </w:rPr>
            </w:pPr>
            <w:r w:rsidRPr="007655BD">
              <w:rPr>
                <w:rFonts w:cs="Times New Roman"/>
              </w:rPr>
              <w:t> 1670.890</w:t>
            </w: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r w:rsidRPr="007655BD">
              <w:rPr>
                <w:rFonts w:cs="Times New Roman"/>
              </w:rPr>
              <w:t> Minimum</w:t>
            </w:r>
          </w:p>
        </w:tc>
        <w:tc>
          <w:tcPr>
            <w:tcW w:w="1309" w:type="dxa"/>
            <w:vAlign w:val="bottom"/>
          </w:tcPr>
          <w:p w:rsidR="007655BD" w:rsidRPr="007655BD" w:rsidRDefault="007655BD" w:rsidP="00814F41">
            <w:pPr>
              <w:spacing w:after="0"/>
              <w:rPr>
                <w:rFonts w:cs="Times New Roman"/>
              </w:rPr>
            </w:pPr>
            <w:r w:rsidRPr="007655BD">
              <w:rPr>
                <w:rFonts w:cs="Times New Roman"/>
              </w:rPr>
              <w:t> 9.966484</w:t>
            </w:r>
          </w:p>
        </w:tc>
        <w:tc>
          <w:tcPr>
            <w:tcW w:w="1308" w:type="dxa"/>
            <w:vAlign w:val="bottom"/>
          </w:tcPr>
          <w:p w:rsidR="007655BD" w:rsidRPr="007655BD" w:rsidRDefault="007655BD" w:rsidP="00814F41">
            <w:pPr>
              <w:spacing w:after="0"/>
              <w:rPr>
                <w:rFonts w:cs="Times New Roman"/>
              </w:rPr>
            </w:pPr>
            <w:r w:rsidRPr="007655BD">
              <w:rPr>
                <w:rFonts w:cs="Times New Roman"/>
              </w:rPr>
              <w:t> 20.02951</w:t>
            </w:r>
          </w:p>
        </w:tc>
        <w:tc>
          <w:tcPr>
            <w:tcW w:w="1309" w:type="dxa"/>
            <w:vAlign w:val="bottom"/>
          </w:tcPr>
          <w:p w:rsidR="007655BD" w:rsidRPr="007655BD" w:rsidRDefault="007655BD" w:rsidP="00814F41">
            <w:pPr>
              <w:spacing w:after="0"/>
              <w:rPr>
                <w:rFonts w:cs="Times New Roman"/>
              </w:rPr>
            </w:pPr>
            <w:r w:rsidRPr="007655BD">
              <w:rPr>
                <w:rFonts w:cs="Times New Roman"/>
              </w:rPr>
              <w:t> 0.011118</w:t>
            </w:r>
          </w:p>
        </w:tc>
        <w:tc>
          <w:tcPr>
            <w:tcW w:w="1308" w:type="dxa"/>
            <w:vAlign w:val="bottom"/>
          </w:tcPr>
          <w:p w:rsidR="007655BD" w:rsidRPr="007655BD" w:rsidRDefault="007655BD" w:rsidP="00814F41">
            <w:pPr>
              <w:spacing w:after="0"/>
              <w:rPr>
                <w:rFonts w:cs="Times New Roman"/>
              </w:rPr>
            </w:pPr>
            <w:r w:rsidRPr="007655BD">
              <w:rPr>
                <w:rFonts w:cs="Times New Roman"/>
              </w:rPr>
              <w:t> 11.00000</w:t>
            </w:r>
          </w:p>
        </w:tc>
        <w:tc>
          <w:tcPr>
            <w:tcW w:w="1309" w:type="dxa"/>
            <w:vAlign w:val="bottom"/>
          </w:tcPr>
          <w:p w:rsidR="007655BD" w:rsidRPr="007655BD" w:rsidRDefault="007655BD" w:rsidP="00814F41">
            <w:pPr>
              <w:spacing w:after="0"/>
              <w:rPr>
                <w:rFonts w:cs="Times New Roman"/>
              </w:rPr>
            </w:pPr>
            <w:r w:rsidRPr="007655BD">
              <w:rPr>
                <w:rFonts w:cs="Times New Roman"/>
              </w:rPr>
              <w:t> 7.700000</w:t>
            </w:r>
          </w:p>
        </w:tc>
        <w:tc>
          <w:tcPr>
            <w:tcW w:w="1308" w:type="dxa"/>
            <w:vAlign w:val="bottom"/>
          </w:tcPr>
          <w:p w:rsidR="007655BD" w:rsidRPr="007655BD" w:rsidRDefault="007655BD" w:rsidP="00814F41">
            <w:pPr>
              <w:spacing w:after="0"/>
              <w:rPr>
                <w:rFonts w:cs="Times New Roman"/>
              </w:rPr>
            </w:pPr>
            <w:r w:rsidRPr="007655BD">
              <w:rPr>
                <w:rFonts w:cs="Times New Roman"/>
              </w:rPr>
              <w:t> 160.2300</w:t>
            </w: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r w:rsidRPr="007655BD">
              <w:rPr>
                <w:rFonts w:cs="Times New Roman"/>
              </w:rPr>
              <w:t> Std. Dev.</w:t>
            </w:r>
          </w:p>
        </w:tc>
        <w:tc>
          <w:tcPr>
            <w:tcW w:w="1309" w:type="dxa"/>
            <w:vAlign w:val="bottom"/>
          </w:tcPr>
          <w:p w:rsidR="007655BD" w:rsidRPr="007655BD" w:rsidRDefault="007655BD" w:rsidP="00814F41">
            <w:pPr>
              <w:spacing w:after="0"/>
              <w:rPr>
                <w:rFonts w:cs="Times New Roman"/>
              </w:rPr>
            </w:pPr>
            <w:r w:rsidRPr="007655BD">
              <w:rPr>
                <w:rFonts w:cs="Times New Roman"/>
              </w:rPr>
              <w:t> 0.567928</w:t>
            </w:r>
          </w:p>
        </w:tc>
        <w:tc>
          <w:tcPr>
            <w:tcW w:w="1308" w:type="dxa"/>
            <w:vAlign w:val="bottom"/>
          </w:tcPr>
          <w:p w:rsidR="007655BD" w:rsidRPr="007655BD" w:rsidRDefault="007655BD" w:rsidP="00814F41">
            <w:pPr>
              <w:spacing w:after="0"/>
              <w:rPr>
                <w:rFonts w:cs="Times New Roman"/>
              </w:rPr>
            </w:pPr>
            <w:r w:rsidRPr="007655BD">
              <w:rPr>
                <w:rFonts w:cs="Times New Roman"/>
              </w:rPr>
              <w:t> 2.420226</w:t>
            </w:r>
          </w:p>
        </w:tc>
        <w:tc>
          <w:tcPr>
            <w:tcW w:w="1309" w:type="dxa"/>
            <w:vAlign w:val="bottom"/>
          </w:tcPr>
          <w:p w:rsidR="007655BD" w:rsidRPr="007655BD" w:rsidRDefault="007655BD" w:rsidP="00814F41">
            <w:pPr>
              <w:spacing w:after="0"/>
              <w:rPr>
                <w:rFonts w:cs="Times New Roman"/>
              </w:rPr>
            </w:pPr>
            <w:r w:rsidRPr="007655BD">
              <w:rPr>
                <w:rFonts w:cs="Times New Roman"/>
              </w:rPr>
              <w:t> 0.015165</w:t>
            </w:r>
          </w:p>
        </w:tc>
        <w:tc>
          <w:tcPr>
            <w:tcW w:w="1308" w:type="dxa"/>
            <w:vAlign w:val="bottom"/>
          </w:tcPr>
          <w:p w:rsidR="007655BD" w:rsidRPr="007655BD" w:rsidRDefault="007655BD" w:rsidP="00814F41">
            <w:pPr>
              <w:spacing w:after="0"/>
              <w:rPr>
                <w:rFonts w:cs="Times New Roman"/>
              </w:rPr>
            </w:pPr>
            <w:r w:rsidRPr="007655BD">
              <w:rPr>
                <w:rFonts w:cs="Times New Roman"/>
              </w:rPr>
              <w:t> 5.487373</w:t>
            </w:r>
          </w:p>
        </w:tc>
        <w:tc>
          <w:tcPr>
            <w:tcW w:w="1309" w:type="dxa"/>
            <w:vAlign w:val="bottom"/>
          </w:tcPr>
          <w:p w:rsidR="007655BD" w:rsidRPr="007655BD" w:rsidRDefault="007655BD" w:rsidP="00814F41">
            <w:pPr>
              <w:spacing w:after="0"/>
              <w:rPr>
                <w:rFonts w:cs="Times New Roman"/>
              </w:rPr>
            </w:pPr>
            <w:r w:rsidRPr="007655BD">
              <w:rPr>
                <w:rFonts w:cs="Times New Roman"/>
              </w:rPr>
              <w:t> 7.103029</w:t>
            </w:r>
          </w:p>
        </w:tc>
        <w:tc>
          <w:tcPr>
            <w:tcW w:w="1308" w:type="dxa"/>
            <w:vAlign w:val="bottom"/>
          </w:tcPr>
          <w:p w:rsidR="007655BD" w:rsidRPr="007655BD" w:rsidRDefault="007655BD" w:rsidP="00814F41">
            <w:pPr>
              <w:spacing w:after="0"/>
              <w:rPr>
                <w:rFonts w:cs="Times New Roman"/>
              </w:rPr>
            </w:pPr>
            <w:r w:rsidRPr="007655BD">
              <w:rPr>
                <w:rFonts w:cs="Times New Roman"/>
              </w:rPr>
              <w:t> 478.0577</w:t>
            </w: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r w:rsidRPr="007655BD">
              <w:rPr>
                <w:rFonts w:cs="Times New Roman"/>
              </w:rPr>
              <w:t> Skewness</w:t>
            </w:r>
          </w:p>
        </w:tc>
        <w:tc>
          <w:tcPr>
            <w:tcW w:w="1309" w:type="dxa"/>
            <w:vAlign w:val="bottom"/>
          </w:tcPr>
          <w:p w:rsidR="007655BD" w:rsidRPr="007655BD" w:rsidRDefault="007655BD" w:rsidP="00814F41">
            <w:pPr>
              <w:spacing w:after="0"/>
              <w:rPr>
                <w:rFonts w:cs="Times New Roman"/>
              </w:rPr>
            </w:pPr>
            <w:r w:rsidRPr="007655BD">
              <w:rPr>
                <w:rFonts w:cs="Times New Roman"/>
              </w:rPr>
              <w:t> 1.103775</w:t>
            </w:r>
          </w:p>
        </w:tc>
        <w:tc>
          <w:tcPr>
            <w:tcW w:w="1308" w:type="dxa"/>
            <w:vAlign w:val="bottom"/>
          </w:tcPr>
          <w:p w:rsidR="007655BD" w:rsidRPr="007655BD" w:rsidRDefault="007655BD" w:rsidP="00814F41">
            <w:pPr>
              <w:spacing w:after="0"/>
              <w:rPr>
                <w:rFonts w:cs="Times New Roman"/>
              </w:rPr>
            </w:pPr>
            <w:r w:rsidRPr="007655BD">
              <w:rPr>
                <w:rFonts w:cs="Times New Roman"/>
              </w:rPr>
              <w:t>-0.966090</w:t>
            </w:r>
          </w:p>
        </w:tc>
        <w:tc>
          <w:tcPr>
            <w:tcW w:w="1309" w:type="dxa"/>
            <w:vAlign w:val="bottom"/>
          </w:tcPr>
          <w:p w:rsidR="007655BD" w:rsidRPr="007655BD" w:rsidRDefault="007655BD" w:rsidP="00814F41">
            <w:pPr>
              <w:spacing w:after="0"/>
              <w:rPr>
                <w:rFonts w:cs="Times New Roman"/>
              </w:rPr>
            </w:pPr>
            <w:r w:rsidRPr="007655BD">
              <w:rPr>
                <w:rFonts w:cs="Times New Roman"/>
              </w:rPr>
              <w:t> 1.405159</w:t>
            </w:r>
          </w:p>
        </w:tc>
        <w:tc>
          <w:tcPr>
            <w:tcW w:w="1308" w:type="dxa"/>
            <w:vAlign w:val="bottom"/>
          </w:tcPr>
          <w:p w:rsidR="007655BD" w:rsidRPr="007655BD" w:rsidRDefault="007655BD" w:rsidP="00814F41">
            <w:pPr>
              <w:spacing w:after="0"/>
              <w:rPr>
                <w:rFonts w:cs="Times New Roman"/>
              </w:rPr>
            </w:pPr>
            <w:r w:rsidRPr="007655BD">
              <w:rPr>
                <w:rFonts w:cs="Times New Roman"/>
              </w:rPr>
              <w:t> 1.263551</w:t>
            </w:r>
          </w:p>
        </w:tc>
        <w:tc>
          <w:tcPr>
            <w:tcW w:w="1309" w:type="dxa"/>
            <w:vAlign w:val="bottom"/>
          </w:tcPr>
          <w:p w:rsidR="007655BD" w:rsidRPr="007655BD" w:rsidRDefault="007655BD" w:rsidP="00814F41">
            <w:pPr>
              <w:spacing w:after="0"/>
              <w:rPr>
                <w:rFonts w:cs="Times New Roman"/>
              </w:rPr>
            </w:pPr>
            <w:r w:rsidRPr="007655BD">
              <w:rPr>
                <w:rFonts w:cs="Times New Roman"/>
              </w:rPr>
              <w:t> 0.924547</w:t>
            </w:r>
          </w:p>
        </w:tc>
        <w:tc>
          <w:tcPr>
            <w:tcW w:w="1308" w:type="dxa"/>
            <w:vAlign w:val="bottom"/>
          </w:tcPr>
          <w:p w:rsidR="007655BD" w:rsidRPr="007655BD" w:rsidRDefault="007655BD" w:rsidP="00814F41">
            <w:pPr>
              <w:spacing w:after="0"/>
              <w:rPr>
                <w:rFonts w:cs="Times New Roman"/>
              </w:rPr>
            </w:pPr>
            <w:r w:rsidRPr="007655BD">
              <w:rPr>
                <w:rFonts w:cs="Times New Roman"/>
              </w:rPr>
              <w:t> 1.355243</w:t>
            </w: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r w:rsidRPr="007655BD">
              <w:rPr>
                <w:rFonts w:cs="Times New Roman"/>
              </w:rPr>
              <w:t> Kurtosis</w:t>
            </w:r>
          </w:p>
        </w:tc>
        <w:tc>
          <w:tcPr>
            <w:tcW w:w="1309" w:type="dxa"/>
            <w:vAlign w:val="bottom"/>
          </w:tcPr>
          <w:p w:rsidR="007655BD" w:rsidRPr="007655BD" w:rsidRDefault="007655BD" w:rsidP="00814F41">
            <w:pPr>
              <w:spacing w:after="0"/>
              <w:rPr>
                <w:rFonts w:cs="Times New Roman"/>
              </w:rPr>
            </w:pPr>
            <w:r w:rsidRPr="007655BD">
              <w:rPr>
                <w:rFonts w:cs="Times New Roman"/>
              </w:rPr>
              <w:t> 3.332816</w:t>
            </w:r>
          </w:p>
        </w:tc>
        <w:tc>
          <w:tcPr>
            <w:tcW w:w="1308" w:type="dxa"/>
            <w:vAlign w:val="bottom"/>
          </w:tcPr>
          <w:p w:rsidR="007655BD" w:rsidRPr="007655BD" w:rsidRDefault="007655BD" w:rsidP="00814F41">
            <w:pPr>
              <w:spacing w:after="0"/>
              <w:rPr>
                <w:rFonts w:cs="Times New Roman"/>
              </w:rPr>
            </w:pPr>
            <w:r w:rsidRPr="007655BD">
              <w:rPr>
                <w:rFonts w:cs="Times New Roman"/>
              </w:rPr>
              <w:t> 2.610869</w:t>
            </w:r>
          </w:p>
        </w:tc>
        <w:tc>
          <w:tcPr>
            <w:tcW w:w="1309" w:type="dxa"/>
            <w:vAlign w:val="bottom"/>
          </w:tcPr>
          <w:p w:rsidR="007655BD" w:rsidRPr="007655BD" w:rsidRDefault="007655BD" w:rsidP="00814F41">
            <w:pPr>
              <w:spacing w:after="0"/>
              <w:rPr>
                <w:rFonts w:cs="Times New Roman"/>
              </w:rPr>
            </w:pPr>
            <w:r w:rsidRPr="007655BD">
              <w:rPr>
                <w:rFonts w:cs="Times New Roman"/>
              </w:rPr>
              <w:t> 5.643174</w:t>
            </w:r>
          </w:p>
        </w:tc>
        <w:tc>
          <w:tcPr>
            <w:tcW w:w="1308" w:type="dxa"/>
            <w:vAlign w:val="bottom"/>
          </w:tcPr>
          <w:p w:rsidR="007655BD" w:rsidRPr="007655BD" w:rsidRDefault="007655BD" w:rsidP="00814F41">
            <w:pPr>
              <w:spacing w:after="0"/>
              <w:rPr>
                <w:rFonts w:cs="Times New Roman"/>
              </w:rPr>
            </w:pPr>
            <w:r w:rsidRPr="007655BD">
              <w:rPr>
                <w:rFonts w:cs="Times New Roman"/>
              </w:rPr>
              <w:t> 3.006281</w:t>
            </w:r>
          </w:p>
        </w:tc>
        <w:tc>
          <w:tcPr>
            <w:tcW w:w="1309" w:type="dxa"/>
            <w:vAlign w:val="bottom"/>
          </w:tcPr>
          <w:p w:rsidR="007655BD" w:rsidRPr="007655BD" w:rsidRDefault="007655BD" w:rsidP="00814F41">
            <w:pPr>
              <w:spacing w:after="0"/>
              <w:rPr>
                <w:rFonts w:cs="Times New Roman"/>
              </w:rPr>
            </w:pPr>
            <w:r w:rsidRPr="007655BD">
              <w:rPr>
                <w:rFonts w:cs="Times New Roman"/>
              </w:rPr>
              <w:t> 3.125359</w:t>
            </w:r>
          </w:p>
        </w:tc>
        <w:tc>
          <w:tcPr>
            <w:tcW w:w="1308" w:type="dxa"/>
            <w:vAlign w:val="bottom"/>
          </w:tcPr>
          <w:p w:rsidR="007655BD" w:rsidRPr="007655BD" w:rsidRDefault="007655BD" w:rsidP="00814F41">
            <w:pPr>
              <w:spacing w:after="0"/>
              <w:rPr>
                <w:rFonts w:cs="Times New Roman"/>
              </w:rPr>
            </w:pPr>
            <w:r w:rsidRPr="007655BD">
              <w:rPr>
                <w:rFonts w:cs="Times New Roman"/>
              </w:rPr>
              <w:t> 3.160112</w:t>
            </w: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p>
        </w:tc>
        <w:tc>
          <w:tcPr>
            <w:tcW w:w="1309" w:type="dxa"/>
            <w:vAlign w:val="bottom"/>
          </w:tcPr>
          <w:p w:rsidR="007655BD" w:rsidRPr="007655BD" w:rsidRDefault="007655BD" w:rsidP="00814F41">
            <w:pPr>
              <w:spacing w:after="0"/>
              <w:rPr>
                <w:rFonts w:cs="Times New Roman"/>
              </w:rPr>
            </w:pPr>
          </w:p>
        </w:tc>
        <w:tc>
          <w:tcPr>
            <w:tcW w:w="1308" w:type="dxa"/>
            <w:vAlign w:val="bottom"/>
          </w:tcPr>
          <w:p w:rsidR="007655BD" w:rsidRPr="007655BD" w:rsidRDefault="007655BD" w:rsidP="00814F41">
            <w:pPr>
              <w:spacing w:after="0"/>
              <w:rPr>
                <w:rFonts w:cs="Times New Roman"/>
              </w:rPr>
            </w:pPr>
          </w:p>
        </w:tc>
        <w:tc>
          <w:tcPr>
            <w:tcW w:w="1309" w:type="dxa"/>
            <w:vAlign w:val="bottom"/>
          </w:tcPr>
          <w:p w:rsidR="007655BD" w:rsidRPr="007655BD" w:rsidRDefault="007655BD" w:rsidP="00814F41">
            <w:pPr>
              <w:spacing w:after="0"/>
              <w:rPr>
                <w:rFonts w:cs="Times New Roman"/>
              </w:rPr>
            </w:pPr>
          </w:p>
        </w:tc>
        <w:tc>
          <w:tcPr>
            <w:tcW w:w="1308" w:type="dxa"/>
            <w:vAlign w:val="bottom"/>
          </w:tcPr>
          <w:p w:rsidR="007655BD" w:rsidRPr="007655BD" w:rsidRDefault="007655BD" w:rsidP="00814F41">
            <w:pPr>
              <w:spacing w:after="0"/>
              <w:rPr>
                <w:rFonts w:cs="Times New Roman"/>
              </w:rPr>
            </w:pPr>
          </w:p>
        </w:tc>
        <w:tc>
          <w:tcPr>
            <w:tcW w:w="1309" w:type="dxa"/>
            <w:vAlign w:val="bottom"/>
          </w:tcPr>
          <w:p w:rsidR="007655BD" w:rsidRPr="007655BD" w:rsidRDefault="007655BD" w:rsidP="00814F41">
            <w:pPr>
              <w:spacing w:after="0"/>
              <w:rPr>
                <w:rFonts w:cs="Times New Roman"/>
              </w:rPr>
            </w:pPr>
          </w:p>
        </w:tc>
        <w:tc>
          <w:tcPr>
            <w:tcW w:w="1308" w:type="dxa"/>
            <w:vAlign w:val="bottom"/>
          </w:tcPr>
          <w:p w:rsidR="007655BD" w:rsidRPr="007655BD" w:rsidRDefault="007655BD" w:rsidP="00814F41">
            <w:pPr>
              <w:spacing w:after="0"/>
              <w:rPr>
                <w:rFonts w:cs="Times New Roman"/>
              </w:rPr>
            </w:pP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r w:rsidRPr="007655BD">
              <w:rPr>
                <w:rFonts w:cs="Times New Roman"/>
              </w:rPr>
              <w:t> Jarque-Bera</w:t>
            </w:r>
          </w:p>
        </w:tc>
        <w:tc>
          <w:tcPr>
            <w:tcW w:w="1309" w:type="dxa"/>
            <w:vAlign w:val="bottom"/>
          </w:tcPr>
          <w:p w:rsidR="007655BD" w:rsidRPr="007655BD" w:rsidRDefault="007655BD" w:rsidP="00814F41">
            <w:pPr>
              <w:spacing w:after="0"/>
              <w:rPr>
                <w:rFonts w:cs="Times New Roman"/>
              </w:rPr>
            </w:pPr>
            <w:r w:rsidRPr="007655BD">
              <w:rPr>
                <w:rFonts w:cs="Times New Roman"/>
              </w:rPr>
              <w:t> 30.94260</w:t>
            </w:r>
          </w:p>
        </w:tc>
        <w:tc>
          <w:tcPr>
            <w:tcW w:w="1308" w:type="dxa"/>
            <w:vAlign w:val="bottom"/>
          </w:tcPr>
          <w:p w:rsidR="007655BD" w:rsidRPr="007655BD" w:rsidRDefault="007655BD" w:rsidP="00814F41">
            <w:pPr>
              <w:spacing w:after="0"/>
              <w:rPr>
                <w:rFonts w:cs="Times New Roman"/>
              </w:rPr>
            </w:pPr>
            <w:r w:rsidRPr="007655BD">
              <w:rPr>
                <w:rFonts w:cs="Times New Roman"/>
              </w:rPr>
              <w:t> 24.11776</w:t>
            </w:r>
          </w:p>
        </w:tc>
        <w:tc>
          <w:tcPr>
            <w:tcW w:w="1309" w:type="dxa"/>
            <w:vAlign w:val="bottom"/>
          </w:tcPr>
          <w:p w:rsidR="007655BD" w:rsidRPr="007655BD" w:rsidRDefault="007655BD" w:rsidP="00814F41">
            <w:pPr>
              <w:spacing w:after="0"/>
              <w:rPr>
                <w:rFonts w:cs="Times New Roman"/>
              </w:rPr>
            </w:pPr>
            <w:r w:rsidRPr="007655BD">
              <w:rPr>
                <w:rFonts w:cs="Times New Roman"/>
              </w:rPr>
              <w:t> 92.40645</w:t>
            </w:r>
          </w:p>
        </w:tc>
        <w:tc>
          <w:tcPr>
            <w:tcW w:w="1308" w:type="dxa"/>
            <w:vAlign w:val="bottom"/>
          </w:tcPr>
          <w:p w:rsidR="007655BD" w:rsidRPr="007655BD" w:rsidRDefault="007655BD" w:rsidP="00814F41">
            <w:pPr>
              <w:spacing w:after="0"/>
              <w:rPr>
                <w:rFonts w:cs="Times New Roman"/>
              </w:rPr>
            </w:pPr>
            <w:r w:rsidRPr="007655BD">
              <w:rPr>
                <w:rFonts w:cs="Times New Roman"/>
              </w:rPr>
              <w:t> 39.64818</w:t>
            </w:r>
          </w:p>
        </w:tc>
        <w:tc>
          <w:tcPr>
            <w:tcW w:w="1309" w:type="dxa"/>
            <w:vAlign w:val="bottom"/>
          </w:tcPr>
          <w:p w:rsidR="007655BD" w:rsidRPr="007655BD" w:rsidRDefault="007655BD" w:rsidP="00814F41">
            <w:pPr>
              <w:spacing w:after="0"/>
              <w:rPr>
                <w:rFonts w:cs="Times New Roman"/>
              </w:rPr>
            </w:pPr>
            <w:r w:rsidRPr="007655BD">
              <w:rPr>
                <w:rFonts w:cs="Times New Roman"/>
              </w:rPr>
              <w:t> 21.32477</w:t>
            </w:r>
          </w:p>
        </w:tc>
        <w:tc>
          <w:tcPr>
            <w:tcW w:w="1308" w:type="dxa"/>
            <w:vAlign w:val="bottom"/>
          </w:tcPr>
          <w:p w:rsidR="007655BD" w:rsidRPr="007655BD" w:rsidRDefault="007655BD" w:rsidP="00814F41">
            <w:pPr>
              <w:spacing w:after="0"/>
              <w:rPr>
                <w:rFonts w:cs="Times New Roman"/>
              </w:rPr>
            </w:pPr>
            <w:r w:rsidRPr="007655BD">
              <w:rPr>
                <w:rFonts w:cs="Times New Roman"/>
              </w:rPr>
              <w:t> 45.77011</w:t>
            </w: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r w:rsidRPr="007655BD">
              <w:rPr>
                <w:rFonts w:cs="Times New Roman"/>
              </w:rPr>
              <w:t> Probability</w:t>
            </w:r>
          </w:p>
        </w:tc>
        <w:tc>
          <w:tcPr>
            <w:tcW w:w="1309" w:type="dxa"/>
            <w:vAlign w:val="bottom"/>
          </w:tcPr>
          <w:p w:rsidR="007655BD" w:rsidRPr="007655BD" w:rsidRDefault="007655BD" w:rsidP="00814F41">
            <w:pPr>
              <w:spacing w:after="0"/>
              <w:rPr>
                <w:rFonts w:cs="Times New Roman"/>
              </w:rPr>
            </w:pPr>
            <w:r w:rsidRPr="007655BD">
              <w:rPr>
                <w:rFonts w:cs="Times New Roman"/>
              </w:rPr>
              <w:t> 0.000000</w:t>
            </w:r>
          </w:p>
        </w:tc>
        <w:tc>
          <w:tcPr>
            <w:tcW w:w="1308" w:type="dxa"/>
            <w:vAlign w:val="bottom"/>
          </w:tcPr>
          <w:p w:rsidR="007655BD" w:rsidRPr="007655BD" w:rsidRDefault="007655BD" w:rsidP="00814F41">
            <w:pPr>
              <w:spacing w:after="0"/>
              <w:rPr>
                <w:rFonts w:cs="Times New Roman"/>
              </w:rPr>
            </w:pPr>
            <w:r w:rsidRPr="007655BD">
              <w:rPr>
                <w:rFonts w:cs="Times New Roman"/>
              </w:rPr>
              <w:t> 0.000006</w:t>
            </w:r>
          </w:p>
        </w:tc>
        <w:tc>
          <w:tcPr>
            <w:tcW w:w="1309" w:type="dxa"/>
            <w:vAlign w:val="bottom"/>
          </w:tcPr>
          <w:p w:rsidR="007655BD" w:rsidRPr="007655BD" w:rsidRDefault="007655BD" w:rsidP="00814F41">
            <w:pPr>
              <w:spacing w:after="0"/>
              <w:rPr>
                <w:rFonts w:cs="Times New Roman"/>
              </w:rPr>
            </w:pPr>
            <w:r w:rsidRPr="007655BD">
              <w:rPr>
                <w:rFonts w:cs="Times New Roman"/>
              </w:rPr>
              <w:t> 0.000000</w:t>
            </w:r>
          </w:p>
        </w:tc>
        <w:tc>
          <w:tcPr>
            <w:tcW w:w="1308" w:type="dxa"/>
            <w:vAlign w:val="bottom"/>
          </w:tcPr>
          <w:p w:rsidR="007655BD" w:rsidRPr="007655BD" w:rsidRDefault="007655BD" w:rsidP="00814F41">
            <w:pPr>
              <w:spacing w:after="0"/>
              <w:rPr>
                <w:rFonts w:cs="Times New Roman"/>
              </w:rPr>
            </w:pPr>
            <w:r w:rsidRPr="007655BD">
              <w:rPr>
                <w:rFonts w:cs="Times New Roman"/>
              </w:rPr>
              <w:t> 0.000000</w:t>
            </w:r>
          </w:p>
        </w:tc>
        <w:tc>
          <w:tcPr>
            <w:tcW w:w="1309" w:type="dxa"/>
            <w:vAlign w:val="bottom"/>
          </w:tcPr>
          <w:p w:rsidR="007655BD" w:rsidRPr="007655BD" w:rsidRDefault="007655BD" w:rsidP="00814F41">
            <w:pPr>
              <w:spacing w:after="0"/>
              <w:rPr>
                <w:rFonts w:cs="Times New Roman"/>
              </w:rPr>
            </w:pPr>
            <w:r w:rsidRPr="007655BD">
              <w:rPr>
                <w:rFonts w:cs="Times New Roman"/>
              </w:rPr>
              <w:t> 0.000023</w:t>
            </w:r>
          </w:p>
        </w:tc>
        <w:tc>
          <w:tcPr>
            <w:tcW w:w="1308" w:type="dxa"/>
            <w:vAlign w:val="bottom"/>
          </w:tcPr>
          <w:p w:rsidR="007655BD" w:rsidRPr="007655BD" w:rsidRDefault="007655BD" w:rsidP="00814F41">
            <w:pPr>
              <w:spacing w:after="0"/>
              <w:rPr>
                <w:rFonts w:cs="Times New Roman"/>
              </w:rPr>
            </w:pPr>
            <w:r w:rsidRPr="007655BD">
              <w:rPr>
                <w:rFonts w:cs="Times New Roman"/>
              </w:rPr>
              <w:t> 0.000000</w:t>
            </w: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p>
        </w:tc>
        <w:tc>
          <w:tcPr>
            <w:tcW w:w="1309" w:type="dxa"/>
            <w:vAlign w:val="bottom"/>
          </w:tcPr>
          <w:p w:rsidR="007655BD" w:rsidRPr="007655BD" w:rsidRDefault="007655BD" w:rsidP="00814F41">
            <w:pPr>
              <w:spacing w:after="0"/>
              <w:rPr>
                <w:rFonts w:cs="Times New Roman"/>
              </w:rPr>
            </w:pPr>
          </w:p>
        </w:tc>
        <w:tc>
          <w:tcPr>
            <w:tcW w:w="1308" w:type="dxa"/>
            <w:vAlign w:val="bottom"/>
          </w:tcPr>
          <w:p w:rsidR="007655BD" w:rsidRPr="007655BD" w:rsidRDefault="007655BD" w:rsidP="00814F41">
            <w:pPr>
              <w:spacing w:after="0"/>
              <w:rPr>
                <w:rFonts w:cs="Times New Roman"/>
              </w:rPr>
            </w:pPr>
          </w:p>
        </w:tc>
        <w:tc>
          <w:tcPr>
            <w:tcW w:w="1309" w:type="dxa"/>
            <w:vAlign w:val="bottom"/>
          </w:tcPr>
          <w:p w:rsidR="007655BD" w:rsidRPr="007655BD" w:rsidRDefault="007655BD" w:rsidP="00814F41">
            <w:pPr>
              <w:spacing w:after="0"/>
              <w:rPr>
                <w:rFonts w:cs="Times New Roman"/>
              </w:rPr>
            </w:pPr>
          </w:p>
        </w:tc>
        <w:tc>
          <w:tcPr>
            <w:tcW w:w="1308" w:type="dxa"/>
            <w:vAlign w:val="bottom"/>
          </w:tcPr>
          <w:p w:rsidR="007655BD" w:rsidRPr="007655BD" w:rsidRDefault="007655BD" w:rsidP="00814F41">
            <w:pPr>
              <w:spacing w:after="0"/>
              <w:rPr>
                <w:rFonts w:cs="Times New Roman"/>
              </w:rPr>
            </w:pPr>
          </w:p>
        </w:tc>
        <w:tc>
          <w:tcPr>
            <w:tcW w:w="1309" w:type="dxa"/>
            <w:vAlign w:val="bottom"/>
          </w:tcPr>
          <w:p w:rsidR="007655BD" w:rsidRPr="007655BD" w:rsidRDefault="007655BD" w:rsidP="00814F41">
            <w:pPr>
              <w:spacing w:after="0"/>
              <w:rPr>
                <w:rFonts w:cs="Times New Roman"/>
              </w:rPr>
            </w:pPr>
          </w:p>
        </w:tc>
        <w:tc>
          <w:tcPr>
            <w:tcW w:w="1308" w:type="dxa"/>
            <w:vAlign w:val="bottom"/>
          </w:tcPr>
          <w:p w:rsidR="007655BD" w:rsidRPr="007655BD" w:rsidRDefault="007655BD" w:rsidP="00814F41">
            <w:pPr>
              <w:spacing w:after="0"/>
              <w:rPr>
                <w:rFonts w:cs="Times New Roman"/>
              </w:rPr>
            </w:pP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r w:rsidRPr="007655BD">
              <w:rPr>
                <w:rFonts w:cs="Times New Roman"/>
              </w:rPr>
              <w:lastRenderedPageBreak/>
              <w:t> Sum</w:t>
            </w:r>
          </w:p>
        </w:tc>
        <w:tc>
          <w:tcPr>
            <w:tcW w:w="1309" w:type="dxa"/>
            <w:vAlign w:val="bottom"/>
          </w:tcPr>
          <w:p w:rsidR="007655BD" w:rsidRPr="007655BD" w:rsidRDefault="007655BD" w:rsidP="00814F41">
            <w:pPr>
              <w:spacing w:after="0"/>
              <w:rPr>
                <w:rFonts w:cs="Times New Roman"/>
              </w:rPr>
            </w:pPr>
            <w:r w:rsidRPr="007655BD">
              <w:rPr>
                <w:rFonts w:cs="Times New Roman"/>
              </w:rPr>
              <w:t> 1598.937</w:t>
            </w:r>
          </w:p>
        </w:tc>
        <w:tc>
          <w:tcPr>
            <w:tcW w:w="1308" w:type="dxa"/>
            <w:vAlign w:val="bottom"/>
          </w:tcPr>
          <w:p w:rsidR="007655BD" w:rsidRPr="007655BD" w:rsidRDefault="007655BD" w:rsidP="00814F41">
            <w:pPr>
              <w:spacing w:after="0"/>
              <w:rPr>
                <w:rFonts w:cs="Times New Roman"/>
              </w:rPr>
            </w:pPr>
            <w:r w:rsidRPr="007655BD">
              <w:rPr>
                <w:rFonts w:cs="Times New Roman"/>
              </w:rPr>
              <w:t> 3845.339</w:t>
            </w:r>
          </w:p>
        </w:tc>
        <w:tc>
          <w:tcPr>
            <w:tcW w:w="1309" w:type="dxa"/>
            <w:vAlign w:val="bottom"/>
          </w:tcPr>
          <w:p w:rsidR="007655BD" w:rsidRPr="007655BD" w:rsidRDefault="007655BD" w:rsidP="00814F41">
            <w:pPr>
              <w:spacing w:after="0"/>
              <w:rPr>
                <w:rFonts w:cs="Times New Roman"/>
              </w:rPr>
            </w:pPr>
            <w:r w:rsidRPr="007655BD">
              <w:rPr>
                <w:rFonts w:cs="Times New Roman"/>
              </w:rPr>
              <w:t> 4.792466</w:t>
            </w:r>
          </w:p>
        </w:tc>
        <w:tc>
          <w:tcPr>
            <w:tcW w:w="1308" w:type="dxa"/>
            <w:vAlign w:val="bottom"/>
          </w:tcPr>
          <w:p w:rsidR="007655BD" w:rsidRPr="007655BD" w:rsidRDefault="007655BD" w:rsidP="00814F41">
            <w:pPr>
              <w:spacing w:after="0"/>
              <w:rPr>
                <w:rFonts w:cs="Times New Roman"/>
              </w:rPr>
            </w:pPr>
            <w:r w:rsidRPr="007655BD">
              <w:rPr>
                <w:rFonts w:cs="Times New Roman"/>
              </w:rPr>
              <w:t> 2390.500</w:t>
            </w:r>
          </w:p>
        </w:tc>
        <w:tc>
          <w:tcPr>
            <w:tcW w:w="1309" w:type="dxa"/>
            <w:vAlign w:val="bottom"/>
          </w:tcPr>
          <w:p w:rsidR="007655BD" w:rsidRPr="007655BD" w:rsidRDefault="007655BD" w:rsidP="00814F41">
            <w:pPr>
              <w:spacing w:after="0"/>
              <w:rPr>
                <w:rFonts w:cs="Times New Roman"/>
              </w:rPr>
            </w:pPr>
            <w:r w:rsidRPr="007655BD">
              <w:rPr>
                <w:rFonts w:cs="Times New Roman"/>
              </w:rPr>
              <w:t> 2510.220</w:t>
            </w:r>
          </w:p>
        </w:tc>
        <w:tc>
          <w:tcPr>
            <w:tcW w:w="1308" w:type="dxa"/>
            <w:vAlign w:val="bottom"/>
          </w:tcPr>
          <w:p w:rsidR="007655BD" w:rsidRPr="007655BD" w:rsidRDefault="007655BD" w:rsidP="00814F41">
            <w:pPr>
              <w:spacing w:after="0"/>
              <w:rPr>
                <w:rFonts w:cs="Times New Roman"/>
              </w:rPr>
            </w:pPr>
            <w:r w:rsidRPr="007655BD">
              <w:rPr>
                <w:rFonts w:cs="Times New Roman"/>
              </w:rPr>
              <w:t> 83785.93</w:t>
            </w: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p>
        </w:tc>
        <w:tc>
          <w:tcPr>
            <w:tcW w:w="1309" w:type="dxa"/>
            <w:vAlign w:val="bottom"/>
          </w:tcPr>
          <w:p w:rsidR="007655BD" w:rsidRPr="007655BD" w:rsidRDefault="007655BD" w:rsidP="00814F41">
            <w:pPr>
              <w:spacing w:after="0"/>
              <w:rPr>
                <w:rFonts w:cs="Times New Roman"/>
              </w:rPr>
            </w:pPr>
          </w:p>
        </w:tc>
        <w:tc>
          <w:tcPr>
            <w:tcW w:w="1308" w:type="dxa"/>
            <w:vAlign w:val="bottom"/>
          </w:tcPr>
          <w:p w:rsidR="007655BD" w:rsidRPr="007655BD" w:rsidRDefault="007655BD" w:rsidP="00814F41">
            <w:pPr>
              <w:spacing w:after="0"/>
              <w:rPr>
                <w:rFonts w:cs="Times New Roman"/>
              </w:rPr>
            </w:pPr>
          </w:p>
        </w:tc>
        <w:tc>
          <w:tcPr>
            <w:tcW w:w="1309" w:type="dxa"/>
            <w:vAlign w:val="bottom"/>
          </w:tcPr>
          <w:p w:rsidR="007655BD" w:rsidRPr="007655BD" w:rsidRDefault="007655BD" w:rsidP="00814F41">
            <w:pPr>
              <w:spacing w:after="0"/>
              <w:rPr>
                <w:rFonts w:cs="Times New Roman"/>
              </w:rPr>
            </w:pPr>
          </w:p>
        </w:tc>
        <w:tc>
          <w:tcPr>
            <w:tcW w:w="1308" w:type="dxa"/>
            <w:vAlign w:val="bottom"/>
          </w:tcPr>
          <w:p w:rsidR="007655BD" w:rsidRPr="007655BD" w:rsidRDefault="007655BD" w:rsidP="00814F41">
            <w:pPr>
              <w:spacing w:after="0"/>
              <w:rPr>
                <w:rFonts w:cs="Times New Roman"/>
              </w:rPr>
            </w:pPr>
          </w:p>
        </w:tc>
        <w:tc>
          <w:tcPr>
            <w:tcW w:w="1309" w:type="dxa"/>
            <w:vAlign w:val="bottom"/>
          </w:tcPr>
          <w:p w:rsidR="007655BD" w:rsidRPr="007655BD" w:rsidRDefault="007655BD" w:rsidP="00814F41">
            <w:pPr>
              <w:spacing w:after="0"/>
              <w:rPr>
                <w:rFonts w:cs="Times New Roman"/>
              </w:rPr>
            </w:pPr>
          </w:p>
        </w:tc>
        <w:tc>
          <w:tcPr>
            <w:tcW w:w="1308" w:type="dxa"/>
            <w:vAlign w:val="bottom"/>
          </w:tcPr>
          <w:p w:rsidR="007655BD" w:rsidRPr="007655BD" w:rsidRDefault="007655BD" w:rsidP="00814F41">
            <w:pPr>
              <w:spacing w:after="0"/>
              <w:rPr>
                <w:rFonts w:cs="Times New Roman"/>
              </w:rPr>
            </w:pPr>
          </w:p>
        </w:tc>
      </w:tr>
      <w:tr w:rsidR="007655BD" w:rsidRPr="007655BD" w:rsidTr="007655BD">
        <w:trPr>
          <w:trHeight w:val="191"/>
        </w:trPr>
        <w:tc>
          <w:tcPr>
            <w:tcW w:w="1483" w:type="dxa"/>
            <w:vAlign w:val="bottom"/>
          </w:tcPr>
          <w:p w:rsidR="007655BD" w:rsidRPr="007655BD" w:rsidRDefault="007655BD" w:rsidP="00814F41">
            <w:pPr>
              <w:spacing w:after="0"/>
              <w:rPr>
                <w:rFonts w:cs="Times New Roman"/>
              </w:rPr>
            </w:pPr>
            <w:r w:rsidRPr="007655BD">
              <w:rPr>
                <w:rFonts w:cs="Times New Roman"/>
              </w:rPr>
              <w:t> Observations</w:t>
            </w:r>
          </w:p>
        </w:tc>
        <w:tc>
          <w:tcPr>
            <w:tcW w:w="1309" w:type="dxa"/>
            <w:vAlign w:val="bottom"/>
          </w:tcPr>
          <w:p w:rsidR="007655BD" w:rsidRPr="007655BD" w:rsidRDefault="007655BD" w:rsidP="00814F41">
            <w:pPr>
              <w:spacing w:after="0"/>
              <w:rPr>
                <w:rFonts w:cs="Times New Roman"/>
              </w:rPr>
            </w:pPr>
            <w:r w:rsidRPr="007655BD">
              <w:rPr>
                <w:rFonts w:cs="Times New Roman"/>
              </w:rPr>
              <w:t> 149</w:t>
            </w:r>
          </w:p>
        </w:tc>
        <w:tc>
          <w:tcPr>
            <w:tcW w:w="1308" w:type="dxa"/>
            <w:vAlign w:val="bottom"/>
          </w:tcPr>
          <w:p w:rsidR="007655BD" w:rsidRPr="007655BD" w:rsidRDefault="007655BD" w:rsidP="00814F41">
            <w:pPr>
              <w:spacing w:after="0"/>
              <w:rPr>
                <w:rFonts w:cs="Times New Roman"/>
              </w:rPr>
            </w:pPr>
            <w:r w:rsidRPr="007655BD">
              <w:rPr>
                <w:rFonts w:cs="Times New Roman"/>
              </w:rPr>
              <w:t> 149</w:t>
            </w:r>
          </w:p>
        </w:tc>
        <w:tc>
          <w:tcPr>
            <w:tcW w:w="1309" w:type="dxa"/>
            <w:vAlign w:val="bottom"/>
          </w:tcPr>
          <w:p w:rsidR="007655BD" w:rsidRPr="007655BD" w:rsidRDefault="007655BD" w:rsidP="00814F41">
            <w:pPr>
              <w:spacing w:after="0"/>
              <w:rPr>
                <w:rFonts w:cs="Times New Roman"/>
              </w:rPr>
            </w:pPr>
            <w:r w:rsidRPr="007655BD">
              <w:rPr>
                <w:rFonts w:cs="Times New Roman"/>
              </w:rPr>
              <w:t> 149</w:t>
            </w:r>
          </w:p>
        </w:tc>
        <w:tc>
          <w:tcPr>
            <w:tcW w:w="1308" w:type="dxa"/>
            <w:vAlign w:val="bottom"/>
          </w:tcPr>
          <w:p w:rsidR="007655BD" w:rsidRPr="007655BD" w:rsidRDefault="007655BD" w:rsidP="00814F41">
            <w:pPr>
              <w:spacing w:after="0"/>
              <w:rPr>
                <w:rFonts w:cs="Times New Roman"/>
              </w:rPr>
            </w:pPr>
            <w:r w:rsidRPr="007655BD">
              <w:rPr>
                <w:rFonts w:cs="Times New Roman"/>
              </w:rPr>
              <w:t> 149</w:t>
            </w:r>
          </w:p>
        </w:tc>
        <w:tc>
          <w:tcPr>
            <w:tcW w:w="1309" w:type="dxa"/>
            <w:vAlign w:val="bottom"/>
          </w:tcPr>
          <w:p w:rsidR="007655BD" w:rsidRPr="007655BD" w:rsidRDefault="007655BD" w:rsidP="00814F41">
            <w:pPr>
              <w:spacing w:after="0"/>
              <w:rPr>
                <w:rFonts w:cs="Times New Roman"/>
              </w:rPr>
            </w:pPr>
            <w:r w:rsidRPr="007655BD">
              <w:rPr>
                <w:rFonts w:cs="Times New Roman"/>
              </w:rPr>
              <w:t> 149</w:t>
            </w:r>
          </w:p>
        </w:tc>
        <w:tc>
          <w:tcPr>
            <w:tcW w:w="1308" w:type="dxa"/>
            <w:vAlign w:val="bottom"/>
          </w:tcPr>
          <w:p w:rsidR="007655BD" w:rsidRPr="007655BD" w:rsidRDefault="007655BD" w:rsidP="00814F41">
            <w:pPr>
              <w:spacing w:after="0"/>
              <w:rPr>
                <w:rFonts w:cs="Times New Roman"/>
              </w:rPr>
            </w:pPr>
            <w:r w:rsidRPr="007655BD">
              <w:rPr>
                <w:rFonts w:cs="Times New Roman"/>
              </w:rPr>
              <w:t> 149</w:t>
            </w:r>
          </w:p>
        </w:tc>
      </w:tr>
    </w:tbl>
    <w:p w:rsidR="007655BD" w:rsidRDefault="007655BD" w:rsidP="00814F41">
      <w:pPr>
        <w:rPr>
          <w:rFonts w:cs="Times New Roman"/>
        </w:rPr>
      </w:pPr>
      <w:r>
        <w:rPr>
          <w:rFonts w:cs="Times New Roman"/>
        </w:rPr>
        <w:t>Source: Author’s Construct from EViews</w:t>
      </w:r>
      <w:r w:rsidR="00D72225">
        <w:rPr>
          <w:rFonts w:cs="Times New Roman"/>
        </w:rPr>
        <w:t xml:space="preserve"> (2026)</w:t>
      </w:r>
    </w:p>
    <w:p w:rsidR="004270E4" w:rsidRPr="004270E4" w:rsidRDefault="004270E4" w:rsidP="00814F41">
      <w:pPr>
        <w:spacing w:before="100" w:beforeAutospacing="1" w:after="100" w:afterAutospacing="1"/>
        <w:rPr>
          <w:rFonts w:eastAsiaTheme="minorEastAsia" w:cs="Times New Roman"/>
          <w:color w:val="000000"/>
          <w:kern w:val="0"/>
          <w:lang w:eastAsia="en-GB"/>
        </w:rPr>
      </w:pPr>
      <w:bookmarkStart w:id="117" w:name="_Toc229524240"/>
      <w:r w:rsidRPr="004270E4">
        <w:rPr>
          <w:rFonts w:eastAsiaTheme="minorEastAsia" w:cs="Times New Roman"/>
          <w:color w:val="000000"/>
          <w:kern w:val="0"/>
          <w:lang w:eastAsia="en-GB"/>
        </w:rPr>
        <w:t>Before the actual estimation of these variables can however, take place, a narration of some of the variable chosen must be done, to get the feel of the variables nature, features and distribution properties. From the descriptives table 1, we can see that, the</w:t>
      </w:r>
      <w:r w:rsidR="00FA201B">
        <w:rPr>
          <w:rFonts w:eastAsiaTheme="minorEastAsia" w:cs="Times New Roman"/>
          <w:color w:val="000000"/>
          <w:kern w:val="0"/>
          <w:lang w:eastAsia="en-GB"/>
        </w:rPr>
        <w:t xml:space="preserve"> </w:t>
      </w:r>
      <w:r w:rsidRPr="004270E4">
        <w:rPr>
          <w:rFonts w:eastAsiaTheme="minorEastAsia" w:cs="Times New Roman"/>
          <w:color w:val="000000"/>
          <w:kern w:val="0"/>
          <w:lang w:eastAsia="en-GB"/>
        </w:rPr>
        <w:t>logged value of the</w:t>
      </w:r>
      <w:r w:rsidR="00FA201B">
        <w:rPr>
          <w:rFonts w:eastAsiaTheme="minorEastAsia" w:cs="Times New Roman"/>
          <w:color w:val="000000"/>
          <w:kern w:val="0"/>
          <w:lang w:eastAsia="en-GB"/>
        </w:rPr>
        <w:t xml:space="preserve"> </w:t>
      </w:r>
      <w:r w:rsidRPr="004270E4">
        <w:rPr>
          <w:rFonts w:eastAsiaTheme="minorEastAsia" w:cs="Times New Roman"/>
          <w:color w:val="000000"/>
          <w:kern w:val="0"/>
          <w:lang w:eastAsia="en-GB"/>
        </w:rPr>
        <w:t>All-Share</w:t>
      </w:r>
      <w:r w:rsidR="00FA201B">
        <w:rPr>
          <w:rFonts w:eastAsiaTheme="minorEastAsia" w:cs="Times New Roman"/>
          <w:color w:val="000000"/>
          <w:kern w:val="0"/>
          <w:lang w:eastAsia="en-GB"/>
        </w:rPr>
        <w:t xml:space="preserve"> </w:t>
      </w:r>
      <w:r w:rsidRPr="004270E4">
        <w:rPr>
          <w:rFonts w:eastAsiaTheme="minorEastAsia" w:cs="Times New Roman"/>
          <w:color w:val="000000"/>
          <w:kern w:val="0"/>
          <w:lang w:eastAsia="en-GB"/>
        </w:rPr>
        <w:t>Index (LSMP) has an average of 10.73, and relatively low volatility or standard deviation of 0.56, an indication of how fair Nigeria's stock market was, over the period of study. Conversely, variables that pertain to cryptocurrencies have characteristics of a volatile process. </w:t>
      </w:r>
    </w:p>
    <w:p w:rsidR="004270E4" w:rsidRPr="004270E4" w:rsidRDefault="004270E4" w:rsidP="00814F41">
      <w:pPr>
        <w:spacing w:before="100" w:beforeAutospacing="1" w:after="100" w:afterAutospacing="1"/>
        <w:rPr>
          <w:rFonts w:eastAsiaTheme="minorEastAsia" w:cs="Times New Roman"/>
          <w:color w:val="000000"/>
          <w:kern w:val="0"/>
          <w:lang w:eastAsia="en-GB"/>
        </w:rPr>
      </w:pPr>
      <w:r w:rsidRPr="004270E4">
        <w:rPr>
          <w:rFonts w:eastAsiaTheme="minorEastAsia" w:cs="Times New Roman"/>
          <w:color w:val="000000"/>
          <w:kern w:val="0"/>
          <w:lang w:eastAsia="en-GB"/>
        </w:rPr>
        <w:t>Take for instance the case of the</w:t>
      </w:r>
      <w:r w:rsidR="00FA201B">
        <w:rPr>
          <w:rFonts w:eastAsiaTheme="minorEastAsia" w:cs="Times New Roman"/>
          <w:color w:val="000000"/>
          <w:kern w:val="0"/>
          <w:lang w:eastAsia="en-GB"/>
        </w:rPr>
        <w:t xml:space="preserve"> </w:t>
      </w:r>
      <w:r w:rsidRPr="004270E4">
        <w:rPr>
          <w:rFonts w:eastAsiaTheme="minorEastAsia" w:cs="Times New Roman"/>
          <w:color w:val="000000"/>
          <w:kern w:val="0"/>
          <w:lang w:eastAsia="en-GB"/>
        </w:rPr>
        <w:t>Cryptocurrency Price Volatility(CPV), having max 0.094, min 0.011 and also an extraordinarily Kurtosis of 5.64. </w:t>
      </w:r>
    </w:p>
    <w:p w:rsidR="004270E4" w:rsidRPr="00FA201B" w:rsidRDefault="004270E4" w:rsidP="00FA201B">
      <w:pPr>
        <w:spacing w:before="100" w:beforeAutospacing="1" w:after="100" w:afterAutospacing="1"/>
        <w:rPr>
          <w:rFonts w:eastAsiaTheme="minorEastAsia" w:cs="Times New Roman"/>
          <w:color w:val="000000"/>
          <w:kern w:val="0"/>
          <w:lang w:eastAsia="en-GB"/>
        </w:rPr>
      </w:pPr>
      <w:r w:rsidRPr="004270E4">
        <w:rPr>
          <w:rFonts w:eastAsiaTheme="minorEastAsia" w:cs="Times New Roman"/>
          <w:color w:val="000000"/>
          <w:kern w:val="0"/>
          <w:lang w:eastAsia="en-GB"/>
        </w:rPr>
        <w:t>The very high Kurtosis values, an evidence that cryptocurrencies price can deviates widely from mean values, is an outlier characteristic. Also for all variables we test the Jarque-Bera Statistic to test against null hypothesis of normal variable at 1% level of significance, which is something we wanted to avoid in ARDL modelling but the approach used is very solid for abnormal distribution variables.</w:t>
      </w:r>
    </w:p>
    <w:p w:rsidR="000E2EF3" w:rsidRPr="000E2EF3" w:rsidRDefault="000E2EF3" w:rsidP="00814F41">
      <w:pPr>
        <w:pStyle w:val="Heading2"/>
        <w:jc w:val="both"/>
      </w:pPr>
      <w:bookmarkStart w:id="118" w:name="_Toc234916097"/>
      <w:r w:rsidRPr="000E2EF3">
        <w:t>4.3 Pre-Estimation Test</w:t>
      </w:r>
      <w:bookmarkEnd w:id="117"/>
      <w:bookmarkEnd w:id="118"/>
    </w:p>
    <w:p w:rsidR="000E2EF3" w:rsidRPr="000E2EF3" w:rsidRDefault="000E2EF3" w:rsidP="00814F41">
      <w:pPr>
        <w:pStyle w:val="Heading3"/>
        <w:spacing w:line="480" w:lineRule="auto"/>
      </w:pPr>
      <w:bookmarkStart w:id="119" w:name="_Toc229524241"/>
      <w:bookmarkStart w:id="120" w:name="_Toc234916098"/>
      <w:r w:rsidRPr="000E2EF3">
        <w:t>4.3.1 Unit Root Test</w:t>
      </w:r>
      <w:bookmarkEnd w:id="119"/>
      <w:bookmarkEnd w:id="120"/>
    </w:p>
    <w:p w:rsidR="00194EA2" w:rsidRDefault="00194EA2" w:rsidP="00814F41">
      <w:pPr>
        <w:spacing w:before="100" w:beforeAutospacing="1" w:after="100" w:afterAutospacing="1"/>
        <w:rPr>
          <w:rFonts w:eastAsiaTheme="minorEastAsia" w:cs="Times New Roman"/>
          <w:color w:val="000000"/>
          <w:kern w:val="0"/>
          <w:lang w:eastAsia="en-GB"/>
        </w:rPr>
      </w:pPr>
      <w:r w:rsidRPr="00194EA2">
        <w:rPr>
          <w:rFonts w:eastAsiaTheme="minorEastAsia" w:cs="Times New Roman"/>
          <w:color w:val="000000"/>
          <w:kern w:val="0"/>
          <w:lang w:eastAsia="en-GB"/>
        </w:rPr>
        <w:t xml:space="preserve">Time series data is sometimes notoriously non-stationary that can cause serious spurious regression results. To tackle the issues caused by this problem, I've implemented the ADF </w:t>
      </w:r>
      <w:r w:rsidRPr="00194EA2">
        <w:rPr>
          <w:rFonts w:eastAsiaTheme="minorEastAsia" w:cs="Times New Roman"/>
          <w:color w:val="000000"/>
          <w:kern w:val="0"/>
          <w:lang w:eastAsia="en-GB"/>
        </w:rPr>
        <w:lastRenderedPageBreak/>
        <w:t>test (Augmented Dickey-Fuller test) to test the variables stationarity. Below is the list of hypotheses and the criterion for the ADF test.</w:t>
      </w:r>
    </w:p>
    <w:p w:rsidR="000E2EF3" w:rsidRPr="000E2EF3" w:rsidRDefault="000E2EF3" w:rsidP="00814F41">
      <w:pPr>
        <w:ind w:left="720"/>
        <w:rPr>
          <w:rFonts w:cs="Times New Roman"/>
        </w:rPr>
      </w:pPr>
      <w:r w:rsidRPr="000E2EF3">
        <w:rPr>
          <w:rFonts w:ascii="Cambria Math" w:hAnsi="Cambria Math" w:cs="Cambria Math"/>
        </w:rPr>
        <w:t>𝐻</w:t>
      </w:r>
      <w:r w:rsidRPr="000E2EF3">
        <w:rPr>
          <w:rFonts w:cs="Times New Roman"/>
          <w:vertAlign w:val="subscript"/>
        </w:rPr>
        <w:t>0</w:t>
      </w:r>
      <w:r w:rsidRPr="000E2EF3">
        <w:rPr>
          <w:rFonts w:cs="Times New Roman"/>
        </w:rPr>
        <w:t xml:space="preserve"> = Variable is </w:t>
      </w:r>
      <w:r>
        <w:rPr>
          <w:rFonts w:cs="Times New Roman"/>
        </w:rPr>
        <w:t>non</w:t>
      </w:r>
      <w:r w:rsidRPr="000E2EF3">
        <w:rPr>
          <w:rFonts w:cs="Times New Roman"/>
        </w:rPr>
        <w:t xml:space="preserve">stationary </w:t>
      </w:r>
    </w:p>
    <w:p w:rsidR="000E2EF3" w:rsidRPr="000E2EF3" w:rsidRDefault="000E2EF3" w:rsidP="00814F41">
      <w:pPr>
        <w:ind w:left="720"/>
        <w:rPr>
          <w:rFonts w:cs="Times New Roman"/>
        </w:rPr>
      </w:pPr>
      <w:r w:rsidRPr="000E2EF3">
        <w:rPr>
          <w:rFonts w:ascii="Cambria Math" w:hAnsi="Cambria Math" w:cs="Cambria Math"/>
        </w:rPr>
        <w:t>𝐻</w:t>
      </w:r>
      <w:r w:rsidRPr="000E2EF3">
        <w:rPr>
          <w:rFonts w:cs="Times New Roman"/>
          <w:vertAlign w:val="subscript"/>
        </w:rPr>
        <w:t>1</w:t>
      </w:r>
      <w:r w:rsidRPr="000E2EF3">
        <w:rPr>
          <w:rFonts w:cs="Times New Roman"/>
        </w:rPr>
        <w:t xml:space="preserve"> = Variable is stationary</w:t>
      </w:r>
    </w:p>
    <w:p w:rsidR="000E2EF3" w:rsidRPr="00D72225" w:rsidRDefault="000E2EF3" w:rsidP="00814F41">
      <w:pPr>
        <w:ind w:left="720"/>
        <w:rPr>
          <w:rFonts w:cs="Times New Roman"/>
          <w:iCs/>
        </w:rPr>
      </w:pPr>
      <w:r w:rsidRPr="000E2EF3">
        <w:rPr>
          <w:rFonts w:cs="Times New Roman"/>
          <w:b/>
          <w:bCs/>
        </w:rPr>
        <w:t xml:space="preserve">Decision Rule: </w:t>
      </w:r>
      <w:r w:rsidRPr="000E2EF3">
        <w:rPr>
          <w:rFonts w:cs="Times New Roman"/>
          <w:iCs/>
        </w:rPr>
        <w:t xml:space="preserve">Reject </w:t>
      </w:r>
      <w:r w:rsidRPr="000E2EF3">
        <w:rPr>
          <w:rFonts w:ascii="Cambria Math" w:hAnsi="Cambria Math" w:cs="Cambria Math"/>
        </w:rPr>
        <w:t>𝐻</w:t>
      </w:r>
      <w:r w:rsidRPr="000E2EF3">
        <w:rPr>
          <w:rFonts w:cs="Times New Roman"/>
          <w:vertAlign w:val="subscript"/>
        </w:rPr>
        <w:t>0</w:t>
      </w:r>
      <w:r w:rsidRPr="000E2EF3">
        <w:rPr>
          <w:rFonts w:cs="Times New Roman"/>
        </w:rPr>
        <w:t xml:space="preserve"> </w:t>
      </w:r>
      <w:r w:rsidRPr="000E2EF3">
        <w:rPr>
          <w:rFonts w:cs="Times New Roman"/>
          <w:iCs/>
        </w:rPr>
        <w:t>if |</w:t>
      </w:r>
      <w:r>
        <w:rPr>
          <w:rFonts w:cs="Times New Roman"/>
          <w:iCs/>
        </w:rPr>
        <w:t>ADF</w:t>
      </w:r>
      <w:r w:rsidRPr="000E2EF3">
        <w:rPr>
          <w:rFonts w:cs="Times New Roman"/>
          <w:iCs/>
        </w:rPr>
        <w:t xml:space="preserve"> t-statistic| &gt; |critical value| at 5% level of significance. Otherwise, do not reject. </w:t>
      </w:r>
    </w:p>
    <w:p w:rsidR="00D72225" w:rsidRPr="00D72225" w:rsidRDefault="00D72225" w:rsidP="00814F41">
      <w:pPr>
        <w:pStyle w:val="Caption"/>
        <w:keepNext/>
        <w:spacing w:line="480" w:lineRule="auto"/>
        <w:rPr>
          <w:rFonts w:cs="Times New Roman"/>
          <w:b/>
          <w:bCs/>
          <w:color w:val="000000" w:themeColor="text1"/>
          <w:sz w:val="24"/>
          <w:szCs w:val="24"/>
        </w:rPr>
      </w:pPr>
      <w:bookmarkStart w:id="121" w:name="_Toc229524155"/>
      <w:bookmarkStart w:id="122" w:name="_Toc234330575"/>
      <w:r w:rsidRPr="00D72225">
        <w:rPr>
          <w:rFonts w:cs="Times New Roman"/>
          <w:b/>
          <w:bCs/>
          <w:color w:val="000000" w:themeColor="text1"/>
          <w:sz w:val="24"/>
          <w:szCs w:val="24"/>
        </w:rPr>
        <w:t xml:space="preserve">Table </w:t>
      </w:r>
      <w:r w:rsidR="00700C65" w:rsidRPr="00D72225">
        <w:rPr>
          <w:rFonts w:cs="Times New Roman"/>
          <w:b/>
          <w:bCs/>
          <w:color w:val="000000" w:themeColor="text1"/>
          <w:sz w:val="24"/>
          <w:szCs w:val="24"/>
        </w:rPr>
        <w:fldChar w:fldCharType="begin"/>
      </w:r>
      <w:r w:rsidRPr="00D72225">
        <w:rPr>
          <w:rFonts w:cs="Times New Roman"/>
          <w:b/>
          <w:bCs/>
          <w:color w:val="000000" w:themeColor="text1"/>
          <w:sz w:val="24"/>
          <w:szCs w:val="24"/>
        </w:rPr>
        <w:instrText xml:space="preserve"> SEQ Table \* ARABIC </w:instrText>
      </w:r>
      <w:r w:rsidR="00700C65" w:rsidRPr="00D72225">
        <w:rPr>
          <w:rFonts w:cs="Times New Roman"/>
          <w:b/>
          <w:bCs/>
          <w:color w:val="000000" w:themeColor="text1"/>
          <w:sz w:val="24"/>
          <w:szCs w:val="24"/>
        </w:rPr>
        <w:fldChar w:fldCharType="separate"/>
      </w:r>
      <w:r w:rsidR="00AC0C11">
        <w:rPr>
          <w:rFonts w:cs="Times New Roman"/>
          <w:b/>
          <w:bCs/>
          <w:noProof/>
          <w:color w:val="000000" w:themeColor="text1"/>
          <w:sz w:val="24"/>
          <w:szCs w:val="24"/>
        </w:rPr>
        <w:t>4</w:t>
      </w:r>
      <w:r w:rsidR="00700C65" w:rsidRPr="00D72225">
        <w:rPr>
          <w:rFonts w:cs="Times New Roman"/>
          <w:b/>
          <w:bCs/>
          <w:color w:val="000000" w:themeColor="text1"/>
          <w:sz w:val="24"/>
          <w:szCs w:val="24"/>
        </w:rPr>
        <w:fldChar w:fldCharType="end"/>
      </w:r>
      <w:r w:rsidRPr="00D72225">
        <w:rPr>
          <w:rFonts w:cs="Times New Roman"/>
          <w:b/>
          <w:bCs/>
          <w:color w:val="000000" w:themeColor="text1"/>
          <w:sz w:val="24"/>
          <w:szCs w:val="24"/>
        </w:rPr>
        <w:t xml:space="preserve"> ADF Test for Stationarity Results</w:t>
      </w:r>
      <w:bookmarkEnd w:id="121"/>
      <w:bookmarkEnd w:id="122"/>
    </w:p>
    <w:tbl>
      <w:tblPr>
        <w:tblStyle w:val="TableGrid"/>
        <w:tblW w:w="10023" w:type="dxa"/>
        <w:tblInd w:w="-147" w:type="dxa"/>
        <w:tblLook w:val="04A0"/>
      </w:tblPr>
      <w:tblGrid>
        <w:gridCol w:w="1135"/>
        <w:gridCol w:w="2409"/>
        <w:gridCol w:w="1701"/>
        <w:gridCol w:w="1276"/>
        <w:gridCol w:w="1376"/>
        <w:gridCol w:w="2126"/>
      </w:tblGrid>
      <w:tr w:rsidR="00ED075C" w:rsidRPr="00ED075C" w:rsidTr="00ED075C">
        <w:trPr>
          <w:trHeight w:val="320"/>
        </w:trPr>
        <w:tc>
          <w:tcPr>
            <w:tcW w:w="1135" w:type="dxa"/>
            <w:noWrap/>
            <w:hideMark/>
          </w:tcPr>
          <w:p w:rsidR="00ED075C" w:rsidRPr="00ED075C" w:rsidRDefault="00ED075C" w:rsidP="00814F41">
            <w:pPr>
              <w:rPr>
                <w:rFonts w:cs="Times New Roman"/>
                <w:b/>
                <w:bCs/>
              </w:rPr>
            </w:pPr>
            <w:r>
              <w:rPr>
                <w:rFonts w:cs="Times New Roman"/>
                <w:b/>
                <w:bCs/>
              </w:rPr>
              <w:t>Variable</w:t>
            </w:r>
          </w:p>
        </w:tc>
        <w:tc>
          <w:tcPr>
            <w:tcW w:w="2409" w:type="dxa"/>
            <w:noWrap/>
            <w:hideMark/>
          </w:tcPr>
          <w:p w:rsidR="00ED075C" w:rsidRPr="00ED075C" w:rsidRDefault="00ED075C" w:rsidP="00814F41">
            <w:pPr>
              <w:rPr>
                <w:rFonts w:cs="Times New Roman"/>
                <w:b/>
                <w:bCs/>
              </w:rPr>
            </w:pPr>
            <w:r w:rsidRPr="00ED075C">
              <w:rPr>
                <w:rFonts w:cs="Times New Roman"/>
                <w:b/>
                <w:bCs/>
              </w:rPr>
              <w:t>Description</w:t>
            </w:r>
          </w:p>
        </w:tc>
        <w:tc>
          <w:tcPr>
            <w:tcW w:w="1701" w:type="dxa"/>
            <w:noWrap/>
            <w:hideMark/>
          </w:tcPr>
          <w:p w:rsidR="00ED075C" w:rsidRPr="00ED075C" w:rsidRDefault="00ED075C" w:rsidP="00814F41">
            <w:pPr>
              <w:rPr>
                <w:rFonts w:cs="Times New Roman"/>
                <w:b/>
                <w:bCs/>
              </w:rPr>
            </w:pPr>
            <w:r w:rsidRPr="00ED075C">
              <w:rPr>
                <w:rFonts w:cs="Times New Roman"/>
                <w:b/>
                <w:bCs/>
              </w:rPr>
              <w:t>ADF Test Statistic</w:t>
            </w:r>
          </w:p>
        </w:tc>
        <w:tc>
          <w:tcPr>
            <w:tcW w:w="1276" w:type="dxa"/>
            <w:noWrap/>
            <w:hideMark/>
          </w:tcPr>
          <w:p w:rsidR="00ED075C" w:rsidRPr="00ED075C" w:rsidRDefault="00ED075C" w:rsidP="00814F41">
            <w:pPr>
              <w:rPr>
                <w:rFonts w:cs="Times New Roman"/>
                <w:b/>
                <w:bCs/>
              </w:rPr>
            </w:pPr>
            <w:r w:rsidRPr="00ED075C">
              <w:rPr>
                <w:rFonts w:cs="Times New Roman"/>
                <w:b/>
                <w:bCs/>
              </w:rPr>
              <w:t>Prob.</w:t>
            </w:r>
          </w:p>
        </w:tc>
        <w:tc>
          <w:tcPr>
            <w:tcW w:w="1376" w:type="dxa"/>
            <w:noWrap/>
            <w:hideMark/>
          </w:tcPr>
          <w:p w:rsidR="00ED075C" w:rsidRPr="00ED075C" w:rsidRDefault="00ED075C" w:rsidP="00814F41">
            <w:pPr>
              <w:rPr>
                <w:rFonts w:cs="Times New Roman"/>
                <w:b/>
                <w:bCs/>
              </w:rPr>
            </w:pPr>
            <w:r w:rsidRPr="00ED075C">
              <w:rPr>
                <w:rFonts w:cs="Times New Roman"/>
                <w:b/>
                <w:bCs/>
              </w:rPr>
              <w:t>Order of Integration</w:t>
            </w:r>
          </w:p>
        </w:tc>
        <w:tc>
          <w:tcPr>
            <w:tcW w:w="2126" w:type="dxa"/>
            <w:noWrap/>
            <w:hideMark/>
          </w:tcPr>
          <w:p w:rsidR="00ED075C" w:rsidRPr="00ED075C" w:rsidRDefault="00ED075C" w:rsidP="00814F41">
            <w:pPr>
              <w:rPr>
                <w:rFonts w:cs="Times New Roman"/>
                <w:b/>
                <w:bCs/>
              </w:rPr>
            </w:pPr>
            <w:r w:rsidRPr="00ED075C">
              <w:rPr>
                <w:rFonts w:cs="Times New Roman"/>
                <w:b/>
                <w:bCs/>
              </w:rPr>
              <w:t>Remark</w:t>
            </w:r>
          </w:p>
        </w:tc>
      </w:tr>
      <w:tr w:rsidR="00ED075C" w:rsidRPr="00ED075C" w:rsidTr="00ED075C">
        <w:trPr>
          <w:trHeight w:val="320"/>
        </w:trPr>
        <w:tc>
          <w:tcPr>
            <w:tcW w:w="1135" w:type="dxa"/>
            <w:noWrap/>
            <w:hideMark/>
          </w:tcPr>
          <w:p w:rsidR="00ED075C" w:rsidRPr="00ED075C" w:rsidRDefault="00ED075C" w:rsidP="00814F41">
            <w:pPr>
              <w:rPr>
                <w:rFonts w:cs="Times New Roman"/>
              </w:rPr>
            </w:pPr>
            <w:r w:rsidRPr="00ED075C">
              <w:rPr>
                <w:rFonts w:cs="Times New Roman"/>
              </w:rPr>
              <w:t>SMP</w:t>
            </w:r>
          </w:p>
        </w:tc>
        <w:tc>
          <w:tcPr>
            <w:tcW w:w="2409" w:type="dxa"/>
            <w:noWrap/>
            <w:hideMark/>
          </w:tcPr>
          <w:p w:rsidR="00ED075C" w:rsidRPr="00ED075C" w:rsidRDefault="00ED075C" w:rsidP="00814F41">
            <w:pPr>
              <w:rPr>
                <w:rFonts w:cs="Times New Roman"/>
              </w:rPr>
            </w:pPr>
            <w:r w:rsidRPr="00ED075C">
              <w:rPr>
                <w:rFonts w:cs="Times New Roman"/>
              </w:rPr>
              <w:t>Stock Market Performance</w:t>
            </w:r>
          </w:p>
        </w:tc>
        <w:tc>
          <w:tcPr>
            <w:tcW w:w="1701" w:type="dxa"/>
            <w:noWrap/>
            <w:hideMark/>
          </w:tcPr>
          <w:p w:rsidR="00ED075C" w:rsidRPr="00ED075C" w:rsidRDefault="00ED075C" w:rsidP="00814F41">
            <w:pPr>
              <w:rPr>
                <w:rFonts w:cs="Times New Roman"/>
              </w:rPr>
            </w:pPr>
            <w:r w:rsidRPr="00ED075C">
              <w:rPr>
                <w:rFonts w:cs="Times New Roman"/>
              </w:rPr>
              <w:t>-2.978142</w:t>
            </w:r>
          </w:p>
        </w:tc>
        <w:tc>
          <w:tcPr>
            <w:tcW w:w="1276" w:type="dxa"/>
            <w:noWrap/>
            <w:hideMark/>
          </w:tcPr>
          <w:p w:rsidR="00ED075C" w:rsidRPr="00ED075C" w:rsidRDefault="00ED075C" w:rsidP="00814F41">
            <w:pPr>
              <w:rPr>
                <w:rFonts w:cs="Times New Roman"/>
              </w:rPr>
            </w:pPr>
            <w:r w:rsidRPr="00ED075C">
              <w:rPr>
                <w:rFonts w:cs="Times New Roman"/>
              </w:rPr>
              <w:t>0.0393</w:t>
            </w:r>
          </w:p>
        </w:tc>
        <w:tc>
          <w:tcPr>
            <w:tcW w:w="1376" w:type="dxa"/>
            <w:noWrap/>
            <w:hideMark/>
          </w:tcPr>
          <w:p w:rsidR="00ED075C" w:rsidRPr="00ED075C" w:rsidRDefault="00ED075C" w:rsidP="00814F41">
            <w:pPr>
              <w:rPr>
                <w:rFonts w:cs="Times New Roman"/>
              </w:rPr>
            </w:pPr>
            <w:r w:rsidRPr="00ED075C">
              <w:rPr>
                <w:rFonts w:cs="Times New Roman"/>
              </w:rPr>
              <w:t>I(1)</w:t>
            </w:r>
          </w:p>
        </w:tc>
        <w:tc>
          <w:tcPr>
            <w:tcW w:w="2126" w:type="dxa"/>
            <w:noWrap/>
            <w:hideMark/>
          </w:tcPr>
          <w:p w:rsidR="00ED075C" w:rsidRPr="00ED075C" w:rsidRDefault="00ED075C" w:rsidP="00814F41">
            <w:pPr>
              <w:rPr>
                <w:rFonts w:cs="Times New Roman"/>
              </w:rPr>
            </w:pPr>
            <w:r w:rsidRPr="00ED075C">
              <w:rPr>
                <w:rFonts w:cs="Times New Roman"/>
              </w:rPr>
              <w:t xml:space="preserve">Stationary at First Difference  </w:t>
            </w:r>
          </w:p>
        </w:tc>
      </w:tr>
      <w:tr w:rsidR="00ED075C" w:rsidRPr="00ED075C" w:rsidTr="00ED075C">
        <w:trPr>
          <w:trHeight w:val="320"/>
        </w:trPr>
        <w:tc>
          <w:tcPr>
            <w:tcW w:w="1135" w:type="dxa"/>
            <w:noWrap/>
            <w:hideMark/>
          </w:tcPr>
          <w:p w:rsidR="00ED075C" w:rsidRPr="00ED075C" w:rsidRDefault="00ED075C" w:rsidP="00814F41">
            <w:pPr>
              <w:rPr>
                <w:rFonts w:cs="Times New Roman"/>
              </w:rPr>
            </w:pPr>
            <w:r w:rsidRPr="00ED075C">
              <w:rPr>
                <w:rFonts w:cs="Times New Roman"/>
              </w:rPr>
              <w:t>CTV</w:t>
            </w:r>
          </w:p>
        </w:tc>
        <w:tc>
          <w:tcPr>
            <w:tcW w:w="2409" w:type="dxa"/>
            <w:noWrap/>
            <w:hideMark/>
          </w:tcPr>
          <w:p w:rsidR="00ED075C" w:rsidRPr="00ED075C" w:rsidRDefault="00ED075C" w:rsidP="00814F41">
            <w:pPr>
              <w:rPr>
                <w:rFonts w:cs="Times New Roman"/>
              </w:rPr>
            </w:pPr>
            <w:r w:rsidRPr="00ED075C">
              <w:rPr>
                <w:rFonts w:cs="Times New Roman"/>
              </w:rPr>
              <w:t>Crypto Trading Volume</w:t>
            </w:r>
          </w:p>
        </w:tc>
        <w:tc>
          <w:tcPr>
            <w:tcW w:w="1701" w:type="dxa"/>
            <w:noWrap/>
            <w:hideMark/>
          </w:tcPr>
          <w:p w:rsidR="00ED075C" w:rsidRPr="00ED075C" w:rsidRDefault="00ED075C" w:rsidP="00814F41">
            <w:pPr>
              <w:rPr>
                <w:rFonts w:cs="Times New Roman"/>
              </w:rPr>
            </w:pPr>
            <w:r w:rsidRPr="00ED075C">
              <w:rPr>
                <w:rFonts w:cs="Times New Roman"/>
              </w:rPr>
              <w:t>-3.996479</w:t>
            </w:r>
          </w:p>
        </w:tc>
        <w:tc>
          <w:tcPr>
            <w:tcW w:w="1276" w:type="dxa"/>
            <w:noWrap/>
            <w:hideMark/>
          </w:tcPr>
          <w:p w:rsidR="00ED075C" w:rsidRPr="00ED075C" w:rsidRDefault="00ED075C" w:rsidP="00814F41">
            <w:pPr>
              <w:rPr>
                <w:rFonts w:cs="Times New Roman"/>
              </w:rPr>
            </w:pPr>
            <w:r w:rsidRPr="00ED075C">
              <w:rPr>
                <w:rFonts w:cs="Times New Roman"/>
              </w:rPr>
              <w:t>0.0108</w:t>
            </w:r>
          </w:p>
        </w:tc>
        <w:tc>
          <w:tcPr>
            <w:tcW w:w="1376" w:type="dxa"/>
            <w:noWrap/>
            <w:hideMark/>
          </w:tcPr>
          <w:p w:rsidR="00ED075C" w:rsidRPr="00ED075C" w:rsidRDefault="00ED075C" w:rsidP="00814F41">
            <w:pPr>
              <w:rPr>
                <w:rFonts w:cs="Times New Roman"/>
              </w:rPr>
            </w:pPr>
            <w:r w:rsidRPr="00ED075C">
              <w:rPr>
                <w:rFonts w:cs="Times New Roman"/>
              </w:rPr>
              <w:t>I(0)</w:t>
            </w:r>
          </w:p>
        </w:tc>
        <w:tc>
          <w:tcPr>
            <w:tcW w:w="2126" w:type="dxa"/>
            <w:noWrap/>
            <w:hideMark/>
          </w:tcPr>
          <w:p w:rsidR="00ED075C" w:rsidRPr="00ED075C" w:rsidRDefault="00ED075C" w:rsidP="00814F41">
            <w:pPr>
              <w:rPr>
                <w:rFonts w:cs="Times New Roman"/>
              </w:rPr>
            </w:pPr>
            <w:r w:rsidRPr="00ED075C">
              <w:rPr>
                <w:rFonts w:cs="Times New Roman"/>
              </w:rPr>
              <w:t xml:space="preserve">Stationary at Level  </w:t>
            </w:r>
          </w:p>
        </w:tc>
      </w:tr>
      <w:tr w:rsidR="00ED075C" w:rsidRPr="00ED075C" w:rsidTr="00ED075C">
        <w:trPr>
          <w:trHeight w:val="320"/>
        </w:trPr>
        <w:tc>
          <w:tcPr>
            <w:tcW w:w="1135" w:type="dxa"/>
            <w:noWrap/>
            <w:hideMark/>
          </w:tcPr>
          <w:p w:rsidR="00ED075C" w:rsidRPr="00ED075C" w:rsidRDefault="00ED075C" w:rsidP="00814F41">
            <w:pPr>
              <w:rPr>
                <w:rFonts w:cs="Times New Roman"/>
              </w:rPr>
            </w:pPr>
            <w:r w:rsidRPr="00ED075C">
              <w:rPr>
                <w:rFonts w:cs="Times New Roman"/>
              </w:rPr>
              <w:t>CPV</w:t>
            </w:r>
          </w:p>
        </w:tc>
        <w:tc>
          <w:tcPr>
            <w:tcW w:w="2409" w:type="dxa"/>
            <w:noWrap/>
            <w:hideMark/>
          </w:tcPr>
          <w:p w:rsidR="00ED075C" w:rsidRPr="00ED075C" w:rsidRDefault="00ED075C" w:rsidP="00814F41">
            <w:pPr>
              <w:rPr>
                <w:rFonts w:cs="Times New Roman"/>
              </w:rPr>
            </w:pPr>
            <w:r w:rsidRPr="00ED075C">
              <w:rPr>
                <w:rFonts w:cs="Times New Roman"/>
              </w:rPr>
              <w:t>Crypto Price Volatility</w:t>
            </w:r>
          </w:p>
        </w:tc>
        <w:tc>
          <w:tcPr>
            <w:tcW w:w="1701" w:type="dxa"/>
            <w:noWrap/>
            <w:hideMark/>
          </w:tcPr>
          <w:p w:rsidR="00ED075C" w:rsidRPr="00ED075C" w:rsidRDefault="00ED075C" w:rsidP="00814F41">
            <w:pPr>
              <w:rPr>
                <w:rFonts w:cs="Times New Roman"/>
              </w:rPr>
            </w:pPr>
            <w:r w:rsidRPr="00ED075C">
              <w:rPr>
                <w:rFonts w:cs="Times New Roman"/>
              </w:rPr>
              <w:t>-11.24575</w:t>
            </w:r>
          </w:p>
        </w:tc>
        <w:tc>
          <w:tcPr>
            <w:tcW w:w="1276" w:type="dxa"/>
            <w:noWrap/>
            <w:hideMark/>
          </w:tcPr>
          <w:p w:rsidR="00ED075C" w:rsidRPr="00ED075C" w:rsidRDefault="00ED075C" w:rsidP="00814F41">
            <w:pPr>
              <w:rPr>
                <w:rFonts w:cs="Times New Roman"/>
              </w:rPr>
            </w:pPr>
            <w:r w:rsidRPr="00ED075C">
              <w:rPr>
                <w:rFonts w:cs="Times New Roman"/>
              </w:rPr>
              <w:t>0</w:t>
            </w:r>
            <w:r>
              <w:rPr>
                <w:rFonts w:cs="Times New Roman"/>
              </w:rPr>
              <w:t>.0000</w:t>
            </w:r>
          </w:p>
        </w:tc>
        <w:tc>
          <w:tcPr>
            <w:tcW w:w="1376" w:type="dxa"/>
            <w:noWrap/>
            <w:hideMark/>
          </w:tcPr>
          <w:p w:rsidR="00ED075C" w:rsidRPr="00ED075C" w:rsidRDefault="00ED075C" w:rsidP="00814F41">
            <w:pPr>
              <w:rPr>
                <w:rFonts w:cs="Times New Roman"/>
              </w:rPr>
            </w:pPr>
            <w:r w:rsidRPr="00ED075C">
              <w:rPr>
                <w:rFonts w:cs="Times New Roman"/>
              </w:rPr>
              <w:t>I(1)</w:t>
            </w:r>
          </w:p>
        </w:tc>
        <w:tc>
          <w:tcPr>
            <w:tcW w:w="2126" w:type="dxa"/>
            <w:noWrap/>
            <w:hideMark/>
          </w:tcPr>
          <w:p w:rsidR="00ED075C" w:rsidRPr="00ED075C" w:rsidRDefault="00ED075C" w:rsidP="00814F41">
            <w:pPr>
              <w:rPr>
                <w:rFonts w:cs="Times New Roman"/>
              </w:rPr>
            </w:pPr>
            <w:r w:rsidRPr="00ED075C">
              <w:rPr>
                <w:rFonts w:cs="Times New Roman"/>
              </w:rPr>
              <w:t xml:space="preserve">Stationary at First Difference  </w:t>
            </w:r>
          </w:p>
        </w:tc>
      </w:tr>
      <w:tr w:rsidR="00ED075C" w:rsidRPr="00ED075C" w:rsidTr="00ED075C">
        <w:trPr>
          <w:trHeight w:val="320"/>
        </w:trPr>
        <w:tc>
          <w:tcPr>
            <w:tcW w:w="1135" w:type="dxa"/>
            <w:noWrap/>
            <w:hideMark/>
          </w:tcPr>
          <w:p w:rsidR="00ED075C" w:rsidRPr="00ED075C" w:rsidRDefault="00ED075C" w:rsidP="00814F41">
            <w:pPr>
              <w:rPr>
                <w:rFonts w:cs="Times New Roman"/>
              </w:rPr>
            </w:pPr>
            <w:r w:rsidRPr="00ED075C">
              <w:rPr>
                <w:rFonts w:cs="Times New Roman"/>
              </w:rPr>
              <w:t>CMC</w:t>
            </w:r>
          </w:p>
        </w:tc>
        <w:tc>
          <w:tcPr>
            <w:tcW w:w="2409" w:type="dxa"/>
            <w:noWrap/>
            <w:hideMark/>
          </w:tcPr>
          <w:p w:rsidR="00ED075C" w:rsidRPr="00ED075C" w:rsidRDefault="00ED075C" w:rsidP="00814F41">
            <w:pPr>
              <w:rPr>
                <w:rFonts w:cs="Times New Roman"/>
              </w:rPr>
            </w:pPr>
            <w:r w:rsidRPr="00ED075C">
              <w:rPr>
                <w:rFonts w:cs="Times New Roman"/>
              </w:rPr>
              <w:t>Crypto Market Capitalization</w:t>
            </w:r>
          </w:p>
        </w:tc>
        <w:tc>
          <w:tcPr>
            <w:tcW w:w="1701" w:type="dxa"/>
            <w:noWrap/>
            <w:hideMark/>
          </w:tcPr>
          <w:p w:rsidR="00ED075C" w:rsidRPr="00ED075C" w:rsidRDefault="00ED075C" w:rsidP="00814F41">
            <w:pPr>
              <w:rPr>
                <w:rFonts w:cs="Times New Roman"/>
              </w:rPr>
            </w:pPr>
            <w:r w:rsidRPr="00ED075C">
              <w:rPr>
                <w:rFonts w:cs="Times New Roman"/>
              </w:rPr>
              <w:t>-11.25719</w:t>
            </w:r>
          </w:p>
        </w:tc>
        <w:tc>
          <w:tcPr>
            <w:tcW w:w="1276" w:type="dxa"/>
            <w:noWrap/>
            <w:hideMark/>
          </w:tcPr>
          <w:p w:rsidR="00ED075C" w:rsidRPr="00ED075C" w:rsidRDefault="00ED075C" w:rsidP="00814F41">
            <w:pPr>
              <w:rPr>
                <w:rFonts w:cs="Times New Roman"/>
              </w:rPr>
            </w:pPr>
            <w:r w:rsidRPr="00824AE5">
              <w:rPr>
                <w:rFonts w:cs="Times New Roman"/>
              </w:rPr>
              <w:t>0.0000</w:t>
            </w:r>
          </w:p>
        </w:tc>
        <w:tc>
          <w:tcPr>
            <w:tcW w:w="1376" w:type="dxa"/>
            <w:noWrap/>
            <w:hideMark/>
          </w:tcPr>
          <w:p w:rsidR="00ED075C" w:rsidRPr="00ED075C" w:rsidRDefault="00ED075C" w:rsidP="00814F41">
            <w:pPr>
              <w:rPr>
                <w:rFonts w:cs="Times New Roman"/>
              </w:rPr>
            </w:pPr>
            <w:r w:rsidRPr="00ED075C">
              <w:rPr>
                <w:rFonts w:cs="Times New Roman"/>
              </w:rPr>
              <w:t>I(1)</w:t>
            </w:r>
          </w:p>
        </w:tc>
        <w:tc>
          <w:tcPr>
            <w:tcW w:w="2126" w:type="dxa"/>
            <w:noWrap/>
            <w:hideMark/>
          </w:tcPr>
          <w:p w:rsidR="00ED075C" w:rsidRPr="00ED075C" w:rsidRDefault="00ED075C" w:rsidP="00814F41">
            <w:pPr>
              <w:rPr>
                <w:rFonts w:cs="Times New Roman"/>
              </w:rPr>
            </w:pPr>
            <w:r w:rsidRPr="00ED075C">
              <w:rPr>
                <w:rFonts w:cs="Times New Roman"/>
              </w:rPr>
              <w:t xml:space="preserve">Stationary at First Difference  </w:t>
            </w:r>
          </w:p>
        </w:tc>
      </w:tr>
      <w:tr w:rsidR="00ED075C" w:rsidRPr="00ED075C" w:rsidTr="00ED075C">
        <w:trPr>
          <w:trHeight w:val="320"/>
        </w:trPr>
        <w:tc>
          <w:tcPr>
            <w:tcW w:w="1135" w:type="dxa"/>
            <w:noWrap/>
            <w:hideMark/>
          </w:tcPr>
          <w:p w:rsidR="00ED075C" w:rsidRPr="00ED075C" w:rsidRDefault="00ED075C" w:rsidP="00814F41">
            <w:pPr>
              <w:rPr>
                <w:rFonts w:cs="Times New Roman"/>
              </w:rPr>
            </w:pPr>
            <w:r w:rsidRPr="00ED075C">
              <w:rPr>
                <w:rFonts w:cs="Times New Roman"/>
              </w:rPr>
              <w:t>INTR</w:t>
            </w:r>
          </w:p>
        </w:tc>
        <w:tc>
          <w:tcPr>
            <w:tcW w:w="2409" w:type="dxa"/>
            <w:noWrap/>
            <w:hideMark/>
          </w:tcPr>
          <w:p w:rsidR="00ED075C" w:rsidRPr="00ED075C" w:rsidRDefault="00ED075C" w:rsidP="00814F41">
            <w:pPr>
              <w:rPr>
                <w:rFonts w:cs="Times New Roman"/>
              </w:rPr>
            </w:pPr>
            <w:r w:rsidRPr="00ED075C">
              <w:rPr>
                <w:rFonts w:cs="Times New Roman"/>
              </w:rPr>
              <w:t>Interest Rate</w:t>
            </w:r>
          </w:p>
        </w:tc>
        <w:tc>
          <w:tcPr>
            <w:tcW w:w="1701" w:type="dxa"/>
            <w:noWrap/>
            <w:hideMark/>
          </w:tcPr>
          <w:p w:rsidR="00ED075C" w:rsidRPr="00ED075C" w:rsidRDefault="00ED075C" w:rsidP="00814F41">
            <w:pPr>
              <w:rPr>
                <w:rFonts w:cs="Times New Roman"/>
              </w:rPr>
            </w:pPr>
            <w:r w:rsidRPr="00ED075C">
              <w:rPr>
                <w:rFonts w:cs="Times New Roman"/>
              </w:rPr>
              <w:t>-6.375681</w:t>
            </w:r>
          </w:p>
        </w:tc>
        <w:tc>
          <w:tcPr>
            <w:tcW w:w="1276" w:type="dxa"/>
            <w:noWrap/>
            <w:hideMark/>
          </w:tcPr>
          <w:p w:rsidR="00ED075C" w:rsidRPr="00ED075C" w:rsidRDefault="00ED075C" w:rsidP="00814F41">
            <w:pPr>
              <w:rPr>
                <w:rFonts w:cs="Times New Roman"/>
              </w:rPr>
            </w:pPr>
            <w:r w:rsidRPr="00824AE5">
              <w:rPr>
                <w:rFonts w:cs="Times New Roman"/>
              </w:rPr>
              <w:t>0.0000</w:t>
            </w:r>
          </w:p>
        </w:tc>
        <w:tc>
          <w:tcPr>
            <w:tcW w:w="1376" w:type="dxa"/>
            <w:noWrap/>
            <w:hideMark/>
          </w:tcPr>
          <w:p w:rsidR="00ED075C" w:rsidRPr="00ED075C" w:rsidRDefault="00ED075C" w:rsidP="00814F41">
            <w:pPr>
              <w:rPr>
                <w:rFonts w:cs="Times New Roman"/>
              </w:rPr>
            </w:pPr>
            <w:r w:rsidRPr="00ED075C">
              <w:rPr>
                <w:rFonts w:cs="Times New Roman"/>
              </w:rPr>
              <w:t>I(1)</w:t>
            </w:r>
          </w:p>
        </w:tc>
        <w:tc>
          <w:tcPr>
            <w:tcW w:w="2126" w:type="dxa"/>
            <w:noWrap/>
            <w:hideMark/>
          </w:tcPr>
          <w:p w:rsidR="00ED075C" w:rsidRPr="00ED075C" w:rsidRDefault="00ED075C" w:rsidP="00814F41">
            <w:pPr>
              <w:rPr>
                <w:rFonts w:cs="Times New Roman"/>
              </w:rPr>
            </w:pPr>
            <w:r w:rsidRPr="00ED075C">
              <w:rPr>
                <w:rFonts w:cs="Times New Roman"/>
              </w:rPr>
              <w:t xml:space="preserve">Stationary at First Difference  </w:t>
            </w:r>
          </w:p>
        </w:tc>
      </w:tr>
      <w:tr w:rsidR="007655BD" w:rsidRPr="00ED075C" w:rsidTr="00ED075C">
        <w:trPr>
          <w:trHeight w:val="320"/>
        </w:trPr>
        <w:tc>
          <w:tcPr>
            <w:tcW w:w="1135" w:type="dxa"/>
            <w:noWrap/>
          </w:tcPr>
          <w:p w:rsidR="007655BD" w:rsidRPr="00ED075C" w:rsidRDefault="007655BD" w:rsidP="00814F41">
            <w:pPr>
              <w:rPr>
                <w:rFonts w:cs="Times New Roman"/>
              </w:rPr>
            </w:pPr>
            <w:r w:rsidRPr="00ED075C">
              <w:rPr>
                <w:rFonts w:cs="Times New Roman"/>
              </w:rPr>
              <w:t>INFR</w:t>
            </w:r>
          </w:p>
        </w:tc>
        <w:tc>
          <w:tcPr>
            <w:tcW w:w="2409" w:type="dxa"/>
            <w:noWrap/>
          </w:tcPr>
          <w:p w:rsidR="007655BD" w:rsidRPr="00ED075C" w:rsidRDefault="007655BD" w:rsidP="00814F41">
            <w:pPr>
              <w:rPr>
                <w:rFonts w:cs="Times New Roman"/>
              </w:rPr>
            </w:pPr>
            <w:r w:rsidRPr="00ED075C">
              <w:rPr>
                <w:rFonts w:cs="Times New Roman"/>
              </w:rPr>
              <w:t>Inflation Rate</w:t>
            </w:r>
          </w:p>
        </w:tc>
        <w:tc>
          <w:tcPr>
            <w:tcW w:w="1701" w:type="dxa"/>
            <w:noWrap/>
          </w:tcPr>
          <w:p w:rsidR="007655BD" w:rsidRPr="00ED075C" w:rsidRDefault="007655BD" w:rsidP="00814F41">
            <w:pPr>
              <w:rPr>
                <w:rFonts w:cs="Times New Roman"/>
              </w:rPr>
            </w:pPr>
            <w:r w:rsidRPr="00ED075C">
              <w:rPr>
                <w:rFonts w:cs="Times New Roman"/>
              </w:rPr>
              <w:t>-7.175387</w:t>
            </w:r>
          </w:p>
        </w:tc>
        <w:tc>
          <w:tcPr>
            <w:tcW w:w="1276" w:type="dxa"/>
            <w:noWrap/>
          </w:tcPr>
          <w:p w:rsidR="007655BD" w:rsidRPr="00824AE5" w:rsidRDefault="007655BD" w:rsidP="00814F41">
            <w:pPr>
              <w:rPr>
                <w:rFonts w:cs="Times New Roman"/>
              </w:rPr>
            </w:pPr>
            <w:r w:rsidRPr="00824AE5">
              <w:rPr>
                <w:rFonts w:cs="Times New Roman"/>
              </w:rPr>
              <w:t>0.0000</w:t>
            </w:r>
          </w:p>
        </w:tc>
        <w:tc>
          <w:tcPr>
            <w:tcW w:w="1376" w:type="dxa"/>
            <w:noWrap/>
          </w:tcPr>
          <w:p w:rsidR="007655BD" w:rsidRPr="00ED075C" w:rsidRDefault="007655BD" w:rsidP="00814F41">
            <w:pPr>
              <w:rPr>
                <w:rFonts w:cs="Times New Roman"/>
              </w:rPr>
            </w:pPr>
            <w:r w:rsidRPr="00ED075C">
              <w:rPr>
                <w:rFonts w:cs="Times New Roman"/>
              </w:rPr>
              <w:t>I(1)</w:t>
            </w:r>
          </w:p>
        </w:tc>
        <w:tc>
          <w:tcPr>
            <w:tcW w:w="2126" w:type="dxa"/>
            <w:noWrap/>
          </w:tcPr>
          <w:p w:rsidR="007655BD" w:rsidRPr="00ED075C" w:rsidRDefault="007655BD" w:rsidP="00814F41">
            <w:pPr>
              <w:rPr>
                <w:rFonts w:cs="Times New Roman"/>
              </w:rPr>
            </w:pPr>
            <w:r w:rsidRPr="00ED075C">
              <w:rPr>
                <w:rFonts w:cs="Times New Roman"/>
              </w:rPr>
              <w:t xml:space="preserve">Stationary at First Difference  </w:t>
            </w:r>
          </w:p>
        </w:tc>
      </w:tr>
      <w:tr w:rsidR="00ED075C" w:rsidRPr="00ED075C" w:rsidTr="00ED075C">
        <w:trPr>
          <w:trHeight w:val="320"/>
        </w:trPr>
        <w:tc>
          <w:tcPr>
            <w:tcW w:w="1135" w:type="dxa"/>
            <w:noWrap/>
            <w:hideMark/>
          </w:tcPr>
          <w:p w:rsidR="00ED075C" w:rsidRPr="00ED075C" w:rsidRDefault="00ED075C" w:rsidP="00814F41">
            <w:pPr>
              <w:rPr>
                <w:rFonts w:cs="Times New Roman"/>
              </w:rPr>
            </w:pPr>
            <w:r w:rsidRPr="00ED075C">
              <w:rPr>
                <w:rFonts w:cs="Times New Roman"/>
              </w:rPr>
              <w:t>EXCHR</w:t>
            </w:r>
          </w:p>
        </w:tc>
        <w:tc>
          <w:tcPr>
            <w:tcW w:w="2409" w:type="dxa"/>
            <w:noWrap/>
            <w:hideMark/>
          </w:tcPr>
          <w:p w:rsidR="00ED075C" w:rsidRPr="00ED075C" w:rsidRDefault="00ED075C" w:rsidP="00814F41">
            <w:pPr>
              <w:rPr>
                <w:rFonts w:cs="Times New Roman"/>
              </w:rPr>
            </w:pPr>
            <w:r w:rsidRPr="00ED075C">
              <w:rPr>
                <w:rFonts w:cs="Times New Roman"/>
              </w:rPr>
              <w:t>Exchange Rate</w:t>
            </w:r>
          </w:p>
        </w:tc>
        <w:tc>
          <w:tcPr>
            <w:tcW w:w="1701" w:type="dxa"/>
            <w:noWrap/>
            <w:hideMark/>
          </w:tcPr>
          <w:p w:rsidR="00ED075C" w:rsidRPr="00ED075C" w:rsidRDefault="00ED075C" w:rsidP="00814F41">
            <w:pPr>
              <w:rPr>
                <w:rFonts w:cs="Times New Roman"/>
              </w:rPr>
            </w:pPr>
            <w:r w:rsidRPr="00ED075C">
              <w:rPr>
                <w:rFonts w:cs="Times New Roman"/>
              </w:rPr>
              <w:t>-12.03943</w:t>
            </w:r>
          </w:p>
        </w:tc>
        <w:tc>
          <w:tcPr>
            <w:tcW w:w="1276" w:type="dxa"/>
            <w:noWrap/>
            <w:hideMark/>
          </w:tcPr>
          <w:p w:rsidR="00ED075C" w:rsidRPr="00ED075C" w:rsidRDefault="00ED075C" w:rsidP="00814F41">
            <w:pPr>
              <w:rPr>
                <w:rFonts w:cs="Times New Roman"/>
              </w:rPr>
            </w:pPr>
            <w:r w:rsidRPr="00824AE5">
              <w:rPr>
                <w:rFonts w:cs="Times New Roman"/>
              </w:rPr>
              <w:t>0.0000</w:t>
            </w:r>
          </w:p>
        </w:tc>
        <w:tc>
          <w:tcPr>
            <w:tcW w:w="1376" w:type="dxa"/>
            <w:noWrap/>
            <w:hideMark/>
          </w:tcPr>
          <w:p w:rsidR="00ED075C" w:rsidRPr="00ED075C" w:rsidRDefault="00ED075C" w:rsidP="00814F41">
            <w:pPr>
              <w:rPr>
                <w:rFonts w:cs="Times New Roman"/>
              </w:rPr>
            </w:pPr>
            <w:r w:rsidRPr="00ED075C">
              <w:rPr>
                <w:rFonts w:cs="Times New Roman"/>
              </w:rPr>
              <w:t>I(1)</w:t>
            </w:r>
          </w:p>
        </w:tc>
        <w:tc>
          <w:tcPr>
            <w:tcW w:w="2126" w:type="dxa"/>
            <w:noWrap/>
            <w:hideMark/>
          </w:tcPr>
          <w:p w:rsidR="00ED075C" w:rsidRPr="00ED075C" w:rsidRDefault="00ED075C" w:rsidP="00814F41">
            <w:pPr>
              <w:rPr>
                <w:rFonts w:cs="Times New Roman"/>
              </w:rPr>
            </w:pPr>
            <w:r w:rsidRPr="00ED075C">
              <w:rPr>
                <w:rFonts w:cs="Times New Roman"/>
              </w:rPr>
              <w:t xml:space="preserve">Stationary at First Difference  </w:t>
            </w:r>
          </w:p>
        </w:tc>
      </w:tr>
    </w:tbl>
    <w:p w:rsidR="007655BD" w:rsidRDefault="00ED075C" w:rsidP="00814F41">
      <w:pPr>
        <w:rPr>
          <w:rFonts w:cs="Times New Roman"/>
        </w:rPr>
      </w:pPr>
      <w:r>
        <w:rPr>
          <w:rFonts w:cs="Times New Roman"/>
        </w:rPr>
        <w:lastRenderedPageBreak/>
        <w:t xml:space="preserve">Source: Author’s </w:t>
      </w:r>
      <w:r w:rsidR="007655BD">
        <w:rPr>
          <w:rFonts w:cs="Times New Roman"/>
        </w:rPr>
        <w:t>Construct from</w:t>
      </w:r>
      <w:r>
        <w:rPr>
          <w:rFonts w:cs="Times New Roman"/>
        </w:rPr>
        <w:t xml:space="preserve"> EViews</w:t>
      </w:r>
      <w:r w:rsidR="00D72225">
        <w:rPr>
          <w:rFonts w:cs="Times New Roman"/>
        </w:rPr>
        <w:t xml:space="preserve"> (2026)</w:t>
      </w:r>
    </w:p>
    <w:p w:rsidR="000E2EF3" w:rsidRPr="00E8095D" w:rsidRDefault="00E8095D" w:rsidP="00814F41">
      <w:pPr>
        <w:spacing w:before="100" w:beforeAutospacing="1" w:after="100" w:afterAutospacing="1"/>
        <w:rPr>
          <w:rFonts w:eastAsiaTheme="minorEastAsia" w:cs="Times New Roman"/>
          <w:color w:val="000000"/>
          <w:kern w:val="0"/>
          <w:lang w:eastAsia="en-GB"/>
        </w:rPr>
      </w:pPr>
      <w:r w:rsidRPr="00E8095D">
        <w:rPr>
          <w:rFonts w:eastAsiaTheme="minorEastAsia" w:cs="Times New Roman"/>
          <w:color w:val="000000"/>
          <w:kern w:val="0"/>
          <w:lang w:eastAsia="en-GB"/>
        </w:rPr>
        <w:t>As far as test on ADF results was concerned, we noted an unclear level of order of integration for the variables used since CTV is stationary in its basic level, which is validated by a p-value of 0.0108, while all the others bear unit root in their respective level. All the other variables turned out stationary after the take of their first difference, which means all these variables own the order of integration of one (I(1)). We confirm that none of the variables have the order of two (I(2)). Given all variables tested bore order of integration one and no variable had order of integration two, (that is, the whole variables included in our data was either I(1) or I(0)) we were able to conform the main assumptions for using the approach of ARDL as the method of analysis.</w:t>
      </w:r>
    </w:p>
    <w:p w:rsidR="000E2EF3" w:rsidRPr="000E2EF3" w:rsidRDefault="000E2EF3" w:rsidP="00814F41">
      <w:pPr>
        <w:pStyle w:val="Heading3"/>
        <w:spacing w:line="480" w:lineRule="auto"/>
      </w:pPr>
      <w:bookmarkStart w:id="123" w:name="_Toc229524242"/>
      <w:bookmarkStart w:id="124" w:name="_Toc234916099"/>
      <w:bookmarkStart w:id="125" w:name="_Hlk109991095"/>
      <w:r w:rsidRPr="000E2EF3">
        <w:t>4.3.2 Optimal Lag-Length Selection</w:t>
      </w:r>
      <w:bookmarkEnd w:id="123"/>
      <w:bookmarkEnd w:id="124"/>
    </w:p>
    <w:p w:rsidR="00255ADA" w:rsidRPr="00255ADA" w:rsidRDefault="00255ADA" w:rsidP="00814F41">
      <w:pPr>
        <w:spacing w:before="100" w:beforeAutospacing="1" w:after="100" w:afterAutospacing="1"/>
        <w:rPr>
          <w:rFonts w:eastAsiaTheme="minorEastAsia" w:cs="Times New Roman"/>
          <w:color w:val="000000"/>
          <w:kern w:val="0"/>
          <w:lang w:eastAsia="en-GB"/>
        </w:rPr>
      </w:pPr>
      <w:r w:rsidRPr="00255ADA">
        <w:rPr>
          <w:rFonts w:eastAsiaTheme="minorEastAsia" w:cs="Times New Roman"/>
          <w:color w:val="000000"/>
          <w:kern w:val="0"/>
          <w:lang w:eastAsia="en-GB"/>
        </w:rPr>
        <w:t>The ARDL methodology necessitates specifying the order (the maximum length of lag) for the variables in the model using criteria that vary by estimation technique.</w:t>
      </w:r>
    </w:p>
    <w:p w:rsidR="000E2EF3" w:rsidRPr="00B0503D" w:rsidRDefault="000E2EF3" w:rsidP="00814F41">
      <w:pPr>
        <w:pStyle w:val="NormalWeb"/>
        <w:spacing w:line="480" w:lineRule="auto"/>
        <w:jc w:val="both"/>
        <w:rPr>
          <w:rFonts w:eastAsiaTheme="minorEastAsia"/>
          <w:color w:val="000000"/>
          <w:lang w:eastAsia="en-GB"/>
        </w:rPr>
      </w:pPr>
      <w:r w:rsidRPr="000E2EF3">
        <w:rPr>
          <w:b/>
          <w:bCs/>
          <w:color w:val="000000" w:themeColor="text1"/>
        </w:rPr>
        <w:t xml:space="preserve">Decision Rule: </w:t>
      </w:r>
      <w:bookmarkStart w:id="126" w:name="_Hlk109991134"/>
      <w:bookmarkEnd w:id="125"/>
      <w:r w:rsidR="00B0503D">
        <w:rPr>
          <w:iCs/>
          <w:color w:val="000000" w:themeColor="text1"/>
        </w:rPr>
        <w:t xml:space="preserve">  </w:t>
      </w:r>
      <w:r w:rsidR="00B0503D" w:rsidRPr="00B0503D">
        <w:rPr>
          <w:rFonts w:eastAsiaTheme="minorEastAsia"/>
          <w:color w:val="000000"/>
          <w:lang w:eastAsia="en-GB"/>
        </w:rPr>
        <w:t>Choose lag length from the values of information criteria that contains the smallest asterisk value. Smallest value most accurately accounts for prediction error of model.</w:t>
      </w:r>
    </w:p>
    <w:p w:rsidR="00D72225" w:rsidRPr="00D72225" w:rsidRDefault="00D72225" w:rsidP="00814F41">
      <w:pPr>
        <w:pStyle w:val="Caption"/>
        <w:keepNext/>
        <w:spacing w:line="480" w:lineRule="auto"/>
        <w:rPr>
          <w:rFonts w:cs="Times New Roman"/>
          <w:b/>
          <w:bCs/>
          <w:color w:val="000000" w:themeColor="text1"/>
          <w:sz w:val="24"/>
          <w:szCs w:val="24"/>
        </w:rPr>
      </w:pPr>
      <w:bookmarkStart w:id="127" w:name="_Toc229524156"/>
      <w:bookmarkStart w:id="128" w:name="_Toc234330576"/>
      <w:r w:rsidRPr="00D72225">
        <w:rPr>
          <w:rFonts w:cs="Times New Roman"/>
          <w:b/>
          <w:bCs/>
          <w:color w:val="000000" w:themeColor="text1"/>
          <w:sz w:val="24"/>
          <w:szCs w:val="24"/>
        </w:rPr>
        <w:t xml:space="preserve">Table </w:t>
      </w:r>
      <w:r w:rsidR="00700C65" w:rsidRPr="00D72225">
        <w:rPr>
          <w:rFonts w:cs="Times New Roman"/>
          <w:b/>
          <w:bCs/>
          <w:color w:val="000000" w:themeColor="text1"/>
          <w:sz w:val="24"/>
          <w:szCs w:val="24"/>
        </w:rPr>
        <w:fldChar w:fldCharType="begin"/>
      </w:r>
      <w:r w:rsidRPr="00D72225">
        <w:rPr>
          <w:rFonts w:cs="Times New Roman"/>
          <w:b/>
          <w:bCs/>
          <w:color w:val="000000" w:themeColor="text1"/>
          <w:sz w:val="24"/>
          <w:szCs w:val="24"/>
        </w:rPr>
        <w:instrText xml:space="preserve"> SEQ Table \* ARABIC </w:instrText>
      </w:r>
      <w:r w:rsidR="00700C65" w:rsidRPr="00D72225">
        <w:rPr>
          <w:rFonts w:cs="Times New Roman"/>
          <w:b/>
          <w:bCs/>
          <w:color w:val="000000" w:themeColor="text1"/>
          <w:sz w:val="24"/>
          <w:szCs w:val="24"/>
        </w:rPr>
        <w:fldChar w:fldCharType="separate"/>
      </w:r>
      <w:r w:rsidR="00AC0C11">
        <w:rPr>
          <w:rFonts w:cs="Times New Roman"/>
          <w:b/>
          <w:bCs/>
          <w:noProof/>
          <w:color w:val="000000" w:themeColor="text1"/>
          <w:sz w:val="24"/>
          <w:szCs w:val="24"/>
        </w:rPr>
        <w:t>5</w:t>
      </w:r>
      <w:r w:rsidR="00700C65" w:rsidRPr="00D72225">
        <w:rPr>
          <w:rFonts w:cs="Times New Roman"/>
          <w:b/>
          <w:bCs/>
          <w:color w:val="000000" w:themeColor="text1"/>
          <w:sz w:val="24"/>
          <w:szCs w:val="24"/>
        </w:rPr>
        <w:fldChar w:fldCharType="end"/>
      </w:r>
      <w:r w:rsidRPr="00D72225">
        <w:rPr>
          <w:rFonts w:cs="Times New Roman"/>
          <w:b/>
          <w:bCs/>
          <w:color w:val="000000" w:themeColor="text1"/>
          <w:sz w:val="24"/>
          <w:szCs w:val="24"/>
        </w:rPr>
        <w:t xml:space="preserve"> Lag-Length Estimation Result</w:t>
      </w:r>
      <w:bookmarkEnd w:id="127"/>
      <w:bookmarkEnd w:id="128"/>
    </w:p>
    <w:tbl>
      <w:tblPr>
        <w:tblW w:w="962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4"/>
        <w:gridCol w:w="1421"/>
        <w:gridCol w:w="1419"/>
        <w:gridCol w:w="1421"/>
        <w:gridCol w:w="1419"/>
        <w:gridCol w:w="1421"/>
        <w:gridCol w:w="1419"/>
      </w:tblGrid>
      <w:tr w:rsidR="007655BD" w:rsidRPr="007655BD" w:rsidTr="007655BD">
        <w:trPr>
          <w:trHeight w:val="372"/>
        </w:trPr>
        <w:tc>
          <w:tcPr>
            <w:tcW w:w="1104" w:type="dxa"/>
            <w:vAlign w:val="bottom"/>
          </w:tcPr>
          <w:p w:rsidR="007655BD" w:rsidRPr="007655BD" w:rsidRDefault="007655BD" w:rsidP="00814F41">
            <w:pPr>
              <w:spacing w:after="0"/>
              <w:rPr>
                <w:rFonts w:cs="Times New Roman"/>
                <w:b/>
                <w:bCs/>
              </w:rPr>
            </w:pPr>
            <w:r w:rsidRPr="007655BD">
              <w:rPr>
                <w:rFonts w:cs="Times New Roman"/>
                <w:b/>
                <w:bCs/>
              </w:rPr>
              <w:t>Lag</w:t>
            </w:r>
          </w:p>
        </w:tc>
        <w:tc>
          <w:tcPr>
            <w:tcW w:w="1421" w:type="dxa"/>
            <w:vAlign w:val="bottom"/>
          </w:tcPr>
          <w:p w:rsidR="007655BD" w:rsidRPr="007655BD" w:rsidRDefault="007655BD" w:rsidP="00814F41">
            <w:pPr>
              <w:spacing w:after="0"/>
              <w:rPr>
                <w:rFonts w:cs="Times New Roman"/>
                <w:b/>
                <w:bCs/>
              </w:rPr>
            </w:pPr>
            <w:r w:rsidRPr="007655BD">
              <w:rPr>
                <w:rFonts w:cs="Times New Roman"/>
                <w:b/>
                <w:bCs/>
              </w:rPr>
              <w:t>LogL</w:t>
            </w:r>
          </w:p>
        </w:tc>
        <w:tc>
          <w:tcPr>
            <w:tcW w:w="1419" w:type="dxa"/>
            <w:vAlign w:val="bottom"/>
          </w:tcPr>
          <w:p w:rsidR="007655BD" w:rsidRPr="007655BD" w:rsidRDefault="007655BD" w:rsidP="00814F41">
            <w:pPr>
              <w:spacing w:after="0"/>
              <w:rPr>
                <w:rFonts w:cs="Times New Roman"/>
                <w:b/>
                <w:bCs/>
              </w:rPr>
            </w:pPr>
            <w:r w:rsidRPr="007655BD">
              <w:rPr>
                <w:rFonts w:cs="Times New Roman"/>
                <w:b/>
                <w:bCs/>
              </w:rPr>
              <w:t>LR</w:t>
            </w:r>
          </w:p>
        </w:tc>
        <w:tc>
          <w:tcPr>
            <w:tcW w:w="1421" w:type="dxa"/>
            <w:vAlign w:val="bottom"/>
          </w:tcPr>
          <w:p w:rsidR="007655BD" w:rsidRPr="007655BD" w:rsidRDefault="007655BD" w:rsidP="00814F41">
            <w:pPr>
              <w:spacing w:after="0"/>
              <w:rPr>
                <w:rFonts w:cs="Times New Roman"/>
                <w:b/>
                <w:bCs/>
              </w:rPr>
            </w:pPr>
            <w:r w:rsidRPr="007655BD">
              <w:rPr>
                <w:rFonts w:cs="Times New Roman"/>
                <w:b/>
                <w:bCs/>
              </w:rPr>
              <w:t>FPE</w:t>
            </w:r>
          </w:p>
        </w:tc>
        <w:tc>
          <w:tcPr>
            <w:tcW w:w="1419" w:type="dxa"/>
            <w:vAlign w:val="bottom"/>
          </w:tcPr>
          <w:p w:rsidR="007655BD" w:rsidRPr="007655BD" w:rsidRDefault="007655BD" w:rsidP="00814F41">
            <w:pPr>
              <w:spacing w:after="0"/>
              <w:rPr>
                <w:rFonts w:cs="Times New Roman"/>
                <w:b/>
                <w:bCs/>
              </w:rPr>
            </w:pPr>
            <w:r w:rsidRPr="007655BD">
              <w:rPr>
                <w:rFonts w:cs="Times New Roman"/>
                <w:b/>
                <w:bCs/>
              </w:rPr>
              <w:t>AIC</w:t>
            </w:r>
          </w:p>
        </w:tc>
        <w:tc>
          <w:tcPr>
            <w:tcW w:w="1421" w:type="dxa"/>
            <w:vAlign w:val="bottom"/>
          </w:tcPr>
          <w:p w:rsidR="007655BD" w:rsidRPr="007655BD" w:rsidRDefault="007655BD" w:rsidP="00814F41">
            <w:pPr>
              <w:spacing w:after="0"/>
              <w:rPr>
                <w:rFonts w:cs="Times New Roman"/>
                <w:b/>
                <w:bCs/>
              </w:rPr>
            </w:pPr>
            <w:r w:rsidRPr="007655BD">
              <w:rPr>
                <w:rFonts w:cs="Times New Roman"/>
                <w:b/>
                <w:bCs/>
              </w:rPr>
              <w:t>SC</w:t>
            </w:r>
          </w:p>
        </w:tc>
        <w:tc>
          <w:tcPr>
            <w:tcW w:w="1419" w:type="dxa"/>
            <w:vAlign w:val="bottom"/>
          </w:tcPr>
          <w:p w:rsidR="007655BD" w:rsidRPr="007655BD" w:rsidRDefault="007655BD" w:rsidP="00814F41">
            <w:pPr>
              <w:spacing w:after="0"/>
              <w:rPr>
                <w:rFonts w:cs="Times New Roman"/>
                <w:b/>
                <w:bCs/>
              </w:rPr>
            </w:pPr>
            <w:r w:rsidRPr="007655BD">
              <w:rPr>
                <w:rFonts w:cs="Times New Roman"/>
                <w:b/>
                <w:bCs/>
              </w:rPr>
              <w:t>HQ</w:t>
            </w:r>
          </w:p>
        </w:tc>
      </w:tr>
      <w:tr w:rsidR="007655BD" w:rsidRPr="007655BD" w:rsidTr="007655BD">
        <w:trPr>
          <w:trHeight w:val="95"/>
        </w:trPr>
        <w:tc>
          <w:tcPr>
            <w:tcW w:w="1104" w:type="dxa"/>
            <w:vAlign w:val="bottom"/>
          </w:tcPr>
          <w:p w:rsidR="007655BD" w:rsidRPr="007655BD" w:rsidRDefault="007655BD" w:rsidP="00814F41">
            <w:pPr>
              <w:spacing w:after="0"/>
              <w:rPr>
                <w:rFonts w:cs="Times New Roman"/>
              </w:rPr>
            </w:pPr>
            <w:r w:rsidRPr="007655BD">
              <w:rPr>
                <w:rFonts w:cs="Times New Roman"/>
              </w:rPr>
              <w:t>0</w:t>
            </w:r>
          </w:p>
        </w:tc>
        <w:tc>
          <w:tcPr>
            <w:tcW w:w="1421" w:type="dxa"/>
            <w:vAlign w:val="bottom"/>
          </w:tcPr>
          <w:p w:rsidR="007655BD" w:rsidRPr="007655BD" w:rsidRDefault="007655BD" w:rsidP="00814F41">
            <w:pPr>
              <w:spacing w:after="0"/>
              <w:rPr>
                <w:rFonts w:cs="Times New Roman"/>
              </w:rPr>
            </w:pPr>
            <w:r w:rsidRPr="007655BD">
              <w:rPr>
                <w:rFonts w:cs="Times New Roman"/>
              </w:rPr>
              <w:t>-806.1632</w:t>
            </w:r>
          </w:p>
        </w:tc>
        <w:tc>
          <w:tcPr>
            <w:tcW w:w="1419" w:type="dxa"/>
            <w:vAlign w:val="bottom"/>
          </w:tcPr>
          <w:p w:rsidR="007655BD" w:rsidRPr="007655BD" w:rsidRDefault="007655BD" w:rsidP="00814F41">
            <w:pPr>
              <w:spacing w:after="0"/>
              <w:rPr>
                <w:rFonts w:cs="Times New Roman"/>
              </w:rPr>
            </w:pPr>
            <w:r w:rsidRPr="007655BD">
              <w:rPr>
                <w:rFonts w:cs="Times New Roman"/>
              </w:rPr>
              <w:t>NA</w:t>
            </w:r>
          </w:p>
        </w:tc>
        <w:tc>
          <w:tcPr>
            <w:tcW w:w="1421" w:type="dxa"/>
            <w:vAlign w:val="bottom"/>
          </w:tcPr>
          <w:p w:rsidR="007655BD" w:rsidRPr="007655BD" w:rsidRDefault="007655BD" w:rsidP="00814F41">
            <w:pPr>
              <w:spacing w:after="0"/>
              <w:rPr>
                <w:rFonts w:cs="Times New Roman"/>
              </w:rPr>
            </w:pPr>
            <w:r w:rsidRPr="007655BD">
              <w:rPr>
                <w:rFonts w:cs="Times New Roman"/>
              </w:rPr>
              <w:t>0.000162</w:t>
            </w:r>
          </w:p>
        </w:tc>
        <w:tc>
          <w:tcPr>
            <w:tcW w:w="1419" w:type="dxa"/>
            <w:vAlign w:val="bottom"/>
          </w:tcPr>
          <w:p w:rsidR="007655BD" w:rsidRPr="007655BD" w:rsidRDefault="007655BD" w:rsidP="00814F41">
            <w:pPr>
              <w:spacing w:after="0"/>
              <w:rPr>
                <w:rFonts w:cs="Times New Roman"/>
              </w:rPr>
            </w:pPr>
            <w:r w:rsidRPr="007655BD">
              <w:rPr>
                <w:rFonts w:cs="Times New Roman"/>
              </w:rPr>
              <w:t>11.13922</w:t>
            </w:r>
          </w:p>
        </w:tc>
        <w:tc>
          <w:tcPr>
            <w:tcW w:w="1421" w:type="dxa"/>
            <w:vAlign w:val="bottom"/>
          </w:tcPr>
          <w:p w:rsidR="007655BD" w:rsidRPr="007655BD" w:rsidRDefault="007655BD" w:rsidP="00814F41">
            <w:pPr>
              <w:spacing w:after="0"/>
              <w:rPr>
                <w:rFonts w:cs="Times New Roman"/>
              </w:rPr>
            </w:pPr>
            <w:r w:rsidRPr="007655BD">
              <w:rPr>
                <w:rFonts w:cs="Times New Roman"/>
              </w:rPr>
              <w:t>11.28227</w:t>
            </w:r>
          </w:p>
        </w:tc>
        <w:tc>
          <w:tcPr>
            <w:tcW w:w="1419" w:type="dxa"/>
            <w:vAlign w:val="bottom"/>
          </w:tcPr>
          <w:p w:rsidR="007655BD" w:rsidRPr="007655BD" w:rsidRDefault="007655BD" w:rsidP="00814F41">
            <w:pPr>
              <w:spacing w:after="0"/>
              <w:rPr>
                <w:rFonts w:cs="Times New Roman"/>
              </w:rPr>
            </w:pPr>
            <w:r w:rsidRPr="007655BD">
              <w:rPr>
                <w:rFonts w:cs="Times New Roman"/>
              </w:rPr>
              <w:t>11.19735</w:t>
            </w:r>
          </w:p>
        </w:tc>
      </w:tr>
      <w:tr w:rsidR="007655BD" w:rsidRPr="007655BD" w:rsidTr="007655BD">
        <w:trPr>
          <w:trHeight w:val="90"/>
        </w:trPr>
        <w:tc>
          <w:tcPr>
            <w:tcW w:w="1104" w:type="dxa"/>
            <w:vAlign w:val="bottom"/>
          </w:tcPr>
          <w:p w:rsidR="007655BD" w:rsidRPr="007655BD" w:rsidRDefault="007655BD" w:rsidP="00814F41">
            <w:pPr>
              <w:spacing w:after="0"/>
              <w:rPr>
                <w:rFonts w:cs="Times New Roman"/>
              </w:rPr>
            </w:pPr>
            <w:r w:rsidRPr="007655BD">
              <w:rPr>
                <w:rFonts w:cs="Times New Roman"/>
              </w:rPr>
              <w:t>1</w:t>
            </w:r>
          </w:p>
        </w:tc>
        <w:tc>
          <w:tcPr>
            <w:tcW w:w="1421" w:type="dxa"/>
            <w:vAlign w:val="bottom"/>
          </w:tcPr>
          <w:p w:rsidR="007655BD" w:rsidRPr="007655BD" w:rsidRDefault="007655BD" w:rsidP="00814F41">
            <w:pPr>
              <w:spacing w:after="0"/>
              <w:rPr>
                <w:rFonts w:cs="Times New Roman"/>
              </w:rPr>
            </w:pPr>
            <w:r w:rsidRPr="007655BD">
              <w:rPr>
                <w:rFonts w:cs="Times New Roman"/>
              </w:rPr>
              <w:t>503.3941</w:t>
            </w:r>
          </w:p>
        </w:tc>
        <w:tc>
          <w:tcPr>
            <w:tcW w:w="1419" w:type="dxa"/>
            <w:vAlign w:val="bottom"/>
          </w:tcPr>
          <w:p w:rsidR="007655BD" w:rsidRPr="007655BD" w:rsidRDefault="007655BD" w:rsidP="00814F41">
            <w:pPr>
              <w:spacing w:after="0"/>
              <w:rPr>
                <w:rFonts w:cs="Times New Roman"/>
              </w:rPr>
            </w:pPr>
            <w:r w:rsidRPr="007655BD">
              <w:rPr>
                <w:rFonts w:cs="Times New Roman"/>
              </w:rPr>
              <w:t>2475.602</w:t>
            </w:r>
          </w:p>
        </w:tc>
        <w:tc>
          <w:tcPr>
            <w:tcW w:w="1421" w:type="dxa"/>
            <w:vAlign w:val="bottom"/>
          </w:tcPr>
          <w:p w:rsidR="007655BD" w:rsidRPr="007655BD" w:rsidRDefault="007655BD" w:rsidP="00814F41">
            <w:pPr>
              <w:spacing w:after="0"/>
              <w:rPr>
                <w:rFonts w:cs="Times New Roman"/>
              </w:rPr>
            </w:pPr>
            <w:r w:rsidRPr="007655BD">
              <w:rPr>
                <w:rFonts w:cs="Times New Roman"/>
              </w:rPr>
              <w:t>5.14e-12</w:t>
            </w:r>
          </w:p>
        </w:tc>
        <w:tc>
          <w:tcPr>
            <w:tcW w:w="1419" w:type="dxa"/>
            <w:vAlign w:val="bottom"/>
          </w:tcPr>
          <w:p w:rsidR="007655BD" w:rsidRPr="007655BD" w:rsidRDefault="007655BD" w:rsidP="00814F41">
            <w:pPr>
              <w:spacing w:after="0"/>
              <w:rPr>
                <w:rFonts w:cs="Times New Roman"/>
              </w:rPr>
            </w:pPr>
            <w:r w:rsidRPr="007655BD">
              <w:rPr>
                <w:rFonts w:cs="Times New Roman"/>
              </w:rPr>
              <w:t>-6.128686</w:t>
            </w:r>
          </w:p>
        </w:tc>
        <w:tc>
          <w:tcPr>
            <w:tcW w:w="1421" w:type="dxa"/>
            <w:vAlign w:val="bottom"/>
          </w:tcPr>
          <w:p w:rsidR="007655BD" w:rsidRPr="007655BD" w:rsidRDefault="007655BD" w:rsidP="00814F41">
            <w:pPr>
              <w:spacing w:after="0"/>
              <w:rPr>
                <w:rFonts w:cs="Times New Roman"/>
              </w:rPr>
            </w:pPr>
            <w:r w:rsidRPr="007655BD">
              <w:rPr>
                <w:rFonts w:cs="Times New Roman"/>
              </w:rPr>
              <w:t>-4.984289*</w:t>
            </w:r>
          </w:p>
        </w:tc>
        <w:tc>
          <w:tcPr>
            <w:tcW w:w="1419" w:type="dxa"/>
            <w:vAlign w:val="bottom"/>
          </w:tcPr>
          <w:p w:rsidR="007655BD" w:rsidRPr="007655BD" w:rsidRDefault="007655BD" w:rsidP="00814F41">
            <w:pPr>
              <w:spacing w:after="0"/>
              <w:rPr>
                <w:rFonts w:cs="Times New Roman"/>
              </w:rPr>
            </w:pPr>
            <w:r w:rsidRPr="007655BD">
              <w:rPr>
                <w:rFonts w:cs="Times New Roman"/>
              </w:rPr>
              <w:t>-5.663692*</w:t>
            </w:r>
          </w:p>
        </w:tc>
      </w:tr>
      <w:tr w:rsidR="007655BD" w:rsidRPr="007655BD" w:rsidTr="007655BD">
        <w:trPr>
          <w:trHeight w:val="90"/>
        </w:trPr>
        <w:tc>
          <w:tcPr>
            <w:tcW w:w="1104" w:type="dxa"/>
            <w:vAlign w:val="bottom"/>
          </w:tcPr>
          <w:p w:rsidR="007655BD" w:rsidRPr="007655BD" w:rsidRDefault="007655BD" w:rsidP="00814F41">
            <w:pPr>
              <w:spacing w:after="0"/>
              <w:rPr>
                <w:rFonts w:cs="Times New Roman"/>
              </w:rPr>
            </w:pPr>
            <w:r w:rsidRPr="007655BD">
              <w:rPr>
                <w:rFonts w:cs="Times New Roman"/>
              </w:rPr>
              <w:t>2</w:t>
            </w:r>
          </w:p>
        </w:tc>
        <w:tc>
          <w:tcPr>
            <w:tcW w:w="1421" w:type="dxa"/>
            <w:vAlign w:val="bottom"/>
          </w:tcPr>
          <w:p w:rsidR="007655BD" w:rsidRPr="007655BD" w:rsidRDefault="007655BD" w:rsidP="00814F41">
            <w:pPr>
              <w:spacing w:after="0"/>
              <w:rPr>
                <w:rFonts w:cs="Times New Roman"/>
              </w:rPr>
            </w:pPr>
            <w:r w:rsidRPr="007655BD">
              <w:rPr>
                <w:rFonts w:cs="Times New Roman"/>
              </w:rPr>
              <w:t>562.6321</w:t>
            </w:r>
          </w:p>
        </w:tc>
        <w:tc>
          <w:tcPr>
            <w:tcW w:w="1419" w:type="dxa"/>
            <w:vAlign w:val="bottom"/>
          </w:tcPr>
          <w:p w:rsidR="007655BD" w:rsidRPr="007655BD" w:rsidRDefault="007655BD" w:rsidP="00814F41">
            <w:pPr>
              <w:spacing w:after="0"/>
              <w:rPr>
                <w:rFonts w:cs="Times New Roman"/>
              </w:rPr>
            </w:pPr>
            <w:r w:rsidRPr="007655BD">
              <w:rPr>
                <w:rFonts w:cs="Times New Roman"/>
              </w:rPr>
              <w:t>106.3039*</w:t>
            </w:r>
          </w:p>
        </w:tc>
        <w:tc>
          <w:tcPr>
            <w:tcW w:w="1421" w:type="dxa"/>
            <w:vAlign w:val="bottom"/>
          </w:tcPr>
          <w:p w:rsidR="007655BD" w:rsidRPr="007655BD" w:rsidRDefault="007655BD" w:rsidP="00814F41">
            <w:pPr>
              <w:spacing w:after="0"/>
              <w:rPr>
                <w:rFonts w:cs="Times New Roman"/>
              </w:rPr>
            </w:pPr>
            <w:r w:rsidRPr="007655BD">
              <w:rPr>
                <w:rFonts w:cs="Times New Roman"/>
              </w:rPr>
              <w:t>4.49e-12*</w:t>
            </w:r>
          </w:p>
        </w:tc>
        <w:tc>
          <w:tcPr>
            <w:tcW w:w="1419" w:type="dxa"/>
            <w:vAlign w:val="bottom"/>
          </w:tcPr>
          <w:p w:rsidR="007655BD" w:rsidRPr="007655BD" w:rsidRDefault="007655BD" w:rsidP="00814F41">
            <w:pPr>
              <w:spacing w:after="0"/>
              <w:rPr>
                <w:rFonts w:cs="Times New Roman"/>
              </w:rPr>
            </w:pPr>
            <w:r w:rsidRPr="007655BD">
              <w:rPr>
                <w:rFonts w:cs="Times New Roman"/>
              </w:rPr>
              <w:t>-6.268933*</w:t>
            </w:r>
          </w:p>
        </w:tc>
        <w:tc>
          <w:tcPr>
            <w:tcW w:w="1421" w:type="dxa"/>
            <w:vAlign w:val="bottom"/>
          </w:tcPr>
          <w:p w:rsidR="007655BD" w:rsidRPr="007655BD" w:rsidRDefault="007655BD" w:rsidP="00814F41">
            <w:pPr>
              <w:spacing w:after="0"/>
              <w:rPr>
                <w:rFonts w:cs="Times New Roman"/>
              </w:rPr>
            </w:pPr>
            <w:r w:rsidRPr="007655BD">
              <w:rPr>
                <w:rFonts w:cs="Times New Roman"/>
              </w:rPr>
              <w:t>-4.123189</w:t>
            </w:r>
          </w:p>
        </w:tc>
        <w:tc>
          <w:tcPr>
            <w:tcW w:w="1419" w:type="dxa"/>
            <w:vAlign w:val="bottom"/>
          </w:tcPr>
          <w:p w:rsidR="007655BD" w:rsidRPr="007655BD" w:rsidRDefault="007655BD" w:rsidP="00814F41">
            <w:pPr>
              <w:spacing w:after="0"/>
              <w:rPr>
                <w:rFonts w:cs="Times New Roman"/>
              </w:rPr>
            </w:pPr>
            <w:r w:rsidRPr="007655BD">
              <w:rPr>
                <w:rFonts w:cs="Times New Roman"/>
              </w:rPr>
              <w:t>-5.397068</w:t>
            </w:r>
          </w:p>
        </w:tc>
      </w:tr>
      <w:tr w:rsidR="007655BD" w:rsidRPr="007655BD" w:rsidTr="007655BD">
        <w:trPr>
          <w:trHeight w:val="90"/>
        </w:trPr>
        <w:tc>
          <w:tcPr>
            <w:tcW w:w="1104" w:type="dxa"/>
            <w:vAlign w:val="bottom"/>
          </w:tcPr>
          <w:p w:rsidR="007655BD" w:rsidRPr="007655BD" w:rsidRDefault="007655BD" w:rsidP="00814F41">
            <w:pPr>
              <w:spacing w:after="0"/>
              <w:rPr>
                <w:rFonts w:cs="Times New Roman"/>
              </w:rPr>
            </w:pPr>
            <w:r w:rsidRPr="007655BD">
              <w:rPr>
                <w:rFonts w:cs="Times New Roman"/>
              </w:rPr>
              <w:t>3</w:t>
            </w:r>
          </w:p>
        </w:tc>
        <w:tc>
          <w:tcPr>
            <w:tcW w:w="1421" w:type="dxa"/>
            <w:vAlign w:val="bottom"/>
          </w:tcPr>
          <w:p w:rsidR="007655BD" w:rsidRPr="007655BD" w:rsidRDefault="007655BD" w:rsidP="00814F41">
            <w:pPr>
              <w:spacing w:after="0"/>
              <w:rPr>
                <w:rFonts w:cs="Times New Roman"/>
              </w:rPr>
            </w:pPr>
            <w:r w:rsidRPr="007655BD">
              <w:rPr>
                <w:rFonts w:cs="Times New Roman"/>
              </w:rPr>
              <w:t>597.4377</w:t>
            </w:r>
          </w:p>
        </w:tc>
        <w:tc>
          <w:tcPr>
            <w:tcW w:w="1419" w:type="dxa"/>
            <w:vAlign w:val="bottom"/>
          </w:tcPr>
          <w:p w:rsidR="007655BD" w:rsidRPr="007655BD" w:rsidRDefault="007655BD" w:rsidP="00814F41">
            <w:pPr>
              <w:spacing w:after="0"/>
              <w:rPr>
                <w:rFonts w:cs="Times New Roman"/>
              </w:rPr>
            </w:pPr>
            <w:r w:rsidRPr="007655BD">
              <w:rPr>
                <w:rFonts w:cs="Times New Roman"/>
              </w:rPr>
              <w:t>59.12175</w:t>
            </w:r>
          </w:p>
        </w:tc>
        <w:tc>
          <w:tcPr>
            <w:tcW w:w="1421" w:type="dxa"/>
            <w:vAlign w:val="bottom"/>
          </w:tcPr>
          <w:p w:rsidR="007655BD" w:rsidRPr="007655BD" w:rsidRDefault="007655BD" w:rsidP="00814F41">
            <w:pPr>
              <w:spacing w:after="0"/>
              <w:rPr>
                <w:rFonts w:cs="Times New Roman"/>
              </w:rPr>
            </w:pPr>
            <w:r w:rsidRPr="007655BD">
              <w:rPr>
                <w:rFonts w:cs="Times New Roman"/>
              </w:rPr>
              <w:t>5.52e-12</w:t>
            </w:r>
          </w:p>
        </w:tc>
        <w:tc>
          <w:tcPr>
            <w:tcW w:w="1419" w:type="dxa"/>
            <w:vAlign w:val="bottom"/>
          </w:tcPr>
          <w:p w:rsidR="007655BD" w:rsidRPr="007655BD" w:rsidRDefault="007655BD" w:rsidP="00814F41">
            <w:pPr>
              <w:spacing w:after="0"/>
              <w:rPr>
                <w:rFonts w:cs="Times New Roman"/>
              </w:rPr>
            </w:pPr>
            <w:r w:rsidRPr="007655BD">
              <w:rPr>
                <w:rFonts w:cs="Times New Roman"/>
              </w:rPr>
              <w:t>-6.074489</w:t>
            </w:r>
          </w:p>
        </w:tc>
        <w:tc>
          <w:tcPr>
            <w:tcW w:w="1421" w:type="dxa"/>
            <w:vAlign w:val="bottom"/>
          </w:tcPr>
          <w:p w:rsidR="007655BD" w:rsidRPr="007655BD" w:rsidRDefault="007655BD" w:rsidP="00814F41">
            <w:pPr>
              <w:spacing w:after="0"/>
              <w:rPr>
                <w:rFonts w:cs="Times New Roman"/>
              </w:rPr>
            </w:pPr>
            <w:r w:rsidRPr="007655BD">
              <w:rPr>
                <w:rFonts w:cs="Times New Roman"/>
              </w:rPr>
              <w:t>-2.927397</w:t>
            </w:r>
          </w:p>
        </w:tc>
        <w:tc>
          <w:tcPr>
            <w:tcW w:w="1419" w:type="dxa"/>
            <w:vAlign w:val="bottom"/>
          </w:tcPr>
          <w:p w:rsidR="007655BD" w:rsidRPr="007655BD" w:rsidRDefault="007655BD" w:rsidP="00814F41">
            <w:pPr>
              <w:spacing w:after="0"/>
              <w:rPr>
                <w:rFonts w:cs="Times New Roman"/>
              </w:rPr>
            </w:pPr>
            <w:r w:rsidRPr="007655BD">
              <w:rPr>
                <w:rFonts w:cs="Times New Roman"/>
              </w:rPr>
              <w:t>-4.795753</w:t>
            </w:r>
          </w:p>
        </w:tc>
      </w:tr>
    </w:tbl>
    <w:p w:rsidR="000E2EF3" w:rsidRPr="000E2EF3" w:rsidRDefault="000E2EF3" w:rsidP="00814F41">
      <w:pPr>
        <w:rPr>
          <w:rFonts w:cs="Times New Roman"/>
        </w:rPr>
      </w:pPr>
      <w:bookmarkStart w:id="129" w:name="_Hlk109991839"/>
      <w:bookmarkEnd w:id="126"/>
      <w:r w:rsidRPr="000E2EF3">
        <w:rPr>
          <w:rFonts w:cs="Times New Roman"/>
        </w:rPr>
        <w:lastRenderedPageBreak/>
        <w:t xml:space="preserve">Source: Researcher’s construct from EViews </w:t>
      </w:r>
      <w:r w:rsidR="00D72225">
        <w:rPr>
          <w:rFonts w:cs="Times New Roman"/>
        </w:rPr>
        <w:t>output (2026)</w:t>
      </w:r>
      <w:r w:rsidRPr="000E2EF3">
        <w:rPr>
          <w:rFonts w:cs="Times New Roman"/>
        </w:rPr>
        <w:t>.</w:t>
      </w:r>
    </w:p>
    <w:p w:rsidR="00DC6742" w:rsidRPr="00FA201B" w:rsidRDefault="00DC6742" w:rsidP="00FA201B">
      <w:pPr>
        <w:spacing w:before="100" w:beforeAutospacing="1" w:after="100" w:afterAutospacing="1"/>
        <w:rPr>
          <w:rFonts w:eastAsiaTheme="minorEastAsia" w:cs="Times New Roman"/>
          <w:color w:val="000000"/>
          <w:kern w:val="0"/>
          <w:lang w:eastAsia="en-GB"/>
        </w:rPr>
      </w:pPr>
      <w:bookmarkStart w:id="130" w:name="_Toc229524243"/>
      <w:bookmarkStart w:id="131" w:name="_Hlk109991819"/>
      <w:bookmarkEnd w:id="129"/>
      <w:r w:rsidRPr="00DC6742">
        <w:rPr>
          <w:rFonts w:eastAsiaTheme="minorEastAsia" w:cs="Times New Roman"/>
          <w:color w:val="000000"/>
          <w:kern w:val="0"/>
          <w:lang w:eastAsia="en-GB"/>
        </w:rPr>
        <w:t>Based on table 5 above, the value of the SC produces the least asterisked value in the above table. Therefore, a lag length of one is considered optimum and thus, the maximum lag length applied in this study is equal to one.</w:t>
      </w:r>
    </w:p>
    <w:p w:rsidR="00D35148" w:rsidRPr="00D35148" w:rsidRDefault="00D35148" w:rsidP="00814F41">
      <w:pPr>
        <w:pStyle w:val="Heading2"/>
        <w:jc w:val="both"/>
      </w:pPr>
      <w:bookmarkStart w:id="132" w:name="_Toc234916100"/>
      <w:r w:rsidRPr="00D35148">
        <w:t>4.4 ARDL Bounds Test for Cointegration</w:t>
      </w:r>
      <w:bookmarkEnd w:id="130"/>
      <w:bookmarkEnd w:id="132"/>
    </w:p>
    <w:p w:rsidR="00CD2056" w:rsidRDefault="00CD2056" w:rsidP="00FA201B">
      <w:pPr>
        <w:spacing w:before="100" w:beforeAutospacing="1" w:after="100" w:afterAutospacing="1"/>
        <w:rPr>
          <w:rFonts w:eastAsiaTheme="minorEastAsia" w:cs="Times New Roman"/>
          <w:color w:val="000000"/>
          <w:kern w:val="0"/>
          <w:lang w:eastAsia="en-GB"/>
        </w:rPr>
      </w:pPr>
      <w:r w:rsidRPr="00CD2056">
        <w:rPr>
          <w:rFonts w:eastAsiaTheme="minorEastAsia" w:cs="Times New Roman"/>
          <w:color w:val="000000"/>
          <w:kern w:val="0"/>
          <w:lang w:eastAsia="en-GB"/>
        </w:rPr>
        <w:t>After we decide on order of integration, we have to test if there is long run equilibrium relation between stock and crypto indicators and the Nigeria stock market. This was testing using ARDL Bounds testing and we can state that the hypotheses are:</w:t>
      </w:r>
    </w:p>
    <w:p w:rsidR="00D35148" w:rsidRPr="00D35148" w:rsidRDefault="00D35148" w:rsidP="00814F41">
      <w:pPr>
        <w:ind w:left="720"/>
        <w:rPr>
          <w:rFonts w:cs="Times New Roman"/>
        </w:rPr>
      </w:pPr>
      <w:r w:rsidRPr="00D35148">
        <w:rPr>
          <w:rFonts w:ascii="Cambria Math" w:hAnsi="Cambria Math" w:cs="Cambria Math"/>
        </w:rPr>
        <w:t>𝐻</w:t>
      </w:r>
      <w:r w:rsidRPr="00D35148">
        <w:rPr>
          <w:rFonts w:cs="Times New Roman"/>
          <w:vertAlign w:val="subscript"/>
        </w:rPr>
        <w:t xml:space="preserve">0 </w:t>
      </w:r>
      <w:r w:rsidRPr="00D35148">
        <w:rPr>
          <w:rFonts w:cs="Times New Roman"/>
        </w:rPr>
        <w:t xml:space="preserve">= No Co-integration (There is no stable long run relationship) </w:t>
      </w:r>
    </w:p>
    <w:p w:rsidR="00D35148" w:rsidRPr="00D35148" w:rsidRDefault="00D35148" w:rsidP="00814F41">
      <w:pPr>
        <w:ind w:left="720"/>
        <w:rPr>
          <w:rFonts w:cs="Times New Roman"/>
        </w:rPr>
      </w:pPr>
      <w:r w:rsidRPr="00D35148">
        <w:rPr>
          <w:rFonts w:ascii="Cambria Math" w:hAnsi="Cambria Math" w:cs="Cambria Math"/>
        </w:rPr>
        <w:t>𝐻</w:t>
      </w:r>
      <w:r w:rsidRPr="00D35148">
        <w:rPr>
          <w:rFonts w:cs="Times New Roman"/>
          <w:vertAlign w:val="subscript"/>
        </w:rPr>
        <w:t>1</w:t>
      </w:r>
      <w:r w:rsidRPr="00D35148">
        <w:rPr>
          <w:rFonts w:cs="Times New Roman"/>
        </w:rPr>
        <w:t xml:space="preserve"> = Co-integration (There is </w:t>
      </w:r>
      <w:r>
        <w:rPr>
          <w:rFonts w:cs="Times New Roman"/>
        </w:rPr>
        <w:t xml:space="preserve">a </w:t>
      </w:r>
      <w:r w:rsidRPr="00D35148">
        <w:rPr>
          <w:rFonts w:cs="Times New Roman"/>
        </w:rPr>
        <w:t xml:space="preserve">stable long-run relationship) </w:t>
      </w:r>
    </w:p>
    <w:p w:rsidR="00D35148" w:rsidRPr="00D72225" w:rsidRDefault="00D35148" w:rsidP="00814F41">
      <w:pPr>
        <w:ind w:left="720"/>
        <w:rPr>
          <w:rFonts w:cs="Times New Roman"/>
        </w:rPr>
      </w:pPr>
      <w:r w:rsidRPr="00D35148">
        <w:rPr>
          <w:rFonts w:cs="Times New Roman"/>
          <w:b/>
          <w:bCs/>
        </w:rPr>
        <w:t xml:space="preserve">Decision Rule: </w:t>
      </w:r>
      <w:r w:rsidRPr="00D35148">
        <w:rPr>
          <w:rFonts w:cs="Times New Roman"/>
          <w:iCs/>
        </w:rPr>
        <w:t xml:space="preserve">Reject </w:t>
      </w:r>
      <w:r w:rsidRPr="00D35148">
        <w:rPr>
          <w:rFonts w:ascii="Cambria Math" w:hAnsi="Cambria Math" w:cs="Cambria Math"/>
        </w:rPr>
        <w:t>𝐻</w:t>
      </w:r>
      <w:r w:rsidRPr="00D35148">
        <w:rPr>
          <w:rFonts w:cs="Times New Roman"/>
          <w:vertAlign w:val="subscript"/>
        </w:rPr>
        <w:t>0</w:t>
      </w:r>
      <w:r w:rsidRPr="00D35148">
        <w:rPr>
          <w:rFonts w:cs="Times New Roman"/>
        </w:rPr>
        <w:t xml:space="preserve"> </w:t>
      </w:r>
      <w:r w:rsidRPr="00D35148">
        <w:rPr>
          <w:rFonts w:cs="Times New Roman"/>
          <w:iCs/>
        </w:rPr>
        <w:t>if f-statistic&gt; upper critical boundary at 5% level of significance. Otherwise, do not reject and conclude that there is no stable long</w:t>
      </w:r>
      <w:r>
        <w:rPr>
          <w:rFonts w:cs="Times New Roman"/>
          <w:iCs/>
        </w:rPr>
        <w:t>-</w:t>
      </w:r>
      <w:r w:rsidRPr="00D35148">
        <w:rPr>
          <w:rFonts w:cs="Times New Roman"/>
          <w:iCs/>
        </w:rPr>
        <w:t>run relationship</w:t>
      </w:r>
    </w:p>
    <w:p w:rsidR="00D72225" w:rsidRPr="00D72225" w:rsidRDefault="00D72225" w:rsidP="00814F41">
      <w:pPr>
        <w:pStyle w:val="Caption"/>
        <w:keepNext/>
        <w:spacing w:line="480" w:lineRule="auto"/>
        <w:rPr>
          <w:rFonts w:cs="Times New Roman"/>
          <w:b/>
          <w:bCs/>
          <w:color w:val="000000" w:themeColor="text1"/>
          <w:sz w:val="24"/>
          <w:szCs w:val="24"/>
        </w:rPr>
      </w:pPr>
      <w:bookmarkStart w:id="133" w:name="_Toc229524157"/>
      <w:bookmarkStart w:id="134" w:name="_Toc234330577"/>
      <w:r w:rsidRPr="00D72225">
        <w:rPr>
          <w:rFonts w:cs="Times New Roman"/>
          <w:b/>
          <w:bCs/>
          <w:color w:val="000000" w:themeColor="text1"/>
          <w:sz w:val="24"/>
          <w:szCs w:val="24"/>
        </w:rPr>
        <w:t xml:space="preserve">Table </w:t>
      </w:r>
      <w:r w:rsidR="00700C65" w:rsidRPr="00D72225">
        <w:rPr>
          <w:rFonts w:cs="Times New Roman"/>
          <w:b/>
          <w:bCs/>
          <w:color w:val="000000" w:themeColor="text1"/>
          <w:sz w:val="24"/>
          <w:szCs w:val="24"/>
        </w:rPr>
        <w:fldChar w:fldCharType="begin"/>
      </w:r>
      <w:r w:rsidRPr="00D72225">
        <w:rPr>
          <w:rFonts w:cs="Times New Roman"/>
          <w:b/>
          <w:bCs/>
          <w:color w:val="000000" w:themeColor="text1"/>
          <w:sz w:val="24"/>
          <w:szCs w:val="24"/>
        </w:rPr>
        <w:instrText xml:space="preserve"> SEQ Table \* ARABIC </w:instrText>
      </w:r>
      <w:r w:rsidR="00700C65" w:rsidRPr="00D72225">
        <w:rPr>
          <w:rFonts w:cs="Times New Roman"/>
          <w:b/>
          <w:bCs/>
          <w:color w:val="000000" w:themeColor="text1"/>
          <w:sz w:val="24"/>
          <w:szCs w:val="24"/>
        </w:rPr>
        <w:fldChar w:fldCharType="separate"/>
      </w:r>
      <w:r w:rsidR="00AC0C11">
        <w:rPr>
          <w:rFonts w:cs="Times New Roman"/>
          <w:b/>
          <w:bCs/>
          <w:noProof/>
          <w:color w:val="000000" w:themeColor="text1"/>
          <w:sz w:val="24"/>
          <w:szCs w:val="24"/>
        </w:rPr>
        <w:t>6</w:t>
      </w:r>
      <w:r w:rsidR="00700C65" w:rsidRPr="00D72225">
        <w:rPr>
          <w:rFonts w:cs="Times New Roman"/>
          <w:b/>
          <w:bCs/>
          <w:color w:val="000000" w:themeColor="text1"/>
          <w:sz w:val="24"/>
          <w:szCs w:val="24"/>
        </w:rPr>
        <w:fldChar w:fldCharType="end"/>
      </w:r>
      <w:r w:rsidRPr="00D72225">
        <w:rPr>
          <w:rFonts w:cs="Times New Roman"/>
          <w:b/>
          <w:bCs/>
          <w:color w:val="000000" w:themeColor="text1"/>
          <w:sz w:val="24"/>
          <w:szCs w:val="24"/>
        </w:rPr>
        <w:t xml:space="preserve"> Bound</w:t>
      </w:r>
      <w:r>
        <w:rPr>
          <w:rFonts w:cs="Times New Roman"/>
          <w:b/>
          <w:bCs/>
          <w:color w:val="000000" w:themeColor="text1"/>
          <w:sz w:val="24"/>
          <w:szCs w:val="24"/>
        </w:rPr>
        <w:t>s</w:t>
      </w:r>
      <w:r w:rsidRPr="00D72225">
        <w:rPr>
          <w:rFonts w:cs="Times New Roman"/>
          <w:b/>
          <w:bCs/>
          <w:color w:val="000000" w:themeColor="text1"/>
          <w:sz w:val="24"/>
          <w:szCs w:val="24"/>
        </w:rPr>
        <w:t xml:space="preserve"> Test Output</w:t>
      </w:r>
      <w:bookmarkEnd w:id="133"/>
      <w:bookmarkEnd w:id="134"/>
    </w:p>
    <w:tbl>
      <w:tblPr>
        <w:tblW w:w="9457"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375"/>
        <w:gridCol w:w="1701"/>
        <w:gridCol w:w="1843"/>
        <w:gridCol w:w="2138"/>
        <w:gridCol w:w="1400"/>
      </w:tblGrid>
      <w:tr w:rsidR="007655BD" w:rsidRPr="007655BD" w:rsidTr="007655BD">
        <w:trPr>
          <w:trHeight w:val="183"/>
        </w:trPr>
        <w:tc>
          <w:tcPr>
            <w:tcW w:w="4076" w:type="dxa"/>
            <w:gridSpan w:val="2"/>
            <w:vAlign w:val="bottom"/>
          </w:tcPr>
          <w:p w:rsidR="007655BD" w:rsidRPr="007655BD" w:rsidRDefault="007655BD" w:rsidP="00FA201B">
            <w:pPr>
              <w:jc w:val="center"/>
              <w:rPr>
                <w:rFonts w:cs="Times New Roman"/>
                <w:b/>
                <w:bCs/>
              </w:rPr>
            </w:pPr>
            <w:r w:rsidRPr="007655BD">
              <w:rPr>
                <w:rFonts w:cs="Times New Roman"/>
                <w:b/>
                <w:bCs/>
              </w:rPr>
              <w:t>F-Bounds Test</w:t>
            </w:r>
          </w:p>
        </w:tc>
        <w:tc>
          <w:tcPr>
            <w:tcW w:w="5381" w:type="dxa"/>
            <w:gridSpan w:val="3"/>
            <w:vAlign w:val="bottom"/>
          </w:tcPr>
          <w:p w:rsidR="007655BD" w:rsidRPr="007655BD" w:rsidRDefault="007655BD" w:rsidP="00FA201B">
            <w:pPr>
              <w:jc w:val="center"/>
              <w:rPr>
                <w:rFonts w:cs="Times New Roman"/>
                <w:b/>
                <w:bCs/>
              </w:rPr>
            </w:pPr>
            <w:r w:rsidRPr="007655BD">
              <w:rPr>
                <w:rFonts w:cs="Times New Roman"/>
                <w:b/>
                <w:bCs/>
              </w:rPr>
              <w:t>Null Hypothesis: No levels relationship</w:t>
            </w:r>
          </w:p>
        </w:tc>
      </w:tr>
      <w:tr w:rsidR="007655BD" w:rsidRPr="007655BD" w:rsidTr="00FA201B">
        <w:trPr>
          <w:trHeight w:val="183"/>
        </w:trPr>
        <w:tc>
          <w:tcPr>
            <w:tcW w:w="2375" w:type="dxa"/>
            <w:vAlign w:val="bottom"/>
          </w:tcPr>
          <w:p w:rsidR="007655BD" w:rsidRPr="007655BD" w:rsidRDefault="007655BD" w:rsidP="00FA201B">
            <w:pPr>
              <w:jc w:val="center"/>
              <w:rPr>
                <w:rFonts w:cs="Times New Roman"/>
              </w:rPr>
            </w:pPr>
            <w:r w:rsidRPr="007655BD">
              <w:rPr>
                <w:rFonts w:cs="Times New Roman"/>
              </w:rPr>
              <w:t>Test Statistic</w:t>
            </w:r>
          </w:p>
        </w:tc>
        <w:tc>
          <w:tcPr>
            <w:tcW w:w="1701" w:type="dxa"/>
            <w:vAlign w:val="bottom"/>
          </w:tcPr>
          <w:p w:rsidR="007655BD" w:rsidRPr="007655BD" w:rsidRDefault="007655BD" w:rsidP="00FA201B">
            <w:pPr>
              <w:jc w:val="center"/>
              <w:rPr>
                <w:rFonts w:cs="Times New Roman"/>
              </w:rPr>
            </w:pPr>
            <w:r w:rsidRPr="007655BD">
              <w:rPr>
                <w:rFonts w:cs="Times New Roman"/>
              </w:rPr>
              <w:t>Value</w:t>
            </w:r>
          </w:p>
        </w:tc>
        <w:tc>
          <w:tcPr>
            <w:tcW w:w="1843" w:type="dxa"/>
            <w:vAlign w:val="bottom"/>
          </w:tcPr>
          <w:p w:rsidR="007655BD" w:rsidRPr="007655BD" w:rsidRDefault="007655BD" w:rsidP="00FA201B">
            <w:pPr>
              <w:jc w:val="center"/>
              <w:rPr>
                <w:rFonts w:cs="Times New Roman"/>
              </w:rPr>
            </w:pPr>
            <w:r w:rsidRPr="007655BD">
              <w:rPr>
                <w:rFonts w:cs="Times New Roman"/>
              </w:rPr>
              <w:t>Signif.</w:t>
            </w:r>
          </w:p>
        </w:tc>
        <w:tc>
          <w:tcPr>
            <w:tcW w:w="2138" w:type="dxa"/>
            <w:vAlign w:val="bottom"/>
          </w:tcPr>
          <w:p w:rsidR="007655BD" w:rsidRPr="007655BD" w:rsidRDefault="007655BD" w:rsidP="00FA201B">
            <w:pPr>
              <w:jc w:val="center"/>
              <w:rPr>
                <w:rFonts w:cs="Times New Roman"/>
              </w:rPr>
            </w:pPr>
            <w:r w:rsidRPr="007655BD">
              <w:rPr>
                <w:rFonts w:cs="Times New Roman"/>
              </w:rPr>
              <w:t>I(0)</w:t>
            </w:r>
          </w:p>
        </w:tc>
        <w:tc>
          <w:tcPr>
            <w:tcW w:w="1400" w:type="dxa"/>
            <w:vAlign w:val="bottom"/>
          </w:tcPr>
          <w:p w:rsidR="007655BD" w:rsidRPr="007655BD" w:rsidRDefault="007655BD" w:rsidP="00FA201B">
            <w:pPr>
              <w:jc w:val="center"/>
              <w:rPr>
                <w:rFonts w:cs="Times New Roman"/>
              </w:rPr>
            </w:pPr>
            <w:r w:rsidRPr="007655BD">
              <w:rPr>
                <w:rFonts w:cs="Times New Roman"/>
              </w:rPr>
              <w:t>I(1)</w:t>
            </w:r>
          </w:p>
        </w:tc>
      </w:tr>
      <w:tr w:rsidR="007655BD" w:rsidRPr="007655BD" w:rsidTr="00FA201B">
        <w:trPr>
          <w:trHeight w:val="183"/>
        </w:trPr>
        <w:tc>
          <w:tcPr>
            <w:tcW w:w="2375" w:type="dxa"/>
            <w:vAlign w:val="bottom"/>
          </w:tcPr>
          <w:p w:rsidR="007655BD" w:rsidRPr="007655BD" w:rsidRDefault="007655BD" w:rsidP="00FA201B">
            <w:pPr>
              <w:jc w:val="center"/>
              <w:rPr>
                <w:rFonts w:cs="Times New Roman"/>
              </w:rPr>
            </w:pPr>
          </w:p>
        </w:tc>
        <w:tc>
          <w:tcPr>
            <w:tcW w:w="1701" w:type="dxa"/>
            <w:vAlign w:val="bottom"/>
          </w:tcPr>
          <w:p w:rsidR="007655BD" w:rsidRPr="007655BD" w:rsidRDefault="007655BD" w:rsidP="00FA201B">
            <w:pPr>
              <w:jc w:val="center"/>
              <w:rPr>
                <w:rFonts w:cs="Times New Roman"/>
              </w:rPr>
            </w:pPr>
          </w:p>
        </w:tc>
        <w:tc>
          <w:tcPr>
            <w:tcW w:w="1843" w:type="dxa"/>
            <w:vAlign w:val="bottom"/>
          </w:tcPr>
          <w:p w:rsidR="007655BD" w:rsidRPr="007655BD" w:rsidRDefault="007655BD" w:rsidP="00FA201B">
            <w:pPr>
              <w:jc w:val="center"/>
              <w:rPr>
                <w:rFonts w:cs="Times New Roman"/>
              </w:rPr>
            </w:pPr>
          </w:p>
        </w:tc>
        <w:tc>
          <w:tcPr>
            <w:tcW w:w="2138" w:type="dxa"/>
            <w:vAlign w:val="bottom"/>
          </w:tcPr>
          <w:p w:rsidR="007655BD" w:rsidRPr="007655BD" w:rsidRDefault="007655BD" w:rsidP="00FA201B">
            <w:pPr>
              <w:jc w:val="center"/>
              <w:rPr>
                <w:rFonts w:cs="Times New Roman"/>
              </w:rPr>
            </w:pPr>
            <w:r w:rsidRPr="007655BD">
              <w:rPr>
                <w:rFonts w:cs="Times New Roman"/>
              </w:rPr>
              <w:t>Asymptotic: n=1000</w:t>
            </w:r>
          </w:p>
        </w:tc>
        <w:tc>
          <w:tcPr>
            <w:tcW w:w="1400" w:type="dxa"/>
            <w:vAlign w:val="bottom"/>
          </w:tcPr>
          <w:p w:rsidR="007655BD" w:rsidRPr="007655BD" w:rsidRDefault="007655BD" w:rsidP="00FA201B">
            <w:pPr>
              <w:jc w:val="center"/>
              <w:rPr>
                <w:rFonts w:cs="Times New Roman"/>
              </w:rPr>
            </w:pPr>
          </w:p>
        </w:tc>
      </w:tr>
      <w:tr w:rsidR="007655BD" w:rsidRPr="007655BD" w:rsidTr="00FA201B">
        <w:trPr>
          <w:trHeight w:val="183"/>
        </w:trPr>
        <w:tc>
          <w:tcPr>
            <w:tcW w:w="2375" w:type="dxa"/>
            <w:vAlign w:val="bottom"/>
          </w:tcPr>
          <w:p w:rsidR="007655BD" w:rsidRPr="007655BD" w:rsidRDefault="007655BD" w:rsidP="00FA201B">
            <w:pPr>
              <w:jc w:val="center"/>
              <w:rPr>
                <w:rFonts w:cs="Times New Roman"/>
              </w:rPr>
            </w:pPr>
            <w:r w:rsidRPr="007655BD">
              <w:rPr>
                <w:rFonts w:cs="Times New Roman"/>
              </w:rPr>
              <w:t>F-statistic</w:t>
            </w:r>
          </w:p>
        </w:tc>
        <w:tc>
          <w:tcPr>
            <w:tcW w:w="1701" w:type="dxa"/>
            <w:vAlign w:val="bottom"/>
          </w:tcPr>
          <w:p w:rsidR="007655BD" w:rsidRPr="007655BD" w:rsidRDefault="007655BD" w:rsidP="00FA201B">
            <w:pPr>
              <w:jc w:val="center"/>
              <w:rPr>
                <w:rFonts w:cs="Times New Roman"/>
              </w:rPr>
            </w:pPr>
            <w:r w:rsidRPr="007655BD">
              <w:rPr>
                <w:rFonts w:cs="Times New Roman"/>
              </w:rPr>
              <w:t>4.299723</w:t>
            </w:r>
          </w:p>
        </w:tc>
        <w:tc>
          <w:tcPr>
            <w:tcW w:w="1843" w:type="dxa"/>
            <w:vAlign w:val="bottom"/>
          </w:tcPr>
          <w:p w:rsidR="007655BD" w:rsidRPr="007655BD" w:rsidRDefault="007655BD" w:rsidP="00FA201B">
            <w:pPr>
              <w:jc w:val="center"/>
              <w:rPr>
                <w:rFonts w:cs="Times New Roman"/>
              </w:rPr>
            </w:pPr>
            <w:r w:rsidRPr="007655BD">
              <w:rPr>
                <w:rFonts w:cs="Times New Roman"/>
              </w:rPr>
              <w:t>10%</w:t>
            </w:r>
          </w:p>
        </w:tc>
        <w:tc>
          <w:tcPr>
            <w:tcW w:w="2138" w:type="dxa"/>
            <w:vAlign w:val="bottom"/>
          </w:tcPr>
          <w:p w:rsidR="007655BD" w:rsidRPr="007655BD" w:rsidRDefault="007655BD" w:rsidP="00FA201B">
            <w:pPr>
              <w:jc w:val="center"/>
              <w:rPr>
                <w:rFonts w:cs="Times New Roman"/>
              </w:rPr>
            </w:pPr>
            <w:r w:rsidRPr="007655BD">
              <w:rPr>
                <w:rFonts w:cs="Times New Roman"/>
              </w:rPr>
              <w:t>2.33</w:t>
            </w:r>
          </w:p>
        </w:tc>
        <w:tc>
          <w:tcPr>
            <w:tcW w:w="1400" w:type="dxa"/>
            <w:vAlign w:val="bottom"/>
          </w:tcPr>
          <w:p w:rsidR="007655BD" w:rsidRPr="007655BD" w:rsidRDefault="007655BD" w:rsidP="00FA201B">
            <w:pPr>
              <w:jc w:val="center"/>
              <w:rPr>
                <w:rFonts w:cs="Times New Roman"/>
              </w:rPr>
            </w:pPr>
            <w:r w:rsidRPr="007655BD">
              <w:rPr>
                <w:rFonts w:cs="Times New Roman"/>
              </w:rPr>
              <w:t>3.25</w:t>
            </w:r>
          </w:p>
        </w:tc>
      </w:tr>
      <w:tr w:rsidR="007655BD" w:rsidRPr="007655BD" w:rsidTr="00FA201B">
        <w:trPr>
          <w:trHeight w:val="183"/>
        </w:trPr>
        <w:tc>
          <w:tcPr>
            <w:tcW w:w="2375" w:type="dxa"/>
            <w:vAlign w:val="bottom"/>
          </w:tcPr>
          <w:p w:rsidR="007655BD" w:rsidRPr="007655BD" w:rsidRDefault="007655BD" w:rsidP="00FA201B">
            <w:pPr>
              <w:jc w:val="center"/>
              <w:rPr>
                <w:rFonts w:cs="Times New Roman"/>
              </w:rPr>
            </w:pPr>
            <w:r w:rsidRPr="007655BD">
              <w:rPr>
                <w:rFonts w:cs="Times New Roman"/>
              </w:rPr>
              <w:t>k</w:t>
            </w:r>
          </w:p>
        </w:tc>
        <w:tc>
          <w:tcPr>
            <w:tcW w:w="1701" w:type="dxa"/>
            <w:vAlign w:val="bottom"/>
          </w:tcPr>
          <w:p w:rsidR="007655BD" w:rsidRPr="007655BD" w:rsidRDefault="007655BD" w:rsidP="00FA201B">
            <w:pPr>
              <w:jc w:val="center"/>
              <w:rPr>
                <w:rFonts w:cs="Times New Roman"/>
              </w:rPr>
            </w:pPr>
            <w:r w:rsidRPr="007655BD">
              <w:rPr>
                <w:rFonts w:cs="Times New Roman"/>
              </w:rPr>
              <w:t>6</w:t>
            </w:r>
          </w:p>
        </w:tc>
        <w:tc>
          <w:tcPr>
            <w:tcW w:w="1843" w:type="dxa"/>
            <w:vAlign w:val="bottom"/>
          </w:tcPr>
          <w:p w:rsidR="007655BD" w:rsidRPr="007655BD" w:rsidRDefault="007655BD" w:rsidP="00FA201B">
            <w:pPr>
              <w:jc w:val="center"/>
              <w:rPr>
                <w:rFonts w:cs="Times New Roman"/>
              </w:rPr>
            </w:pPr>
            <w:r w:rsidRPr="007655BD">
              <w:rPr>
                <w:rFonts w:cs="Times New Roman"/>
              </w:rPr>
              <w:t>5%</w:t>
            </w:r>
          </w:p>
        </w:tc>
        <w:tc>
          <w:tcPr>
            <w:tcW w:w="2138" w:type="dxa"/>
            <w:vAlign w:val="bottom"/>
          </w:tcPr>
          <w:p w:rsidR="007655BD" w:rsidRPr="007655BD" w:rsidRDefault="007655BD" w:rsidP="00FA201B">
            <w:pPr>
              <w:jc w:val="center"/>
              <w:rPr>
                <w:rFonts w:cs="Times New Roman"/>
              </w:rPr>
            </w:pPr>
            <w:r w:rsidRPr="007655BD">
              <w:rPr>
                <w:rFonts w:cs="Times New Roman"/>
              </w:rPr>
              <w:t>2.63</w:t>
            </w:r>
          </w:p>
        </w:tc>
        <w:tc>
          <w:tcPr>
            <w:tcW w:w="1400" w:type="dxa"/>
            <w:vAlign w:val="bottom"/>
          </w:tcPr>
          <w:p w:rsidR="007655BD" w:rsidRPr="007655BD" w:rsidRDefault="007655BD" w:rsidP="00FA201B">
            <w:pPr>
              <w:jc w:val="center"/>
              <w:rPr>
                <w:rFonts w:cs="Times New Roman"/>
              </w:rPr>
            </w:pPr>
            <w:r w:rsidRPr="007655BD">
              <w:rPr>
                <w:rFonts w:cs="Times New Roman"/>
              </w:rPr>
              <w:t>3.62</w:t>
            </w:r>
          </w:p>
        </w:tc>
      </w:tr>
    </w:tbl>
    <w:p w:rsidR="007655BD" w:rsidRDefault="007655BD" w:rsidP="00814F41">
      <w:pPr>
        <w:rPr>
          <w:rFonts w:cs="Times New Roman"/>
        </w:rPr>
      </w:pPr>
      <w:r>
        <w:rPr>
          <w:rFonts w:cs="Times New Roman"/>
        </w:rPr>
        <w:t>Source: Author’s Construct from EViews</w:t>
      </w:r>
      <w:r w:rsidR="00D72225">
        <w:rPr>
          <w:rFonts w:cs="Times New Roman"/>
        </w:rPr>
        <w:t xml:space="preserve"> (2026)</w:t>
      </w:r>
    </w:p>
    <w:p w:rsidR="00A70A83" w:rsidRPr="00A70A83" w:rsidRDefault="00A70A83" w:rsidP="00814F41">
      <w:pPr>
        <w:spacing w:before="100" w:beforeAutospacing="1" w:after="100" w:afterAutospacing="1"/>
        <w:rPr>
          <w:rFonts w:eastAsiaTheme="minorEastAsia" w:cs="Times New Roman"/>
          <w:color w:val="000000"/>
          <w:kern w:val="0"/>
          <w:lang w:eastAsia="en-GB"/>
        </w:rPr>
      </w:pPr>
      <w:bookmarkStart w:id="135" w:name="_Toc229524244"/>
      <w:r w:rsidRPr="00A70A83">
        <w:rPr>
          <w:rFonts w:eastAsiaTheme="minorEastAsia" w:cs="Times New Roman"/>
          <w:color w:val="000000"/>
          <w:kern w:val="0"/>
          <w:lang w:eastAsia="en-GB"/>
        </w:rPr>
        <w:lastRenderedPageBreak/>
        <w:t>The result indicates that the calculated F- statistic value is 4.299 . The critical values obtained from Pesaran et al are tested for the critical value. I (0) is the lower bound value for 5 % significance level 2.63 ,I (1) is the upper bound value 3.62 . Since the calculated F- statistics (4.299) &gt; the upper critical value 3.62, the null hypothesis of no co integration is rejected .</w:t>
      </w:r>
    </w:p>
    <w:p w:rsidR="00D35148" w:rsidRPr="00D72225" w:rsidRDefault="00D35148" w:rsidP="00814F41">
      <w:pPr>
        <w:pStyle w:val="Heading2"/>
        <w:jc w:val="both"/>
      </w:pPr>
      <w:bookmarkStart w:id="136" w:name="_Toc234916101"/>
      <w:r w:rsidRPr="00D35148">
        <w:t>4.5 Presentation of Estimation Results</w:t>
      </w:r>
      <w:bookmarkEnd w:id="135"/>
      <w:bookmarkEnd w:id="136"/>
    </w:p>
    <w:p w:rsidR="00D72225" w:rsidRPr="00D72225" w:rsidRDefault="00D72225" w:rsidP="00814F41">
      <w:pPr>
        <w:pStyle w:val="Caption"/>
        <w:keepNext/>
        <w:spacing w:before="240" w:line="480" w:lineRule="auto"/>
        <w:rPr>
          <w:rFonts w:cs="Times New Roman"/>
          <w:b/>
          <w:bCs/>
          <w:color w:val="000000" w:themeColor="text1"/>
          <w:sz w:val="24"/>
          <w:szCs w:val="24"/>
        </w:rPr>
      </w:pPr>
      <w:bookmarkStart w:id="137" w:name="_Toc229524158"/>
      <w:bookmarkStart w:id="138" w:name="_Toc234330578"/>
      <w:r w:rsidRPr="00D72225">
        <w:rPr>
          <w:rFonts w:cs="Times New Roman"/>
          <w:b/>
          <w:bCs/>
          <w:color w:val="000000" w:themeColor="text1"/>
          <w:sz w:val="24"/>
          <w:szCs w:val="24"/>
        </w:rPr>
        <w:t xml:space="preserve">Table </w:t>
      </w:r>
      <w:r w:rsidR="00700C65" w:rsidRPr="00D72225">
        <w:rPr>
          <w:rFonts w:cs="Times New Roman"/>
          <w:b/>
          <w:bCs/>
          <w:color w:val="000000" w:themeColor="text1"/>
          <w:sz w:val="24"/>
          <w:szCs w:val="24"/>
        </w:rPr>
        <w:fldChar w:fldCharType="begin"/>
      </w:r>
      <w:r w:rsidRPr="00D72225">
        <w:rPr>
          <w:rFonts w:cs="Times New Roman"/>
          <w:b/>
          <w:bCs/>
          <w:color w:val="000000" w:themeColor="text1"/>
          <w:sz w:val="24"/>
          <w:szCs w:val="24"/>
        </w:rPr>
        <w:instrText xml:space="preserve"> SEQ Table \* ARABIC </w:instrText>
      </w:r>
      <w:r w:rsidR="00700C65" w:rsidRPr="00D72225">
        <w:rPr>
          <w:rFonts w:cs="Times New Roman"/>
          <w:b/>
          <w:bCs/>
          <w:color w:val="000000" w:themeColor="text1"/>
          <w:sz w:val="24"/>
          <w:szCs w:val="24"/>
        </w:rPr>
        <w:fldChar w:fldCharType="separate"/>
      </w:r>
      <w:r w:rsidR="00AC0C11">
        <w:rPr>
          <w:rFonts w:cs="Times New Roman"/>
          <w:b/>
          <w:bCs/>
          <w:noProof/>
          <w:color w:val="000000" w:themeColor="text1"/>
          <w:sz w:val="24"/>
          <w:szCs w:val="24"/>
        </w:rPr>
        <w:t>7</w:t>
      </w:r>
      <w:r w:rsidR="00700C65" w:rsidRPr="00D72225">
        <w:rPr>
          <w:rFonts w:cs="Times New Roman"/>
          <w:b/>
          <w:bCs/>
          <w:color w:val="000000" w:themeColor="text1"/>
          <w:sz w:val="24"/>
          <w:szCs w:val="24"/>
        </w:rPr>
        <w:fldChar w:fldCharType="end"/>
      </w:r>
      <w:r w:rsidRPr="00D72225">
        <w:rPr>
          <w:rFonts w:cs="Times New Roman"/>
          <w:b/>
          <w:bCs/>
          <w:color w:val="000000" w:themeColor="text1"/>
          <w:sz w:val="24"/>
          <w:szCs w:val="24"/>
        </w:rPr>
        <w:t xml:space="preserve"> Long Run Regression Result</w:t>
      </w:r>
      <w:bookmarkEnd w:id="137"/>
      <w:bookmarkEnd w:id="138"/>
    </w:p>
    <w:tbl>
      <w:tblPr>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233"/>
        <w:gridCol w:w="2316"/>
        <w:gridCol w:w="1937"/>
        <w:gridCol w:w="1559"/>
        <w:gridCol w:w="1559"/>
      </w:tblGrid>
      <w:tr w:rsidR="007655BD" w:rsidRPr="007655BD" w:rsidTr="007655BD">
        <w:trPr>
          <w:trHeight w:val="185"/>
        </w:trPr>
        <w:tc>
          <w:tcPr>
            <w:tcW w:w="2233" w:type="dxa"/>
            <w:vAlign w:val="bottom"/>
          </w:tcPr>
          <w:p w:rsidR="007655BD" w:rsidRPr="007655BD" w:rsidRDefault="007655BD" w:rsidP="00814F41">
            <w:pPr>
              <w:rPr>
                <w:rFonts w:cs="Times New Roman"/>
                <w:b/>
                <w:bCs/>
              </w:rPr>
            </w:pPr>
            <w:r w:rsidRPr="007655BD">
              <w:rPr>
                <w:rFonts w:cs="Times New Roman"/>
                <w:b/>
                <w:bCs/>
              </w:rPr>
              <w:t>Variable</w:t>
            </w:r>
          </w:p>
        </w:tc>
        <w:tc>
          <w:tcPr>
            <w:tcW w:w="2316" w:type="dxa"/>
            <w:vAlign w:val="bottom"/>
          </w:tcPr>
          <w:p w:rsidR="007655BD" w:rsidRPr="007655BD" w:rsidRDefault="007655BD" w:rsidP="00814F41">
            <w:pPr>
              <w:rPr>
                <w:rFonts w:cs="Times New Roman"/>
                <w:b/>
                <w:bCs/>
              </w:rPr>
            </w:pPr>
            <w:r w:rsidRPr="007655BD">
              <w:rPr>
                <w:rFonts w:cs="Times New Roman"/>
                <w:b/>
                <w:bCs/>
              </w:rPr>
              <w:t>Coefficient</w:t>
            </w:r>
          </w:p>
        </w:tc>
        <w:tc>
          <w:tcPr>
            <w:tcW w:w="1937" w:type="dxa"/>
            <w:vAlign w:val="bottom"/>
          </w:tcPr>
          <w:p w:rsidR="007655BD" w:rsidRPr="007655BD" w:rsidRDefault="007655BD" w:rsidP="00814F41">
            <w:pPr>
              <w:rPr>
                <w:rFonts w:cs="Times New Roman"/>
                <w:b/>
                <w:bCs/>
              </w:rPr>
            </w:pPr>
            <w:r w:rsidRPr="007655BD">
              <w:rPr>
                <w:rFonts w:cs="Times New Roman"/>
                <w:b/>
                <w:bCs/>
              </w:rPr>
              <w:t>Std. Error</w:t>
            </w:r>
          </w:p>
        </w:tc>
        <w:tc>
          <w:tcPr>
            <w:tcW w:w="1559" w:type="dxa"/>
            <w:vAlign w:val="bottom"/>
          </w:tcPr>
          <w:p w:rsidR="007655BD" w:rsidRPr="007655BD" w:rsidRDefault="007655BD" w:rsidP="00814F41">
            <w:pPr>
              <w:rPr>
                <w:rFonts w:cs="Times New Roman"/>
                <w:b/>
                <w:bCs/>
              </w:rPr>
            </w:pPr>
            <w:r w:rsidRPr="007655BD">
              <w:rPr>
                <w:rFonts w:cs="Times New Roman"/>
                <w:b/>
                <w:bCs/>
              </w:rPr>
              <w:t>t-Statistic</w:t>
            </w:r>
          </w:p>
        </w:tc>
        <w:tc>
          <w:tcPr>
            <w:tcW w:w="1559" w:type="dxa"/>
            <w:vAlign w:val="bottom"/>
          </w:tcPr>
          <w:p w:rsidR="007655BD" w:rsidRPr="007655BD" w:rsidRDefault="007655BD" w:rsidP="00814F41">
            <w:pPr>
              <w:rPr>
                <w:rFonts w:cs="Times New Roman"/>
                <w:b/>
                <w:bCs/>
              </w:rPr>
            </w:pPr>
            <w:r w:rsidRPr="007655BD">
              <w:rPr>
                <w:rFonts w:cs="Times New Roman"/>
                <w:b/>
                <w:bCs/>
              </w:rPr>
              <w:t>Prob.</w:t>
            </w:r>
          </w:p>
        </w:tc>
      </w:tr>
      <w:tr w:rsidR="007655BD" w:rsidRPr="007655BD" w:rsidTr="007655BD">
        <w:trPr>
          <w:trHeight w:val="185"/>
        </w:trPr>
        <w:tc>
          <w:tcPr>
            <w:tcW w:w="2233" w:type="dxa"/>
            <w:vAlign w:val="bottom"/>
          </w:tcPr>
          <w:p w:rsidR="007655BD" w:rsidRPr="007655BD" w:rsidRDefault="007655BD" w:rsidP="00814F41">
            <w:pPr>
              <w:rPr>
                <w:rFonts w:cs="Times New Roman"/>
              </w:rPr>
            </w:pPr>
            <w:r w:rsidRPr="007655BD">
              <w:rPr>
                <w:rFonts w:cs="Times New Roman"/>
              </w:rPr>
              <w:t>LCTV</w:t>
            </w:r>
          </w:p>
        </w:tc>
        <w:tc>
          <w:tcPr>
            <w:tcW w:w="2316" w:type="dxa"/>
            <w:vAlign w:val="bottom"/>
          </w:tcPr>
          <w:p w:rsidR="007655BD" w:rsidRPr="007655BD" w:rsidRDefault="007655BD" w:rsidP="00814F41">
            <w:pPr>
              <w:rPr>
                <w:rFonts w:cs="Times New Roman"/>
              </w:rPr>
            </w:pPr>
            <w:r w:rsidRPr="007655BD">
              <w:rPr>
                <w:rFonts w:cs="Times New Roman"/>
              </w:rPr>
              <w:t>-0.503292</w:t>
            </w:r>
          </w:p>
        </w:tc>
        <w:tc>
          <w:tcPr>
            <w:tcW w:w="1937" w:type="dxa"/>
            <w:vAlign w:val="bottom"/>
          </w:tcPr>
          <w:p w:rsidR="007655BD" w:rsidRPr="007655BD" w:rsidRDefault="007655BD" w:rsidP="00814F41">
            <w:pPr>
              <w:rPr>
                <w:rFonts w:cs="Times New Roman"/>
              </w:rPr>
            </w:pPr>
            <w:r w:rsidRPr="007655BD">
              <w:rPr>
                <w:rFonts w:cs="Times New Roman"/>
              </w:rPr>
              <w:t>0.229219</w:t>
            </w:r>
          </w:p>
        </w:tc>
        <w:tc>
          <w:tcPr>
            <w:tcW w:w="1559" w:type="dxa"/>
            <w:vAlign w:val="bottom"/>
          </w:tcPr>
          <w:p w:rsidR="007655BD" w:rsidRPr="007655BD" w:rsidRDefault="007655BD" w:rsidP="00814F41">
            <w:pPr>
              <w:rPr>
                <w:rFonts w:cs="Times New Roman"/>
              </w:rPr>
            </w:pPr>
            <w:r w:rsidRPr="007655BD">
              <w:rPr>
                <w:rFonts w:cs="Times New Roman"/>
              </w:rPr>
              <w:t>-2.195682</w:t>
            </w:r>
          </w:p>
        </w:tc>
        <w:tc>
          <w:tcPr>
            <w:tcW w:w="1559" w:type="dxa"/>
            <w:vAlign w:val="bottom"/>
          </w:tcPr>
          <w:p w:rsidR="007655BD" w:rsidRPr="007655BD" w:rsidRDefault="007655BD" w:rsidP="00814F41">
            <w:pPr>
              <w:rPr>
                <w:rFonts w:cs="Times New Roman"/>
              </w:rPr>
            </w:pPr>
            <w:r w:rsidRPr="007655BD">
              <w:rPr>
                <w:rFonts w:cs="Times New Roman"/>
              </w:rPr>
              <w:t>0.0298</w:t>
            </w:r>
          </w:p>
        </w:tc>
      </w:tr>
      <w:tr w:rsidR="007655BD" w:rsidRPr="007655BD" w:rsidTr="007655BD">
        <w:trPr>
          <w:trHeight w:val="185"/>
        </w:trPr>
        <w:tc>
          <w:tcPr>
            <w:tcW w:w="2233" w:type="dxa"/>
            <w:vAlign w:val="bottom"/>
          </w:tcPr>
          <w:p w:rsidR="007655BD" w:rsidRPr="007655BD" w:rsidRDefault="007655BD" w:rsidP="00814F41">
            <w:pPr>
              <w:rPr>
                <w:rFonts w:cs="Times New Roman"/>
              </w:rPr>
            </w:pPr>
            <w:r w:rsidRPr="007655BD">
              <w:rPr>
                <w:rFonts w:cs="Times New Roman"/>
              </w:rPr>
              <w:t>CPV</w:t>
            </w:r>
          </w:p>
        </w:tc>
        <w:tc>
          <w:tcPr>
            <w:tcW w:w="2316" w:type="dxa"/>
            <w:vAlign w:val="bottom"/>
          </w:tcPr>
          <w:p w:rsidR="007655BD" w:rsidRPr="007655BD" w:rsidRDefault="007655BD" w:rsidP="00814F41">
            <w:pPr>
              <w:rPr>
                <w:rFonts w:cs="Times New Roman"/>
              </w:rPr>
            </w:pPr>
            <w:r w:rsidRPr="007655BD">
              <w:rPr>
                <w:rFonts w:cs="Times New Roman"/>
              </w:rPr>
              <w:t>6.009460</w:t>
            </w:r>
          </w:p>
        </w:tc>
        <w:tc>
          <w:tcPr>
            <w:tcW w:w="1937" w:type="dxa"/>
            <w:vAlign w:val="bottom"/>
          </w:tcPr>
          <w:p w:rsidR="007655BD" w:rsidRPr="007655BD" w:rsidRDefault="007655BD" w:rsidP="00814F41">
            <w:pPr>
              <w:rPr>
                <w:rFonts w:cs="Times New Roman"/>
              </w:rPr>
            </w:pPr>
            <w:r w:rsidRPr="007655BD">
              <w:rPr>
                <w:rFonts w:cs="Times New Roman"/>
              </w:rPr>
              <w:t>10.18344</w:t>
            </w:r>
          </w:p>
        </w:tc>
        <w:tc>
          <w:tcPr>
            <w:tcW w:w="1559" w:type="dxa"/>
            <w:vAlign w:val="bottom"/>
          </w:tcPr>
          <w:p w:rsidR="007655BD" w:rsidRPr="007655BD" w:rsidRDefault="007655BD" w:rsidP="00814F41">
            <w:pPr>
              <w:rPr>
                <w:rFonts w:cs="Times New Roman"/>
              </w:rPr>
            </w:pPr>
            <w:r w:rsidRPr="007655BD">
              <w:rPr>
                <w:rFonts w:cs="Times New Roman"/>
              </w:rPr>
              <w:t>0.590121</w:t>
            </w:r>
          </w:p>
        </w:tc>
        <w:tc>
          <w:tcPr>
            <w:tcW w:w="1559" w:type="dxa"/>
            <w:vAlign w:val="bottom"/>
          </w:tcPr>
          <w:p w:rsidR="007655BD" w:rsidRPr="007655BD" w:rsidRDefault="007655BD" w:rsidP="00814F41">
            <w:pPr>
              <w:rPr>
                <w:rFonts w:cs="Times New Roman"/>
              </w:rPr>
            </w:pPr>
            <w:r w:rsidRPr="007655BD">
              <w:rPr>
                <w:rFonts w:cs="Times New Roman"/>
              </w:rPr>
              <w:t>0.5561</w:t>
            </w:r>
          </w:p>
        </w:tc>
      </w:tr>
      <w:tr w:rsidR="007655BD" w:rsidRPr="007655BD" w:rsidTr="007655BD">
        <w:trPr>
          <w:trHeight w:val="185"/>
        </w:trPr>
        <w:tc>
          <w:tcPr>
            <w:tcW w:w="2233" w:type="dxa"/>
            <w:vAlign w:val="bottom"/>
          </w:tcPr>
          <w:p w:rsidR="007655BD" w:rsidRPr="007655BD" w:rsidRDefault="007655BD" w:rsidP="00814F41">
            <w:pPr>
              <w:rPr>
                <w:rFonts w:cs="Times New Roman"/>
              </w:rPr>
            </w:pPr>
            <w:r w:rsidRPr="007655BD">
              <w:rPr>
                <w:rFonts w:cs="Times New Roman"/>
              </w:rPr>
              <w:t>LCMC</w:t>
            </w:r>
          </w:p>
        </w:tc>
        <w:tc>
          <w:tcPr>
            <w:tcW w:w="2316" w:type="dxa"/>
            <w:vAlign w:val="bottom"/>
          </w:tcPr>
          <w:p w:rsidR="007655BD" w:rsidRPr="007655BD" w:rsidRDefault="007655BD" w:rsidP="00814F41">
            <w:pPr>
              <w:rPr>
                <w:rFonts w:cs="Times New Roman"/>
              </w:rPr>
            </w:pPr>
            <w:r w:rsidRPr="007655BD">
              <w:rPr>
                <w:rFonts w:cs="Times New Roman"/>
              </w:rPr>
              <w:t>-0.062370</w:t>
            </w:r>
          </w:p>
        </w:tc>
        <w:tc>
          <w:tcPr>
            <w:tcW w:w="1937" w:type="dxa"/>
            <w:vAlign w:val="bottom"/>
          </w:tcPr>
          <w:p w:rsidR="007655BD" w:rsidRPr="007655BD" w:rsidRDefault="007655BD" w:rsidP="00814F41">
            <w:pPr>
              <w:rPr>
                <w:rFonts w:cs="Times New Roman"/>
              </w:rPr>
            </w:pPr>
            <w:r w:rsidRPr="007655BD">
              <w:rPr>
                <w:rFonts w:cs="Times New Roman"/>
              </w:rPr>
              <w:t>0.219931</w:t>
            </w:r>
          </w:p>
        </w:tc>
        <w:tc>
          <w:tcPr>
            <w:tcW w:w="1559" w:type="dxa"/>
            <w:vAlign w:val="bottom"/>
          </w:tcPr>
          <w:p w:rsidR="007655BD" w:rsidRPr="007655BD" w:rsidRDefault="007655BD" w:rsidP="00814F41">
            <w:pPr>
              <w:rPr>
                <w:rFonts w:cs="Times New Roman"/>
              </w:rPr>
            </w:pPr>
            <w:r w:rsidRPr="007655BD">
              <w:rPr>
                <w:rFonts w:cs="Times New Roman"/>
              </w:rPr>
              <w:t>-0.283591</w:t>
            </w:r>
          </w:p>
        </w:tc>
        <w:tc>
          <w:tcPr>
            <w:tcW w:w="1559" w:type="dxa"/>
            <w:vAlign w:val="bottom"/>
          </w:tcPr>
          <w:p w:rsidR="007655BD" w:rsidRPr="007655BD" w:rsidRDefault="007655BD" w:rsidP="00814F41">
            <w:pPr>
              <w:rPr>
                <w:rFonts w:cs="Times New Roman"/>
              </w:rPr>
            </w:pPr>
            <w:r w:rsidRPr="007655BD">
              <w:rPr>
                <w:rFonts w:cs="Times New Roman"/>
              </w:rPr>
              <w:t>0.7772</w:t>
            </w:r>
          </w:p>
        </w:tc>
      </w:tr>
      <w:tr w:rsidR="007655BD" w:rsidRPr="007655BD" w:rsidTr="007655BD">
        <w:trPr>
          <w:trHeight w:val="185"/>
        </w:trPr>
        <w:tc>
          <w:tcPr>
            <w:tcW w:w="2233" w:type="dxa"/>
            <w:vAlign w:val="bottom"/>
          </w:tcPr>
          <w:p w:rsidR="007655BD" w:rsidRPr="007655BD" w:rsidRDefault="007655BD" w:rsidP="00814F41">
            <w:pPr>
              <w:rPr>
                <w:rFonts w:cs="Times New Roman"/>
              </w:rPr>
            </w:pPr>
            <w:r w:rsidRPr="007655BD">
              <w:rPr>
                <w:rFonts w:cs="Times New Roman"/>
              </w:rPr>
              <w:t>INTR</w:t>
            </w:r>
          </w:p>
        </w:tc>
        <w:tc>
          <w:tcPr>
            <w:tcW w:w="2316" w:type="dxa"/>
            <w:vAlign w:val="bottom"/>
          </w:tcPr>
          <w:p w:rsidR="007655BD" w:rsidRPr="007655BD" w:rsidRDefault="007655BD" w:rsidP="00814F41">
            <w:pPr>
              <w:rPr>
                <w:rFonts w:cs="Times New Roman"/>
              </w:rPr>
            </w:pPr>
            <w:r w:rsidRPr="007655BD">
              <w:rPr>
                <w:rFonts w:cs="Times New Roman"/>
              </w:rPr>
              <w:t>-0.146419</w:t>
            </w:r>
          </w:p>
        </w:tc>
        <w:tc>
          <w:tcPr>
            <w:tcW w:w="1937" w:type="dxa"/>
            <w:vAlign w:val="bottom"/>
          </w:tcPr>
          <w:p w:rsidR="007655BD" w:rsidRPr="007655BD" w:rsidRDefault="007655BD" w:rsidP="00814F41">
            <w:pPr>
              <w:rPr>
                <w:rFonts w:cs="Times New Roman"/>
              </w:rPr>
            </w:pPr>
            <w:r w:rsidRPr="007655BD">
              <w:rPr>
                <w:rFonts w:cs="Times New Roman"/>
              </w:rPr>
              <w:t>0.130156</w:t>
            </w:r>
          </w:p>
        </w:tc>
        <w:tc>
          <w:tcPr>
            <w:tcW w:w="1559" w:type="dxa"/>
            <w:vAlign w:val="bottom"/>
          </w:tcPr>
          <w:p w:rsidR="007655BD" w:rsidRPr="007655BD" w:rsidRDefault="007655BD" w:rsidP="00814F41">
            <w:pPr>
              <w:rPr>
                <w:rFonts w:cs="Times New Roman"/>
              </w:rPr>
            </w:pPr>
            <w:r w:rsidRPr="007655BD">
              <w:rPr>
                <w:rFonts w:cs="Times New Roman"/>
              </w:rPr>
              <w:t>-1.124949</w:t>
            </w:r>
          </w:p>
        </w:tc>
        <w:tc>
          <w:tcPr>
            <w:tcW w:w="1559" w:type="dxa"/>
            <w:vAlign w:val="bottom"/>
          </w:tcPr>
          <w:p w:rsidR="007655BD" w:rsidRPr="007655BD" w:rsidRDefault="007655BD" w:rsidP="00814F41">
            <w:pPr>
              <w:rPr>
                <w:rFonts w:cs="Times New Roman"/>
              </w:rPr>
            </w:pPr>
            <w:r w:rsidRPr="007655BD">
              <w:rPr>
                <w:rFonts w:cs="Times New Roman"/>
              </w:rPr>
              <w:t>0.2626</w:t>
            </w:r>
          </w:p>
        </w:tc>
      </w:tr>
      <w:tr w:rsidR="007655BD" w:rsidRPr="007655BD" w:rsidTr="007655BD">
        <w:trPr>
          <w:trHeight w:val="185"/>
        </w:trPr>
        <w:tc>
          <w:tcPr>
            <w:tcW w:w="2233" w:type="dxa"/>
            <w:vAlign w:val="bottom"/>
          </w:tcPr>
          <w:p w:rsidR="007655BD" w:rsidRPr="007655BD" w:rsidRDefault="007655BD" w:rsidP="00814F41">
            <w:pPr>
              <w:rPr>
                <w:rFonts w:cs="Times New Roman"/>
              </w:rPr>
            </w:pPr>
            <w:r w:rsidRPr="007655BD">
              <w:rPr>
                <w:rFonts w:cs="Times New Roman"/>
              </w:rPr>
              <w:t>INFR</w:t>
            </w:r>
          </w:p>
        </w:tc>
        <w:tc>
          <w:tcPr>
            <w:tcW w:w="2316" w:type="dxa"/>
            <w:vAlign w:val="bottom"/>
          </w:tcPr>
          <w:p w:rsidR="007655BD" w:rsidRPr="007655BD" w:rsidRDefault="007655BD" w:rsidP="00814F41">
            <w:pPr>
              <w:rPr>
                <w:rFonts w:cs="Times New Roman"/>
              </w:rPr>
            </w:pPr>
            <w:r w:rsidRPr="007655BD">
              <w:rPr>
                <w:rFonts w:cs="Times New Roman"/>
              </w:rPr>
              <w:t>-0.061223</w:t>
            </w:r>
          </w:p>
        </w:tc>
        <w:tc>
          <w:tcPr>
            <w:tcW w:w="1937" w:type="dxa"/>
            <w:vAlign w:val="bottom"/>
          </w:tcPr>
          <w:p w:rsidR="007655BD" w:rsidRPr="007655BD" w:rsidRDefault="007655BD" w:rsidP="00814F41">
            <w:pPr>
              <w:rPr>
                <w:rFonts w:cs="Times New Roman"/>
              </w:rPr>
            </w:pPr>
            <w:r w:rsidRPr="007655BD">
              <w:rPr>
                <w:rFonts w:cs="Times New Roman"/>
              </w:rPr>
              <w:t>0.037261</w:t>
            </w:r>
          </w:p>
        </w:tc>
        <w:tc>
          <w:tcPr>
            <w:tcW w:w="1559" w:type="dxa"/>
            <w:vAlign w:val="bottom"/>
          </w:tcPr>
          <w:p w:rsidR="007655BD" w:rsidRPr="007655BD" w:rsidRDefault="007655BD" w:rsidP="00814F41">
            <w:pPr>
              <w:rPr>
                <w:rFonts w:cs="Times New Roman"/>
              </w:rPr>
            </w:pPr>
            <w:r w:rsidRPr="007655BD">
              <w:rPr>
                <w:rFonts w:cs="Times New Roman"/>
              </w:rPr>
              <w:t>-1.643085</w:t>
            </w:r>
          </w:p>
        </w:tc>
        <w:tc>
          <w:tcPr>
            <w:tcW w:w="1559" w:type="dxa"/>
            <w:vAlign w:val="bottom"/>
          </w:tcPr>
          <w:p w:rsidR="007655BD" w:rsidRPr="007655BD" w:rsidRDefault="007655BD" w:rsidP="00814F41">
            <w:pPr>
              <w:rPr>
                <w:rFonts w:cs="Times New Roman"/>
              </w:rPr>
            </w:pPr>
            <w:r w:rsidRPr="007655BD">
              <w:rPr>
                <w:rFonts w:cs="Times New Roman"/>
              </w:rPr>
              <w:t>0.1027</w:t>
            </w:r>
          </w:p>
        </w:tc>
      </w:tr>
      <w:tr w:rsidR="007655BD" w:rsidRPr="007655BD" w:rsidTr="007655BD">
        <w:trPr>
          <w:trHeight w:val="185"/>
        </w:trPr>
        <w:tc>
          <w:tcPr>
            <w:tcW w:w="2233" w:type="dxa"/>
            <w:vAlign w:val="bottom"/>
          </w:tcPr>
          <w:p w:rsidR="007655BD" w:rsidRPr="007655BD" w:rsidRDefault="007655BD" w:rsidP="00814F41">
            <w:pPr>
              <w:rPr>
                <w:rFonts w:cs="Times New Roman"/>
              </w:rPr>
            </w:pPr>
            <w:r w:rsidRPr="007655BD">
              <w:rPr>
                <w:rFonts w:cs="Times New Roman"/>
              </w:rPr>
              <w:t>LEXCHR</w:t>
            </w:r>
          </w:p>
        </w:tc>
        <w:tc>
          <w:tcPr>
            <w:tcW w:w="2316" w:type="dxa"/>
            <w:vAlign w:val="bottom"/>
          </w:tcPr>
          <w:p w:rsidR="007655BD" w:rsidRPr="007655BD" w:rsidRDefault="007655BD" w:rsidP="00814F41">
            <w:pPr>
              <w:rPr>
                <w:rFonts w:cs="Times New Roman"/>
              </w:rPr>
            </w:pPr>
            <w:r w:rsidRPr="007655BD">
              <w:rPr>
                <w:rFonts w:cs="Times New Roman"/>
              </w:rPr>
              <w:t>1.976537</w:t>
            </w:r>
          </w:p>
        </w:tc>
        <w:tc>
          <w:tcPr>
            <w:tcW w:w="1937" w:type="dxa"/>
            <w:vAlign w:val="bottom"/>
          </w:tcPr>
          <w:p w:rsidR="007655BD" w:rsidRPr="007655BD" w:rsidRDefault="007655BD" w:rsidP="00814F41">
            <w:pPr>
              <w:rPr>
                <w:rFonts w:cs="Times New Roman"/>
              </w:rPr>
            </w:pPr>
            <w:r w:rsidRPr="007655BD">
              <w:rPr>
                <w:rFonts w:cs="Times New Roman"/>
              </w:rPr>
              <w:t>1.377195</w:t>
            </w:r>
          </w:p>
        </w:tc>
        <w:tc>
          <w:tcPr>
            <w:tcW w:w="1559" w:type="dxa"/>
            <w:vAlign w:val="bottom"/>
          </w:tcPr>
          <w:p w:rsidR="007655BD" w:rsidRPr="007655BD" w:rsidRDefault="007655BD" w:rsidP="00814F41">
            <w:pPr>
              <w:rPr>
                <w:rFonts w:cs="Times New Roman"/>
              </w:rPr>
            </w:pPr>
            <w:r w:rsidRPr="007655BD">
              <w:rPr>
                <w:rFonts w:cs="Times New Roman"/>
              </w:rPr>
              <w:t>1.435191</w:t>
            </w:r>
          </w:p>
        </w:tc>
        <w:tc>
          <w:tcPr>
            <w:tcW w:w="1559" w:type="dxa"/>
            <w:vAlign w:val="bottom"/>
          </w:tcPr>
          <w:p w:rsidR="007655BD" w:rsidRPr="007655BD" w:rsidRDefault="007655BD" w:rsidP="00814F41">
            <w:pPr>
              <w:rPr>
                <w:rFonts w:cs="Times New Roman"/>
              </w:rPr>
            </w:pPr>
            <w:r w:rsidRPr="007655BD">
              <w:rPr>
                <w:rFonts w:cs="Times New Roman"/>
              </w:rPr>
              <w:t>0.1536</w:t>
            </w:r>
          </w:p>
        </w:tc>
      </w:tr>
      <w:tr w:rsidR="00323306" w:rsidRPr="007655BD" w:rsidTr="007655BD">
        <w:trPr>
          <w:trHeight w:val="185"/>
        </w:trPr>
        <w:tc>
          <w:tcPr>
            <w:tcW w:w="2233" w:type="dxa"/>
            <w:vAlign w:val="bottom"/>
          </w:tcPr>
          <w:p w:rsidR="00323306" w:rsidRPr="007655BD" w:rsidRDefault="00323306" w:rsidP="00814F41">
            <w:pPr>
              <w:spacing w:after="0"/>
              <w:rPr>
                <w:rFonts w:cs="Times New Roman"/>
              </w:rPr>
            </w:pPr>
          </w:p>
        </w:tc>
        <w:tc>
          <w:tcPr>
            <w:tcW w:w="2316" w:type="dxa"/>
            <w:vAlign w:val="bottom"/>
          </w:tcPr>
          <w:p w:rsidR="00323306" w:rsidRPr="007655BD" w:rsidRDefault="00323306" w:rsidP="00814F41">
            <w:pPr>
              <w:spacing w:after="0"/>
              <w:rPr>
                <w:rFonts w:cs="Times New Roman"/>
              </w:rPr>
            </w:pPr>
          </w:p>
        </w:tc>
        <w:tc>
          <w:tcPr>
            <w:tcW w:w="1937" w:type="dxa"/>
            <w:vAlign w:val="bottom"/>
          </w:tcPr>
          <w:p w:rsidR="00323306" w:rsidRPr="007655BD" w:rsidRDefault="00323306" w:rsidP="00814F41">
            <w:pPr>
              <w:spacing w:after="0"/>
              <w:rPr>
                <w:rFonts w:cs="Times New Roman"/>
              </w:rPr>
            </w:pPr>
          </w:p>
        </w:tc>
        <w:tc>
          <w:tcPr>
            <w:tcW w:w="1559" w:type="dxa"/>
            <w:vAlign w:val="bottom"/>
          </w:tcPr>
          <w:p w:rsidR="00323306" w:rsidRPr="007655BD" w:rsidRDefault="00323306" w:rsidP="00814F41">
            <w:pPr>
              <w:spacing w:after="0"/>
              <w:rPr>
                <w:rFonts w:cs="Times New Roman"/>
              </w:rPr>
            </w:pPr>
          </w:p>
        </w:tc>
        <w:tc>
          <w:tcPr>
            <w:tcW w:w="1559" w:type="dxa"/>
            <w:vAlign w:val="bottom"/>
          </w:tcPr>
          <w:p w:rsidR="00323306" w:rsidRPr="007655BD" w:rsidRDefault="00323306" w:rsidP="00814F41">
            <w:pPr>
              <w:spacing w:after="0"/>
              <w:rPr>
                <w:rFonts w:cs="Times New Roman"/>
              </w:rPr>
            </w:pPr>
          </w:p>
        </w:tc>
      </w:tr>
      <w:tr w:rsidR="007655BD" w:rsidRPr="007655BD" w:rsidTr="007655BD">
        <w:trPr>
          <w:trHeight w:val="185"/>
        </w:trPr>
        <w:tc>
          <w:tcPr>
            <w:tcW w:w="2233" w:type="dxa"/>
            <w:vAlign w:val="bottom"/>
          </w:tcPr>
          <w:p w:rsidR="007655BD" w:rsidRPr="00323306" w:rsidRDefault="007655BD" w:rsidP="00814F41">
            <w:pPr>
              <w:rPr>
                <w:rFonts w:cs="Times New Roman"/>
                <w:b/>
                <w:bCs/>
              </w:rPr>
            </w:pPr>
            <w:r w:rsidRPr="00323306">
              <w:rPr>
                <w:rFonts w:cs="Times New Roman"/>
                <w:b/>
                <w:bCs/>
                <w:color w:val="000000"/>
              </w:rPr>
              <w:t>R-squared</w:t>
            </w:r>
          </w:p>
        </w:tc>
        <w:tc>
          <w:tcPr>
            <w:tcW w:w="2316" w:type="dxa"/>
            <w:vAlign w:val="bottom"/>
          </w:tcPr>
          <w:p w:rsidR="007655BD" w:rsidRPr="007655BD" w:rsidRDefault="007655BD" w:rsidP="00814F41">
            <w:pPr>
              <w:rPr>
                <w:rFonts w:cs="Times New Roman"/>
              </w:rPr>
            </w:pPr>
            <w:r w:rsidRPr="007655BD">
              <w:rPr>
                <w:rFonts w:cs="Times New Roman"/>
                <w:color w:val="000000"/>
              </w:rPr>
              <w:t>0.989959</w:t>
            </w:r>
          </w:p>
        </w:tc>
        <w:tc>
          <w:tcPr>
            <w:tcW w:w="1937" w:type="dxa"/>
            <w:vAlign w:val="bottom"/>
          </w:tcPr>
          <w:p w:rsidR="007655BD" w:rsidRPr="00323306" w:rsidRDefault="007655BD" w:rsidP="00814F41">
            <w:pPr>
              <w:rPr>
                <w:rFonts w:cs="Times New Roman"/>
                <w:b/>
                <w:bCs/>
              </w:rPr>
            </w:pPr>
            <w:r w:rsidRPr="00323306">
              <w:rPr>
                <w:rFonts w:cs="Times New Roman"/>
                <w:b/>
                <w:bCs/>
                <w:color w:val="000000"/>
              </w:rPr>
              <w:t>F-statistic</w:t>
            </w:r>
          </w:p>
        </w:tc>
        <w:tc>
          <w:tcPr>
            <w:tcW w:w="1559" w:type="dxa"/>
            <w:vAlign w:val="bottom"/>
          </w:tcPr>
          <w:p w:rsidR="007655BD" w:rsidRPr="007655BD" w:rsidRDefault="007655BD" w:rsidP="00814F41">
            <w:pPr>
              <w:rPr>
                <w:rFonts w:cs="Times New Roman"/>
              </w:rPr>
            </w:pPr>
            <w:r w:rsidRPr="007655BD">
              <w:rPr>
                <w:rFonts w:cs="Times New Roman"/>
                <w:color w:val="000000"/>
              </w:rPr>
              <w:t>1100.914</w:t>
            </w:r>
          </w:p>
        </w:tc>
        <w:tc>
          <w:tcPr>
            <w:tcW w:w="1559" w:type="dxa"/>
            <w:vAlign w:val="bottom"/>
          </w:tcPr>
          <w:p w:rsidR="007655BD" w:rsidRPr="007655BD" w:rsidRDefault="007655BD" w:rsidP="00814F41">
            <w:pPr>
              <w:rPr>
                <w:rFonts w:cs="Times New Roman"/>
              </w:rPr>
            </w:pPr>
          </w:p>
        </w:tc>
      </w:tr>
      <w:tr w:rsidR="007655BD" w:rsidRPr="007655BD" w:rsidTr="007655BD">
        <w:trPr>
          <w:trHeight w:val="185"/>
        </w:trPr>
        <w:tc>
          <w:tcPr>
            <w:tcW w:w="2233" w:type="dxa"/>
            <w:vAlign w:val="bottom"/>
          </w:tcPr>
          <w:p w:rsidR="007655BD" w:rsidRPr="007655BD" w:rsidRDefault="007655BD" w:rsidP="00814F41">
            <w:pPr>
              <w:rPr>
                <w:rFonts w:cs="Times New Roman"/>
                <w:color w:val="000000"/>
              </w:rPr>
            </w:pPr>
            <w:r w:rsidRPr="007655BD">
              <w:rPr>
                <w:rFonts w:cs="Times New Roman"/>
                <w:color w:val="000000"/>
              </w:rPr>
              <w:t>Adjusted R-squared</w:t>
            </w:r>
          </w:p>
        </w:tc>
        <w:tc>
          <w:tcPr>
            <w:tcW w:w="2316" w:type="dxa"/>
            <w:vAlign w:val="bottom"/>
          </w:tcPr>
          <w:p w:rsidR="007655BD" w:rsidRPr="007655BD" w:rsidRDefault="007655BD" w:rsidP="00814F41">
            <w:pPr>
              <w:rPr>
                <w:rFonts w:cs="Times New Roman"/>
                <w:color w:val="000000"/>
              </w:rPr>
            </w:pPr>
            <w:r w:rsidRPr="007655BD">
              <w:rPr>
                <w:rFonts w:cs="Times New Roman"/>
                <w:color w:val="000000"/>
              </w:rPr>
              <w:t>0.989060</w:t>
            </w:r>
          </w:p>
        </w:tc>
        <w:tc>
          <w:tcPr>
            <w:tcW w:w="1937" w:type="dxa"/>
            <w:vAlign w:val="bottom"/>
          </w:tcPr>
          <w:p w:rsidR="007655BD" w:rsidRPr="007655BD" w:rsidRDefault="007655BD" w:rsidP="00814F41">
            <w:pPr>
              <w:rPr>
                <w:rFonts w:cs="Times New Roman"/>
              </w:rPr>
            </w:pPr>
            <w:r w:rsidRPr="007655BD">
              <w:rPr>
                <w:rFonts w:cs="Times New Roman"/>
                <w:color w:val="000000"/>
              </w:rPr>
              <w:t>Prob(F-statistic)</w:t>
            </w:r>
          </w:p>
        </w:tc>
        <w:tc>
          <w:tcPr>
            <w:tcW w:w="1559" w:type="dxa"/>
            <w:vAlign w:val="bottom"/>
          </w:tcPr>
          <w:p w:rsidR="007655BD" w:rsidRPr="007655BD" w:rsidRDefault="007655BD" w:rsidP="00814F41">
            <w:pPr>
              <w:rPr>
                <w:rFonts w:cs="Times New Roman"/>
              </w:rPr>
            </w:pPr>
            <w:r w:rsidRPr="007655BD">
              <w:rPr>
                <w:rFonts w:cs="Times New Roman"/>
                <w:color w:val="000000"/>
              </w:rPr>
              <w:t>0.000000</w:t>
            </w:r>
          </w:p>
        </w:tc>
        <w:tc>
          <w:tcPr>
            <w:tcW w:w="1559" w:type="dxa"/>
            <w:vAlign w:val="bottom"/>
          </w:tcPr>
          <w:p w:rsidR="007655BD" w:rsidRPr="007655BD" w:rsidRDefault="007655BD" w:rsidP="00814F41">
            <w:pPr>
              <w:rPr>
                <w:rFonts w:cs="Times New Roman"/>
              </w:rPr>
            </w:pPr>
          </w:p>
        </w:tc>
      </w:tr>
    </w:tbl>
    <w:p w:rsidR="00D35148" w:rsidRPr="00D72225" w:rsidRDefault="002B72F5" w:rsidP="00814F41">
      <w:pPr>
        <w:rPr>
          <w:rFonts w:cs="Times New Roman"/>
        </w:rPr>
      </w:pPr>
      <w:r>
        <w:rPr>
          <w:rFonts w:cs="Times New Roman"/>
        </w:rPr>
        <w:t>Source: Author’s Construct from EViews</w:t>
      </w:r>
      <w:r w:rsidR="00D72225">
        <w:rPr>
          <w:rFonts w:cs="Times New Roman"/>
        </w:rPr>
        <w:t xml:space="preserve"> (2026).</w:t>
      </w:r>
    </w:p>
    <w:p w:rsidR="00F824E4" w:rsidRDefault="00F824E4">
      <w:pPr>
        <w:spacing w:line="278" w:lineRule="auto"/>
        <w:jc w:val="left"/>
        <w:rPr>
          <w:rFonts w:cs="Times New Roman"/>
          <w:b/>
          <w:bCs/>
          <w:i/>
          <w:iCs/>
        </w:rPr>
      </w:pPr>
      <w:bookmarkStart w:id="139" w:name="_Toc229524159"/>
      <w:bookmarkStart w:id="140" w:name="_Toc234330579"/>
      <w:r>
        <w:rPr>
          <w:rFonts w:cs="Times New Roman"/>
          <w:b/>
          <w:bCs/>
        </w:rPr>
        <w:br w:type="page"/>
      </w:r>
    </w:p>
    <w:p w:rsidR="00D72225" w:rsidRPr="00D72225" w:rsidRDefault="00D72225" w:rsidP="00814F41">
      <w:pPr>
        <w:pStyle w:val="Caption"/>
        <w:keepNext/>
        <w:spacing w:line="480" w:lineRule="auto"/>
        <w:rPr>
          <w:rFonts w:cs="Times New Roman"/>
          <w:b/>
          <w:bCs/>
          <w:color w:val="000000" w:themeColor="text1"/>
          <w:sz w:val="24"/>
          <w:szCs w:val="24"/>
        </w:rPr>
      </w:pPr>
      <w:r w:rsidRPr="00D72225">
        <w:rPr>
          <w:rFonts w:cs="Times New Roman"/>
          <w:b/>
          <w:bCs/>
          <w:color w:val="000000" w:themeColor="text1"/>
          <w:sz w:val="24"/>
          <w:szCs w:val="24"/>
        </w:rPr>
        <w:lastRenderedPageBreak/>
        <w:t xml:space="preserve">Table </w:t>
      </w:r>
      <w:r w:rsidR="00700C65" w:rsidRPr="00D72225">
        <w:rPr>
          <w:rFonts w:cs="Times New Roman"/>
          <w:b/>
          <w:bCs/>
          <w:color w:val="000000" w:themeColor="text1"/>
          <w:sz w:val="24"/>
          <w:szCs w:val="24"/>
        </w:rPr>
        <w:fldChar w:fldCharType="begin"/>
      </w:r>
      <w:r w:rsidRPr="00D72225">
        <w:rPr>
          <w:rFonts w:cs="Times New Roman"/>
          <w:b/>
          <w:bCs/>
          <w:color w:val="000000" w:themeColor="text1"/>
          <w:sz w:val="24"/>
          <w:szCs w:val="24"/>
        </w:rPr>
        <w:instrText xml:space="preserve"> SEQ Table \* ARABIC </w:instrText>
      </w:r>
      <w:r w:rsidR="00700C65" w:rsidRPr="00D72225">
        <w:rPr>
          <w:rFonts w:cs="Times New Roman"/>
          <w:b/>
          <w:bCs/>
          <w:color w:val="000000" w:themeColor="text1"/>
          <w:sz w:val="24"/>
          <w:szCs w:val="24"/>
        </w:rPr>
        <w:fldChar w:fldCharType="separate"/>
      </w:r>
      <w:r w:rsidR="00AC0C11">
        <w:rPr>
          <w:rFonts w:cs="Times New Roman"/>
          <w:b/>
          <w:bCs/>
          <w:noProof/>
          <w:color w:val="000000" w:themeColor="text1"/>
          <w:sz w:val="24"/>
          <w:szCs w:val="24"/>
        </w:rPr>
        <w:t>8</w:t>
      </w:r>
      <w:r w:rsidR="00700C65" w:rsidRPr="00D72225">
        <w:rPr>
          <w:rFonts w:cs="Times New Roman"/>
          <w:b/>
          <w:bCs/>
          <w:color w:val="000000" w:themeColor="text1"/>
          <w:sz w:val="24"/>
          <w:szCs w:val="24"/>
        </w:rPr>
        <w:fldChar w:fldCharType="end"/>
      </w:r>
      <w:r w:rsidRPr="00D72225">
        <w:rPr>
          <w:rFonts w:cs="Times New Roman"/>
          <w:b/>
          <w:bCs/>
          <w:color w:val="000000" w:themeColor="text1"/>
          <w:sz w:val="24"/>
          <w:szCs w:val="24"/>
        </w:rPr>
        <w:t xml:space="preserve"> Short Run &amp; ECM Regression Result</w:t>
      </w:r>
      <w:bookmarkEnd w:id="139"/>
      <w:bookmarkEnd w:id="14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263"/>
        <w:gridCol w:w="2410"/>
        <w:gridCol w:w="1732"/>
        <w:gridCol w:w="1707"/>
        <w:gridCol w:w="1522"/>
      </w:tblGrid>
      <w:tr w:rsidR="002B72F5" w:rsidRPr="002B72F5" w:rsidTr="002B72F5">
        <w:trPr>
          <w:trHeight w:val="494"/>
        </w:trPr>
        <w:tc>
          <w:tcPr>
            <w:tcW w:w="2263" w:type="dxa"/>
            <w:vAlign w:val="bottom"/>
          </w:tcPr>
          <w:p w:rsidR="002B72F5" w:rsidRPr="002B72F5" w:rsidRDefault="002B72F5" w:rsidP="00814F41">
            <w:pPr>
              <w:rPr>
                <w:rFonts w:cs="Times New Roman"/>
                <w:b/>
                <w:bCs/>
              </w:rPr>
            </w:pPr>
            <w:r w:rsidRPr="002B72F5">
              <w:rPr>
                <w:rFonts w:cs="Times New Roman"/>
                <w:b/>
                <w:bCs/>
              </w:rPr>
              <w:t>Variable</w:t>
            </w:r>
          </w:p>
        </w:tc>
        <w:tc>
          <w:tcPr>
            <w:tcW w:w="2410" w:type="dxa"/>
            <w:vAlign w:val="bottom"/>
          </w:tcPr>
          <w:p w:rsidR="002B72F5" w:rsidRPr="002B72F5" w:rsidRDefault="002B72F5" w:rsidP="00814F41">
            <w:pPr>
              <w:rPr>
                <w:rFonts w:cs="Times New Roman"/>
                <w:b/>
                <w:bCs/>
              </w:rPr>
            </w:pPr>
            <w:r w:rsidRPr="002B72F5">
              <w:rPr>
                <w:rFonts w:cs="Times New Roman"/>
                <w:b/>
                <w:bCs/>
              </w:rPr>
              <w:t>Coefficient</w:t>
            </w:r>
          </w:p>
        </w:tc>
        <w:tc>
          <w:tcPr>
            <w:tcW w:w="1732" w:type="dxa"/>
            <w:vAlign w:val="bottom"/>
          </w:tcPr>
          <w:p w:rsidR="002B72F5" w:rsidRPr="002B72F5" w:rsidRDefault="002B72F5" w:rsidP="00814F41">
            <w:pPr>
              <w:rPr>
                <w:rFonts w:cs="Times New Roman"/>
                <w:b/>
                <w:bCs/>
              </w:rPr>
            </w:pPr>
            <w:r w:rsidRPr="002B72F5">
              <w:rPr>
                <w:rFonts w:cs="Times New Roman"/>
                <w:b/>
                <w:bCs/>
              </w:rPr>
              <w:t>Std. Error</w:t>
            </w:r>
          </w:p>
        </w:tc>
        <w:tc>
          <w:tcPr>
            <w:tcW w:w="1707" w:type="dxa"/>
            <w:vAlign w:val="bottom"/>
          </w:tcPr>
          <w:p w:rsidR="002B72F5" w:rsidRPr="002B72F5" w:rsidRDefault="002B72F5" w:rsidP="00814F41">
            <w:pPr>
              <w:rPr>
                <w:rFonts w:cs="Times New Roman"/>
                <w:b/>
                <w:bCs/>
              </w:rPr>
            </w:pPr>
            <w:r w:rsidRPr="002B72F5">
              <w:rPr>
                <w:rFonts w:cs="Times New Roman"/>
                <w:b/>
                <w:bCs/>
              </w:rPr>
              <w:t>t-Statistic</w:t>
            </w:r>
          </w:p>
        </w:tc>
        <w:tc>
          <w:tcPr>
            <w:tcW w:w="1522" w:type="dxa"/>
            <w:vAlign w:val="bottom"/>
          </w:tcPr>
          <w:p w:rsidR="002B72F5" w:rsidRPr="002B72F5" w:rsidRDefault="002B72F5" w:rsidP="00814F41">
            <w:pPr>
              <w:rPr>
                <w:rFonts w:cs="Times New Roman"/>
                <w:b/>
                <w:bCs/>
              </w:rPr>
            </w:pPr>
            <w:r w:rsidRPr="002B72F5">
              <w:rPr>
                <w:rFonts w:cs="Times New Roman"/>
                <w:b/>
                <w:bCs/>
              </w:rPr>
              <w:t>Prob.</w:t>
            </w:r>
          </w:p>
        </w:tc>
      </w:tr>
      <w:tr w:rsidR="002B72F5" w:rsidRPr="002B72F5" w:rsidTr="002B72F5">
        <w:trPr>
          <w:trHeight w:val="494"/>
        </w:trPr>
        <w:tc>
          <w:tcPr>
            <w:tcW w:w="2263" w:type="dxa"/>
            <w:vAlign w:val="bottom"/>
          </w:tcPr>
          <w:p w:rsidR="002B72F5" w:rsidRPr="002B72F5" w:rsidRDefault="002B72F5" w:rsidP="00814F41">
            <w:pPr>
              <w:rPr>
                <w:rFonts w:cs="Times New Roman"/>
              </w:rPr>
            </w:pPr>
            <w:r w:rsidRPr="002B72F5">
              <w:rPr>
                <w:rFonts w:cs="Times New Roman"/>
              </w:rPr>
              <w:t>C</w:t>
            </w:r>
          </w:p>
        </w:tc>
        <w:tc>
          <w:tcPr>
            <w:tcW w:w="2410" w:type="dxa"/>
            <w:vAlign w:val="bottom"/>
          </w:tcPr>
          <w:p w:rsidR="002B72F5" w:rsidRPr="002B72F5" w:rsidRDefault="002B72F5" w:rsidP="00814F41">
            <w:pPr>
              <w:rPr>
                <w:rFonts w:cs="Times New Roman"/>
              </w:rPr>
            </w:pPr>
            <w:r w:rsidRPr="002B72F5">
              <w:rPr>
                <w:rFonts w:cs="Times New Roman"/>
              </w:rPr>
              <w:t>0.734877</w:t>
            </w:r>
          </w:p>
        </w:tc>
        <w:tc>
          <w:tcPr>
            <w:tcW w:w="1732" w:type="dxa"/>
            <w:vAlign w:val="bottom"/>
          </w:tcPr>
          <w:p w:rsidR="002B72F5" w:rsidRPr="002B72F5" w:rsidRDefault="002B72F5" w:rsidP="00814F41">
            <w:pPr>
              <w:rPr>
                <w:rFonts w:cs="Times New Roman"/>
              </w:rPr>
            </w:pPr>
            <w:r w:rsidRPr="002B72F5">
              <w:rPr>
                <w:rFonts w:cs="Times New Roman"/>
              </w:rPr>
              <w:t>0.120839</w:t>
            </w:r>
          </w:p>
        </w:tc>
        <w:tc>
          <w:tcPr>
            <w:tcW w:w="1707" w:type="dxa"/>
            <w:vAlign w:val="bottom"/>
          </w:tcPr>
          <w:p w:rsidR="002B72F5" w:rsidRPr="002B72F5" w:rsidRDefault="002B72F5" w:rsidP="00814F41">
            <w:pPr>
              <w:rPr>
                <w:rFonts w:cs="Times New Roman"/>
              </w:rPr>
            </w:pPr>
            <w:r w:rsidRPr="002B72F5">
              <w:rPr>
                <w:rFonts w:cs="Times New Roman"/>
              </w:rPr>
              <w:t>6.081461</w:t>
            </w:r>
          </w:p>
        </w:tc>
        <w:tc>
          <w:tcPr>
            <w:tcW w:w="1522" w:type="dxa"/>
            <w:vAlign w:val="bottom"/>
          </w:tcPr>
          <w:p w:rsidR="002B72F5" w:rsidRPr="002B72F5" w:rsidRDefault="002B72F5" w:rsidP="00814F41">
            <w:pPr>
              <w:rPr>
                <w:rFonts w:cs="Times New Roman"/>
              </w:rPr>
            </w:pPr>
            <w:r w:rsidRPr="002B72F5">
              <w:rPr>
                <w:rFonts w:cs="Times New Roman"/>
              </w:rPr>
              <w:t>0.0000</w:t>
            </w:r>
          </w:p>
        </w:tc>
      </w:tr>
      <w:tr w:rsidR="002B72F5" w:rsidRPr="002B72F5" w:rsidTr="002B72F5">
        <w:trPr>
          <w:trHeight w:val="494"/>
        </w:trPr>
        <w:tc>
          <w:tcPr>
            <w:tcW w:w="2263" w:type="dxa"/>
            <w:vAlign w:val="bottom"/>
          </w:tcPr>
          <w:p w:rsidR="002B72F5" w:rsidRPr="002B72F5" w:rsidRDefault="002B72F5" w:rsidP="00814F41">
            <w:pPr>
              <w:rPr>
                <w:rFonts w:cs="Times New Roman"/>
              </w:rPr>
            </w:pPr>
            <w:r w:rsidRPr="002B72F5">
              <w:rPr>
                <w:rFonts w:cs="Times New Roman"/>
              </w:rPr>
              <w:t>D(LCTV)</w:t>
            </w:r>
          </w:p>
        </w:tc>
        <w:tc>
          <w:tcPr>
            <w:tcW w:w="2410" w:type="dxa"/>
            <w:vAlign w:val="bottom"/>
          </w:tcPr>
          <w:p w:rsidR="002B72F5" w:rsidRPr="002B72F5" w:rsidRDefault="002B72F5" w:rsidP="00814F41">
            <w:pPr>
              <w:rPr>
                <w:rFonts w:cs="Times New Roman"/>
              </w:rPr>
            </w:pPr>
            <w:r w:rsidRPr="002B72F5">
              <w:rPr>
                <w:rFonts w:cs="Times New Roman"/>
              </w:rPr>
              <w:t>-0.008217</w:t>
            </w:r>
          </w:p>
        </w:tc>
        <w:tc>
          <w:tcPr>
            <w:tcW w:w="1732" w:type="dxa"/>
            <w:vAlign w:val="bottom"/>
          </w:tcPr>
          <w:p w:rsidR="002B72F5" w:rsidRPr="002B72F5" w:rsidRDefault="002B72F5" w:rsidP="00814F41">
            <w:pPr>
              <w:rPr>
                <w:rFonts w:cs="Times New Roman"/>
              </w:rPr>
            </w:pPr>
            <w:r w:rsidRPr="002B72F5">
              <w:rPr>
                <w:rFonts w:cs="Times New Roman"/>
              </w:rPr>
              <w:t>0.010383</w:t>
            </w:r>
          </w:p>
        </w:tc>
        <w:tc>
          <w:tcPr>
            <w:tcW w:w="1707" w:type="dxa"/>
            <w:vAlign w:val="bottom"/>
          </w:tcPr>
          <w:p w:rsidR="002B72F5" w:rsidRPr="002B72F5" w:rsidRDefault="002B72F5" w:rsidP="00814F41">
            <w:pPr>
              <w:rPr>
                <w:rFonts w:cs="Times New Roman"/>
              </w:rPr>
            </w:pPr>
            <w:r w:rsidRPr="002B72F5">
              <w:rPr>
                <w:rFonts w:cs="Times New Roman"/>
              </w:rPr>
              <w:t>-0.791406</w:t>
            </w:r>
          </w:p>
        </w:tc>
        <w:tc>
          <w:tcPr>
            <w:tcW w:w="1522" w:type="dxa"/>
            <w:vAlign w:val="bottom"/>
          </w:tcPr>
          <w:p w:rsidR="002B72F5" w:rsidRPr="002B72F5" w:rsidRDefault="002B72F5" w:rsidP="00814F41">
            <w:pPr>
              <w:rPr>
                <w:rFonts w:cs="Times New Roman"/>
              </w:rPr>
            </w:pPr>
            <w:r w:rsidRPr="002B72F5">
              <w:rPr>
                <w:rFonts w:cs="Times New Roman"/>
              </w:rPr>
              <w:t>0.4301</w:t>
            </w:r>
          </w:p>
        </w:tc>
      </w:tr>
      <w:tr w:rsidR="002B72F5" w:rsidRPr="002B72F5" w:rsidTr="002B72F5">
        <w:trPr>
          <w:trHeight w:val="494"/>
        </w:trPr>
        <w:tc>
          <w:tcPr>
            <w:tcW w:w="2263" w:type="dxa"/>
            <w:vAlign w:val="bottom"/>
          </w:tcPr>
          <w:p w:rsidR="002B72F5" w:rsidRPr="002B72F5" w:rsidRDefault="002B72F5" w:rsidP="00814F41">
            <w:pPr>
              <w:rPr>
                <w:rFonts w:cs="Times New Roman"/>
              </w:rPr>
            </w:pPr>
            <w:r w:rsidRPr="002B72F5">
              <w:rPr>
                <w:rFonts w:cs="Times New Roman"/>
              </w:rPr>
              <w:t>D(CPV)</w:t>
            </w:r>
          </w:p>
        </w:tc>
        <w:tc>
          <w:tcPr>
            <w:tcW w:w="2410" w:type="dxa"/>
            <w:vAlign w:val="bottom"/>
          </w:tcPr>
          <w:p w:rsidR="002B72F5" w:rsidRPr="002B72F5" w:rsidRDefault="002B72F5" w:rsidP="00814F41">
            <w:pPr>
              <w:rPr>
                <w:rFonts w:cs="Times New Roman"/>
              </w:rPr>
            </w:pPr>
            <w:r w:rsidRPr="002B72F5">
              <w:rPr>
                <w:rFonts w:cs="Times New Roman"/>
              </w:rPr>
              <w:t>-0.498820</w:t>
            </w:r>
          </w:p>
        </w:tc>
        <w:tc>
          <w:tcPr>
            <w:tcW w:w="1732" w:type="dxa"/>
            <w:vAlign w:val="bottom"/>
          </w:tcPr>
          <w:p w:rsidR="002B72F5" w:rsidRPr="002B72F5" w:rsidRDefault="002B72F5" w:rsidP="00814F41">
            <w:pPr>
              <w:rPr>
                <w:rFonts w:cs="Times New Roman"/>
              </w:rPr>
            </w:pPr>
            <w:r w:rsidRPr="002B72F5">
              <w:rPr>
                <w:rFonts w:cs="Times New Roman"/>
              </w:rPr>
              <w:t>0.306477</w:t>
            </w:r>
          </w:p>
        </w:tc>
        <w:tc>
          <w:tcPr>
            <w:tcW w:w="1707" w:type="dxa"/>
            <w:vAlign w:val="bottom"/>
          </w:tcPr>
          <w:p w:rsidR="002B72F5" w:rsidRPr="002B72F5" w:rsidRDefault="002B72F5" w:rsidP="00814F41">
            <w:pPr>
              <w:rPr>
                <w:rFonts w:cs="Times New Roman"/>
              </w:rPr>
            </w:pPr>
            <w:r w:rsidRPr="002B72F5">
              <w:rPr>
                <w:rFonts w:cs="Times New Roman"/>
              </w:rPr>
              <w:t>-1.627594</w:t>
            </w:r>
          </w:p>
        </w:tc>
        <w:tc>
          <w:tcPr>
            <w:tcW w:w="1522" w:type="dxa"/>
            <w:vAlign w:val="bottom"/>
          </w:tcPr>
          <w:p w:rsidR="002B72F5" w:rsidRPr="002B72F5" w:rsidRDefault="002B72F5" w:rsidP="00814F41">
            <w:pPr>
              <w:rPr>
                <w:rFonts w:cs="Times New Roman"/>
              </w:rPr>
            </w:pPr>
            <w:r w:rsidRPr="002B72F5">
              <w:rPr>
                <w:rFonts w:cs="Times New Roman"/>
              </w:rPr>
              <w:t>0.1060</w:t>
            </w:r>
          </w:p>
        </w:tc>
      </w:tr>
      <w:tr w:rsidR="002B72F5" w:rsidRPr="002B72F5" w:rsidTr="002B72F5">
        <w:trPr>
          <w:trHeight w:val="494"/>
        </w:trPr>
        <w:tc>
          <w:tcPr>
            <w:tcW w:w="2263" w:type="dxa"/>
            <w:vAlign w:val="bottom"/>
          </w:tcPr>
          <w:p w:rsidR="002B72F5" w:rsidRPr="002B72F5" w:rsidRDefault="002B72F5" w:rsidP="00814F41">
            <w:pPr>
              <w:rPr>
                <w:rFonts w:cs="Times New Roman"/>
              </w:rPr>
            </w:pPr>
            <w:r w:rsidRPr="002B72F5">
              <w:rPr>
                <w:rFonts w:cs="Times New Roman"/>
              </w:rPr>
              <w:t>D(LCMC)</w:t>
            </w:r>
          </w:p>
        </w:tc>
        <w:tc>
          <w:tcPr>
            <w:tcW w:w="2410" w:type="dxa"/>
            <w:vAlign w:val="bottom"/>
          </w:tcPr>
          <w:p w:rsidR="002B72F5" w:rsidRPr="002B72F5" w:rsidRDefault="002B72F5" w:rsidP="00814F41">
            <w:pPr>
              <w:rPr>
                <w:rFonts w:cs="Times New Roman"/>
              </w:rPr>
            </w:pPr>
            <w:r w:rsidRPr="002B72F5">
              <w:rPr>
                <w:rFonts w:cs="Times New Roman"/>
              </w:rPr>
              <w:t>0.044420</w:t>
            </w:r>
          </w:p>
        </w:tc>
        <w:tc>
          <w:tcPr>
            <w:tcW w:w="1732" w:type="dxa"/>
            <w:vAlign w:val="bottom"/>
          </w:tcPr>
          <w:p w:rsidR="002B72F5" w:rsidRPr="002B72F5" w:rsidRDefault="002B72F5" w:rsidP="00814F41">
            <w:pPr>
              <w:rPr>
                <w:rFonts w:cs="Times New Roman"/>
              </w:rPr>
            </w:pPr>
            <w:r w:rsidRPr="002B72F5">
              <w:rPr>
                <w:rFonts w:cs="Times New Roman"/>
              </w:rPr>
              <w:t>0.025264</w:t>
            </w:r>
          </w:p>
        </w:tc>
        <w:tc>
          <w:tcPr>
            <w:tcW w:w="1707" w:type="dxa"/>
            <w:vAlign w:val="bottom"/>
          </w:tcPr>
          <w:p w:rsidR="002B72F5" w:rsidRPr="002B72F5" w:rsidRDefault="002B72F5" w:rsidP="00814F41">
            <w:pPr>
              <w:rPr>
                <w:rFonts w:cs="Times New Roman"/>
              </w:rPr>
            </w:pPr>
            <w:r w:rsidRPr="002B72F5">
              <w:rPr>
                <w:rFonts w:cs="Times New Roman"/>
              </w:rPr>
              <w:t>1.758230</w:t>
            </w:r>
          </w:p>
        </w:tc>
        <w:tc>
          <w:tcPr>
            <w:tcW w:w="1522" w:type="dxa"/>
            <w:vAlign w:val="bottom"/>
          </w:tcPr>
          <w:p w:rsidR="002B72F5" w:rsidRPr="002B72F5" w:rsidRDefault="002B72F5" w:rsidP="00814F41">
            <w:pPr>
              <w:rPr>
                <w:rFonts w:cs="Times New Roman"/>
              </w:rPr>
            </w:pPr>
            <w:r w:rsidRPr="002B72F5">
              <w:rPr>
                <w:rFonts w:cs="Times New Roman"/>
              </w:rPr>
              <w:t>0.0810</w:t>
            </w:r>
          </w:p>
        </w:tc>
      </w:tr>
      <w:tr w:rsidR="002B72F5" w:rsidRPr="002B72F5" w:rsidTr="002B72F5">
        <w:trPr>
          <w:trHeight w:val="494"/>
        </w:trPr>
        <w:tc>
          <w:tcPr>
            <w:tcW w:w="2263" w:type="dxa"/>
            <w:vAlign w:val="bottom"/>
          </w:tcPr>
          <w:p w:rsidR="002B72F5" w:rsidRPr="002B72F5" w:rsidRDefault="002B72F5" w:rsidP="00814F41">
            <w:pPr>
              <w:rPr>
                <w:rFonts w:cs="Times New Roman"/>
              </w:rPr>
            </w:pPr>
            <w:r w:rsidRPr="002B72F5">
              <w:rPr>
                <w:rFonts w:cs="Times New Roman"/>
              </w:rPr>
              <w:t>D(LCMC(-1))</w:t>
            </w:r>
          </w:p>
        </w:tc>
        <w:tc>
          <w:tcPr>
            <w:tcW w:w="2410" w:type="dxa"/>
            <w:vAlign w:val="bottom"/>
          </w:tcPr>
          <w:p w:rsidR="002B72F5" w:rsidRPr="002B72F5" w:rsidRDefault="002B72F5" w:rsidP="00814F41">
            <w:pPr>
              <w:rPr>
                <w:rFonts w:cs="Times New Roman"/>
              </w:rPr>
            </w:pPr>
            <w:r w:rsidRPr="002B72F5">
              <w:rPr>
                <w:rFonts w:cs="Times New Roman"/>
              </w:rPr>
              <w:t>0.074953</w:t>
            </w:r>
          </w:p>
        </w:tc>
        <w:tc>
          <w:tcPr>
            <w:tcW w:w="1732" w:type="dxa"/>
            <w:vAlign w:val="bottom"/>
          </w:tcPr>
          <w:p w:rsidR="002B72F5" w:rsidRPr="002B72F5" w:rsidRDefault="002B72F5" w:rsidP="00814F41">
            <w:pPr>
              <w:rPr>
                <w:rFonts w:cs="Times New Roman"/>
              </w:rPr>
            </w:pPr>
            <w:r w:rsidRPr="002B72F5">
              <w:rPr>
                <w:rFonts w:cs="Times New Roman"/>
              </w:rPr>
              <w:t>0.025008</w:t>
            </w:r>
          </w:p>
        </w:tc>
        <w:tc>
          <w:tcPr>
            <w:tcW w:w="1707" w:type="dxa"/>
            <w:vAlign w:val="bottom"/>
          </w:tcPr>
          <w:p w:rsidR="002B72F5" w:rsidRPr="002B72F5" w:rsidRDefault="002B72F5" w:rsidP="00814F41">
            <w:pPr>
              <w:rPr>
                <w:rFonts w:cs="Times New Roman"/>
              </w:rPr>
            </w:pPr>
            <w:r w:rsidRPr="002B72F5">
              <w:rPr>
                <w:rFonts w:cs="Times New Roman"/>
              </w:rPr>
              <w:t>2.997154</w:t>
            </w:r>
          </w:p>
        </w:tc>
        <w:tc>
          <w:tcPr>
            <w:tcW w:w="1522" w:type="dxa"/>
            <w:vAlign w:val="bottom"/>
          </w:tcPr>
          <w:p w:rsidR="002B72F5" w:rsidRPr="002B72F5" w:rsidRDefault="002B72F5" w:rsidP="00814F41">
            <w:pPr>
              <w:rPr>
                <w:rFonts w:cs="Times New Roman"/>
              </w:rPr>
            </w:pPr>
            <w:r w:rsidRPr="002B72F5">
              <w:rPr>
                <w:rFonts w:cs="Times New Roman"/>
              </w:rPr>
              <w:t>0.0032</w:t>
            </w:r>
          </w:p>
        </w:tc>
      </w:tr>
      <w:tr w:rsidR="002B72F5" w:rsidRPr="002B72F5" w:rsidTr="002B72F5">
        <w:trPr>
          <w:trHeight w:val="494"/>
        </w:trPr>
        <w:tc>
          <w:tcPr>
            <w:tcW w:w="2263" w:type="dxa"/>
            <w:vAlign w:val="bottom"/>
          </w:tcPr>
          <w:p w:rsidR="002B72F5" w:rsidRPr="002B72F5" w:rsidRDefault="002B72F5" w:rsidP="00814F41">
            <w:pPr>
              <w:rPr>
                <w:rFonts w:cs="Times New Roman"/>
              </w:rPr>
            </w:pPr>
            <w:r w:rsidRPr="002B72F5">
              <w:rPr>
                <w:rFonts w:cs="Times New Roman"/>
              </w:rPr>
              <w:t>CointEq(-1)*</w:t>
            </w:r>
          </w:p>
        </w:tc>
        <w:tc>
          <w:tcPr>
            <w:tcW w:w="2410" w:type="dxa"/>
            <w:vAlign w:val="bottom"/>
          </w:tcPr>
          <w:p w:rsidR="002B72F5" w:rsidRPr="002B72F5" w:rsidRDefault="002B72F5" w:rsidP="00814F41">
            <w:pPr>
              <w:rPr>
                <w:rFonts w:cs="Times New Roman"/>
              </w:rPr>
            </w:pPr>
            <w:r w:rsidRPr="002B72F5">
              <w:rPr>
                <w:rFonts w:cs="Times New Roman"/>
              </w:rPr>
              <w:t>-0.052931</w:t>
            </w:r>
          </w:p>
        </w:tc>
        <w:tc>
          <w:tcPr>
            <w:tcW w:w="1732" w:type="dxa"/>
            <w:vAlign w:val="bottom"/>
          </w:tcPr>
          <w:p w:rsidR="002B72F5" w:rsidRPr="002B72F5" w:rsidRDefault="002B72F5" w:rsidP="00814F41">
            <w:pPr>
              <w:rPr>
                <w:rFonts w:cs="Times New Roman"/>
              </w:rPr>
            </w:pPr>
            <w:r w:rsidRPr="002B72F5">
              <w:rPr>
                <w:rFonts w:cs="Times New Roman"/>
              </w:rPr>
              <w:t>0.008798</w:t>
            </w:r>
          </w:p>
        </w:tc>
        <w:tc>
          <w:tcPr>
            <w:tcW w:w="1707" w:type="dxa"/>
            <w:vAlign w:val="bottom"/>
          </w:tcPr>
          <w:p w:rsidR="002B72F5" w:rsidRPr="002B72F5" w:rsidRDefault="002B72F5" w:rsidP="00814F41">
            <w:pPr>
              <w:rPr>
                <w:rFonts w:cs="Times New Roman"/>
              </w:rPr>
            </w:pPr>
            <w:r w:rsidRPr="002B72F5">
              <w:rPr>
                <w:rFonts w:cs="Times New Roman"/>
              </w:rPr>
              <w:t>-6.016202</w:t>
            </w:r>
          </w:p>
        </w:tc>
        <w:tc>
          <w:tcPr>
            <w:tcW w:w="1522" w:type="dxa"/>
            <w:vAlign w:val="bottom"/>
          </w:tcPr>
          <w:p w:rsidR="002B72F5" w:rsidRPr="002B72F5" w:rsidRDefault="002B72F5" w:rsidP="00814F41">
            <w:pPr>
              <w:rPr>
                <w:rFonts w:cs="Times New Roman"/>
              </w:rPr>
            </w:pPr>
            <w:r w:rsidRPr="002B72F5">
              <w:rPr>
                <w:rFonts w:cs="Times New Roman"/>
              </w:rPr>
              <w:t>0.0000</w:t>
            </w:r>
          </w:p>
        </w:tc>
      </w:tr>
    </w:tbl>
    <w:p w:rsidR="002B72F5" w:rsidRDefault="002B72F5" w:rsidP="00814F41">
      <w:pPr>
        <w:rPr>
          <w:rFonts w:cs="Times New Roman"/>
        </w:rPr>
      </w:pPr>
      <w:r>
        <w:rPr>
          <w:rFonts w:cs="Times New Roman"/>
        </w:rPr>
        <w:t>Source: Author’s Construct from EViews</w:t>
      </w:r>
      <w:r w:rsidR="00D72225">
        <w:rPr>
          <w:rFonts w:cs="Times New Roman"/>
        </w:rPr>
        <w:t xml:space="preserve"> (2026).</w:t>
      </w:r>
    </w:p>
    <w:p w:rsidR="00D35148" w:rsidRPr="00D35148" w:rsidRDefault="00D35148" w:rsidP="00814F41">
      <w:pPr>
        <w:pStyle w:val="Heading2"/>
        <w:jc w:val="both"/>
      </w:pPr>
      <w:bookmarkStart w:id="141" w:name="_Toc229524245"/>
      <w:bookmarkStart w:id="142" w:name="_Toc234916102"/>
      <w:r w:rsidRPr="00D35148">
        <w:t>4.6 Evaluation of Estimation Results</w:t>
      </w:r>
      <w:bookmarkEnd w:id="141"/>
      <w:bookmarkEnd w:id="142"/>
      <w:r w:rsidRPr="00D35148">
        <w:t xml:space="preserve"> </w:t>
      </w:r>
    </w:p>
    <w:p w:rsidR="00D35148" w:rsidRDefault="00D35148" w:rsidP="00814F41">
      <w:pPr>
        <w:pStyle w:val="Heading3"/>
        <w:spacing w:before="120" w:line="480" w:lineRule="auto"/>
      </w:pPr>
      <w:bookmarkStart w:id="143" w:name="_Toc229524246"/>
      <w:bookmarkStart w:id="144" w:name="_Toc234916103"/>
      <w:r w:rsidRPr="00D35148">
        <w:t>4.6.1 Evaluation Based on Economic Criteria:</w:t>
      </w:r>
      <w:bookmarkEnd w:id="143"/>
      <w:bookmarkEnd w:id="144"/>
    </w:p>
    <w:p w:rsidR="00D35148" w:rsidRPr="00323306" w:rsidRDefault="00D35148" w:rsidP="00814F41">
      <w:pPr>
        <w:spacing w:before="120"/>
        <w:rPr>
          <w:rFonts w:cs="Times New Roman"/>
          <w:b/>
          <w:bCs/>
        </w:rPr>
      </w:pPr>
      <w:r w:rsidRPr="00D35148">
        <w:rPr>
          <w:rFonts w:cs="Times New Roman"/>
          <w:b/>
          <w:bCs/>
        </w:rPr>
        <w:t>(A) Interpretation of Coefficients (By Magnitudes</w:t>
      </w:r>
      <w:r w:rsidR="00323306">
        <w:rPr>
          <w:rFonts w:cs="Times New Roman"/>
          <w:b/>
          <w:bCs/>
        </w:rPr>
        <w:t>)</w:t>
      </w:r>
    </w:p>
    <w:bookmarkEnd w:id="131"/>
    <w:p w:rsidR="004156EE" w:rsidRPr="004156EE" w:rsidRDefault="004156EE" w:rsidP="00814F41">
      <w:pPr>
        <w:spacing w:before="100" w:beforeAutospacing="1" w:after="100" w:afterAutospacing="1"/>
        <w:rPr>
          <w:rFonts w:eastAsiaTheme="minorEastAsia" w:cs="Times New Roman"/>
          <w:color w:val="000000"/>
          <w:kern w:val="0"/>
          <w:lang w:eastAsia="en-GB"/>
        </w:rPr>
      </w:pPr>
      <w:r w:rsidRPr="004156EE">
        <w:rPr>
          <w:rFonts w:eastAsiaTheme="minorEastAsia" w:cs="Times New Roman"/>
          <w:color w:val="000000"/>
          <w:kern w:val="0"/>
          <w:lang w:eastAsia="en-GB"/>
        </w:rPr>
        <w:t>The results from the table showed that, Cryptocurrency trading volume (LCTV) has a coefficient of -0.503 with a P-value of 0.0298. Since the P-value (0.0298) is less than 0.05, we can state that the relationship is statistically significant. Therefore, the results in the table proved the priori belief (LCTV has a negative effect on the Nigerian stock market) that is, in the long-run, a 1% increase in Cryptocurrency trading volume would result to a 0.50% decline in the Nigerian stock market. </w:t>
      </w:r>
    </w:p>
    <w:p w:rsidR="004156EE" w:rsidRPr="004156EE" w:rsidRDefault="004156EE" w:rsidP="00FA201B">
      <w:pPr>
        <w:spacing w:before="100" w:beforeAutospacing="1" w:after="100" w:afterAutospacing="1"/>
        <w:ind w:firstLine="720"/>
        <w:rPr>
          <w:rFonts w:eastAsiaTheme="minorEastAsia" w:cs="Times New Roman"/>
          <w:color w:val="000000"/>
          <w:kern w:val="0"/>
          <w:lang w:eastAsia="en-GB"/>
        </w:rPr>
      </w:pPr>
      <w:r w:rsidRPr="004156EE">
        <w:rPr>
          <w:rFonts w:eastAsiaTheme="minorEastAsia" w:cs="Times New Roman"/>
          <w:color w:val="000000"/>
          <w:kern w:val="0"/>
          <w:lang w:eastAsia="en-GB"/>
        </w:rPr>
        <w:t xml:space="preserve">This finding is also in agreement with Emmanuel et al. (2025) whose work supported the Push-Pull Mooring Framework which suggested that investors in Nigeria tend to be pushed away from Naira denominated stock instruments due to shocks within the Nigerian </w:t>
      </w:r>
      <w:r w:rsidRPr="004156EE">
        <w:rPr>
          <w:rFonts w:eastAsiaTheme="minorEastAsia" w:cs="Times New Roman"/>
          <w:color w:val="000000"/>
          <w:kern w:val="0"/>
          <w:lang w:eastAsia="en-GB"/>
        </w:rPr>
        <w:lastRenderedPageBreak/>
        <w:t>financial system (e.g. Currency devaluation, rising inflation) and pulled towards the cryptocurrency ecosystem due to its borderless and highly liquid characteristics which in turn drains liquidity away from the Nigerian Stock Exchange (NGX). Therefore, the findings from this study debunked the arguments from Ariyibi et al. (2025) and Ebenezer (2025) who noted that virtual assets tend to compliment the positive growth in the stock market.</w:t>
      </w:r>
    </w:p>
    <w:p w:rsidR="00CA4080" w:rsidRDefault="00CA4080" w:rsidP="00FA201B">
      <w:pPr>
        <w:spacing w:before="100" w:beforeAutospacing="1" w:after="100" w:afterAutospacing="1"/>
        <w:ind w:firstLine="720"/>
        <w:rPr>
          <w:rFonts w:eastAsiaTheme="minorEastAsia" w:cs="Times New Roman"/>
          <w:color w:val="000000"/>
          <w:kern w:val="0"/>
          <w:lang w:eastAsia="en-GB"/>
        </w:rPr>
      </w:pPr>
      <w:r w:rsidRPr="00CA4080">
        <w:rPr>
          <w:rFonts w:eastAsiaTheme="minorEastAsia" w:cs="Times New Roman"/>
          <w:color w:val="000000"/>
          <w:kern w:val="0"/>
          <w:lang w:eastAsia="en-GB"/>
        </w:rPr>
        <w:t>This finding Contrary to the recent studies in Nigeria by Olukole et al. (2025) and Jimoh and Oluwasegun (2020) which indicated that the Nigerian stock market reacts to the volatility of digital currencies such as bitcoin. It thus, conforms to the result by Gaudens-Omer (2025) and Azzab (2021) whose research revealed that the price of cryptocurrency and the Nigerian stock market are independent due to unique characteristics in the Nigerian stock market in term of rebalancing portfolio structure. Hence, for current study the finding indicated that in Nigeria's stock investment structure, conventional holdings are generally considered as another financial heaven; however the investment of digital assets can be treated as a separate speculative investment from the conventional asset; thus a decline in the bitcoin holdings would not precipitate an immediate decline in conventional assets. Investors would rebalance their personal holdings to reflect individual needs and their portfolio structure independently</w:t>
      </w:r>
    </w:p>
    <w:p w:rsidR="0092552E" w:rsidRPr="00A92856" w:rsidRDefault="00A92856" w:rsidP="00FA201B">
      <w:pPr>
        <w:spacing w:before="100" w:beforeAutospacing="1" w:after="100" w:afterAutospacing="1"/>
        <w:ind w:firstLine="720"/>
        <w:rPr>
          <w:rFonts w:eastAsiaTheme="minorEastAsia" w:cs="Times New Roman"/>
          <w:color w:val="000000"/>
          <w:kern w:val="0"/>
          <w:lang w:eastAsia="en-GB"/>
        </w:rPr>
      </w:pPr>
      <w:r w:rsidRPr="00A92856">
        <w:rPr>
          <w:rFonts w:eastAsiaTheme="minorEastAsia" w:cs="Times New Roman"/>
          <w:color w:val="000000"/>
          <w:kern w:val="0"/>
          <w:lang w:eastAsia="en-GB"/>
        </w:rPr>
        <w:t>Finally The last set of control variables Interest rate, inflation rate, exchange rate provided the signs as predicted, but their impact in the long run equation was found not statistically significant.</w:t>
      </w:r>
    </w:p>
    <w:p w:rsidR="00D35148" w:rsidRDefault="00D35148" w:rsidP="00814F41">
      <w:pPr>
        <w:rPr>
          <w:rFonts w:cs="Times New Roman"/>
          <w:b/>
          <w:bCs/>
        </w:rPr>
      </w:pPr>
      <w:r w:rsidRPr="00D35148">
        <w:rPr>
          <w:rFonts w:cs="Times New Roman"/>
          <w:b/>
          <w:bCs/>
        </w:rPr>
        <w:t>(B) Short-run Model &amp; Error Correction Estimate (ECM)</w:t>
      </w:r>
    </w:p>
    <w:p w:rsidR="00F824E4" w:rsidRDefault="00962D06" w:rsidP="00814F41">
      <w:pPr>
        <w:spacing w:before="100" w:beforeAutospacing="1" w:after="100" w:afterAutospacing="1"/>
        <w:rPr>
          <w:rFonts w:eastAsiaTheme="minorEastAsia" w:cs="Times New Roman"/>
          <w:color w:val="000000"/>
          <w:kern w:val="0"/>
          <w:lang w:eastAsia="en-GB"/>
        </w:rPr>
      </w:pPr>
      <w:bookmarkStart w:id="145" w:name="_Toc229524247"/>
      <w:r w:rsidRPr="00962D06">
        <w:rPr>
          <w:rFonts w:eastAsiaTheme="minorEastAsia" w:cs="Times New Roman"/>
          <w:color w:val="000000"/>
          <w:kern w:val="0"/>
          <w:lang w:eastAsia="en-GB"/>
        </w:rPr>
        <w:t xml:space="preserve">The short run model indicates the nature of response of market to shock at earliest opportunity and adjustment speed of market back towards trend. The major component under </w:t>
      </w:r>
      <w:r w:rsidRPr="00962D06">
        <w:rPr>
          <w:rFonts w:eastAsiaTheme="minorEastAsia" w:cs="Times New Roman"/>
          <w:color w:val="000000"/>
          <w:kern w:val="0"/>
          <w:lang w:eastAsia="en-GB"/>
        </w:rPr>
        <w:lastRenderedPageBreak/>
        <w:t>the short run in this portion of model is Error Correction Term CointEq(-1) where it can be observe from estimation results that ECM value is –0.0529 with p-value significant to show the strength of association (0.0000) of variables and implies that the short run error can be corrected up to average of 5.3 percent per month as the process reaches equilibrium level in the long run.</w:t>
      </w:r>
    </w:p>
    <w:p w:rsidR="00BD1B39" w:rsidRPr="00FA201B" w:rsidRDefault="00962D06" w:rsidP="00F824E4">
      <w:pPr>
        <w:spacing w:before="100" w:beforeAutospacing="1" w:after="100" w:afterAutospacing="1"/>
        <w:rPr>
          <w:rFonts w:eastAsiaTheme="minorEastAsia" w:cs="Times New Roman"/>
          <w:color w:val="000000"/>
          <w:kern w:val="0"/>
          <w:lang w:eastAsia="en-GB"/>
        </w:rPr>
      </w:pPr>
      <w:r w:rsidRPr="00962D06">
        <w:rPr>
          <w:rFonts w:eastAsiaTheme="minorEastAsia" w:cs="Times New Roman"/>
          <w:color w:val="000000"/>
          <w:kern w:val="0"/>
          <w:lang w:eastAsia="en-GB"/>
        </w:rPr>
        <w:t>At end, results of Error Correction Model (ECM) suggest that lags of Cryptocurrency market capitalization positively contribute on stock market in short run, with significance.</w:t>
      </w:r>
      <w:r w:rsidR="00F824E4">
        <w:rPr>
          <w:rFonts w:eastAsiaTheme="minorEastAsia" w:cs="Times New Roman"/>
          <w:color w:val="000000"/>
          <w:kern w:val="0"/>
          <w:lang w:eastAsia="en-GB"/>
        </w:rPr>
        <w:t xml:space="preserve"> </w:t>
      </w:r>
      <w:r w:rsidRPr="00962D06">
        <w:rPr>
          <w:rFonts w:eastAsiaTheme="minorEastAsia" w:cs="Times New Roman"/>
          <w:color w:val="000000"/>
          <w:kern w:val="0"/>
          <w:lang w:eastAsia="en-GB"/>
        </w:rPr>
        <w:t>EC</w:t>
      </w:r>
      <w:r w:rsidR="00FA201B">
        <w:rPr>
          <w:rFonts w:eastAsiaTheme="minorEastAsia" w:cs="Times New Roman"/>
          <w:color w:val="000000"/>
          <w:kern w:val="0"/>
          <w:lang w:eastAsia="en-GB"/>
        </w:rPr>
        <w:t>M i</w:t>
      </w:r>
      <w:r w:rsidR="00BD1B39" w:rsidRPr="00BD1B39">
        <w:rPr>
          <w:rFonts w:eastAsiaTheme="minorEastAsia" w:cs="Times New Roman"/>
          <w:color w:val="000000"/>
          <w:kern w:val="0"/>
          <w:lang w:eastAsia="en-GB"/>
        </w:rPr>
        <w:t>s statistically significant, which demonstrates that when the shocks hits both markets, the two markets will move towards each other during few months until equilibrium is reached. This property between two markets illustrates the result of Ani et al. (2025) about short-run co-integration relationship which has been found between crypto indicators and macroeconomic indicators, and it is stronger than the long run co-integration relationship.</w:t>
      </w:r>
    </w:p>
    <w:p w:rsidR="00ED075C" w:rsidRPr="00ED075C" w:rsidRDefault="00ED075C" w:rsidP="00814F41">
      <w:pPr>
        <w:pStyle w:val="Heading3"/>
        <w:spacing w:line="480" w:lineRule="auto"/>
      </w:pPr>
      <w:bookmarkStart w:id="146" w:name="_Toc234916104"/>
      <w:r w:rsidRPr="00ED075C">
        <w:t>4.</w:t>
      </w:r>
      <w:r w:rsidR="002B72F5">
        <w:t>6</w:t>
      </w:r>
      <w:r w:rsidRPr="00ED075C">
        <w:t>.2</w:t>
      </w:r>
      <w:r w:rsidRPr="00ED075C">
        <w:tab/>
        <w:t>Evaluation Based on Statistical Criteria (First-Order Test Results)</w:t>
      </w:r>
      <w:bookmarkEnd w:id="145"/>
      <w:bookmarkEnd w:id="146"/>
    </w:p>
    <w:p w:rsidR="000566C3" w:rsidRPr="00FA201B" w:rsidRDefault="00ED075C" w:rsidP="00A52543">
      <w:pPr>
        <w:pStyle w:val="NormalWeb"/>
        <w:spacing w:before="100" w:after="100" w:line="480" w:lineRule="auto"/>
        <w:jc w:val="both"/>
        <w:rPr>
          <w:rFonts w:eastAsiaTheme="minorEastAsia"/>
          <w:color w:val="000000"/>
          <w:lang w:eastAsia="en-GB"/>
        </w:rPr>
      </w:pPr>
      <w:r w:rsidRPr="00ED075C">
        <w:rPr>
          <w:b/>
          <w:bCs/>
          <w:color w:val="000000" w:themeColor="text1"/>
        </w:rPr>
        <w:t>4.</w:t>
      </w:r>
      <w:r w:rsidR="002B72F5" w:rsidRPr="002B72F5">
        <w:rPr>
          <w:b/>
          <w:bCs/>
          <w:color w:val="000000" w:themeColor="text1"/>
        </w:rPr>
        <w:t>6</w:t>
      </w:r>
      <w:r w:rsidRPr="00ED075C">
        <w:rPr>
          <w:b/>
          <w:bCs/>
          <w:color w:val="000000" w:themeColor="text1"/>
        </w:rPr>
        <w:t>.2.1: T-test:</w:t>
      </w:r>
      <w:r w:rsidR="00FA201B">
        <w:rPr>
          <w:color w:val="000000" w:themeColor="text1"/>
        </w:rPr>
        <w:t xml:space="preserve"> </w:t>
      </w:r>
      <w:r w:rsidR="003B0578" w:rsidRPr="003B0578">
        <w:rPr>
          <w:rFonts w:eastAsiaTheme="minorEastAsia"/>
          <w:color w:val="000000"/>
          <w:lang w:eastAsia="en-GB"/>
        </w:rPr>
        <w:t>This was a two tailed test for the purpose of determining the individual significance for each of the predictor variables, as utilized within the model. This distribution is a t-distribution where the t-test value or its probability can be utilized as the criterion for making a decision. Therefore, the hypothesized parameters for this situation will be based on the following:</w:t>
      </w:r>
    </w:p>
    <w:p w:rsidR="00ED075C" w:rsidRPr="00ED075C" w:rsidRDefault="00ED075C" w:rsidP="00814F41">
      <w:pPr>
        <w:ind w:left="720"/>
        <w:rPr>
          <w:rFonts w:cs="Times New Roman"/>
        </w:rPr>
      </w:pPr>
      <w:r w:rsidRPr="00ED075C">
        <w:rPr>
          <w:rFonts w:ascii="Cambria Math" w:hAnsi="Cambria Math" w:cs="Cambria Math"/>
        </w:rPr>
        <w:t>𝐻</w:t>
      </w:r>
      <w:r w:rsidRPr="00ED075C">
        <w:rPr>
          <w:rFonts w:cs="Times New Roman"/>
          <w:vertAlign w:val="subscript"/>
        </w:rPr>
        <w:t>0</w:t>
      </w:r>
      <w:r w:rsidRPr="00ED075C">
        <w:rPr>
          <w:rFonts w:cs="Times New Roman"/>
        </w:rPr>
        <w:t xml:space="preserve"> = Not statistically significant </w:t>
      </w:r>
    </w:p>
    <w:p w:rsidR="00ED075C" w:rsidRPr="00ED075C" w:rsidRDefault="00ED075C" w:rsidP="00814F41">
      <w:pPr>
        <w:ind w:left="720"/>
        <w:rPr>
          <w:rFonts w:cs="Times New Roman"/>
        </w:rPr>
      </w:pPr>
      <w:r w:rsidRPr="00ED075C">
        <w:rPr>
          <w:rFonts w:ascii="Cambria Math" w:hAnsi="Cambria Math" w:cs="Cambria Math"/>
        </w:rPr>
        <w:t>𝐻</w:t>
      </w:r>
      <w:r w:rsidRPr="00ED075C">
        <w:rPr>
          <w:rFonts w:cs="Times New Roman"/>
          <w:vertAlign w:val="subscript"/>
        </w:rPr>
        <w:t>1</w:t>
      </w:r>
      <w:r w:rsidRPr="00ED075C">
        <w:rPr>
          <w:rFonts w:cs="Times New Roman"/>
        </w:rPr>
        <w:t xml:space="preserve"> = Statistically significant </w:t>
      </w:r>
    </w:p>
    <w:p w:rsidR="00ED075C" w:rsidRPr="00097980" w:rsidRDefault="00ED075C" w:rsidP="00814F41">
      <w:pPr>
        <w:pStyle w:val="NormalWeb"/>
        <w:spacing w:line="480" w:lineRule="auto"/>
        <w:jc w:val="both"/>
        <w:rPr>
          <w:rFonts w:eastAsiaTheme="minorEastAsia"/>
          <w:color w:val="000000"/>
          <w:lang w:eastAsia="en-GB"/>
        </w:rPr>
      </w:pPr>
      <w:r w:rsidRPr="00ED075C">
        <w:rPr>
          <w:b/>
          <w:bCs/>
          <w:color w:val="000000" w:themeColor="text1"/>
        </w:rPr>
        <w:lastRenderedPageBreak/>
        <w:t>Decision Rule:</w:t>
      </w:r>
      <w:r w:rsidRPr="00ED075C">
        <w:rPr>
          <w:color w:val="000000" w:themeColor="text1"/>
        </w:rPr>
        <w:t xml:space="preserve"> </w:t>
      </w:r>
      <w:r w:rsidR="00097980">
        <w:rPr>
          <w:iCs/>
          <w:color w:val="000000" w:themeColor="text1"/>
        </w:rPr>
        <w:t xml:space="preserve"> </w:t>
      </w:r>
      <w:r w:rsidR="00210CEE" w:rsidRPr="00210CEE">
        <w:rPr>
          <w:rFonts w:eastAsiaTheme="minorEastAsia"/>
          <w:color w:val="000000"/>
          <w:lang w:eastAsia="en-GB"/>
        </w:rPr>
        <w:t>Reject 0 if the p-value &lt;0.05 on the 5% significance level, then you can conclude that the variables are jointly statistically significant. If the p-value &gt;0.05, then you fail to reject and can conclude that the variables are not statistically significant.</w:t>
      </w:r>
    </w:p>
    <w:p w:rsidR="00D72225" w:rsidRPr="00D72225" w:rsidRDefault="00D72225" w:rsidP="00814F41">
      <w:pPr>
        <w:pStyle w:val="Caption"/>
        <w:keepNext/>
        <w:spacing w:line="480" w:lineRule="auto"/>
        <w:rPr>
          <w:rFonts w:cs="Times New Roman"/>
          <w:b/>
          <w:bCs/>
          <w:color w:val="000000" w:themeColor="text1"/>
          <w:sz w:val="24"/>
          <w:szCs w:val="24"/>
        </w:rPr>
      </w:pPr>
      <w:bookmarkStart w:id="147" w:name="_Toc229524160"/>
      <w:bookmarkStart w:id="148" w:name="_Toc234330580"/>
      <w:r w:rsidRPr="00D72225">
        <w:rPr>
          <w:rFonts w:cs="Times New Roman"/>
          <w:b/>
          <w:bCs/>
          <w:color w:val="000000" w:themeColor="text1"/>
          <w:sz w:val="24"/>
          <w:szCs w:val="24"/>
        </w:rPr>
        <w:t xml:space="preserve">Table </w:t>
      </w:r>
      <w:r w:rsidR="00700C65" w:rsidRPr="00D72225">
        <w:rPr>
          <w:rFonts w:cs="Times New Roman"/>
          <w:b/>
          <w:bCs/>
          <w:color w:val="000000" w:themeColor="text1"/>
          <w:sz w:val="24"/>
          <w:szCs w:val="24"/>
        </w:rPr>
        <w:fldChar w:fldCharType="begin"/>
      </w:r>
      <w:r w:rsidRPr="00D72225">
        <w:rPr>
          <w:rFonts w:cs="Times New Roman"/>
          <w:b/>
          <w:bCs/>
          <w:color w:val="000000" w:themeColor="text1"/>
          <w:sz w:val="24"/>
          <w:szCs w:val="24"/>
        </w:rPr>
        <w:instrText xml:space="preserve"> SEQ Table \* ARABIC </w:instrText>
      </w:r>
      <w:r w:rsidR="00700C65" w:rsidRPr="00D72225">
        <w:rPr>
          <w:rFonts w:cs="Times New Roman"/>
          <w:b/>
          <w:bCs/>
          <w:color w:val="000000" w:themeColor="text1"/>
          <w:sz w:val="24"/>
          <w:szCs w:val="24"/>
        </w:rPr>
        <w:fldChar w:fldCharType="separate"/>
      </w:r>
      <w:r w:rsidR="00AC0C11">
        <w:rPr>
          <w:rFonts w:cs="Times New Roman"/>
          <w:b/>
          <w:bCs/>
          <w:noProof/>
          <w:color w:val="000000" w:themeColor="text1"/>
          <w:sz w:val="24"/>
          <w:szCs w:val="24"/>
        </w:rPr>
        <w:t>9</w:t>
      </w:r>
      <w:r w:rsidR="00700C65" w:rsidRPr="00D72225">
        <w:rPr>
          <w:rFonts w:cs="Times New Roman"/>
          <w:b/>
          <w:bCs/>
          <w:color w:val="000000" w:themeColor="text1"/>
          <w:sz w:val="24"/>
          <w:szCs w:val="24"/>
        </w:rPr>
        <w:fldChar w:fldCharType="end"/>
      </w:r>
      <w:r w:rsidRPr="00D72225">
        <w:rPr>
          <w:rFonts w:cs="Times New Roman"/>
          <w:b/>
          <w:bCs/>
          <w:color w:val="000000" w:themeColor="text1"/>
          <w:sz w:val="24"/>
          <w:szCs w:val="24"/>
        </w:rPr>
        <w:t xml:space="preserve"> T-test Results for statistical significance</w:t>
      </w:r>
      <w:bookmarkEnd w:id="147"/>
      <w:bookmarkEnd w:id="148"/>
    </w:p>
    <w:tbl>
      <w:tblPr>
        <w:tblStyle w:val="TableGrid"/>
        <w:tblW w:w="9209" w:type="dxa"/>
        <w:tblLook w:val="04A0"/>
      </w:tblPr>
      <w:tblGrid>
        <w:gridCol w:w="1608"/>
        <w:gridCol w:w="1841"/>
        <w:gridCol w:w="3050"/>
        <w:gridCol w:w="2710"/>
      </w:tblGrid>
      <w:tr w:rsidR="00ED075C" w:rsidRPr="00ED075C" w:rsidTr="000175C8">
        <w:trPr>
          <w:trHeight w:val="393"/>
        </w:trPr>
        <w:tc>
          <w:tcPr>
            <w:tcW w:w="1608" w:type="dxa"/>
            <w:noWrap/>
            <w:hideMark/>
          </w:tcPr>
          <w:p w:rsidR="00ED075C" w:rsidRPr="00ED075C" w:rsidRDefault="002B72F5" w:rsidP="00814F41">
            <w:pPr>
              <w:spacing w:after="160"/>
              <w:rPr>
                <w:rFonts w:cs="Times New Roman"/>
                <w:b/>
                <w:bCs/>
              </w:rPr>
            </w:pPr>
            <w:r w:rsidRPr="002B72F5">
              <w:rPr>
                <w:rFonts w:cs="Times New Roman"/>
                <w:b/>
                <w:bCs/>
              </w:rPr>
              <w:t>Variables</w:t>
            </w:r>
          </w:p>
        </w:tc>
        <w:tc>
          <w:tcPr>
            <w:tcW w:w="1841" w:type="dxa"/>
            <w:noWrap/>
            <w:hideMark/>
          </w:tcPr>
          <w:p w:rsidR="00ED075C" w:rsidRPr="00ED075C" w:rsidRDefault="002B72F5" w:rsidP="00814F41">
            <w:pPr>
              <w:spacing w:after="160"/>
              <w:rPr>
                <w:rFonts w:cs="Times New Roman"/>
                <w:b/>
                <w:bCs/>
              </w:rPr>
            </w:pPr>
            <w:r w:rsidRPr="002B72F5">
              <w:rPr>
                <w:rFonts w:cs="Times New Roman"/>
                <w:b/>
                <w:bCs/>
              </w:rPr>
              <w:t xml:space="preserve">P-Value </w:t>
            </w:r>
          </w:p>
        </w:tc>
        <w:tc>
          <w:tcPr>
            <w:tcW w:w="3050" w:type="dxa"/>
            <w:noWrap/>
            <w:hideMark/>
          </w:tcPr>
          <w:p w:rsidR="00ED075C" w:rsidRPr="00ED075C" w:rsidRDefault="002B72F5" w:rsidP="00814F41">
            <w:pPr>
              <w:spacing w:after="160"/>
              <w:rPr>
                <w:rFonts w:cs="Times New Roman"/>
                <w:b/>
                <w:bCs/>
              </w:rPr>
            </w:pPr>
            <w:r w:rsidRPr="002B72F5">
              <w:rPr>
                <w:rFonts w:cs="Times New Roman"/>
                <w:b/>
                <w:bCs/>
              </w:rPr>
              <w:t>Decision Rule @ 5%</w:t>
            </w:r>
          </w:p>
        </w:tc>
        <w:tc>
          <w:tcPr>
            <w:tcW w:w="2710" w:type="dxa"/>
            <w:noWrap/>
            <w:hideMark/>
          </w:tcPr>
          <w:p w:rsidR="00ED075C" w:rsidRPr="00ED075C" w:rsidRDefault="002B72F5" w:rsidP="00814F41">
            <w:pPr>
              <w:spacing w:after="160"/>
              <w:rPr>
                <w:rFonts w:cs="Times New Roman"/>
                <w:b/>
                <w:bCs/>
              </w:rPr>
            </w:pPr>
            <w:r w:rsidRPr="002B72F5">
              <w:rPr>
                <w:rFonts w:cs="Times New Roman"/>
                <w:b/>
                <w:bCs/>
              </w:rPr>
              <w:t>Conclusion</w:t>
            </w:r>
          </w:p>
        </w:tc>
      </w:tr>
      <w:tr w:rsidR="00DB70FA" w:rsidRPr="00ED075C" w:rsidTr="000175C8">
        <w:trPr>
          <w:trHeight w:val="393"/>
        </w:trPr>
        <w:tc>
          <w:tcPr>
            <w:tcW w:w="1608" w:type="dxa"/>
            <w:noWrap/>
            <w:vAlign w:val="bottom"/>
            <w:hideMark/>
          </w:tcPr>
          <w:p w:rsidR="00DB70FA" w:rsidRPr="00ED075C" w:rsidRDefault="00DB70FA" w:rsidP="00814F41">
            <w:pPr>
              <w:spacing w:after="160"/>
              <w:rPr>
                <w:rFonts w:cs="Times New Roman"/>
              </w:rPr>
            </w:pPr>
            <w:r w:rsidRPr="007655BD">
              <w:rPr>
                <w:rFonts w:cs="Times New Roman"/>
              </w:rPr>
              <w:t>LCTV</w:t>
            </w:r>
          </w:p>
        </w:tc>
        <w:tc>
          <w:tcPr>
            <w:tcW w:w="1841" w:type="dxa"/>
            <w:noWrap/>
            <w:vAlign w:val="bottom"/>
            <w:hideMark/>
          </w:tcPr>
          <w:p w:rsidR="00DB70FA" w:rsidRPr="00ED075C" w:rsidRDefault="00DB70FA" w:rsidP="00814F41">
            <w:pPr>
              <w:spacing w:after="160"/>
              <w:rPr>
                <w:rFonts w:cs="Times New Roman"/>
              </w:rPr>
            </w:pPr>
            <w:r w:rsidRPr="00DB70FA">
              <w:rPr>
                <w:rFonts w:cs="Times New Roman"/>
                <w:color w:val="000000"/>
              </w:rPr>
              <w:t>0.0298</w:t>
            </w:r>
          </w:p>
        </w:tc>
        <w:tc>
          <w:tcPr>
            <w:tcW w:w="3050" w:type="dxa"/>
            <w:noWrap/>
            <w:hideMark/>
          </w:tcPr>
          <w:p w:rsidR="00DB70FA" w:rsidRPr="00ED075C" w:rsidRDefault="00DB70FA" w:rsidP="00814F41">
            <w:pPr>
              <w:spacing w:after="160"/>
              <w:rPr>
                <w:rFonts w:cs="Times New Roman"/>
              </w:rPr>
            </w:pPr>
            <w:r>
              <w:rPr>
                <w:rFonts w:cs="Times New Roman"/>
              </w:rPr>
              <w:t>R</w:t>
            </w:r>
            <w:r w:rsidRPr="00ED075C">
              <w:rPr>
                <w:rFonts w:cs="Times New Roman"/>
              </w:rPr>
              <w:t>eject H0</w:t>
            </w:r>
          </w:p>
        </w:tc>
        <w:tc>
          <w:tcPr>
            <w:tcW w:w="2710" w:type="dxa"/>
            <w:noWrap/>
            <w:hideMark/>
          </w:tcPr>
          <w:p w:rsidR="00DB70FA" w:rsidRPr="00ED075C" w:rsidRDefault="00DB70FA" w:rsidP="00814F41">
            <w:pPr>
              <w:spacing w:after="160"/>
              <w:rPr>
                <w:rFonts w:cs="Times New Roman"/>
              </w:rPr>
            </w:pPr>
            <w:r w:rsidRPr="00ED075C">
              <w:rPr>
                <w:rFonts w:cs="Times New Roman"/>
              </w:rPr>
              <w:t>Statistically significant</w:t>
            </w:r>
          </w:p>
        </w:tc>
      </w:tr>
      <w:tr w:rsidR="00DB70FA" w:rsidRPr="00ED075C" w:rsidTr="000175C8">
        <w:trPr>
          <w:trHeight w:val="393"/>
        </w:trPr>
        <w:tc>
          <w:tcPr>
            <w:tcW w:w="1608" w:type="dxa"/>
            <w:noWrap/>
            <w:vAlign w:val="bottom"/>
            <w:hideMark/>
          </w:tcPr>
          <w:p w:rsidR="00DB70FA" w:rsidRPr="00ED075C" w:rsidRDefault="00DB70FA" w:rsidP="00814F41">
            <w:pPr>
              <w:spacing w:after="160"/>
              <w:rPr>
                <w:rFonts w:cs="Times New Roman"/>
              </w:rPr>
            </w:pPr>
            <w:r w:rsidRPr="007655BD">
              <w:rPr>
                <w:rFonts w:cs="Times New Roman"/>
              </w:rPr>
              <w:t>CPV</w:t>
            </w:r>
          </w:p>
        </w:tc>
        <w:tc>
          <w:tcPr>
            <w:tcW w:w="1841" w:type="dxa"/>
            <w:noWrap/>
            <w:vAlign w:val="bottom"/>
            <w:hideMark/>
          </w:tcPr>
          <w:p w:rsidR="00DB70FA" w:rsidRPr="00ED075C" w:rsidRDefault="00DB70FA" w:rsidP="00814F41">
            <w:pPr>
              <w:spacing w:after="160"/>
              <w:rPr>
                <w:rFonts w:cs="Times New Roman"/>
              </w:rPr>
            </w:pPr>
            <w:r w:rsidRPr="00DB70FA">
              <w:rPr>
                <w:rFonts w:cs="Times New Roman"/>
                <w:color w:val="000000"/>
              </w:rPr>
              <w:t>0.5561</w:t>
            </w:r>
          </w:p>
        </w:tc>
        <w:tc>
          <w:tcPr>
            <w:tcW w:w="3050" w:type="dxa"/>
            <w:noWrap/>
            <w:hideMark/>
          </w:tcPr>
          <w:p w:rsidR="00DB70FA" w:rsidRPr="00ED075C" w:rsidRDefault="00DB70FA" w:rsidP="00814F41">
            <w:pPr>
              <w:spacing w:after="160"/>
              <w:rPr>
                <w:rFonts w:cs="Times New Roman"/>
              </w:rPr>
            </w:pPr>
            <w:r w:rsidRPr="00ED075C">
              <w:rPr>
                <w:rFonts w:cs="Times New Roman"/>
              </w:rPr>
              <w:t>Do not reject H0</w:t>
            </w:r>
          </w:p>
        </w:tc>
        <w:tc>
          <w:tcPr>
            <w:tcW w:w="2710" w:type="dxa"/>
            <w:noWrap/>
            <w:hideMark/>
          </w:tcPr>
          <w:p w:rsidR="00DB70FA" w:rsidRPr="00ED075C" w:rsidRDefault="00DB70FA" w:rsidP="00814F41">
            <w:pPr>
              <w:spacing w:after="160"/>
              <w:rPr>
                <w:rFonts w:cs="Times New Roman"/>
              </w:rPr>
            </w:pPr>
            <w:r w:rsidRPr="00ED075C">
              <w:rPr>
                <w:rFonts w:cs="Times New Roman"/>
              </w:rPr>
              <w:t>Statistically insignificant</w:t>
            </w:r>
          </w:p>
        </w:tc>
      </w:tr>
      <w:tr w:rsidR="00DB70FA" w:rsidRPr="00ED075C" w:rsidTr="000175C8">
        <w:trPr>
          <w:trHeight w:val="393"/>
        </w:trPr>
        <w:tc>
          <w:tcPr>
            <w:tcW w:w="1608" w:type="dxa"/>
            <w:noWrap/>
            <w:vAlign w:val="bottom"/>
            <w:hideMark/>
          </w:tcPr>
          <w:p w:rsidR="00DB70FA" w:rsidRPr="00ED075C" w:rsidRDefault="00DB70FA" w:rsidP="00814F41">
            <w:pPr>
              <w:spacing w:after="160"/>
              <w:rPr>
                <w:rFonts w:cs="Times New Roman"/>
              </w:rPr>
            </w:pPr>
            <w:r w:rsidRPr="007655BD">
              <w:rPr>
                <w:rFonts w:cs="Times New Roman"/>
              </w:rPr>
              <w:t>LCMC</w:t>
            </w:r>
          </w:p>
        </w:tc>
        <w:tc>
          <w:tcPr>
            <w:tcW w:w="1841" w:type="dxa"/>
            <w:noWrap/>
            <w:vAlign w:val="bottom"/>
            <w:hideMark/>
          </w:tcPr>
          <w:p w:rsidR="00DB70FA" w:rsidRPr="00ED075C" w:rsidRDefault="00DB70FA" w:rsidP="00814F41">
            <w:pPr>
              <w:spacing w:after="160"/>
              <w:rPr>
                <w:rFonts w:cs="Times New Roman"/>
              </w:rPr>
            </w:pPr>
            <w:r w:rsidRPr="00DB70FA">
              <w:rPr>
                <w:rFonts w:cs="Times New Roman"/>
                <w:color w:val="000000"/>
              </w:rPr>
              <w:t>0.7772</w:t>
            </w:r>
          </w:p>
        </w:tc>
        <w:tc>
          <w:tcPr>
            <w:tcW w:w="3050" w:type="dxa"/>
            <w:noWrap/>
            <w:hideMark/>
          </w:tcPr>
          <w:p w:rsidR="00DB70FA" w:rsidRPr="00ED075C" w:rsidRDefault="00DB70FA" w:rsidP="00814F41">
            <w:pPr>
              <w:spacing w:after="160"/>
              <w:rPr>
                <w:rFonts w:cs="Times New Roman"/>
              </w:rPr>
            </w:pPr>
            <w:r w:rsidRPr="00ED075C">
              <w:rPr>
                <w:rFonts w:cs="Times New Roman"/>
              </w:rPr>
              <w:t>Do not reject H0</w:t>
            </w:r>
          </w:p>
        </w:tc>
        <w:tc>
          <w:tcPr>
            <w:tcW w:w="2710" w:type="dxa"/>
            <w:noWrap/>
            <w:hideMark/>
          </w:tcPr>
          <w:p w:rsidR="00DB70FA" w:rsidRPr="00ED075C" w:rsidRDefault="00DB70FA" w:rsidP="00814F41">
            <w:pPr>
              <w:spacing w:after="160"/>
              <w:rPr>
                <w:rFonts w:cs="Times New Roman"/>
              </w:rPr>
            </w:pPr>
            <w:r w:rsidRPr="00ED075C">
              <w:rPr>
                <w:rFonts w:cs="Times New Roman"/>
              </w:rPr>
              <w:t>Statistically insignificant</w:t>
            </w:r>
          </w:p>
        </w:tc>
      </w:tr>
      <w:tr w:rsidR="00DB70FA" w:rsidRPr="00ED075C" w:rsidTr="000175C8">
        <w:trPr>
          <w:trHeight w:val="393"/>
        </w:trPr>
        <w:tc>
          <w:tcPr>
            <w:tcW w:w="1608" w:type="dxa"/>
            <w:noWrap/>
            <w:vAlign w:val="bottom"/>
            <w:hideMark/>
          </w:tcPr>
          <w:p w:rsidR="00DB70FA" w:rsidRPr="00ED075C" w:rsidRDefault="00DB70FA" w:rsidP="00814F41">
            <w:pPr>
              <w:spacing w:after="160"/>
              <w:rPr>
                <w:rFonts w:cs="Times New Roman"/>
              </w:rPr>
            </w:pPr>
            <w:r w:rsidRPr="007655BD">
              <w:rPr>
                <w:rFonts w:cs="Times New Roman"/>
              </w:rPr>
              <w:t>INTR</w:t>
            </w:r>
          </w:p>
        </w:tc>
        <w:tc>
          <w:tcPr>
            <w:tcW w:w="1841" w:type="dxa"/>
            <w:noWrap/>
            <w:vAlign w:val="bottom"/>
            <w:hideMark/>
          </w:tcPr>
          <w:p w:rsidR="00DB70FA" w:rsidRPr="00ED075C" w:rsidRDefault="00DB70FA" w:rsidP="00814F41">
            <w:pPr>
              <w:spacing w:after="160"/>
              <w:rPr>
                <w:rFonts w:cs="Times New Roman"/>
              </w:rPr>
            </w:pPr>
            <w:r w:rsidRPr="00DB70FA">
              <w:rPr>
                <w:rFonts w:cs="Times New Roman"/>
                <w:color w:val="000000"/>
              </w:rPr>
              <w:t>0.2626</w:t>
            </w:r>
          </w:p>
        </w:tc>
        <w:tc>
          <w:tcPr>
            <w:tcW w:w="3050" w:type="dxa"/>
            <w:noWrap/>
            <w:hideMark/>
          </w:tcPr>
          <w:p w:rsidR="00DB70FA" w:rsidRPr="00ED075C" w:rsidRDefault="00DB70FA" w:rsidP="00814F41">
            <w:pPr>
              <w:spacing w:after="160"/>
              <w:rPr>
                <w:rFonts w:cs="Times New Roman"/>
              </w:rPr>
            </w:pPr>
            <w:r w:rsidRPr="00ED075C">
              <w:rPr>
                <w:rFonts w:cs="Times New Roman"/>
              </w:rPr>
              <w:t>Do not reject H0</w:t>
            </w:r>
          </w:p>
        </w:tc>
        <w:tc>
          <w:tcPr>
            <w:tcW w:w="2710" w:type="dxa"/>
            <w:noWrap/>
            <w:hideMark/>
          </w:tcPr>
          <w:p w:rsidR="00DB70FA" w:rsidRPr="00ED075C" w:rsidRDefault="00DB70FA" w:rsidP="00814F41">
            <w:pPr>
              <w:spacing w:after="160"/>
              <w:rPr>
                <w:rFonts w:cs="Times New Roman"/>
              </w:rPr>
            </w:pPr>
            <w:r w:rsidRPr="00ED075C">
              <w:rPr>
                <w:rFonts w:cs="Times New Roman"/>
              </w:rPr>
              <w:t>Statistically insignificant</w:t>
            </w:r>
          </w:p>
        </w:tc>
      </w:tr>
      <w:tr w:rsidR="00DB70FA" w:rsidRPr="00ED075C" w:rsidTr="000175C8">
        <w:trPr>
          <w:trHeight w:val="393"/>
        </w:trPr>
        <w:tc>
          <w:tcPr>
            <w:tcW w:w="1608" w:type="dxa"/>
            <w:noWrap/>
            <w:vAlign w:val="bottom"/>
            <w:hideMark/>
          </w:tcPr>
          <w:p w:rsidR="00DB70FA" w:rsidRPr="00ED075C" w:rsidRDefault="00DB70FA" w:rsidP="00814F41">
            <w:pPr>
              <w:spacing w:after="160"/>
              <w:rPr>
                <w:rFonts w:cs="Times New Roman"/>
              </w:rPr>
            </w:pPr>
            <w:r w:rsidRPr="007655BD">
              <w:rPr>
                <w:rFonts w:cs="Times New Roman"/>
              </w:rPr>
              <w:t>INFR</w:t>
            </w:r>
          </w:p>
        </w:tc>
        <w:tc>
          <w:tcPr>
            <w:tcW w:w="1841" w:type="dxa"/>
            <w:noWrap/>
            <w:vAlign w:val="bottom"/>
            <w:hideMark/>
          </w:tcPr>
          <w:p w:rsidR="00DB70FA" w:rsidRPr="00ED075C" w:rsidRDefault="00DB70FA" w:rsidP="00814F41">
            <w:pPr>
              <w:spacing w:after="160"/>
              <w:rPr>
                <w:rFonts w:cs="Times New Roman"/>
              </w:rPr>
            </w:pPr>
            <w:r w:rsidRPr="00DB70FA">
              <w:rPr>
                <w:rFonts w:cs="Times New Roman"/>
                <w:color w:val="000000"/>
              </w:rPr>
              <w:t>0.1027</w:t>
            </w:r>
          </w:p>
        </w:tc>
        <w:tc>
          <w:tcPr>
            <w:tcW w:w="3050" w:type="dxa"/>
            <w:noWrap/>
            <w:hideMark/>
          </w:tcPr>
          <w:p w:rsidR="00DB70FA" w:rsidRPr="00ED075C" w:rsidRDefault="00DB70FA" w:rsidP="00814F41">
            <w:pPr>
              <w:spacing w:after="160"/>
              <w:rPr>
                <w:rFonts w:cs="Times New Roman"/>
              </w:rPr>
            </w:pPr>
            <w:r w:rsidRPr="00ED075C">
              <w:rPr>
                <w:rFonts w:cs="Times New Roman"/>
              </w:rPr>
              <w:t>Do not reject H0</w:t>
            </w:r>
          </w:p>
        </w:tc>
        <w:tc>
          <w:tcPr>
            <w:tcW w:w="2710" w:type="dxa"/>
            <w:noWrap/>
            <w:hideMark/>
          </w:tcPr>
          <w:p w:rsidR="00DB70FA" w:rsidRPr="00ED075C" w:rsidRDefault="00DB70FA" w:rsidP="00814F41">
            <w:pPr>
              <w:spacing w:after="160"/>
              <w:rPr>
                <w:rFonts w:cs="Times New Roman"/>
              </w:rPr>
            </w:pPr>
            <w:r w:rsidRPr="00ED075C">
              <w:rPr>
                <w:rFonts w:cs="Times New Roman"/>
              </w:rPr>
              <w:t>Statistically insignificant</w:t>
            </w:r>
          </w:p>
        </w:tc>
      </w:tr>
      <w:tr w:rsidR="00DB70FA" w:rsidRPr="00ED075C" w:rsidTr="000175C8">
        <w:trPr>
          <w:trHeight w:val="393"/>
        </w:trPr>
        <w:tc>
          <w:tcPr>
            <w:tcW w:w="1608" w:type="dxa"/>
            <w:noWrap/>
            <w:vAlign w:val="bottom"/>
            <w:hideMark/>
          </w:tcPr>
          <w:p w:rsidR="00DB70FA" w:rsidRPr="00ED075C" w:rsidRDefault="00DB70FA" w:rsidP="00814F41">
            <w:pPr>
              <w:spacing w:after="160"/>
              <w:rPr>
                <w:rFonts w:cs="Times New Roman"/>
              </w:rPr>
            </w:pPr>
            <w:r w:rsidRPr="007655BD">
              <w:rPr>
                <w:rFonts w:cs="Times New Roman"/>
              </w:rPr>
              <w:t>LEXCHR</w:t>
            </w:r>
          </w:p>
        </w:tc>
        <w:tc>
          <w:tcPr>
            <w:tcW w:w="1841" w:type="dxa"/>
            <w:noWrap/>
            <w:vAlign w:val="bottom"/>
            <w:hideMark/>
          </w:tcPr>
          <w:p w:rsidR="00DB70FA" w:rsidRPr="00ED075C" w:rsidRDefault="00DB70FA" w:rsidP="00814F41">
            <w:pPr>
              <w:spacing w:after="160"/>
              <w:rPr>
                <w:rFonts w:cs="Times New Roman"/>
              </w:rPr>
            </w:pPr>
            <w:r w:rsidRPr="00DB70FA">
              <w:rPr>
                <w:rFonts w:cs="Times New Roman"/>
                <w:color w:val="000000"/>
              </w:rPr>
              <w:t>0.1536</w:t>
            </w:r>
          </w:p>
        </w:tc>
        <w:tc>
          <w:tcPr>
            <w:tcW w:w="3050" w:type="dxa"/>
            <w:noWrap/>
            <w:hideMark/>
          </w:tcPr>
          <w:p w:rsidR="00DB70FA" w:rsidRPr="00ED075C" w:rsidRDefault="00DB70FA" w:rsidP="00814F41">
            <w:pPr>
              <w:spacing w:after="160"/>
              <w:rPr>
                <w:rFonts w:cs="Times New Roman"/>
              </w:rPr>
            </w:pPr>
            <w:r w:rsidRPr="00ED075C">
              <w:rPr>
                <w:rFonts w:cs="Times New Roman"/>
              </w:rPr>
              <w:t>Do not reject H0</w:t>
            </w:r>
          </w:p>
        </w:tc>
        <w:tc>
          <w:tcPr>
            <w:tcW w:w="2710" w:type="dxa"/>
            <w:noWrap/>
            <w:hideMark/>
          </w:tcPr>
          <w:p w:rsidR="00DB70FA" w:rsidRPr="00ED075C" w:rsidRDefault="00DB70FA" w:rsidP="00814F41">
            <w:pPr>
              <w:spacing w:after="160"/>
              <w:rPr>
                <w:rFonts w:cs="Times New Roman"/>
              </w:rPr>
            </w:pPr>
            <w:r w:rsidRPr="00ED075C">
              <w:rPr>
                <w:rFonts w:cs="Times New Roman"/>
              </w:rPr>
              <w:t>Statistically insignificant</w:t>
            </w:r>
          </w:p>
        </w:tc>
      </w:tr>
    </w:tbl>
    <w:p w:rsidR="00ED075C" w:rsidRPr="00D72225" w:rsidRDefault="00ED075C" w:rsidP="00814F41">
      <w:pPr>
        <w:rPr>
          <w:rFonts w:cs="Times New Roman"/>
        </w:rPr>
      </w:pPr>
      <w:r w:rsidRPr="00ED075C">
        <w:rPr>
          <w:rFonts w:cs="Times New Roman"/>
        </w:rPr>
        <w:t>Source: Researcher’s construct from EViews output</w:t>
      </w:r>
      <w:r w:rsidR="00D72225">
        <w:rPr>
          <w:rFonts w:cs="Times New Roman"/>
        </w:rPr>
        <w:t xml:space="preserve"> (2026)</w:t>
      </w:r>
    </w:p>
    <w:p w:rsidR="00ED075C" w:rsidRPr="00ED075C" w:rsidRDefault="00ED075C" w:rsidP="00814F41">
      <w:pPr>
        <w:rPr>
          <w:rFonts w:cs="Times New Roman"/>
        </w:rPr>
      </w:pPr>
      <w:r w:rsidRPr="00ED075C">
        <w:rPr>
          <w:rFonts w:cs="Times New Roman"/>
          <w:b/>
          <w:bCs/>
        </w:rPr>
        <w:t>4.</w:t>
      </w:r>
      <w:r w:rsidR="002B72F5" w:rsidRPr="002B72F5">
        <w:rPr>
          <w:rFonts w:cs="Times New Roman"/>
          <w:b/>
          <w:bCs/>
        </w:rPr>
        <w:t>6</w:t>
      </w:r>
      <w:r w:rsidRPr="00ED075C">
        <w:rPr>
          <w:rFonts w:cs="Times New Roman"/>
          <w:b/>
          <w:bCs/>
        </w:rPr>
        <w:t>.2.2: F-test:</w:t>
      </w:r>
      <w:r w:rsidRPr="00ED075C">
        <w:rPr>
          <w:rFonts w:cs="Times New Roman"/>
        </w:rPr>
        <w:t xml:space="preserve"> This test is a two-tailed test </w:t>
      </w:r>
      <w:r w:rsidR="00232A64">
        <w:rPr>
          <w:rFonts w:cs="Times New Roman"/>
        </w:rPr>
        <w:t>that</w:t>
      </w:r>
      <w:r w:rsidRPr="00ED075C">
        <w:rPr>
          <w:rFonts w:cs="Times New Roman"/>
        </w:rPr>
        <w:t xml:space="preserve"> checks the joint significance of all the explanatory variables used in this study. </w:t>
      </w:r>
    </w:p>
    <w:p w:rsidR="00ED075C" w:rsidRPr="00ED075C" w:rsidRDefault="00ED075C" w:rsidP="00814F41">
      <w:pPr>
        <w:ind w:left="720"/>
        <w:rPr>
          <w:rFonts w:cs="Times New Roman"/>
        </w:rPr>
      </w:pPr>
      <w:r w:rsidRPr="00ED075C">
        <w:rPr>
          <w:rFonts w:ascii="Cambria Math" w:hAnsi="Cambria Math" w:cs="Cambria Math"/>
        </w:rPr>
        <w:t>𝐻</w:t>
      </w:r>
      <w:r w:rsidRPr="00ED075C">
        <w:rPr>
          <w:rFonts w:cs="Times New Roman"/>
          <w:vertAlign w:val="subscript"/>
        </w:rPr>
        <w:t>0</w:t>
      </w:r>
      <w:r w:rsidRPr="00ED075C">
        <w:rPr>
          <w:rFonts w:cs="Times New Roman"/>
        </w:rPr>
        <w:t xml:space="preserve"> = Variables are not jointly statistically significant </w:t>
      </w:r>
    </w:p>
    <w:p w:rsidR="00ED075C" w:rsidRPr="00ED075C" w:rsidRDefault="00ED075C" w:rsidP="00814F41">
      <w:pPr>
        <w:ind w:left="720"/>
        <w:rPr>
          <w:rFonts w:cs="Times New Roman"/>
        </w:rPr>
      </w:pPr>
      <w:r w:rsidRPr="00ED075C">
        <w:rPr>
          <w:rFonts w:ascii="Cambria Math" w:hAnsi="Cambria Math" w:cs="Cambria Math"/>
        </w:rPr>
        <w:t>𝐻</w:t>
      </w:r>
      <w:r w:rsidRPr="00ED075C">
        <w:rPr>
          <w:rFonts w:cs="Times New Roman"/>
          <w:vertAlign w:val="subscript"/>
        </w:rPr>
        <w:t>1</w:t>
      </w:r>
      <w:r w:rsidRPr="00ED075C">
        <w:rPr>
          <w:rFonts w:cs="Times New Roman"/>
        </w:rPr>
        <w:t xml:space="preserve"> = Variables are jointly statistically significant </w:t>
      </w:r>
    </w:p>
    <w:p w:rsidR="00ED075C" w:rsidRPr="00D55A9A" w:rsidRDefault="00ED075C" w:rsidP="00814F41">
      <w:pPr>
        <w:pStyle w:val="NormalWeb"/>
        <w:spacing w:line="480" w:lineRule="auto"/>
        <w:jc w:val="both"/>
        <w:rPr>
          <w:rFonts w:eastAsiaTheme="minorEastAsia"/>
          <w:color w:val="000000"/>
          <w:lang w:eastAsia="en-GB"/>
        </w:rPr>
      </w:pPr>
      <w:r w:rsidRPr="00ED075C">
        <w:rPr>
          <w:b/>
          <w:bCs/>
          <w:color w:val="000000" w:themeColor="text1"/>
        </w:rPr>
        <w:t>Decision Rule:</w:t>
      </w:r>
      <w:r w:rsidRPr="00ED075C">
        <w:rPr>
          <w:color w:val="000000" w:themeColor="text1"/>
        </w:rPr>
        <w:t xml:space="preserve"> </w:t>
      </w:r>
      <w:r w:rsidR="001B58BF">
        <w:rPr>
          <w:iCs/>
          <w:color w:val="000000" w:themeColor="text1"/>
        </w:rPr>
        <w:t xml:space="preserve">  </w:t>
      </w:r>
      <w:r w:rsidR="00D55A9A" w:rsidRPr="00D55A9A">
        <w:rPr>
          <w:rFonts w:eastAsiaTheme="minorEastAsia"/>
          <w:color w:val="000000"/>
          <w:lang w:eastAsia="en-GB"/>
        </w:rPr>
        <w:t>Reject the 0 if the p-value is &lt;0.05 at the 5% level of significance, then you may go ahead and conclude that the variables are significant at that joint level of significance, otherwise on the flip side if the p-value is greater than 0.05, fail to reject and therefore conclude that the variables are not statistically significant.</w:t>
      </w:r>
    </w:p>
    <w:p w:rsidR="00ED075C" w:rsidRPr="00ED075C" w:rsidRDefault="00ED075C" w:rsidP="00814F41">
      <w:pPr>
        <w:rPr>
          <w:rFonts w:cs="Times New Roman"/>
        </w:rPr>
      </w:pPr>
      <w:r w:rsidRPr="00ED075C">
        <w:rPr>
          <w:rFonts w:cs="Times New Roman"/>
        </w:rPr>
        <w:lastRenderedPageBreak/>
        <w:t xml:space="preserve">From </w:t>
      </w:r>
      <w:r w:rsidR="00DB70FA">
        <w:rPr>
          <w:rFonts w:cs="Times New Roman"/>
        </w:rPr>
        <w:t>T</w:t>
      </w:r>
      <w:r w:rsidRPr="00ED075C">
        <w:rPr>
          <w:rFonts w:cs="Times New Roman"/>
        </w:rPr>
        <w:t xml:space="preserve">able </w:t>
      </w:r>
      <w:r w:rsidR="002B72F5">
        <w:rPr>
          <w:rFonts w:cs="Times New Roman"/>
        </w:rPr>
        <w:t>7</w:t>
      </w:r>
      <w:r w:rsidRPr="00ED075C">
        <w:rPr>
          <w:rFonts w:cs="Times New Roman"/>
        </w:rPr>
        <w:t xml:space="preserve"> above, the probability value of the f-statistic is 0.0000</w:t>
      </w:r>
      <w:r w:rsidR="00232A64">
        <w:rPr>
          <w:rFonts w:cs="Times New Roman"/>
        </w:rPr>
        <w:t>,</w:t>
      </w:r>
      <w:r w:rsidRPr="00ED075C">
        <w:rPr>
          <w:rFonts w:cs="Times New Roman"/>
        </w:rPr>
        <w:t xml:space="preserve"> which is &lt; 0.05 @ 5% level of significance. Thus, this study rejects H</w:t>
      </w:r>
      <w:r w:rsidRPr="00ED075C">
        <w:rPr>
          <w:rFonts w:cs="Times New Roman"/>
          <w:vertAlign w:val="subscript"/>
        </w:rPr>
        <w:t>0</w:t>
      </w:r>
      <w:r w:rsidRPr="00ED075C">
        <w:rPr>
          <w:rFonts w:cs="Times New Roman"/>
        </w:rPr>
        <w:t xml:space="preserve"> and conclude</w:t>
      </w:r>
      <w:r w:rsidR="00232A64">
        <w:rPr>
          <w:rFonts w:cs="Times New Roman"/>
        </w:rPr>
        <w:t>s</w:t>
      </w:r>
      <w:r w:rsidRPr="00ED075C">
        <w:rPr>
          <w:rFonts w:cs="Times New Roman"/>
        </w:rPr>
        <w:t xml:space="preserve"> that the variables of the model are jointly significant.</w:t>
      </w:r>
    </w:p>
    <w:p w:rsidR="004C1A8B" w:rsidRPr="004C1A8B" w:rsidRDefault="00ED075C" w:rsidP="00814F41">
      <w:pPr>
        <w:pStyle w:val="NormalWeb"/>
        <w:spacing w:line="480" w:lineRule="auto"/>
        <w:jc w:val="both"/>
        <w:rPr>
          <w:rFonts w:eastAsiaTheme="minorEastAsia"/>
          <w:color w:val="000000"/>
          <w:lang w:eastAsia="en-GB"/>
        </w:rPr>
      </w:pPr>
      <w:r w:rsidRPr="00ED075C">
        <w:rPr>
          <w:b/>
          <w:bCs/>
          <w:color w:val="000000" w:themeColor="text1"/>
        </w:rPr>
        <w:t>4.</w:t>
      </w:r>
      <w:r w:rsidR="002B72F5" w:rsidRPr="002B72F5">
        <w:rPr>
          <w:b/>
          <w:bCs/>
          <w:color w:val="000000" w:themeColor="text1"/>
        </w:rPr>
        <w:t>6</w:t>
      </w:r>
      <w:r w:rsidRPr="00ED075C">
        <w:rPr>
          <w:b/>
          <w:bCs/>
          <w:color w:val="000000" w:themeColor="text1"/>
        </w:rPr>
        <w:t>.2.3: Multiple Coefficient of Determination (</w:t>
      </w:r>
      <w:r w:rsidRPr="00ED075C">
        <w:rPr>
          <w:rFonts w:ascii="Cambria Math" w:hAnsi="Cambria Math" w:cs="Cambria Math"/>
          <w:b/>
          <w:bCs/>
          <w:color w:val="000000" w:themeColor="text1"/>
        </w:rPr>
        <w:t>𝑹</w:t>
      </w:r>
      <w:r w:rsidRPr="00ED075C">
        <w:rPr>
          <w:rFonts w:ascii="Cambria Math" w:hAnsi="Cambria Math" w:cs="Cambria Math"/>
          <w:b/>
          <w:bCs/>
          <w:color w:val="000000" w:themeColor="text1"/>
          <w:vertAlign w:val="superscript"/>
        </w:rPr>
        <w:t>𝟐</w:t>
      </w:r>
      <w:r w:rsidRPr="00ED075C">
        <w:rPr>
          <w:b/>
          <w:bCs/>
          <w:color w:val="000000" w:themeColor="text1"/>
        </w:rPr>
        <w:t xml:space="preserve">): </w:t>
      </w:r>
      <w:r w:rsidR="004C1A8B" w:rsidRPr="004C1A8B">
        <w:rPr>
          <w:rFonts w:eastAsiaTheme="minorEastAsia"/>
          <w:color w:val="000000"/>
          <w:lang w:eastAsia="en-GB"/>
        </w:rPr>
        <w:t>Looking at result of Table 7 above, value of 2 is 0.989959, this indicates that variables used to explain variation on dependent/explained variables contained about 99% of variation of depended/explained variables, which passes goodness-of-fit test. Therefore, the model is valid/ robust.</w:t>
      </w:r>
    </w:p>
    <w:p w:rsidR="00ED075C" w:rsidRPr="001B086B" w:rsidRDefault="00700C65" w:rsidP="00814F41">
      <w:pPr>
        <w:pStyle w:val="NormalWeb"/>
        <w:spacing w:line="480" w:lineRule="auto"/>
        <w:jc w:val="both"/>
        <w:rPr>
          <w:rFonts w:eastAsiaTheme="minorEastAsia"/>
          <w:color w:val="000000"/>
          <w:lang w:eastAsia="en-GB"/>
        </w:rPr>
      </w:pPr>
      <w:r w:rsidRPr="00700C65">
        <w:rPr>
          <w:b/>
          <w:bCs/>
          <w:noProof/>
          <w:color w:val="000000" w:themeColor="text1"/>
        </w:rPr>
        <w:pict>
          <v:line id="Straight Connector 7" o:spid="_x0000_s1026" style="position:absolute;left:0;text-align:left;z-index:251659264;visibility:visible" from="291pt,1.85pt" to="297pt,1.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4GNLPnAEAAI0DAAAOAAAAZHJzL2Uyb0RvYy54bWysU01v2zAMvQ/YfxB0X+zk0A1GnB5atJdh K/bxA1SZioVJokBpsfPvRymJM6xDD8MuskTyPfKR9PZ29k4cgJLF0Mv1qpUCgsbBhn0vv397ePdB ipRVGJTDAL08QpK3u7dvtlPsYIMjugFIMElI3RR7OeYcu6ZJegSv0gojBHYaJK8yP2nfDKQmZveu 2bTtTTMhDZFQQ0psvT855a7yGwM6fzYmQRaul1xbrifV87mczW6ruj2pOFp9LkP9QxVe2cBJF6p7 lZX4SfYFlbeaMKHJK42+QWOshqqB1azbP9R8HVWEqoWbk+LSpvT/aPWnw114Im7DFFOX4hMVFbMh X75cn5hrs45Ls2DOQrPx/Q33Xwp98TRXWKSUHwG9KJdeOhuKCtWpw8eUORWHXkKK2YViu+avt3x0 cHJ+ASPswBk3laSuBtw5EgfFQx1+rMsQmdIFjiwQY51bQO3roHNsgUFdlwW4fh24RNeMGPIC9DYg /Q2c50up5hR/UX3SWmQ/43Cs06jt4JlXZef9LEv1+7vCr3/R7hcAAAD//wMAUEsDBBQABgAIAAAA IQAMRRnK3gAAAAwBAAAPAAAAZHJzL2Rvd25yZXYueG1sTI/BTsMwEETvSPyDtUhcEHVoKSlpnCoC 9QNoOXB04yWOaq9D7Kbh71m4lMtKT6OZnSk3k3dixCF2gRQ8zDIQSE0wHbUK3vfb+xWImDQZ7QKh gm+MsKmur0pdmHCmNxx3qRUcQrHQCmxKfSFlbCx6HWehR2LtMwxeJ8ahlWbQZw73Ts6z7El63RF/ sLrHF4vNcXfyCvYfORp75+pRf9WG2sWx2+aZUrc30+uaT70GkXBKFwf8buD+UHGxQziRicIpWK7m PCgpWOQgWF8+PzIf/lhWpfw/ovoBAAD//wMAUEsBAi0AFAAGAAgAAAAhALaDOJL+AAAA4QEAABMA AAAAAAAAAAAAAAAAAAAAAFtDb250ZW50X1R5cGVzXS54bWxQSwECLQAUAAYACAAAACEAOP0h/9YA AACUAQAACwAAAAAAAAAAAAAAAAAvAQAAX3JlbHMvLnJlbHNQSwECLQAUAAYACAAAACEAOBjSz5wB AACNAwAADgAAAAAAAAAAAAAAAAAuAgAAZHJzL2Uyb0RvYy54bWxQSwECLQAUAAYACAAAACEADEUZ yt4AAAAMAQAADwAAAAAAAAAAAAAAAAD2AwAAZHJzL2Rvd25yZXYueG1sUEsFBgAAAAAEAAQA8wAA AAEFAAAAAA== " strokecolor="black [3200]" strokeweight="1pt">
            <v:stroke joinstyle="miter"/>
          </v:line>
        </w:pict>
      </w:r>
      <w:r w:rsidR="00ED075C" w:rsidRPr="00ED075C">
        <w:rPr>
          <w:b/>
          <w:bCs/>
          <w:color w:val="000000" w:themeColor="text1"/>
        </w:rPr>
        <w:t>4.</w:t>
      </w:r>
      <w:r w:rsidR="002B72F5" w:rsidRPr="002B72F5">
        <w:rPr>
          <w:b/>
          <w:bCs/>
          <w:color w:val="000000" w:themeColor="text1"/>
        </w:rPr>
        <w:t>6</w:t>
      </w:r>
      <w:r w:rsidR="00ED075C" w:rsidRPr="00ED075C">
        <w:rPr>
          <w:b/>
          <w:bCs/>
          <w:color w:val="000000" w:themeColor="text1"/>
        </w:rPr>
        <w:t>.2.4: Adjusted Multiple Coefficient of Determination (</w:t>
      </w:r>
      <w:r w:rsidR="00ED075C" w:rsidRPr="00ED075C">
        <w:rPr>
          <w:rFonts w:ascii="Cambria Math" w:hAnsi="Cambria Math" w:cs="Cambria Math"/>
          <w:b/>
          <w:bCs/>
          <w:color w:val="000000" w:themeColor="text1"/>
        </w:rPr>
        <w:t>𝑹</w:t>
      </w:r>
      <w:r w:rsidR="00ED075C" w:rsidRPr="00ED075C">
        <w:rPr>
          <w:b/>
          <w:bCs/>
          <w:color w:val="000000" w:themeColor="text1"/>
          <w:vertAlign w:val="superscript"/>
        </w:rPr>
        <w:t>2</w:t>
      </w:r>
      <w:r w:rsidR="00ED075C" w:rsidRPr="00ED075C">
        <w:rPr>
          <w:b/>
          <w:bCs/>
          <w:color w:val="000000" w:themeColor="text1"/>
        </w:rPr>
        <w:t xml:space="preserve">): </w:t>
      </w:r>
      <w:r w:rsidR="00C83B4F">
        <w:rPr>
          <w:color w:val="000000" w:themeColor="text1"/>
        </w:rPr>
        <w:t xml:space="preserve">   </w:t>
      </w:r>
      <w:r w:rsidR="002E5DA6" w:rsidRPr="002E5DA6">
        <w:rPr>
          <w:rFonts w:eastAsiaTheme="minorEastAsia"/>
          <w:color w:val="000000"/>
          <w:lang w:eastAsia="en-GB"/>
        </w:rPr>
        <w:t>In addition, from the table above of Table 7, the adjusted r square is 0.989060 which is very close to the multiple coefficient of determination values which indicated that the models has selected in a very parsimoniously way. That is why the models is parsimoniously selected to the Occam's razor that make the models reliable.</w:t>
      </w:r>
    </w:p>
    <w:p w:rsidR="00ED075C" w:rsidRPr="00ED075C" w:rsidRDefault="00ED075C" w:rsidP="00814F41">
      <w:pPr>
        <w:pStyle w:val="Heading3"/>
        <w:spacing w:line="480" w:lineRule="auto"/>
      </w:pPr>
      <w:bookmarkStart w:id="149" w:name="_Toc229524248"/>
      <w:bookmarkStart w:id="150" w:name="_Toc234916105"/>
      <w:r w:rsidRPr="00ED075C">
        <w:t>4.</w:t>
      </w:r>
      <w:r w:rsidR="002B72F5" w:rsidRPr="00793D7C">
        <w:t>6</w:t>
      </w:r>
      <w:r w:rsidRPr="00ED075C">
        <w:t>.3 Evaluation Based on Econometric Criteria (Second-Order Tests Results)/ Diagnostic Tests Results:</w:t>
      </w:r>
      <w:bookmarkEnd w:id="149"/>
      <w:bookmarkEnd w:id="150"/>
    </w:p>
    <w:p w:rsidR="00ED075C" w:rsidRPr="000F289D" w:rsidRDefault="00ED075C" w:rsidP="00814F41">
      <w:pPr>
        <w:pStyle w:val="NormalWeb"/>
        <w:spacing w:line="480" w:lineRule="auto"/>
        <w:jc w:val="both"/>
        <w:rPr>
          <w:rFonts w:eastAsiaTheme="minorEastAsia"/>
          <w:color w:val="000000"/>
          <w:lang w:eastAsia="en-GB"/>
        </w:rPr>
      </w:pPr>
      <w:r w:rsidRPr="00ED075C">
        <w:rPr>
          <w:b/>
          <w:bCs/>
          <w:color w:val="000000" w:themeColor="text1"/>
        </w:rPr>
        <w:t>4.</w:t>
      </w:r>
      <w:r w:rsidR="00793D7C" w:rsidRPr="00793D7C">
        <w:rPr>
          <w:b/>
          <w:bCs/>
          <w:color w:val="000000" w:themeColor="text1"/>
        </w:rPr>
        <w:t>6</w:t>
      </w:r>
      <w:r w:rsidRPr="00ED075C">
        <w:rPr>
          <w:b/>
          <w:bCs/>
          <w:color w:val="000000" w:themeColor="text1"/>
        </w:rPr>
        <w:t>.3.</w:t>
      </w:r>
      <w:r w:rsidR="00793D7C" w:rsidRPr="00793D7C">
        <w:rPr>
          <w:b/>
          <w:bCs/>
          <w:color w:val="000000" w:themeColor="text1"/>
        </w:rPr>
        <w:t>1</w:t>
      </w:r>
      <w:r w:rsidRPr="00ED075C">
        <w:rPr>
          <w:b/>
          <w:bCs/>
          <w:color w:val="000000" w:themeColor="text1"/>
        </w:rPr>
        <w:t xml:space="preserve">: Heteroscedasticity Test Result: </w:t>
      </w:r>
      <w:r w:rsidR="000F289D" w:rsidRPr="000F289D">
        <w:rPr>
          <w:rFonts w:eastAsiaTheme="minorEastAsia"/>
          <w:color w:val="000000"/>
          <w:lang w:eastAsia="en-GB"/>
        </w:rPr>
        <w:t>Breusch-Pagan-Godfrey test. It will follow the chi-square distribution with N-k degree of freedom. H o : No heteroscedasticity (e = e t ). H 1 : Heteroscedasticity exists.</w:t>
      </w:r>
    </w:p>
    <w:p w:rsidR="00ED075C" w:rsidRPr="00ED075C" w:rsidRDefault="00ED075C" w:rsidP="00814F41">
      <w:pPr>
        <w:ind w:left="720"/>
        <w:rPr>
          <w:rFonts w:cs="Times New Roman"/>
        </w:rPr>
      </w:pPr>
      <w:r w:rsidRPr="00ED075C">
        <w:rPr>
          <w:rFonts w:ascii="Cambria Math" w:hAnsi="Cambria Math" w:cs="Cambria Math"/>
        </w:rPr>
        <w:t>𝐻</w:t>
      </w:r>
      <w:r w:rsidRPr="00ED075C">
        <w:rPr>
          <w:rFonts w:cs="Times New Roman"/>
          <w:vertAlign w:val="subscript"/>
        </w:rPr>
        <w:t>0</w:t>
      </w:r>
      <w:r w:rsidRPr="00ED075C">
        <w:rPr>
          <w:rFonts w:cs="Times New Roman"/>
        </w:rPr>
        <w:t xml:space="preserve"> = Homoscedasticity. </w:t>
      </w:r>
    </w:p>
    <w:p w:rsidR="00ED075C" w:rsidRPr="00ED075C" w:rsidRDefault="00ED075C" w:rsidP="00814F41">
      <w:pPr>
        <w:ind w:left="720"/>
        <w:rPr>
          <w:rFonts w:cs="Times New Roman"/>
        </w:rPr>
      </w:pPr>
      <w:r w:rsidRPr="00ED075C">
        <w:rPr>
          <w:rFonts w:ascii="Cambria Math" w:hAnsi="Cambria Math" w:cs="Cambria Math"/>
        </w:rPr>
        <w:t>𝐻</w:t>
      </w:r>
      <w:r w:rsidRPr="00ED075C">
        <w:rPr>
          <w:rFonts w:cs="Times New Roman"/>
          <w:vertAlign w:val="subscript"/>
        </w:rPr>
        <w:t>1</w:t>
      </w:r>
      <w:r w:rsidRPr="00ED075C">
        <w:rPr>
          <w:rFonts w:cs="Times New Roman"/>
        </w:rPr>
        <w:t xml:space="preserve"> = Heteroscedasticity. </w:t>
      </w:r>
    </w:p>
    <w:p w:rsidR="00ED075C" w:rsidRPr="00FA201B" w:rsidRDefault="00ED075C" w:rsidP="00FA201B">
      <w:pPr>
        <w:pStyle w:val="NormalWeb"/>
        <w:spacing w:line="480" w:lineRule="auto"/>
        <w:jc w:val="both"/>
        <w:rPr>
          <w:rFonts w:eastAsiaTheme="minorEastAsia"/>
          <w:color w:val="000000"/>
          <w:lang w:eastAsia="en-GB"/>
        </w:rPr>
      </w:pPr>
      <w:r w:rsidRPr="00ED075C">
        <w:rPr>
          <w:b/>
          <w:bCs/>
          <w:color w:val="000000" w:themeColor="text1"/>
        </w:rPr>
        <w:t>Decision Rule:</w:t>
      </w:r>
      <w:r w:rsidRPr="00ED075C">
        <w:rPr>
          <w:color w:val="000000" w:themeColor="text1"/>
        </w:rPr>
        <w:t xml:space="preserve"> </w:t>
      </w:r>
      <w:r w:rsidR="00241813" w:rsidRPr="00241813">
        <w:rPr>
          <w:rFonts w:eastAsiaTheme="minorEastAsia"/>
          <w:color w:val="000000"/>
          <w:lang w:eastAsia="en-GB"/>
        </w:rPr>
        <w:t>If chi-square probability value of &gt; 0.05 is observed at 5% significant level, reject 0 and conclude that the model is heteroscedastic; otherwise fail to reject and conclude that the model is homoscedastic.</w:t>
      </w:r>
    </w:p>
    <w:p w:rsidR="00D72225" w:rsidRPr="00D72225" w:rsidRDefault="00D72225" w:rsidP="00814F41">
      <w:pPr>
        <w:pStyle w:val="Caption"/>
        <w:keepNext/>
        <w:spacing w:line="480" w:lineRule="auto"/>
        <w:rPr>
          <w:rFonts w:cs="Times New Roman"/>
          <w:b/>
          <w:bCs/>
          <w:color w:val="000000" w:themeColor="text1"/>
          <w:sz w:val="24"/>
          <w:szCs w:val="24"/>
        </w:rPr>
      </w:pPr>
      <w:bookmarkStart w:id="151" w:name="_Toc229524161"/>
      <w:bookmarkStart w:id="152" w:name="_Toc234330581"/>
      <w:r w:rsidRPr="00D72225">
        <w:rPr>
          <w:rFonts w:cs="Times New Roman"/>
          <w:b/>
          <w:bCs/>
          <w:color w:val="000000" w:themeColor="text1"/>
          <w:sz w:val="24"/>
          <w:szCs w:val="24"/>
        </w:rPr>
        <w:lastRenderedPageBreak/>
        <w:t xml:space="preserve">Table </w:t>
      </w:r>
      <w:r w:rsidR="00700C65" w:rsidRPr="00D72225">
        <w:rPr>
          <w:rFonts w:cs="Times New Roman"/>
          <w:b/>
          <w:bCs/>
          <w:color w:val="000000" w:themeColor="text1"/>
          <w:sz w:val="24"/>
          <w:szCs w:val="24"/>
        </w:rPr>
        <w:fldChar w:fldCharType="begin"/>
      </w:r>
      <w:r w:rsidRPr="00D72225">
        <w:rPr>
          <w:rFonts w:cs="Times New Roman"/>
          <w:b/>
          <w:bCs/>
          <w:color w:val="000000" w:themeColor="text1"/>
          <w:sz w:val="24"/>
          <w:szCs w:val="24"/>
        </w:rPr>
        <w:instrText xml:space="preserve"> SEQ Table \* ARABIC </w:instrText>
      </w:r>
      <w:r w:rsidR="00700C65" w:rsidRPr="00D72225">
        <w:rPr>
          <w:rFonts w:cs="Times New Roman"/>
          <w:b/>
          <w:bCs/>
          <w:color w:val="000000" w:themeColor="text1"/>
          <w:sz w:val="24"/>
          <w:szCs w:val="24"/>
        </w:rPr>
        <w:fldChar w:fldCharType="separate"/>
      </w:r>
      <w:r w:rsidR="00AC0C11">
        <w:rPr>
          <w:rFonts w:cs="Times New Roman"/>
          <w:b/>
          <w:bCs/>
          <w:noProof/>
          <w:color w:val="000000" w:themeColor="text1"/>
          <w:sz w:val="24"/>
          <w:szCs w:val="24"/>
        </w:rPr>
        <w:t>10</w:t>
      </w:r>
      <w:r w:rsidR="00700C65" w:rsidRPr="00D72225">
        <w:rPr>
          <w:rFonts w:cs="Times New Roman"/>
          <w:b/>
          <w:bCs/>
          <w:color w:val="000000" w:themeColor="text1"/>
          <w:sz w:val="24"/>
          <w:szCs w:val="24"/>
        </w:rPr>
        <w:fldChar w:fldCharType="end"/>
      </w:r>
      <w:r w:rsidRPr="00D72225">
        <w:rPr>
          <w:rFonts w:cs="Times New Roman"/>
          <w:b/>
          <w:bCs/>
          <w:color w:val="000000" w:themeColor="text1"/>
          <w:sz w:val="24"/>
          <w:szCs w:val="24"/>
        </w:rPr>
        <w:t xml:space="preserve"> Heteroscedasticity Test Result</w:t>
      </w:r>
      <w:bookmarkEnd w:id="151"/>
      <w:bookmarkEnd w:id="152"/>
    </w:p>
    <w:tbl>
      <w:tblPr>
        <w:tblStyle w:val="TableGrid"/>
        <w:tblW w:w="0" w:type="auto"/>
        <w:tblLook w:val="04A0"/>
      </w:tblPr>
      <w:tblGrid>
        <w:gridCol w:w="5405"/>
        <w:gridCol w:w="3411"/>
      </w:tblGrid>
      <w:tr w:rsidR="00DB70FA" w:rsidRPr="00ED075C" w:rsidTr="000175C8">
        <w:trPr>
          <w:trHeight w:val="289"/>
        </w:trPr>
        <w:tc>
          <w:tcPr>
            <w:tcW w:w="5405" w:type="dxa"/>
            <w:noWrap/>
            <w:vAlign w:val="bottom"/>
            <w:hideMark/>
          </w:tcPr>
          <w:p w:rsidR="00DB70FA" w:rsidRPr="00ED075C" w:rsidRDefault="00DB70FA" w:rsidP="00814F41">
            <w:pPr>
              <w:rPr>
                <w:rFonts w:cs="Times New Roman"/>
              </w:rPr>
            </w:pPr>
            <w:r w:rsidRPr="00DB70FA">
              <w:rPr>
                <w:rFonts w:cs="Times New Roman"/>
                <w:color w:val="000000"/>
              </w:rPr>
              <w:t>Obs*R-squared</w:t>
            </w:r>
          </w:p>
        </w:tc>
        <w:tc>
          <w:tcPr>
            <w:tcW w:w="3411" w:type="dxa"/>
            <w:noWrap/>
            <w:vAlign w:val="bottom"/>
            <w:hideMark/>
          </w:tcPr>
          <w:p w:rsidR="00DB70FA" w:rsidRPr="00ED075C" w:rsidRDefault="00DB70FA" w:rsidP="00814F41">
            <w:pPr>
              <w:rPr>
                <w:rFonts w:cs="Times New Roman"/>
              </w:rPr>
            </w:pPr>
            <w:r w:rsidRPr="00DB70FA">
              <w:rPr>
                <w:rFonts w:cs="Times New Roman"/>
                <w:color w:val="000000"/>
              </w:rPr>
              <w:t>19.56136</w:t>
            </w:r>
          </w:p>
        </w:tc>
      </w:tr>
      <w:tr w:rsidR="00ED075C" w:rsidRPr="00ED075C" w:rsidTr="000175C8">
        <w:trPr>
          <w:trHeight w:val="289"/>
        </w:trPr>
        <w:tc>
          <w:tcPr>
            <w:tcW w:w="5405" w:type="dxa"/>
            <w:noWrap/>
            <w:hideMark/>
          </w:tcPr>
          <w:p w:rsidR="00ED075C" w:rsidRPr="00ED075C" w:rsidRDefault="00ED075C" w:rsidP="00814F41">
            <w:pPr>
              <w:rPr>
                <w:rFonts w:cs="Times New Roman"/>
              </w:rPr>
            </w:pPr>
            <w:r w:rsidRPr="00ED075C">
              <w:rPr>
                <w:rFonts w:cs="Times New Roman"/>
              </w:rPr>
              <w:t>Prob. Chi-Square (10)</w:t>
            </w:r>
          </w:p>
        </w:tc>
        <w:tc>
          <w:tcPr>
            <w:tcW w:w="3411" w:type="dxa"/>
            <w:noWrap/>
            <w:hideMark/>
          </w:tcPr>
          <w:p w:rsidR="00ED075C" w:rsidRPr="00ED075C" w:rsidRDefault="00DB70FA" w:rsidP="00814F41">
            <w:pPr>
              <w:rPr>
                <w:rFonts w:cs="Times New Roman"/>
              </w:rPr>
            </w:pPr>
            <w:r w:rsidRPr="00DB70FA">
              <w:rPr>
                <w:rFonts w:cs="Times New Roman"/>
                <w:color w:val="000000"/>
              </w:rPr>
              <w:t>0.0759</w:t>
            </w:r>
          </w:p>
        </w:tc>
      </w:tr>
    </w:tbl>
    <w:p w:rsidR="00ED075C" w:rsidRPr="00D72225" w:rsidRDefault="00ED075C" w:rsidP="00814F41">
      <w:pPr>
        <w:rPr>
          <w:rFonts w:cs="Times New Roman"/>
        </w:rPr>
      </w:pPr>
      <w:r w:rsidRPr="00ED075C">
        <w:rPr>
          <w:rFonts w:cs="Times New Roman"/>
        </w:rPr>
        <w:t xml:space="preserve">Source: Researcher’s construct from EViews output </w:t>
      </w:r>
      <w:r w:rsidR="00D72225">
        <w:rPr>
          <w:rFonts w:cs="Times New Roman"/>
        </w:rPr>
        <w:t>(2026).</w:t>
      </w:r>
    </w:p>
    <w:p w:rsidR="00AA01D7" w:rsidRPr="00AA01D7" w:rsidRDefault="00AA01D7" w:rsidP="00814F41">
      <w:pPr>
        <w:spacing w:before="100" w:beforeAutospacing="1" w:after="100" w:afterAutospacing="1"/>
        <w:rPr>
          <w:rFonts w:eastAsiaTheme="minorEastAsia" w:cs="Times New Roman"/>
          <w:color w:val="000000"/>
          <w:kern w:val="0"/>
          <w:lang w:eastAsia="en-GB"/>
        </w:rPr>
      </w:pPr>
      <w:r w:rsidRPr="00AA01D7">
        <w:rPr>
          <w:rFonts w:eastAsiaTheme="minorEastAsia" w:cs="Times New Roman"/>
          <w:color w:val="000000"/>
          <w:kern w:val="0"/>
          <w:lang w:eastAsia="en-GB"/>
        </w:rPr>
        <w:t>In the above table 10, with a chi-square (2) p value of 0.0759which is higher than 0.05 at 5% level of significance we reject o. The model under consideration for this study is thus homoscedastic.</w:t>
      </w:r>
    </w:p>
    <w:p w:rsidR="004A70AE" w:rsidRPr="004A70AE" w:rsidRDefault="00ED075C" w:rsidP="00814F41">
      <w:pPr>
        <w:pStyle w:val="NormalWeb"/>
        <w:spacing w:line="480" w:lineRule="auto"/>
        <w:jc w:val="both"/>
        <w:rPr>
          <w:rFonts w:eastAsiaTheme="minorEastAsia"/>
          <w:color w:val="000000"/>
          <w:lang w:eastAsia="en-GB"/>
        </w:rPr>
      </w:pPr>
      <w:r w:rsidRPr="00ED075C">
        <w:rPr>
          <w:b/>
          <w:bCs/>
          <w:color w:val="000000" w:themeColor="text1"/>
        </w:rPr>
        <w:t>4.</w:t>
      </w:r>
      <w:r w:rsidR="00793D7C" w:rsidRPr="00793D7C">
        <w:rPr>
          <w:b/>
          <w:bCs/>
          <w:color w:val="000000" w:themeColor="text1"/>
        </w:rPr>
        <w:t>6</w:t>
      </w:r>
      <w:r w:rsidRPr="00ED075C">
        <w:rPr>
          <w:b/>
          <w:bCs/>
          <w:color w:val="000000" w:themeColor="text1"/>
        </w:rPr>
        <w:t>.3</w:t>
      </w:r>
      <w:r w:rsidR="00793D7C" w:rsidRPr="00793D7C">
        <w:rPr>
          <w:b/>
          <w:bCs/>
          <w:color w:val="000000" w:themeColor="text1"/>
        </w:rPr>
        <w:t>.2</w:t>
      </w:r>
      <w:r w:rsidRPr="00ED075C">
        <w:rPr>
          <w:b/>
          <w:bCs/>
          <w:color w:val="000000" w:themeColor="text1"/>
        </w:rPr>
        <w:t>: Autocorrelation Test Result:</w:t>
      </w:r>
      <w:r w:rsidRPr="00ED075C">
        <w:rPr>
          <w:color w:val="000000" w:themeColor="text1"/>
        </w:rPr>
        <w:t xml:space="preserve"> </w:t>
      </w:r>
      <w:r w:rsidR="004A70AE">
        <w:rPr>
          <w:color w:val="000000" w:themeColor="text1"/>
        </w:rPr>
        <w:t xml:space="preserve">   </w:t>
      </w:r>
      <w:r w:rsidR="00427245" w:rsidRPr="00427245">
        <w:rPr>
          <w:rFonts w:eastAsiaTheme="minorEastAsia"/>
          <w:color w:val="000000"/>
          <w:lang w:eastAsia="en-GB"/>
        </w:rPr>
        <w:t>Test to estimate this result uses serial-Correlation LM test, named after Breusch and Godfrey (BG) . This test is a Normally distributed by chi-Square distribution. This is one of the tests for serial-correlation with alternative hypothesis not of first difference serial correlation. This is one of the tests for serial-correlation</w:t>
      </w:r>
    </w:p>
    <w:p w:rsidR="00ED075C" w:rsidRPr="00ED075C" w:rsidRDefault="00ED075C" w:rsidP="00814F41">
      <w:pPr>
        <w:rPr>
          <w:rFonts w:cs="Times New Roman"/>
        </w:rPr>
      </w:pPr>
      <w:r w:rsidRPr="00ED075C">
        <w:rPr>
          <w:rFonts w:cs="Times New Roman"/>
        </w:rPr>
        <w:t xml:space="preserve">hypotheses are stated below: </w:t>
      </w:r>
    </w:p>
    <w:p w:rsidR="00ED075C" w:rsidRPr="00ED075C" w:rsidRDefault="00ED075C" w:rsidP="00814F41">
      <w:pPr>
        <w:ind w:left="720"/>
        <w:rPr>
          <w:rFonts w:cs="Times New Roman"/>
        </w:rPr>
      </w:pPr>
      <w:r w:rsidRPr="00ED075C">
        <w:rPr>
          <w:rFonts w:ascii="Cambria Math" w:hAnsi="Cambria Math" w:cs="Cambria Math"/>
        </w:rPr>
        <w:t>𝐻</w:t>
      </w:r>
      <w:r w:rsidRPr="00ED075C">
        <w:rPr>
          <w:rFonts w:cs="Times New Roman"/>
          <w:vertAlign w:val="subscript"/>
        </w:rPr>
        <w:t>0</w:t>
      </w:r>
      <w:r w:rsidRPr="00ED075C">
        <w:rPr>
          <w:rFonts w:cs="Times New Roman"/>
        </w:rPr>
        <w:t xml:space="preserve"> = No Autocorrelation. </w:t>
      </w:r>
    </w:p>
    <w:p w:rsidR="00ED075C" w:rsidRPr="00ED075C" w:rsidRDefault="00ED075C" w:rsidP="00814F41">
      <w:pPr>
        <w:ind w:left="720"/>
        <w:rPr>
          <w:rFonts w:cs="Times New Roman"/>
        </w:rPr>
      </w:pPr>
      <w:r w:rsidRPr="00ED075C">
        <w:rPr>
          <w:rFonts w:ascii="Cambria Math" w:hAnsi="Cambria Math" w:cs="Cambria Math"/>
        </w:rPr>
        <w:t>𝐻</w:t>
      </w:r>
      <w:r w:rsidRPr="00ED075C">
        <w:rPr>
          <w:rFonts w:cs="Times New Roman"/>
          <w:vertAlign w:val="subscript"/>
        </w:rPr>
        <w:t>1</w:t>
      </w:r>
      <w:r w:rsidRPr="00ED075C">
        <w:rPr>
          <w:rFonts w:cs="Times New Roman"/>
        </w:rPr>
        <w:t xml:space="preserve"> = Presence of Autocorrelation. </w:t>
      </w:r>
    </w:p>
    <w:p w:rsidR="00FB4AB3" w:rsidRPr="00FA201B" w:rsidRDefault="00ED075C" w:rsidP="00FA201B">
      <w:pPr>
        <w:pStyle w:val="NormalWeb"/>
        <w:spacing w:line="480" w:lineRule="auto"/>
        <w:jc w:val="both"/>
        <w:rPr>
          <w:rFonts w:eastAsiaTheme="minorEastAsia"/>
          <w:color w:val="000000"/>
          <w:lang w:eastAsia="en-GB"/>
        </w:rPr>
      </w:pPr>
      <w:r w:rsidRPr="00ED075C">
        <w:rPr>
          <w:b/>
          <w:bCs/>
          <w:color w:val="000000" w:themeColor="text1"/>
        </w:rPr>
        <w:t>Decision Rule:</w:t>
      </w:r>
      <w:r w:rsidRPr="00ED075C">
        <w:rPr>
          <w:color w:val="000000" w:themeColor="text1"/>
        </w:rPr>
        <w:t xml:space="preserve"> </w:t>
      </w:r>
      <w:r w:rsidR="00FB4AB3" w:rsidRPr="00FB4AB3">
        <w:rPr>
          <w:rFonts w:eastAsiaTheme="minorEastAsia"/>
          <w:color w:val="000000"/>
          <w:lang w:eastAsia="en-GB"/>
        </w:rPr>
        <w:t>Fail to Reject if chi-square(2) probability for the value of the observed R-squared is &gt;0.05 at the 5% level and so do not conclude that autocorrelation is present. Reject if the probability value is &lt;0.05 and so conclude that autocorrelation is present in the model.</w:t>
      </w:r>
    </w:p>
    <w:p w:rsidR="00D72225" w:rsidRPr="00D72225" w:rsidRDefault="00D72225" w:rsidP="00814F41">
      <w:pPr>
        <w:pStyle w:val="Caption"/>
        <w:keepNext/>
        <w:spacing w:line="480" w:lineRule="auto"/>
        <w:rPr>
          <w:rFonts w:cs="Times New Roman"/>
          <w:b/>
          <w:bCs/>
          <w:color w:val="000000" w:themeColor="text1"/>
          <w:sz w:val="24"/>
          <w:szCs w:val="24"/>
        </w:rPr>
      </w:pPr>
      <w:bookmarkStart w:id="153" w:name="_Toc229524162"/>
      <w:bookmarkStart w:id="154" w:name="_Toc234330582"/>
      <w:r w:rsidRPr="00D72225">
        <w:rPr>
          <w:rFonts w:cs="Times New Roman"/>
          <w:b/>
          <w:bCs/>
          <w:color w:val="000000" w:themeColor="text1"/>
          <w:sz w:val="24"/>
          <w:szCs w:val="24"/>
        </w:rPr>
        <w:t xml:space="preserve">Table </w:t>
      </w:r>
      <w:r w:rsidR="00700C65" w:rsidRPr="00D72225">
        <w:rPr>
          <w:rFonts w:cs="Times New Roman"/>
          <w:b/>
          <w:bCs/>
          <w:color w:val="000000" w:themeColor="text1"/>
          <w:sz w:val="24"/>
          <w:szCs w:val="24"/>
        </w:rPr>
        <w:fldChar w:fldCharType="begin"/>
      </w:r>
      <w:r w:rsidRPr="00D72225">
        <w:rPr>
          <w:rFonts w:cs="Times New Roman"/>
          <w:b/>
          <w:bCs/>
          <w:color w:val="000000" w:themeColor="text1"/>
          <w:sz w:val="24"/>
          <w:szCs w:val="24"/>
        </w:rPr>
        <w:instrText xml:space="preserve"> SEQ Table \* ARABIC </w:instrText>
      </w:r>
      <w:r w:rsidR="00700C65" w:rsidRPr="00D72225">
        <w:rPr>
          <w:rFonts w:cs="Times New Roman"/>
          <w:b/>
          <w:bCs/>
          <w:color w:val="000000" w:themeColor="text1"/>
          <w:sz w:val="24"/>
          <w:szCs w:val="24"/>
        </w:rPr>
        <w:fldChar w:fldCharType="separate"/>
      </w:r>
      <w:r w:rsidR="00AC0C11">
        <w:rPr>
          <w:rFonts w:cs="Times New Roman"/>
          <w:b/>
          <w:bCs/>
          <w:noProof/>
          <w:color w:val="000000" w:themeColor="text1"/>
          <w:sz w:val="24"/>
          <w:szCs w:val="24"/>
        </w:rPr>
        <w:t>11</w:t>
      </w:r>
      <w:r w:rsidR="00700C65" w:rsidRPr="00D72225">
        <w:rPr>
          <w:rFonts w:cs="Times New Roman"/>
          <w:b/>
          <w:bCs/>
          <w:color w:val="000000" w:themeColor="text1"/>
          <w:sz w:val="24"/>
          <w:szCs w:val="24"/>
        </w:rPr>
        <w:fldChar w:fldCharType="end"/>
      </w:r>
      <w:r w:rsidRPr="00D72225">
        <w:rPr>
          <w:rFonts w:cs="Times New Roman"/>
          <w:b/>
          <w:bCs/>
          <w:color w:val="000000" w:themeColor="text1"/>
          <w:sz w:val="24"/>
          <w:szCs w:val="24"/>
        </w:rPr>
        <w:t xml:space="preserve"> Autocorrelation Test Result</w:t>
      </w:r>
      <w:bookmarkEnd w:id="153"/>
      <w:bookmarkEnd w:id="154"/>
    </w:p>
    <w:tbl>
      <w:tblPr>
        <w:tblStyle w:val="TableGrid"/>
        <w:tblW w:w="0" w:type="auto"/>
        <w:tblLook w:val="04A0"/>
      </w:tblPr>
      <w:tblGrid>
        <w:gridCol w:w="5253"/>
        <w:gridCol w:w="3497"/>
      </w:tblGrid>
      <w:tr w:rsidR="00ED075C" w:rsidRPr="00ED075C" w:rsidTr="000175C8">
        <w:trPr>
          <w:trHeight w:val="306"/>
        </w:trPr>
        <w:tc>
          <w:tcPr>
            <w:tcW w:w="5253" w:type="dxa"/>
            <w:noWrap/>
            <w:hideMark/>
          </w:tcPr>
          <w:p w:rsidR="00ED075C" w:rsidRPr="00ED075C" w:rsidRDefault="00ED075C" w:rsidP="00814F41">
            <w:pPr>
              <w:rPr>
                <w:rFonts w:cs="Times New Roman"/>
              </w:rPr>
            </w:pPr>
            <w:r w:rsidRPr="00ED075C">
              <w:rPr>
                <w:rFonts w:cs="Times New Roman"/>
              </w:rPr>
              <w:t>Obs. R-Squared</w:t>
            </w:r>
          </w:p>
        </w:tc>
        <w:tc>
          <w:tcPr>
            <w:tcW w:w="3497" w:type="dxa"/>
            <w:noWrap/>
            <w:hideMark/>
          </w:tcPr>
          <w:p w:rsidR="00ED075C" w:rsidRPr="00ED075C" w:rsidRDefault="00DB70FA" w:rsidP="00814F41">
            <w:pPr>
              <w:rPr>
                <w:rFonts w:cs="Times New Roman"/>
              </w:rPr>
            </w:pPr>
            <w:r w:rsidRPr="00DB70FA">
              <w:rPr>
                <w:rFonts w:cs="Times New Roman"/>
                <w:color w:val="000000"/>
              </w:rPr>
              <w:t>0.047052</w:t>
            </w:r>
          </w:p>
        </w:tc>
      </w:tr>
      <w:tr w:rsidR="00ED075C" w:rsidRPr="00ED075C" w:rsidTr="000175C8">
        <w:trPr>
          <w:trHeight w:val="306"/>
        </w:trPr>
        <w:tc>
          <w:tcPr>
            <w:tcW w:w="5253" w:type="dxa"/>
            <w:noWrap/>
            <w:hideMark/>
          </w:tcPr>
          <w:p w:rsidR="00ED075C" w:rsidRPr="00ED075C" w:rsidRDefault="00ED075C" w:rsidP="00814F41">
            <w:pPr>
              <w:rPr>
                <w:rFonts w:cs="Times New Roman"/>
              </w:rPr>
            </w:pPr>
            <w:r w:rsidRPr="00ED075C">
              <w:rPr>
                <w:rFonts w:cs="Times New Roman"/>
              </w:rPr>
              <w:t>Prob. Chi-Square (2)</w:t>
            </w:r>
          </w:p>
        </w:tc>
        <w:tc>
          <w:tcPr>
            <w:tcW w:w="3497" w:type="dxa"/>
            <w:noWrap/>
            <w:hideMark/>
          </w:tcPr>
          <w:p w:rsidR="00ED075C" w:rsidRPr="00ED075C" w:rsidRDefault="00DB70FA" w:rsidP="00814F41">
            <w:pPr>
              <w:rPr>
                <w:rFonts w:cs="Times New Roman"/>
              </w:rPr>
            </w:pPr>
            <w:r w:rsidRPr="00DB70FA">
              <w:rPr>
                <w:rFonts w:cs="Times New Roman"/>
                <w:color w:val="000000"/>
              </w:rPr>
              <w:t>0.9767</w:t>
            </w:r>
          </w:p>
        </w:tc>
      </w:tr>
    </w:tbl>
    <w:p w:rsidR="00ED075C" w:rsidRPr="00D72225" w:rsidRDefault="00ED075C" w:rsidP="00814F41">
      <w:pPr>
        <w:rPr>
          <w:rFonts w:cs="Times New Roman"/>
        </w:rPr>
      </w:pPr>
      <w:r w:rsidRPr="00ED075C">
        <w:rPr>
          <w:rFonts w:cs="Times New Roman"/>
        </w:rPr>
        <w:t>Source: Researcher’s construct from EViews output</w:t>
      </w:r>
      <w:r w:rsidR="00D72225">
        <w:rPr>
          <w:rFonts w:cs="Times New Roman"/>
        </w:rPr>
        <w:t xml:space="preserve"> (2026)</w:t>
      </w:r>
    </w:p>
    <w:p w:rsidR="00F57815" w:rsidRDefault="00F57815" w:rsidP="00814F41">
      <w:pPr>
        <w:spacing w:before="100" w:beforeAutospacing="1" w:after="100" w:afterAutospacing="1"/>
        <w:rPr>
          <w:rFonts w:eastAsiaTheme="minorEastAsia" w:cs="Times New Roman"/>
          <w:color w:val="000000"/>
          <w:kern w:val="0"/>
          <w:lang w:eastAsia="en-GB"/>
        </w:rPr>
      </w:pPr>
      <w:r w:rsidRPr="00F57815">
        <w:rPr>
          <w:rFonts w:eastAsiaTheme="minorEastAsia" w:cs="Times New Roman"/>
          <w:color w:val="000000"/>
          <w:kern w:val="0"/>
          <w:lang w:eastAsia="en-GB"/>
        </w:rPr>
        <w:lastRenderedPageBreak/>
        <w:t>The value of 0.9767 which corresponds to a Chi Square (2) at 0.05 inTable 11 failed to reject Ho: - There is noautocorrellation(This implies that the residuals are not serially correlated)</w:t>
      </w:r>
    </w:p>
    <w:p w:rsidR="00ED075C" w:rsidRDefault="00ED075C" w:rsidP="00814F41">
      <w:pPr>
        <w:rPr>
          <w:rFonts w:cs="Times New Roman"/>
          <w:b/>
          <w:bCs/>
        </w:rPr>
      </w:pPr>
      <w:r w:rsidRPr="00ED075C">
        <w:rPr>
          <w:rFonts w:cs="Times New Roman"/>
          <w:b/>
          <w:bCs/>
        </w:rPr>
        <w:t>4.</w:t>
      </w:r>
      <w:r w:rsidR="00793D7C" w:rsidRPr="00793D7C">
        <w:rPr>
          <w:rFonts w:cs="Times New Roman"/>
          <w:b/>
          <w:bCs/>
        </w:rPr>
        <w:t>6</w:t>
      </w:r>
      <w:r w:rsidRPr="00ED075C">
        <w:rPr>
          <w:rFonts w:cs="Times New Roman"/>
          <w:b/>
          <w:bCs/>
        </w:rPr>
        <w:t>.3.</w:t>
      </w:r>
      <w:r w:rsidR="00793D7C">
        <w:rPr>
          <w:rFonts w:cs="Times New Roman"/>
          <w:b/>
          <w:bCs/>
        </w:rPr>
        <w:t>3</w:t>
      </w:r>
      <w:r w:rsidRPr="00ED075C">
        <w:rPr>
          <w:rFonts w:cs="Times New Roman"/>
          <w:b/>
          <w:bCs/>
        </w:rPr>
        <w:t xml:space="preserve">: Multicollinearity Test Result: </w:t>
      </w:r>
      <w:r w:rsidR="00002CB0">
        <w:rPr>
          <w:rFonts w:cs="Times New Roman"/>
          <w:b/>
          <w:bCs/>
        </w:rPr>
        <w:t xml:space="preserve">  </w:t>
      </w:r>
    </w:p>
    <w:p w:rsidR="00002CB0" w:rsidRPr="00FA201B" w:rsidRDefault="007F2291" w:rsidP="00FA201B">
      <w:pPr>
        <w:spacing w:before="100" w:beforeAutospacing="1" w:after="100" w:afterAutospacing="1"/>
        <w:rPr>
          <w:rFonts w:eastAsiaTheme="minorEastAsia" w:cs="Times New Roman"/>
          <w:color w:val="000000"/>
          <w:kern w:val="0"/>
          <w:lang w:eastAsia="en-GB"/>
        </w:rPr>
      </w:pPr>
      <w:r w:rsidRPr="007F2291">
        <w:rPr>
          <w:rFonts w:eastAsiaTheme="minorEastAsia" w:cs="Times New Roman"/>
          <w:color w:val="000000"/>
          <w:kern w:val="0"/>
          <w:lang w:eastAsia="en-GB"/>
        </w:rPr>
        <w:t>This means we shall take correlation of independents so as to see if there is any problem of multicollinearity (strong relation between independents) and presence of any correlation coefficients which are 'equal to or greater than' 0.8. In table 12 below, there are 3 cells of matrix which had a correlation of 'equal to or greater than' 0.8 (ignoring the correlation of the independents with themselves). Thus, there is multicollinearity present in the model. According to blanchard (1967) reproduced by Kennedy (1998: 90) “multicollinearity is God’s will, not a problem with statistical technique in general” (2009, p.90). Thus, this is a problem in the data not the statistical technique, (Gujarati, 2013). Therefore we shall do nothing</w:t>
      </w:r>
      <w:bookmarkStart w:id="155" w:name="_Toc229524163"/>
    </w:p>
    <w:p w:rsidR="00D72225" w:rsidRPr="00D72225" w:rsidRDefault="00D72225" w:rsidP="00814F41">
      <w:pPr>
        <w:pStyle w:val="Caption"/>
        <w:keepNext/>
        <w:spacing w:line="480" w:lineRule="auto"/>
        <w:rPr>
          <w:rFonts w:cs="Times New Roman"/>
          <w:b/>
          <w:bCs/>
          <w:color w:val="000000" w:themeColor="text1"/>
          <w:sz w:val="24"/>
          <w:szCs w:val="24"/>
        </w:rPr>
      </w:pPr>
      <w:bookmarkStart w:id="156" w:name="_Toc234330583"/>
      <w:r w:rsidRPr="00D72225">
        <w:rPr>
          <w:rFonts w:cs="Times New Roman"/>
          <w:b/>
          <w:bCs/>
          <w:color w:val="000000" w:themeColor="text1"/>
          <w:sz w:val="24"/>
          <w:szCs w:val="24"/>
        </w:rPr>
        <w:t xml:space="preserve">Table </w:t>
      </w:r>
      <w:r w:rsidR="00700C65" w:rsidRPr="00D72225">
        <w:rPr>
          <w:rFonts w:cs="Times New Roman"/>
          <w:b/>
          <w:bCs/>
          <w:color w:val="000000" w:themeColor="text1"/>
          <w:sz w:val="24"/>
          <w:szCs w:val="24"/>
        </w:rPr>
        <w:fldChar w:fldCharType="begin"/>
      </w:r>
      <w:r w:rsidRPr="00D72225">
        <w:rPr>
          <w:rFonts w:cs="Times New Roman"/>
          <w:b/>
          <w:bCs/>
          <w:color w:val="000000" w:themeColor="text1"/>
          <w:sz w:val="24"/>
          <w:szCs w:val="24"/>
        </w:rPr>
        <w:instrText xml:space="preserve"> SEQ Table \* ARABIC </w:instrText>
      </w:r>
      <w:r w:rsidR="00700C65" w:rsidRPr="00D72225">
        <w:rPr>
          <w:rFonts w:cs="Times New Roman"/>
          <w:b/>
          <w:bCs/>
          <w:color w:val="000000" w:themeColor="text1"/>
          <w:sz w:val="24"/>
          <w:szCs w:val="24"/>
        </w:rPr>
        <w:fldChar w:fldCharType="separate"/>
      </w:r>
      <w:r w:rsidR="00AC0C11">
        <w:rPr>
          <w:rFonts w:cs="Times New Roman"/>
          <w:b/>
          <w:bCs/>
          <w:noProof/>
          <w:color w:val="000000" w:themeColor="text1"/>
          <w:sz w:val="24"/>
          <w:szCs w:val="24"/>
        </w:rPr>
        <w:t>12</w:t>
      </w:r>
      <w:r w:rsidR="00700C65" w:rsidRPr="00D72225">
        <w:rPr>
          <w:rFonts w:cs="Times New Roman"/>
          <w:b/>
          <w:bCs/>
          <w:color w:val="000000" w:themeColor="text1"/>
          <w:sz w:val="24"/>
          <w:szCs w:val="24"/>
        </w:rPr>
        <w:fldChar w:fldCharType="end"/>
      </w:r>
      <w:r w:rsidRPr="00D72225">
        <w:rPr>
          <w:rFonts w:cs="Times New Roman"/>
          <w:b/>
          <w:bCs/>
          <w:color w:val="000000" w:themeColor="text1"/>
          <w:sz w:val="24"/>
          <w:szCs w:val="24"/>
        </w:rPr>
        <w:t xml:space="preserve"> Correlation Matrix</w:t>
      </w:r>
      <w:bookmarkEnd w:id="155"/>
      <w:bookmarkEnd w:id="156"/>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6"/>
        <w:gridCol w:w="1305"/>
        <w:gridCol w:w="1193"/>
        <w:gridCol w:w="1305"/>
        <w:gridCol w:w="1305"/>
        <w:gridCol w:w="1376"/>
        <w:gridCol w:w="1305"/>
      </w:tblGrid>
      <w:tr w:rsidR="00793D7C" w:rsidRPr="00793D7C" w:rsidTr="00793D7C">
        <w:trPr>
          <w:trHeight w:val="430"/>
        </w:trPr>
        <w:tc>
          <w:tcPr>
            <w:tcW w:w="1376" w:type="dxa"/>
            <w:noWrap/>
            <w:vAlign w:val="bottom"/>
            <w:hideMark/>
          </w:tcPr>
          <w:p w:rsidR="00793D7C" w:rsidRPr="00793D7C" w:rsidRDefault="00793D7C" w:rsidP="00814F41">
            <w:pPr>
              <w:spacing w:after="0"/>
              <w:rPr>
                <w:rFonts w:cs="Times New Roman"/>
                <w:b/>
                <w:bCs/>
              </w:rPr>
            </w:pPr>
          </w:p>
        </w:tc>
        <w:tc>
          <w:tcPr>
            <w:tcW w:w="1305" w:type="dxa"/>
            <w:noWrap/>
            <w:vAlign w:val="bottom"/>
            <w:hideMark/>
          </w:tcPr>
          <w:p w:rsidR="00793D7C" w:rsidRPr="00793D7C" w:rsidRDefault="00793D7C" w:rsidP="00814F41">
            <w:pPr>
              <w:spacing w:after="0"/>
              <w:rPr>
                <w:rFonts w:cs="Times New Roman"/>
                <w:b/>
                <w:bCs/>
              </w:rPr>
            </w:pPr>
            <w:r w:rsidRPr="00793D7C">
              <w:rPr>
                <w:rFonts w:cs="Times New Roman"/>
                <w:b/>
                <w:bCs/>
              </w:rPr>
              <w:t>LCTV</w:t>
            </w:r>
          </w:p>
        </w:tc>
        <w:tc>
          <w:tcPr>
            <w:tcW w:w="1193" w:type="dxa"/>
            <w:noWrap/>
            <w:vAlign w:val="bottom"/>
            <w:hideMark/>
          </w:tcPr>
          <w:p w:rsidR="00793D7C" w:rsidRPr="00793D7C" w:rsidRDefault="00793D7C" w:rsidP="00814F41">
            <w:pPr>
              <w:spacing w:after="0"/>
              <w:rPr>
                <w:rFonts w:cs="Times New Roman"/>
                <w:b/>
                <w:bCs/>
              </w:rPr>
            </w:pPr>
            <w:r w:rsidRPr="00793D7C">
              <w:rPr>
                <w:rFonts w:cs="Times New Roman"/>
                <w:b/>
                <w:bCs/>
              </w:rPr>
              <w:t>CPV</w:t>
            </w:r>
          </w:p>
        </w:tc>
        <w:tc>
          <w:tcPr>
            <w:tcW w:w="1305" w:type="dxa"/>
            <w:noWrap/>
            <w:vAlign w:val="bottom"/>
            <w:hideMark/>
          </w:tcPr>
          <w:p w:rsidR="00793D7C" w:rsidRPr="00793D7C" w:rsidRDefault="00793D7C" w:rsidP="00814F41">
            <w:pPr>
              <w:spacing w:after="0"/>
              <w:rPr>
                <w:rFonts w:cs="Times New Roman"/>
                <w:b/>
                <w:bCs/>
              </w:rPr>
            </w:pPr>
            <w:r w:rsidRPr="00793D7C">
              <w:rPr>
                <w:rFonts w:cs="Times New Roman"/>
                <w:b/>
                <w:bCs/>
              </w:rPr>
              <w:t>LCMC</w:t>
            </w:r>
          </w:p>
        </w:tc>
        <w:tc>
          <w:tcPr>
            <w:tcW w:w="1305" w:type="dxa"/>
            <w:noWrap/>
            <w:vAlign w:val="bottom"/>
            <w:hideMark/>
          </w:tcPr>
          <w:p w:rsidR="00793D7C" w:rsidRPr="00793D7C" w:rsidRDefault="00793D7C" w:rsidP="00814F41">
            <w:pPr>
              <w:spacing w:after="0"/>
              <w:rPr>
                <w:rFonts w:cs="Times New Roman"/>
                <w:b/>
                <w:bCs/>
              </w:rPr>
            </w:pPr>
            <w:r w:rsidRPr="00793D7C">
              <w:rPr>
                <w:rFonts w:cs="Times New Roman"/>
                <w:b/>
                <w:bCs/>
              </w:rPr>
              <w:t>LINTR</w:t>
            </w:r>
          </w:p>
        </w:tc>
        <w:tc>
          <w:tcPr>
            <w:tcW w:w="1376" w:type="dxa"/>
            <w:noWrap/>
            <w:vAlign w:val="bottom"/>
            <w:hideMark/>
          </w:tcPr>
          <w:p w:rsidR="00793D7C" w:rsidRPr="00793D7C" w:rsidRDefault="00793D7C" w:rsidP="00814F41">
            <w:pPr>
              <w:spacing w:after="0"/>
              <w:rPr>
                <w:rFonts w:cs="Times New Roman"/>
                <w:b/>
                <w:bCs/>
              </w:rPr>
            </w:pPr>
            <w:r w:rsidRPr="00793D7C">
              <w:rPr>
                <w:rFonts w:cs="Times New Roman"/>
                <w:b/>
                <w:bCs/>
              </w:rPr>
              <w:t>LEXCHR</w:t>
            </w:r>
          </w:p>
        </w:tc>
        <w:tc>
          <w:tcPr>
            <w:tcW w:w="1305" w:type="dxa"/>
            <w:noWrap/>
            <w:vAlign w:val="bottom"/>
            <w:hideMark/>
          </w:tcPr>
          <w:p w:rsidR="00793D7C" w:rsidRPr="00793D7C" w:rsidRDefault="00793D7C" w:rsidP="00814F41">
            <w:pPr>
              <w:spacing w:after="0"/>
              <w:rPr>
                <w:rFonts w:cs="Times New Roman"/>
                <w:b/>
                <w:bCs/>
              </w:rPr>
            </w:pPr>
            <w:r w:rsidRPr="00793D7C">
              <w:rPr>
                <w:rFonts w:cs="Times New Roman"/>
                <w:b/>
                <w:bCs/>
              </w:rPr>
              <w:t>INFR</w:t>
            </w:r>
          </w:p>
        </w:tc>
      </w:tr>
      <w:tr w:rsidR="00793D7C" w:rsidRPr="00793D7C" w:rsidTr="00793D7C">
        <w:trPr>
          <w:trHeight w:val="430"/>
        </w:trPr>
        <w:tc>
          <w:tcPr>
            <w:tcW w:w="1376" w:type="dxa"/>
            <w:noWrap/>
            <w:vAlign w:val="bottom"/>
            <w:hideMark/>
          </w:tcPr>
          <w:p w:rsidR="00793D7C" w:rsidRPr="00793D7C" w:rsidRDefault="00793D7C" w:rsidP="00814F41">
            <w:pPr>
              <w:spacing w:after="0"/>
              <w:rPr>
                <w:rFonts w:cs="Times New Roman"/>
                <w:b/>
                <w:bCs/>
              </w:rPr>
            </w:pPr>
            <w:r w:rsidRPr="00793D7C">
              <w:rPr>
                <w:rFonts w:cs="Times New Roman"/>
                <w:b/>
                <w:bCs/>
              </w:rPr>
              <w:t>LCTV</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1</w:t>
            </w:r>
          </w:p>
        </w:tc>
        <w:tc>
          <w:tcPr>
            <w:tcW w:w="1193" w:type="dxa"/>
            <w:noWrap/>
            <w:vAlign w:val="bottom"/>
            <w:hideMark/>
          </w:tcPr>
          <w:p w:rsidR="00793D7C" w:rsidRPr="00793D7C" w:rsidRDefault="00793D7C" w:rsidP="00814F41">
            <w:pPr>
              <w:spacing w:after="0"/>
              <w:rPr>
                <w:rFonts w:cs="Times New Roman"/>
              </w:rPr>
            </w:pPr>
            <w:r w:rsidRPr="00793D7C">
              <w:rPr>
                <w:rFonts w:cs="Times New Roman"/>
              </w:rPr>
              <w:t>-0.08852</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0.893153</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0.433342</w:t>
            </w:r>
          </w:p>
        </w:tc>
        <w:tc>
          <w:tcPr>
            <w:tcW w:w="1376" w:type="dxa"/>
            <w:noWrap/>
            <w:vAlign w:val="bottom"/>
            <w:hideMark/>
          </w:tcPr>
          <w:p w:rsidR="00793D7C" w:rsidRPr="00793D7C" w:rsidRDefault="00793D7C" w:rsidP="00814F41">
            <w:pPr>
              <w:spacing w:after="0"/>
              <w:rPr>
                <w:rFonts w:cs="Times New Roman"/>
              </w:rPr>
            </w:pPr>
            <w:r w:rsidRPr="00793D7C">
              <w:rPr>
                <w:rFonts w:cs="Times New Roman"/>
              </w:rPr>
              <w:t>0.695927</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0.569514</w:t>
            </w:r>
          </w:p>
        </w:tc>
      </w:tr>
      <w:tr w:rsidR="00793D7C" w:rsidRPr="00793D7C" w:rsidTr="00793D7C">
        <w:trPr>
          <w:trHeight w:val="430"/>
        </w:trPr>
        <w:tc>
          <w:tcPr>
            <w:tcW w:w="1376" w:type="dxa"/>
            <w:noWrap/>
            <w:vAlign w:val="bottom"/>
            <w:hideMark/>
          </w:tcPr>
          <w:p w:rsidR="00793D7C" w:rsidRPr="00793D7C" w:rsidRDefault="00793D7C" w:rsidP="00814F41">
            <w:pPr>
              <w:spacing w:after="0"/>
              <w:rPr>
                <w:rFonts w:cs="Times New Roman"/>
                <w:b/>
                <w:bCs/>
              </w:rPr>
            </w:pPr>
            <w:r w:rsidRPr="00793D7C">
              <w:rPr>
                <w:rFonts w:cs="Times New Roman"/>
                <w:b/>
                <w:bCs/>
              </w:rPr>
              <w:t>CPV</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-0.08852</w:t>
            </w:r>
          </w:p>
        </w:tc>
        <w:tc>
          <w:tcPr>
            <w:tcW w:w="1193" w:type="dxa"/>
            <w:noWrap/>
            <w:vAlign w:val="bottom"/>
            <w:hideMark/>
          </w:tcPr>
          <w:p w:rsidR="00793D7C" w:rsidRPr="00793D7C" w:rsidRDefault="00793D7C" w:rsidP="00814F41">
            <w:pPr>
              <w:spacing w:after="0"/>
              <w:rPr>
                <w:rFonts w:cs="Times New Roman"/>
              </w:rPr>
            </w:pPr>
            <w:r w:rsidRPr="00793D7C">
              <w:rPr>
                <w:rFonts w:cs="Times New Roman"/>
              </w:rPr>
              <w:t>1</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-0.11812</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-0.32688</w:t>
            </w:r>
          </w:p>
        </w:tc>
        <w:tc>
          <w:tcPr>
            <w:tcW w:w="1376" w:type="dxa"/>
            <w:noWrap/>
            <w:vAlign w:val="bottom"/>
            <w:hideMark/>
          </w:tcPr>
          <w:p w:rsidR="00793D7C" w:rsidRPr="00793D7C" w:rsidRDefault="00793D7C" w:rsidP="00814F41">
            <w:pPr>
              <w:spacing w:after="0"/>
              <w:rPr>
                <w:rFonts w:cs="Times New Roman"/>
              </w:rPr>
            </w:pPr>
            <w:r w:rsidRPr="00793D7C">
              <w:rPr>
                <w:rFonts w:cs="Times New Roman"/>
              </w:rPr>
              <w:t>-0.29308</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-0.24903</w:t>
            </w:r>
          </w:p>
        </w:tc>
      </w:tr>
      <w:tr w:rsidR="00793D7C" w:rsidRPr="00793D7C" w:rsidTr="00793D7C">
        <w:trPr>
          <w:trHeight w:val="430"/>
        </w:trPr>
        <w:tc>
          <w:tcPr>
            <w:tcW w:w="1376" w:type="dxa"/>
            <w:noWrap/>
            <w:vAlign w:val="bottom"/>
            <w:hideMark/>
          </w:tcPr>
          <w:p w:rsidR="00793D7C" w:rsidRPr="00793D7C" w:rsidRDefault="00793D7C" w:rsidP="00814F41">
            <w:pPr>
              <w:spacing w:after="0"/>
              <w:rPr>
                <w:rFonts w:cs="Times New Roman"/>
                <w:b/>
                <w:bCs/>
              </w:rPr>
            </w:pPr>
            <w:r w:rsidRPr="00793D7C">
              <w:rPr>
                <w:rFonts w:cs="Times New Roman"/>
                <w:b/>
                <w:bCs/>
              </w:rPr>
              <w:t>LCMC</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0.893153</w:t>
            </w:r>
          </w:p>
        </w:tc>
        <w:tc>
          <w:tcPr>
            <w:tcW w:w="1193" w:type="dxa"/>
            <w:noWrap/>
            <w:vAlign w:val="bottom"/>
            <w:hideMark/>
          </w:tcPr>
          <w:p w:rsidR="00793D7C" w:rsidRPr="00793D7C" w:rsidRDefault="00793D7C" w:rsidP="00814F41">
            <w:pPr>
              <w:spacing w:after="0"/>
              <w:rPr>
                <w:rFonts w:cs="Times New Roman"/>
              </w:rPr>
            </w:pPr>
            <w:r w:rsidRPr="00793D7C">
              <w:rPr>
                <w:rFonts w:cs="Times New Roman"/>
              </w:rPr>
              <w:t>-0.11812</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1</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0.610363</w:t>
            </w:r>
          </w:p>
        </w:tc>
        <w:tc>
          <w:tcPr>
            <w:tcW w:w="1376" w:type="dxa"/>
            <w:noWrap/>
            <w:vAlign w:val="bottom"/>
            <w:hideMark/>
          </w:tcPr>
          <w:p w:rsidR="00793D7C" w:rsidRPr="00793D7C" w:rsidRDefault="00793D7C" w:rsidP="00814F41">
            <w:pPr>
              <w:spacing w:after="0"/>
              <w:rPr>
                <w:rFonts w:cs="Times New Roman"/>
              </w:rPr>
            </w:pPr>
            <w:r w:rsidRPr="00793D7C">
              <w:rPr>
                <w:rFonts w:cs="Times New Roman"/>
              </w:rPr>
              <w:t>0.839137</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0.684059</w:t>
            </w:r>
          </w:p>
        </w:tc>
      </w:tr>
      <w:tr w:rsidR="00793D7C" w:rsidRPr="00793D7C" w:rsidTr="00793D7C">
        <w:trPr>
          <w:trHeight w:val="430"/>
        </w:trPr>
        <w:tc>
          <w:tcPr>
            <w:tcW w:w="1376" w:type="dxa"/>
            <w:noWrap/>
            <w:vAlign w:val="bottom"/>
            <w:hideMark/>
          </w:tcPr>
          <w:p w:rsidR="00793D7C" w:rsidRPr="00793D7C" w:rsidRDefault="00793D7C" w:rsidP="00814F41">
            <w:pPr>
              <w:spacing w:after="0"/>
              <w:rPr>
                <w:rFonts w:cs="Times New Roman"/>
                <w:b/>
                <w:bCs/>
              </w:rPr>
            </w:pPr>
            <w:r w:rsidRPr="00793D7C">
              <w:rPr>
                <w:rFonts w:cs="Times New Roman"/>
                <w:b/>
                <w:bCs/>
              </w:rPr>
              <w:t>LINTR</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0.433342</w:t>
            </w:r>
          </w:p>
        </w:tc>
        <w:tc>
          <w:tcPr>
            <w:tcW w:w="1193" w:type="dxa"/>
            <w:noWrap/>
            <w:vAlign w:val="bottom"/>
            <w:hideMark/>
          </w:tcPr>
          <w:p w:rsidR="00793D7C" w:rsidRPr="00793D7C" w:rsidRDefault="00793D7C" w:rsidP="00814F41">
            <w:pPr>
              <w:spacing w:after="0"/>
              <w:rPr>
                <w:rFonts w:cs="Times New Roman"/>
              </w:rPr>
            </w:pPr>
            <w:r w:rsidRPr="00793D7C">
              <w:rPr>
                <w:rFonts w:cs="Times New Roman"/>
              </w:rPr>
              <w:t>-0.32688</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0.610363</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1</w:t>
            </w:r>
          </w:p>
        </w:tc>
        <w:tc>
          <w:tcPr>
            <w:tcW w:w="1376" w:type="dxa"/>
            <w:noWrap/>
            <w:vAlign w:val="bottom"/>
            <w:hideMark/>
          </w:tcPr>
          <w:p w:rsidR="00793D7C" w:rsidRPr="00793D7C" w:rsidRDefault="00793D7C" w:rsidP="00814F41">
            <w:pPr>
              <w:spacing w:after="0"/>
              <w:rPr>
                <w:rFonts w:cs="Times New Roman"/>
              </w:rPr>
            </w:pPr>
            <w:r w:rsidRPr="00793D7C">
              <w:rPr>
                <w:rFonts w:cs="Times New Roman"/>
              </w:rPr>
              <w:t>0.907443</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0.731865</w:t>
            </w:r>
          </w:p>
        </w:tc>
      </w:tr>
      <w:tr w:rsidR="00793D7C" w:rsidRPr="00793D7C" w:rsidTr="00793D7C">
        <w:trPr>
          <w:trHeight w:val="430"/>
        </w:trPr>
        <w:tc>
          <w:tcPr>
            <w:tcW w:w="1376" w:type="dxa"/>
            <w:noWrap/>
            <w:vAlign w:val="bottom"/>
            <w:hideMark/>
          </w:tcPr>
          <w:p w:rsidR="00793D7C" w:rsidRPr="00793D7C" w:rsidRDefault="00793D7C" w:rsidP="00814F41">
            <w:pPr>
              <w:spacing w:after="0"/>
              <w:rPr>
                <w:rFonts w:cs="Times New Roman"/>
                <w:b/>
                <w:bCs/>
              </w:rPr>
            </w:pPr>
            <w:r w:rsidRPr="00793D7C">
              <w:rPr>
                <w:rFonts w:cs="Times New Roman"/>
                <w:b/>
                <w:bCs/>
              </w:rPr>
              <w:t>LEXCHR</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0.695927</w:t>
            </w:r>
          </w:p>
        </w:tc>
        <w:tc>
          <w:tcPr>
            <w:tcW w:w="1193" w:type="dxa"/>
            <w:noWrap/>
            <w:vAlign w:val="bottom"/>
            <w:hideMark/>
          </w:tcPr>
          <w:p w:rsidR="00793D7C" w:rsidRPr="00793D7C" w:rsidRDefault="00793D7C" w:rsidP="00814F41">
            <w:pPr>
              <w:spacing w:after="0"/>
              <w:rPr>
                <w:rFonts w:cs="Times New Roman"/>
              </w:rPr>
            </w:pPr>
            <w:r w:rsidRPr="00793D7C">
              <w:rPr>
                <w:rFonts w:cs="Times New Roman"/>
              </w:rPr>
              <w:t>-0.29308</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0.839137</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0.907443</w:t>
            </w:r>
          </w:p>
        </w:tc>
        <w:tc>
          <w:tcPr>
            <w:tcW w:w="1376" w:type="dxa"/>
            <w:noWrap/>
            <w:vAlign w:val="bottom"/>
            <w:hideMark/>
          </w:tcPr>
          <w:p w:rsidR="00793D7C" w:rsidRPr="00793D7C" w:rsidRDefault="00793D7C" w:rsidP="00814F41">
            <w:pPr>
              <w:spacing w:after="0"/>
              <w:rPr>
                <w:rFonts w:cs="Times New Roman"/>
              </w:rPr>
            </w:pPr>
            <w:r w:rsidRPr="00793D7C">
              <w:rPr>
                <w:rFonts w:cs="Times New Roman"/>
              </w:rPr>
              <w:t>1</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0.831765</w:t>
            </w:r>
          </w:p>
        </w:tc>
      </w:tr>
      <w:tr w:rsidR="00793D7C" w:rsidRPr="00793D7C" w:rsidTr="00793D7C">
        <w:trPr>
          <w:trHeight w:val="430"/>
        </w:trPr>
        <w:tc>
          <w:tcPr>
            <w:tcW w:w="1376" w:type="dxa"/>
            <w:noWrap/>
            <w:vAlign w:val="bottom"/>
            <w:hideMark/>
          </w:tcPr>
          <w:p w:rsidR="00793D7C" w:rsidRPr="00793D7C" w:rsidRDefault="00793D7C" w:rsidP="00814F41">
            <w:pPr>
              <w:spacing w:after="0"/>
              <w:rPr>
                <w:rFonts w:cs="Times New Roman"/>
                <w:b/>
                <w:bCs/>
              </w:rPr>
            </w:pPr>
            <w:r w:rsidRPr="00793D7C">
              <w:rPr>
                <w:rFonts w:cs="Times New Roman"/>
                <w:b/>
                <w:bCs/>
              </w:rPr>
              <w:t>INFR</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0.569514</w:t>
            </w:r>
          </w:p>
        </w:tc>
        <w:tc>
          <w:tcPr>
            <w:tcW w:w="1193" w:type="dxa"/>
            <w:noWrap/>
            <w:vAlign w:val="bottom"/>
            <w:hideMark/>
          </w:tcPr>
          <w:p w:rsidR="00793D7C" w:rsidRPr="00793D7C" w:rsidRDefault="00793D7C" w:rsidP="00814F41">
            <w:pPr>
              <w:spacing w:after="0"/>
              <w:rPr>
                <w:rFonts w:cs="Times New Roman"/>
              </w:rPr>
            </w:pPr>
            <w:r w:rsidRPr="00793D7C">
              <w:rPr>
                <w:rFonts w:cs="Times New Roman"/>
              </w:rPr>
              <w:t>-0.24903</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0.684059</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0.731865</w:t>
            </w:r>
          </w:p>
        </w:tc>
        <w:tc>
          <w:tcPr>
            <w:tcW w:w="1376" w:type="dxa"/>
            <w:noWrap/>
            <w:vAlign w:val="bottom"/>
            <w:hideMark/>
          </w:tcPr>
          <w:p w:rsidR="00793D7C" w:rsidRPr="00793D7C" w:rsidRDefault="00793D7C" w:rsidP="00814F41">
            <w:pPr>
              <w:spacing w:after="0"/>
              <w:rPr>
                <w:rFonts w:cs="Times New Roman"/>
              </w:rPr>
            </w:pPr>
            <w:r w:rsidRPr="00793D7C">
              <w:rPr>
                <w:rFonts w:cs="Times New Roman"/>
              </w:rPr>
              <w:t>0.831765</w:t>
            </w:r>
          </w:p>
        </w:tc>
        <w:tc>
          <w:tcPr>
            <w:tcW w:w="1305" w:type="dxa"/>
            <w:noWrap/>
            <w:vAlign w:val="bottom"/>
            <w:hideMark/>
          </w:tcPr>
          <w:p w:rsidR="00793D7C" w:rsidRPr="00793D7C" w:rsidRDefault="00793D7C" w:rsidP="00814F41">
            <w:pPr>
              <w:spacing w:after="0"/>
              <w:rPr>
                <w:rFonts w:cs="Times New Roman"/>
              </w:rPr>
            </w:pPr>
            <w:r w:rsidRPr="00793D7C">
              <w:rPr>
                <w:rFonts w:cs="Times New Roman"/>
              </w:rPr>
              <w:t>1</w:t>
            </w:r>
          </w:p>
        </w:tc>
      </w:tr>
    </w:tbl>
    <w:p w:rsidR="00ED075C" w:rsidRPr="00D72225" w:rsidRDefault="00ED075C" w:rsidP="00814F41">
      <w:pPr>
        <w:rPr>
          <w:rFonts w:cs="Times New Roman"/>
        </w:rPr>
      </w:pPr>
      <w:r w:rsidRPr="00ED075C">
        <w:rPr>
          <w:rFonts w:cs="Times New Roman"/>
        </w:rPr>
        <w:t>Source: Researcher’s construct from EViews output</w:t>
      </w:r>
      <w:r w:rsidR="00D72225">
        <w:rPr>
          <w:rFonts w:cs="Times New Roman"/>
        </w:rPr>
        <w:t xml:space="preserve"> (2026)</w:t>
      </w:r>
    </w:p>
    <w:p w:rsidR="00F824E4" w:rsidRDefault="00F824E4" w:rsidP="00814F41">
      <w:pPr>
        <w:rPr>
          <w:rFonts w:cs="Times New Roman"/>
          <w:b/>
          <w:bCs/>
        </w:rPr>
      </w:pPr>
    </w:p>
    <w:p w:rsidR="00F824E4" w:rsidRDefault="00F824E4" w:rsidP="00814F41">
      <w:pPr>
        <w:rPr>
          <w:rFonts w:cs="Times New Roman"/>
          <w:b/>
          <w:bCs/>
        </w:rPr>
      </w:pPr>
    </w:p>
    <w:p w:rsidR="00ED075C" w:rsidRPr="00ED075C" w:rsidRDefault="00ED075C" w:rsidP="00814F41">
      <w:pPr>
        <w:rPr>
          <w:rFonts w:cs="Times New Roman"/>
          <w:b/>
          <w:bCs/>
        </w:rPr>
      </w:pPr>
      <w:r w:rsidRPr="00ED075C">
        <w:rPr>
          <w:rFonts w:cs="Times New Roman"/>
          <w:b/>
          <w:bCs/>
        </w:rPr>
        <w:lastRenderedPageBreak/>
        <w:t>4.</w:t>
      </w:r>
      <w:r w:rsidR="00DB70FA" w:rsidRPr="00DB70FA">
        <w:rPr>
          <w:rFonts w:cs="Times New Roman"/>
          <w:b/>
          <w:bCs/>
        </w:rPr>
        <w:t>6</w:t>
      </w:r>
      <w:r w:rsidRPr="00ED075C">
        <w:rPr>
          <w:rFonts w:cs="Times New Roman"/>
          <w:b/>
          <w:bCs/>
        </w:rPr>
        <w:t>.3.</w:t>
      </w:r>
      <w:r w:rsidR="00DB70FA" w:rsidRPr="00DB70FA">
        <w:rPr>
          <w:rFonts w:cs="Times New Roman"/>
          <w:b/>
          <w:bCs/>
        </w:rPr>
        <w:t>4</w:t>
      </w:r>
      <w:r w:rsidRPr="00ED075C">
        <w:rPr>
          <w:rFonts w:cs="Times New Roman"/>
          <w:b/>
          <w:bCs/>
        </w:rPr>
        <w:t xml:space="preserve">: Specification Bias (Ramsey Reset) Test Result: </w:t>
      </w:r>
    </w:p>
    <w:p w:rsidR="00ED075C" w:rsidRPr="00ED075C" w:rsidRDefault="00ED075C" w:rsidP="00814F41">
      <w:pPr>
        <w:rPr>
          <w:rFonts w:cs="Times New Roman"/>
        </w:rPr>
      </w:pPr>
      <w:r w:rsidRPr="00ED075C">
        <w:rPr>
          <w:rFonts w:cs="Times New Roman"/>
        </w:rPr>
        <w:t xml:space="preserve">This test checks the functional specification of the model in order to avoid model bias. The test follows the </w:t>
      </w:r>
      <w:r w:rsidR="006A7AE9">
        <w:rPr>
          <w:rFonts w:cs="Times New Roman"/>
        </w:rPr>
        <w:t>F</w:t>
      </w:r>
      <w:r w:rsidRPr="00ED075C">
        <w:rPr>
          <w:rFonts w:cs="Times New Roman"/>
        </w:rPr>
        <w:t xml:space="preserve">-distribution. In this study, the probability value will be used. Hence, </w:t>
      </w:r>
    </w:p>
    <w:p w:rsidR="00ED075C" w:rsidRPr="00ED075C" w:rsidRDefault="00ED075C" w:rsidP="00814F41">
      <w:pPr>
        <w:ind w:left="720"/>
        <w:rPr>
          <w:rFonts w:cs="Times New Roman"/>
        </w:rPr>
      </w:pPr>
      <w:r w:rsidRPr="00ED075C">
        <w:rPr>
          <w:rFonts w:ascii="Cambria Math" w:hAnsi="Cambria Math" w:cs="Cambria Math"/>
        </w:rPr>
        <w:t>𝐻</w:t>
      </w:r>
      <w:r w:rsidRPr="00ED075C">
        <w:rPr>
          <w:rFonts w:cs="Times New Roman"/>
          <w:vertAlign w:val="subscript"/>
        </w:rPr>
        <w:t>0</w:t>
      </w:r>
      <w:r w:rsidRPr="00ED075C">
        <w:rPr>
          <w:rFonts w:cs="Times New Roman"/>
        </w:rPr>
        <w:t xml:space="preserve"> = No specification bias or error </w:t>
      </w:r>
    </w:p>
    <w:p w:rsidR="00ED075C" w:rsidRPr="00ED075C" w:rsidRDefault="00ED075C" w:rsidP="00814F41">
      <w:pPr>
        <w:ind w:left="720"/>
        <w:rPr>
          <w:rFonts w:cs="Times New Roman"/>
        </w:rPr>
      </w:pPr>
      <w:r w:rsidRPr="00ED075C">
        <w:rPr>
          <w:rFonts w:ascii="Cambria Math" w:hAnsi="Cambria Math" w:cs="Cambria Math"/>
        </w:rPr>
        <w:t>𝐻</w:t>
      </w:r>
      <w:r w:rsidRPr="00ED075C">
        <w:rPr>
          <w:rFonts w:cs="Times New Roman"/>
          <w:vertAlign w:val="subscript"/>
        </w:rPr>
        <w:t>1</w:t>
      </w:r>
      <w:r w:rsidRPr="00ED075C">
        <w:rPr>
          <w:rFonts w:cs="Times New Roman"/>
        </w:rPr>
        <w:t xml:space="preserve"> = Specification bias or error. </w:t>
      </w:r>
    </w:p>
    <w:p w:rsidR="00E14AAE" w:rsidRPr="00E14AAE" w:rsidRDefault="00ED075C" w:rsidP="00814F41">
      <w:pPr>
        <w:pStyle w:val="NormalWeb"/>
        <w:spacing w:line="480" w:lineRule="auto"/>
        <w:jc w:val="both"/>
        <w:rPr>
          <w:rFonts w:eastAsiaTheme="minorEastAsia"/>
          <w:color w:val="000000"/>
          <w:lang w:eastAsia="en-GB"/>
        </w:rPr>
      </w:pPr>
      <w:r w:rsidRPr="00ED075C">
        <w:rPr>
          <w:b/>
          <w:bCs/>
          <w:color w:val="000000" w:themeColor="text1"/>
        </w:rPr>
        <w:t>Decision Rule:</w:t>
      </w:r>
      <w:r w:rsidRPr="00ED075C">
        <w:rPr>
          <w:color w:val="000000" w:themeColor="text1"/>
        </w:rPr>
        <w:t xml:space="preserve"> </w:t>
      </w:r>
      <w:r w:rsidR="00E14AAE" w:rsidRPr="00E14AAE">
        <w:rPr>
          <w:rFonts w:eastAsiaTheme="minorEastAsia"/>
          <w:color w:val="000000"/>
          <w:lang w:eastAsia="en-GB"/>
        </w:rPr>
        <w:t>If the p-value of F-statistic is &lt;0.05 at 5% level of significance, reject the null hypothesis. Conclude that the model suffers from specification bias or error. If p-value is &gt;=0.05 at 5% level of significance, fail to reject the null hypothesis. Conclude that models do not suffer from specification bias or error.</w:t>
      </w:r>
    </w:p>
    <w:p w:rsidR="00ED075C" w:rsidRPr="00D72225" w:rsidRDefault="00ED075C" w:rsidP="00814F41">
      <w:pPr>
        <w:ind w:left="720"/>
        <w:rPr>
          <w:rFonts w:cs="Times New Roman"/>
        </w:rPr>
      </w:pPr>
    </w:p>
    <w:p w:rsidR="00D72225" w:rsidRPr="00D72225" w:rsidRDefault="00D72225" w:rsidP="00814F41">
      <w:pPr>
        <w:pStyle w:val="Caption"/>
        <w:keepNext/>
        <w:spacing w:line="480" w:lineRule="auto"/>
        <w:rPr>
          <w:rFonts w:cs="Times New Roman"/>
          <w:b/>
          <w:bCs/>
          <w:color w:val="000000" w:themeColor="text1"/>
          <w:sz w:val="24"/>
          <w:szCs w:val="24"/>
        </w:rPr>
      </w:pPr>
      <w:bookmarkStart w:id="157" w:name="_Toc229524164"/>
      <w:bookmarkStart w:id="158" w:name="_Toc234330584"/>
      <w:r w:rsidRPr="00D72225">
        <w:rPr>
          <w:rFonts w:cs="Times New Roman"/>
          <w:b/>
          <w:bCs/>
          <w:color w:val="000000" w:themeColor="text1"/>
          <w:sz w:val="24"/>
          <w:szCs w:val="24"/>
        </w:rPr>
        <w:t xml:space="preserve">Table </w:t>
      </w:r>
      <w:r w:rsidR="00700C65" w:rsidRPr="00D72225">
        <w:rPr>
          <w:rFonts w:cs="Times New Roman"/>
          <w:b/>
          <w:bCs/>
          <w:color w:val="000000" w:themeColor="text1"/>
          <w:sz w:val="24"/>
          <w:szCs w:val="24"/>
        </w:rPr>
        <w:fldChar w:fldCharType="begin"/>
      </w:r>
      <w:r w:rsidRPr="00D72225">
        <w:rPr>
          <w:rFonts w:cs="Times New Roman"/>
          <w:b/>
          <w:bCs/>
          <w:color w:val="000000" w:themeColor="text1"/>
          <w:sz w:val="24"/>
          <w:szCs w:val="24"/>
        </w:rPr>
        <w:instrText xml:space="preserve"> SEQ Table \* ARABIC </w:instrText>
      </w:r>
      <w:r w:rsidR="00700C65" w:rsidRPr="00D72225">
        <w:rPr>
          <w:rFonts w:cs="Times New Roman"/>
          <w:b/>
          <w:bCs/>
          <w:color w:val="000000" w:themeColor="text1"/>
          <w:sz w:val="24"/>
          <w:szCs w:val="24"/>
        </w:rPr>
        <w:fldChar w:fldCharType="separate"/>
      </w:r>
      <w:r w:rsidR="00AC0C11">
        <w:rPr>
          <w:rFonts w:cs="Times New Roman"/>
          <w:b/>
          <w:bCs/>
          <w:noProof/>
          <w:color w:val="000000" w:themeColor="text1"/>
          <w:sz w:val="24"/>
          <w:szCs w:val="24"/>
        </w:rPr>
        <w:t>13</w:t>
      </w:r>
      <w:r w:rsidR="00700C65" w:rsidRPr="00D72225">
        <w:rPr>
          <w:rFonts w:cs="Times New Roman"/>
          <w:b/>
          <w:bCs/>
          <w:color w:val="000000" w:themeColor="text1"/>
          <w:sz w:val="24"/>
          <w:szCs w:val="24"/>
        </w:rPr>
        <w:fldChar w:fldCharType="end"/>
      </w:r>
      <w:r w:rsidRPr="00D72225">
        <w:rPr>
          <w:rFonts w:cs="Times New Roman"/>
          <w:b/>
          <w:bCs/>
          <w:color w:val="000000" w:themeColor="text1"/>
          <w:sz w:val="24"/>
          <w:szCs w:val="24"/>
        </w:rPr>
        <w:t xml:space="preserve"> Specification Bias Test Result</w:t>
      </w:r>
      <w:bookmarkEnd w:id="157"/>
      <w:bookmarkEnd w:id="158"/>
    </w:p>
    <w:tbl>
      <w:tblPr>
        <w:tblStyle w:val="TableGrid"/>
        <w:tblW w:w="0" w:type="auto"/>
        <w:tblLook w:val="04A0"/>
      </w:tblPr>
      <w:tblGrid>
        <w:gridCol w:w="4957"/>
        <w:gridCol w:w="4018"/>
      </w:tblGrid>
      <w:tr w:rsidR="00ED075C" w:rsidRPr="00ED075C" w:rsidTr="000175C8">
        <w:trPr>
          <w:trHeight w:val="313"/>
        </w:trPr>
        <w:tc>
          <w:tcPr>
            <w:tcW w:w="4957" w:type="dxa"/>
            <w:noWrap/>
            <w:hideMark/>
          </w:tcPr>
          <w:p w:rsidR="00ED075C" w:rsidRPr="00ED075C" w:rsidRDefault="00ED075C" w:rsidP="00814F41">
            <w:pPr>
              <w:spacing w:after="160"/>
              <w:rPr>
                <w:rFonts w:cs="Times New Roman"/>
              </w:rPr>
            </w:pPr>
            <w:r w:rsidRPr="00ED075C">
              <w:rPr>
                <w:rFonts w:cs="Times New Roman"/>
              </w:rPr>
              <w:t>F Statistic</w:t>
            </w:r>
          </w:p>
        </w:tc>
        <w:tc>
          <w:tcPr>
            <w:tcW w:w="4018" w:type="dxa"/>
            <w:noWrap/>
            <w:hideMark/>
          </w:tcPr>
          <w:p w:rsidR="00ED075C" w:rsidRPr="00ED075C" w:rsidRDefault="00DB70FA" w:rsidP="00814F41">
            <w:pPr>
              <w:spacing w:after="160"/>
              <w:rPr>
                <w:rFonts w:cs="Times New Roman"/>
              </w:rPr>
            </w:pPr>
            <w:r w:rsidRPr="00DB70FA">
              <w:rPr>
                <w:rFonts w:cs="Times New Roman"/>
                <w:color w:val="000000"/>
              </w:rPr>
              <w:t>0.021132</w:t>
            </w:r>
          </w:p>
        </w:tc>
      </w:tr>
      <w:tr w:rsidR="00ED075C" w:rsidRPr="00ED075C" w:rsidTr="000175C8">
        <w:trPr>
          <w:trHeight w:val="313"/>
        </w:trPr>
        <w:tc>
          <w:tcPr>
            <w:tcW w:w="4957" w:type="dxa"/>
            <w:noWrap/>
            <w:hideMark/>
          </w:tcPr>
          <w:p w:rsidR="00ED075C" w:rsidRPr="00ED075C" w:rsidRDefault="00ED075C" w:rsidP="00814F41">
            <w:pPr>
              <w:spacing w:after="160"/>
              <w:rPr>
                <w:rFonts w:cs="Times New Roman"/>
              </w:rPr>
            </w:pPr>
            <w:r w:rsidRPr="00ED075C">
              <w:rPr>
                <w:rFonts w:cs="Times New Roman"/>
              </w:rPr>
              <w:t>Probability</w:t>
            </w:r>
          </w:p>
        </w:tc>
        <w:tc>
          <w:tcPr>
            <w:tcW w:w="4018" w:type="dxa"/>
            <w:noWrap/>
            <w:hideMark/>
          </w:tcPr>
          <w:p w:rsidR="00ED075C" w:rsidRPr="00ED075C" w:rsidRDefault="00DB70FA" w:rsidP="00814F41">
            <w:pPr>
              <w:spacing w:after="160"/>
              <w:rPr>
                <w:rFonts w:cs="Times New Roman"/>
              </w:rPr>
            </w:pPr>
            <w:r w:rsidRPr="00DB70FA">
              <w:rPr>
                <w:rFonts w:cs="Times New Roman"/>
                <w:color w:val="000000"/>
              </w:rPr>
              <w:t>0.9791</w:t>
            </w:r>
          </w:p>
        </w:tc>
      </w:tr>
    </w:tbl>
    <w:p w:rsidR="00ED075C" w:rsidRPr="00D72225" w:rsidRDefault="00ED075C" w:rsidP="00814F41">
      <w:pPr>
        <w:rPr>
          <w:rFonts w:cs="Times New Roman"/>
        </w:rPr>
      </w:pPr>
      <w:r w:rsidRPr="00ED075C">
        <w:rPr>
          <w:rFonts w:cs="Times New Roman"/>
        </w:rPr>
        <w:t>Source: Researcher’s construct from EViews output</w:t>
      </w:r>
      <w:r w:rsidR="00D72225">
        <w:rPr>
          <w:rFonts w:cs="Times New Roman"/>
        </w:rPr>
        <w:t xml:space="preserve"> (2026)</w:t>
      </w:r>
    </w:p>
    <w:p w:rsidR="00143309" w:rsidRPr="00143309" w:rsidRDefault="00143309" w:rsidP="00814F41">
      <w:pPr>
        <w:spacing w:before="100" w:beforeAutospacing="1" w:after="100" w:afterAutospacing="1"/>
        <w:rPr>
          <w:rFonts w:eastAsiaTheme="minorEastAsia" w:cs="Times New Roman"/>
          <w:color w:val="000000"/>
          <w:kern w:val="0"/>
          <w:lang w:eastAsia="en-GB"/>
        </w:rPr>
      </w:pPr>
      <w:bookmarkStart w:id="159" w:name="_Toc229524249"/>
      <w:r w:rsidRPr="00143309">
        <w:rPr>
          <w:rFonts w:eastAsiaTheme="minorEastAsia" w:cs="Times New Roman"/>
          <w:color w:val="000000"/>
          <w:kern w:val="0"/>
          <w:lang w:eastAsia="en-GB"/>
        </w:rPr>
        <w:t>The p value (0.9791) of the F statistics value in Table 13 is higher than the significant level of 0.05 at the 5% significance level. Therefore, this research can reject H0. This means that the model is correctly specified.</w:t>
      </w:r>
    </w:p>
    <w:p w:rsidR="00DB70FA" w:rsidRDefault="00DB70FA" w:rsidP="00814F41">
      <w:pPr>
        <w:pStyle w:val="Heading2"/>
        <w:jc w:val="both"/>
      </w:pPr>
      <w:bookmarkStart w:id="160" w:name="_Toc234916106"/>
      <w:r>
        <w:t>4.7 Evaluation of Research Hypotheses</w:t>
      </w:r>
      <w:bookmarkEnd w:id="159"/>
      <w:bookmarkEnd w:id="160"/>
    </w:p>
    <w:p w:rsidR="00900BD7" w:rsidRPr="00433812" w:rsidRDefault="00433812" w:rsidP="00814F41">
      <w:pPr>
        <w:spacing w:before="100" w:beforeAutospacing="1" w:after="100" w:afterAutospacing="1"/>
        <w:rPr>
          <w:rFonts w:eastAsiaTheme="minorEastAsia" w:cs="Times New Roman"/>
          <w:color w:val="000000"/>
          <w:kern w:val="0"/>
          <w:lang w:eastAsia="en-GB"/>
        </w:rPr>
      </w:pPr>
      <w:r w:rsidRPr="00433812">
        <w:rPr>
          <w:rFonts w:eastAsiaTheme="minorEastAsia" w:cs="Times New Roman"/>
          <w:color w:val="000000"/>
          <w:kern w:val="0"/>
          <w:lang w:eastAsia="en-GB"/>
        </w:rPr>
        <w:t xml:space="preserve">In the part, our designed research hypotheses are tested in this paper based on empirical results acquired from estimation from ARDL results. Our criteria in making this conclusion based on our decision rule of hypothesis; reject the null hypothesis if probability of variable </w:t>
      </w:r>
      <w:r w:rsidRPr="00433812">
        <w:rPr>
          <w:rFonts w:eastAsiaTheme="minorEastAsia" w:cs="Times New Roman"/>
          <w:color w:val="000000"/>
          <w:kern w:val="0"/>
          <w:lang w:eastAsia="en-GB"/>
        </w:rPr>
        <w:lastRenderedPageBreak/>
        <w:t>is below than 5% or 0.05 (significance level). Otherwise; fail to reject null hypothesis if the probability is higher than 0.05.</w:t>
      </w:r>
    </w:p>
    <w:p w:rsidR="006A7AE9" w:rsidRPr="00C96C53" w:rsidRDefault="006A7AE9" w:rsidP="00814F41">
      <w:pPr>
        <w:rPr>
          <w:rFonts w:cs="Times New Roman"/>
          <w:i/>
          <w:iCs/>
        </w:rPr>
      </w:pPr>
      <w:r w:rsidRPr="00C96C53">
        <w:rPr>
          <w:rFonts w:cs="Times New Roman"/>
          <w:b/>
          <w:bCs/>
        </w:rPr>
        <w:t>H</w:t>
      </w:r>
      <w:r w:rsidRPr="00C96C53">
        <w:rPr>
          <w:rFonts w:cs="Times New Roman"/>
          <w:b/>
          <w:bCs/>
          <w:vertAlign w:val="subscript"/>
        </w:rPr>
        <w:t>01</w:t>
      </w:r>
      <w:r w:rsidRPr="00C96C53">
        <w:rPr>
          <w:rFonts w:cs="Times New Roman"/>
          <w:b/>
          <w:bCs/>
        </w:rPr>
        <w:t>:</w:t>
      </w:r>
      <w:r w:rsidRPr="00C96C53">
        <w:rPr>
          <w:rFonts w:cs="Times New Roman"/>
        </w:rPr>
        <w:t xml:space="preserve"> </w:t>
      </w:r>
      <w:r w:rsidRPr="00C96C53">
        <w:rPr>
          <w:rFonts w:cs="Times New Roman"/>
          <w:i/>
          <w:iCs/>
        </w:rPr>
        <w:t>Cryptocurrency trading volume has no significant effect on stock market returns in Nigeria.</w:t>
      </w:r>
    </w:p>
    <w:p w:rsidR="008C040E" w:rsidRDefault="008C040E" w:rsidP="00814F41">
      <w:pPr>
        <w:spacing w:before="100" w:beforeAutospacing="1" w:after="100" w:afterAutospacing="1"/>
        <w:rPr>
          <w:rFonts w:eastAsiaTheme="minorEastAsia" w:cs="Times New Roman"/>
          <w:color w:val="000000"/>
          <w:kern w:val="0"/>
          <w:lang w:eastAsia="en-GB"/>
        </w:rPr>
      </w:pPr>
      <w:r w:rsidRPr="008C040E">
        <w:rPr>
          <w:rFonts w:eastAsiaTheme="minorEastAsia" w:cs="Times New Roman"/>
          <w:color w:val="000000"/>
          <w:kern w:val="0"/>
          <w:lang w:eastAsia="en-GB"/>
        </w:rPr>
        <w:t>Following the estimation from Table 7 which is long run estimations of ARDL, Cryptocurrency Trading Volume (LCTV) had the values of -0.503292 and with a p-value of 0.0298, since this is lower than the critical value of 0.05 we accept alternative hypothesis and reject null hypothesis which implies that cryptocurrency trading volume had a negative association with the Nigerian stock market and there is an effect of Cryptocurrency trading volume on Nigerian stock market.</w:t>
      </w:r>
    </w:p>
    <w:p w:rsidR="006A7AE9" w:rsidRDefault="006A7AE9" w:rsidP="00814F41">
      <w:pPr>
        <w:rPr>
          <w:rFonts w:cs="Times New Roman"/>
        </w:rPr>
      </w:pPr>
      <w:r w:rsidRPr="00C96C53">
        <w:rPr>
          <w:rFonts w:cs="Times New Roman"/>
          <w:b/>
          <w:bCs/>
        </w:rPr>
        <w:t>H</w:t>
      </w:r>
      <w:r w:rsidRPr="00C96C53">
        <w:rPr>
          <w:rFonts w:cs="Times New Roman"/>
          <w:b/>
          <w:bCs/>
          <w:vertAlign w:val="subscript"/>
        </w:rPr>
        <w:t>02</w:t>
      </w:r>
      <w:r w:rsidRPr="00C96C53">
        <w:rPr>
          <w:rFonts w:cs="Times New Roman"/>
          <w:b/>
          <w:bCs/>
        </w:rPr>
        <w:t>:</w:t>
      </w:r>
      <w:r>
        <w:rPr>
          <w:rFonts w:cs="Times New Roman"/>
        </w:rPr>
        <w:t xml:space="preserve"> </w:t>
      </w:r>
      <w:r w:rsidRPr="00C96C53">
        <w:rPr>
          <w:rFonts w:cs="Times New Roman"/>
          <w:i/>
          <w:iCs/>
        </w:rPr>
        <w:t>Cryptocurrency price volatility has no significant impact on the All Share Index in Nigeria.</w:t>
      </w:r>
    </w:p>
    <w:p w:rsidR="009E5A03" w:rsidRPr="009E5A03" w:rsidRDefault="009E5A03" w:rsidP="00814F41">
      <w:pPr>
        <w:spacing w:before="100" w:beforeAutospacing="1" w:after="100" w:afterAutospacing="1"/>
        <w:rPr>
          <w:rFonts w:eastAsiaTheme="minorEastAsia" w:cs="Times New Roman"/>
          <w:color w:val="000000"/>
          <w:kern w:val="0"/>
          <w:lang w:eastAsia="en-GB"/>
        </w:rPr>
      </w:pPr>
      <w:r w:rsidRPr="009E5A03">
        <w:rPr>
          <w:rFonts w:eastAsiaTheme="minorEastAsia" w:cs="Times New Roman"/>
          <w:color w:val="000000"/>
          <w:kern w:val="0"/>
          <w:lang w:eastAsia="en-GB"/>
        </w:rPr>
        <w:t>In addition, The Cryptocurrency Price Volatility show an estimated value 0.5561, a probability value greater than 0.05 significance level, therefore we do not reject the null hypothesis that CPV has no significant relationship with the All-Share index in the longrun. This indicates that changes in bitcoin price (and others) volatility have no real influence on the stock exchange index in Nigerian market in the longrun</w:t>
      </w:r>
    </w:p>
    <w:p w:rsidR="004431D5" w:rsidRPr="004431D5" w:rsidRDefault="006A7AE9" w:rsidP="00FF4342">
      <w:pPr>
        <w:pStyle w:val="NormalWeb"/>
        <w:spacing w:before="100" w:after="100" w:line="480" w:lineRule="auto"/>
        <w:jc w:val="both"/>
        <w:rPr>
          <w:rFonts w:eastAsiaTheme="minorEastAsia"/>
          <w:color w:val="000000"/>
          <w:lang w:eastAsia="en-GB"/>
        </w:rPr>
      </w:pPr>
      <w:r w:rsidRPr="00C96C53">
        <w:rPr>
          <w:b/>
          <w:bCs/>
        </w:rPr>
        <w:t>H</w:t>
      </w:r>
      <w:r w:rsidRPr="00C96C53">
        <w:rPr>
          <w:b/>
          <w:bCs/>
          <w:vertAlign w:val="subscript"/>
        </w:rPr>
        <w:t>03</w:t>
      </w:r>
      <w:r w:rsidRPr="00C96C53">
        <w:rPr>
          <w:b/>
          <w:bCs/>
        </w:rPr>
        <w:t>:</w:t>
      </w:r>
      <w:r>
        <w:t xml:space="preserve"> </w:t>
      </w:r>
      <w:r w:rsidRPr="00C96C53">
        <w:rPr>
          <w:i/>
          <w:iCs/>
        </w:rPr>
        <w:t>Cryptocurrency</w:t>
      </w:r>
      <w:r w:rsidR="004431D5">
        <w:rPr>
          <w:i/>
          <w:iCs/>
        </w:rPr>
        <w:t xml:space="preserve"> </w:t>
      </w:r>
      <w:r w:rsidR="004431D5" w:rsidRPr="004431D5">
        <w:rPr>
          <w:rFonts w:eastAsiaTheme="minorEastAsia"/>
          <w:color w:val="000000"/>
          <w:lang w:eastAsia="en-GB"/>
        </w:rPr>
        <w:t>Cryptocurrency market cap does not impact on the Nigerian stock exchange market. To</w:t>
      </w:r>
      <w:r w:rsidR="00AC674D">
        <w:rPr>
          <w:rFonts w:eastAsiaTheme="minorEastAsia"/>
          <w:color w:val="000000"/>
          <w:lang w:eastAsia="en-GB"/>
        </w:rPr>
        <w:t xml:space="preserve"> </w:t>
      </w:r>
      <w:r w:rsidR="004431D5" w:rsidRPr="004431D5">
        <w:rPr>
          <w:rFonts w:eastAsiaTheme="minorEastAsia"/>
          <w:color w:val="000000"/>
          <w:lang w:eastAsia="en-GB"/>
        </w:rPr>
        <w:t>test on that, we need to check out for both long run</w:t>
      </w:r>
      <w:r w:rsidR="00AC674D">
        <w:rPr>
          <w:rFonts w:eastAsiaTheme="minorEastAsia"/>
          <w:color w:val="000000"/>
          <w:lang w:eastAsia="en-GB"/>
        </w:rPr>
        <w:t xml:space="preserve"> </w:t>
      </w:r>
      <w:r w:rsidR="004431D5" w:rsidRPr="004431D5">
        <w:rPr>
          <w:rFonts w:eastAsiaTheme="minorEastAsia"/>
          <w:color w:val="000000"/>
          <w:lang w:eastAsia="en-GB"/>
        </w:rPr>
        <w:t>and</w:t>
      </w:r>
      <w:r w:rsidR="00AC674D">
        <w:rPr>
          <w:rFonts w:eastAsiaTheme="minorEastAsia"/>
          <w:color w:val="000000"/>
          <w:lang w:eastAsia="en-GB"/>
        </w:rPr>
        <w:t xml:space="preserve"> </w:t>
      </w:r>
      <w:r w:rsidR="004431D5" w:rsidRPr="004431D5">
        <w:rPr>
          <w:rFonts w:eastAsiaTheme="minorEastAsia"/>
          <w:color w:val="000000"/>
          <w:lang w:eastAsia="en-GB"/>
        </w:rPr>
        <w:t>short run</w:t>
      </w:r>
      <w:r w:rsidR="00AC674D">
        <w:rPr>
          <w:rFonts w:eastAsiaTheme="minorEastAsia"/>
          <w:color w:val="000000"/>
          <w:lang w:eastAsia="en-GB"/>
        </w:rPr>
        <w:t xml:space="preserve"> </w:t>
      </w:r>
      <w:r w:rsidR="004431D5" w:rsidRPr="004431D5">
        <w:rPr>
          <w:rFonts w:eastAsiaTheme="minorEastAsia"/>
          <w:color w:val="000000"/>
          <w:lang w:eastAsia="en-GB"/>
        </w:rPr>
        <w:t>specifications</w:t>
      </w:r>
      <w:r w:rsidR="00AC674D">
        <w:rPr>
          <w:rFonts w:eastAsiaTheme="minorEastAsia"/>
          <w:color w:val="000000"/>
          <w:lang w:eastAsia="en-GB"/>
        </w:rPr>
        <w:t xml:space="preserve"> </w:t>
      </w:r>
      <w:r w:rsidR="004431D5" w:rsidRPr="004431D5">
        <w:rPr>
          <w:rFonts w:eastAsiaTheme="minorEastAsia"/>
          <w:color w:val="000000"/>
          <w:lang w:eastAsia="en-GB"/>
        </w:rPr>
        <w:t>of the equation. For the</w:t>
      </w:r>
      <w:r w:rsidR="00FA201B">
        <w:rPr>
          <w:rFonts w:eastAsiaTheme="minorEastAsia"/>
          <w:color w:val="000000"/>
          <w:lang w:eastAsia="en-GB"/>
        </w:rPr>
        <w:t xml:space="preserve"> </w:t>
      </w:r>
      <w:r w:rsidR="004431D5" w:rsidRPr="004431D5">
        <w:rPr>
          <w:rFonts w:eastAsiaTheme="minorEastAsia"/>
          <w:color w:val="000000"/>
          <w:lang w:eastAsia="en-GB"/>
        </w:rPr>
        <w:t>long runequation, cryptocurrency market capitalization</w:t>
      </w:r>
      <w:r w:rsidR="00FA201B">
        <w:rPr>
          <w:rFonts w:eastAsiaTheme="minorEastAsia"/>
          <w:color w:val="000000"/>
          <w:lang w:eastAsia="en-GB"/>
        </w:rPr>
        <w:t xml:space="preserve"> </w:t>
      </w:r>
      <w:r w:rsidR="004431D5" w:rsidRPr="004431D5">
        <w:rPr>
          <w:rFonts w:eastAsiaTheme="minorEastAsia"/>
          <w:color w:val="000000"/>
          <w:lang w:eastAsia="en-GB"/>
        </w:rPr>
        <w:t>(LCMC) has a p-value of 0.7772 which is above5%level of significant so we accept the null speculation on long run. We therefore assume that Cryptocurrency Market Cap has no lasting</w:t>
      </w:r>
      <w:r w:rsidR="00AC674D">
        <w:rPr>
          <w:rFonts w:eastAsiaTheme="minorEastAsia"/>
          <w:color w:val="000000"/>
          <w:lang w:eastAsia="en-GB"/>
        </w:rPr>
        <w:t xml:space="preserve"> </w:t>
      </w:r>
      <w:r w:rsidR="004431D5" w:rsidRPr="004431D5">
        <w:rPr>
          <w:rFonts w:eastAsiaTheme="minorEastAsia"/>
          <w:color w:val="000000"/>
          <w:lang w:eastAsia="en-GB"/>
        </w:rPr>
        <w:t>impact</w:t>
      </w:r>
      <w:r w:rsidR="00AC674D">
        <w:rPr>
          <w:rFonts w:eastAsiaTheme="minorEastAsia"/>
          <w:color w:val="000000"/>
          <w:lang w:eastAsia="en-GB"/>
        </w:rPr>
        <w:t xml:space="preserve"> </w:t>
      </w:r>
      <w:r w:rsidR="004431D5" w:rsidRPr="004431D5">
        <w:rPr>
          <w:rFonts w:eastAsiaTheme="minorEastAsia"/>
          <w:color w:val="000000"/>
          <w:lang w:eastAsia="en-GB"/>
        </w:rPr>
        <w:t>on the Nigeria stock market in the long run. On the other hand,</w:t>
      </w:r>
      <w:r w:rsidR="00FA201B">
        <w:rPr>
          <w:rFonts w:eastAsiaTheme="minorEastAsia"/>
          <w:color w:val="000000"/>
          <w:lang w:eastAsia="en-GB"/>
        </w:rPr>
        <w:t xml:space="preserve"> </w:t>
      </w:r>
      <w:r w:rsidR="004431D5" w:rsidRPr="004431D5">
        <w:rPr>
          <w:rFonts w:eastAsiaTheme="minorEastAsia"/>
          <w:color w:val="000000"/>
          <w:lang w:eastAsia="en-GB"/>
        </w:rPr>
        <w:t>short run</w:t>
      </w:r>
      <w:r w:rsidR="00FA201B">
        <w:rPr>
          <w:rFonts w:eastAsiaTheme="minorEastAsia"/>
          <w:color w:val="000000"/>
          <w:lang w:eastAsia="en-GB"/>
        </w:rPr>
        <w:t xml:space="preserve"> </w:t>
      </w:r>
      <w:r w:rsidR="004431D5" w:rsidRPr="004431D5">
        <w:rPr>
          <w:rFonts w:eastAsiaTheme="minorEastAsia"/>
          <w:color w:val="000000"/>
          <w:lang w:eastAsia="en-GB"/>
        </w:rPr>
        <w:t xml:space="preserve">result that </w:t>
      </w:r>
      <w:r w:rsidR="004431D5" w:rsidRPr="004431D5">
        <w:rPr>
          <w:rFonts w:eastAsiaTheme="minorEastAsia"/>
          <w:color w:val="000000"/>
          <w:lang w:eastAsia="en-GB"/>
        </w:rPr>
        <w:lastRenderedPageBreak/>
        <w:t>are significant implies that</w:t>
      </w:r>
      <w:r w:rsidR="00FA201B">
        <w:rPr>
          <w:rFonts w:eastAsiaTheme="minorEastAsia"/>
          <w:color w:val="000000"/>
          <w:lang w:eastAsia="en-GB"/>
        </w:rPr>
        <w:t xml:space="preserve"> </w:t>
      </w:r>
      <w:r w:rsidR="004431D5" w:rsidRPr="004431D5">
        <w:rPr>
          <w:rFonts w:eastAsiaTheme="minorEastAsia"/>
          <w:color w:val="000000"/>
          <w:lang w:eastAsia="en-GB"/>
        </w:rPr>
        <w:t>a shock in global cryptocurrency</w:t>
      </w:r>
      <w:r w:rsidR="00FA201B">
        <w:rPr>
          <w:rFonts w:eastAsiaTheme="minorEastAsia"/>
          <w:color w:val="000000"/>
          <w:lang w:eastAsia="en-GB"/>
        </w:rPr>
        <w:t xml:space="preserve"> </w:t>
      </w:r>
      <w:r w:rsidR="004431D5" w:rsidRPr="004431D5">
        <w:rPr>
          <w:rFonts w:eastAsiaTheme="minorEastAsia"/>
          <w:color w:val="000000"/>
          <w:lang w:eastAsia="en-GB"/>
        </w:rPr>
        <w:t>wealth will</w:t>
      </w:r>
      <w:r w:rsidR="00FA201B">
        <w:rPr>
          <w:rFonts w:eastAsiaTheme="minorEastAsia"/>
          <w:color w:val="000000"/>
          <w:lang w:eastAsia="en-GB"/>
        </w:rPr>
        <w:t xml:space="preserve"> </w:t>
      </w:r>
      <w:r w:rsidR="004431D5" w:rsidRPr="004431D5">
        <w:rPr>
          <w:rFonts w:eastAsiaTheme="minorEastAsia"/>
          <w:color w:val="000000"/>
          <w:lang w:eastAsia="en-GB"/>
        </w:rPr>
        <w:t>provide temporary</w:t>
      </w:r>
      <w:r w:rsidR="00AC674D">
        <w:rPr>
          <w:rFonts w:eastAsiaTheme="minorEastAsia"/>
          <w:color w:val="000000"/>
          <w:lang w:eastAsia="en-GB"/>
        </w:rPr>
        <w:t xml:space="preserve"> </w:t>
      </w:r>
      <w:r w:rsidR="004431D5" w:rsidRPr="004431D5">
        <w:rPr>
          <w:rFonts w:eastAsiaTheme="minorEastAsia"/>
          <w:color w:val="000000"/>
          <w:lang w:eastAsia="en-GB"/>
        </w:rPr>
        <w:t>support</w:t>
      </w:r>
      <w:r w:rsidR="00AC674D">
        <w:rPr>
          <w:rFonts w:eastAsiaTheme="minorEastAsia"/>
          <w:color w:val="000000"/>
          <w:lang w:eastAsia="en-GB"/>
        </w:rPr>
        <w:t xml:space="preserve"> </w:t>
      </w:r>
      <w:r w:rsidR="004431D5" w:rsidRPr="004431D5">
        <w:rPr>
          <w:rFonts w:eastAsiaTheme="minorEastAsia"/>
          <w:color w:val="000000"/>
          <w:lang w:eastAsia="en-GB"/>
        </w:rPr>
        <w:t>to Nigerian stock market</w:t>
      </w:r>
    </w:p>
    <w:p w:rsidR="001961F7" w:rsidRPr="001961F7" w:rsidRDefault="001961F7" w:rsidP="00814F41">
      <w:pPr>
        <w:pStyle w:val="NormalWeb"/>
        <w:spacing w:line="480" w:lineRule="auto"/>
        <w:jc w:val="both"/>
        <w:rPr>
          <w:rFonts w:eastAsiaTheme="minorEastAsia"/>
          <w:color w:val="000000"/>
          <w:lang w:eastAsia="en-GB"/>
        </w:rPr>
      </w:pPr>
    </w:p>
    <w:p w:rsidR="006A7AE9" w:rsidRPr="00C96C53" w:rsidRDefault="006A7AE9" w:rsidP="00814F41">
      <w:pPr>
        <w:rPr>
          <w:rFonts w:cs="Times New Roman"/>
          <w:i/>
          <w:iCs/>
        </w:rPr>
      </w:pPr>
    </w:p>
    <w:p w:rsidR="001961F7" w:rsidRDefault="001961F7" w:rsidP="000175C8">
      <w:pPr>
        <w:pStyle w:val="Heading1"/>
      </w:pPr>
      <w:bookmarkStart w:id="161" w:name="_Toc229524250"/>
    </w:p>
    <w:p w:rsidR="001961F7" w:rsidRDefault="001961F7" w:rsidP="000175C8">
      <w:pPr>
        <w:pStyle w:val="Heading1"/>
      </w:pPr>
    </w:p>
    <w:p w:rsidR="00F824E4" w:rsidRDefault="00F824E4">
      <w:pPr>
        <w:spacing w:line="278" w:lineRule="auto"/>
        <w:jc w:val="left"/>
        <w:rPr>
          <w:rFonts w:eastAsia="Times New Roman" w:cstheme="majorBidi"/>
          <w:b/>
          <w:kern w:val="0"/>
          <w:szCs w:val="32"/>
        </w:rPr>
      </w:pPr>
      <w:bookmarkStart w:id="162" w:name="_Toc234916107"/>
      <w:r>
        <w:br w:type="page"/>
      </w:r>
    </w:p>
    <w:p w:rsidR="00E53A5B" w:rsidRPr="00E53A5B" w:rsidRDefault="00E53A5B" w:rsidP="000175C8">
      <w:pPr>
        <w:pStyle w:val="Heading1"/>
      </w:pPr>
      <w:r w:rsidRPr="00E53A5B">
        <w:lastRenderedPageBreak/>
        <w:t>CHAPTER FIVE</w:t>
      </w:r>
      <w:bookmarkEnd w:id="161"/>
      <w:bookmarkEnd w:id="162"/>
    </w:p>
    <w:p w:rsidR="00E53A5B" w:rsidRPr="00E53A5B" w:rsidRDefault="00E53A5B" w:rsidP="000175C8">
      <w:pPr>
        <w:pStyle w:val="Heading1"/>
      </w:pPr>
      <w:bookmarkStart w:id="163" w:name="_Toc229524251"/>
      <w:bookmarkStart w:id="164" w:name="_Toc234916108"/>
      <w:r w:rsidRPr="00E53A5B">
        <w:t xml:space="preserve">SUMMARY, CONCLUSION, </w:t>
      </w:r>
      <w:r w:rsidR="00A52543" w:rsidRPr="00E53A5B">
        <w:t xml:space="preserve">AND </w:t>
      </w:r>
      <w:r w:rsidRPr="00E53A5B">
        <w:t>RECOMMENDATIONS</w:t>
      </w:r>
      <w:bookmarkEnd w:id="163"/>
      <w:bookmarkEnd w:id="164"/>
    </w:p>
    <w:p w:rsidR="00E53A5B" w:rsidRPr="00E53A5B" w:rsidRDefault="00E53A5B" w:rsidP="00814F41">
      <w:pPr>
        <w:pStyle w:val="Heading2"/>
        <w:jc w:val="both"/>
      </w:pPr>
      <w:bookmarkStart w:id="165" w:name="_Toc229524252"/>
      <w:bookmarkStart w:id="166" w:name="_Toc234916109"/>
      <w:r w:rsidRPr="00E53A5B">
        <w:t>5.</w:t>
      </w:r>
      <w:r>
        <w:t>1</w:t>
      </w:r>
      <w:r w:rsidRPr="00E53A5B">
        <w:t xml:space="preserve"> Summary of Findings</w:t>
      </w:r>
      <w:bookmarkEnd w:id="165"/>
      <w:bookmarkEnd w:id="166"/>
    </w:p>
    <w:p w:rsidR="00221033" w:rsidRPr="006952E2" w:rsidRDefault="00221033" w:rsidP="00814F41">
      <w:pPr>
        <w:spacing w:before="100" w:beforeAutospacing="1" w:after="100" w:afterAutospacing="1"/>
        <w:rPr>
          <w:rFonts w:eastAsiaTheme="minorEastAsia" w:cs="Times New Roman"/>
          <w:color w:val="000000"/>
          <w:kern w:val="0"/>
          <w:lang w:eastAsia="en-GB"/>
        </w:rPr>
      </w:pPr>
      <w:r w:rsidRPr="00221033">
        <w:rPr>
          <w:rFonts w:eastAsiaTheme="minorEastAsia" w:cs="Times New Roman"/>
          <w:color w:val="000000"/>
          <w:kern w:val="0"/>
          <w:lang w:eastAsia="en-GB"/>
        </w:rPr>
        <w:t>In essence, the main objective of this study was to empirically examine the effect of increasing use and trade in cryptocurrency on the stock market in Nigeria. Applying an autoregressive distributed lag (ARDL) model on time series monthly data, the research revealed a number of things regarding the engagement of digital assets with stocks.</w:t>
      </w:r>
    </w:p>
    <w:p w:rsidR="00E53A5B" w:rsidRPr="00E53A5B" w:rsidRDefault="00BF6722" w:rsidP="00814F41">
      <w:pPr>
        <w:rPr>
          <w:rFonts w:cs="Times New Roman"/>
        </w:rPr>
      </w:pPr>
      <w:r w:rsidRPr="00BF6722">
        <w:rPr>
          <w:rFonts w:cs="Times New Roman"/>
        </w:rPr>
        <w:t>The empirical results are summarized as follows:</w:t>
      </w:r>
    </w:p>
    <w:p w:rsidR="00A16125" w:rsidRPr="00DE0C4A" w:rsidRDefault="00A16125" w:rsidP="00DE0C4A">
      <w:pPr>
        <w:pStyle w:val="ListParagraph"/>
        <w:numPr>
          <w:ilvl w:val="0"/>
          <w:numId w:val="9"/>
        </w:numPr>
        <w:spacing w:before="100" w:beforeAutospacing="1" w:after="100" w:afterAutospacing="1"/>
        <w:rPr>
          <w:rFonts w:eastAsiaTheme="minorEastAsia" w:cs="Times New Roman"/>
          <w:color w:val="000000"/>
          <w:kern w:val="0"/>
          <w:lang w:eastAsia="en-GB"/>
        </w:rPr>
      </w:pPr>
      <w:r w:rsidRPr="00DE0C4A">
        <w:rPr>
          <w:rFonts w:eastAsiaTheme="minorEastAsia" w:cs="Times New Roman"/>
          <w:color w:val="000000"/>
          <w:kern w:val="0"/>
          <w:lang w:eastAsia="en-GB"/>
        </w:rPr>
        <w:t>The volume of trading of cryptocurrencies have a negative long run relationship with the All-Share Index, statistically speaking. This shows that if we have more financial money flow as total volume, we tend to see an underperforming stock market. This result does confirm that there is indeed a substitution effect which shows the crypto market draining liquidity out of the existing financial system.</w:t>
      </w:r>
    </w:p>
    <w:p w:rsidR="00501289" w:rsidRPr="00DE0C4A" w:rsidRDefault="00501289" w:rsidP="00DE0C4A">
      <w:pPr>
        <w:pStyle w:val="ListParagraph"/>
        <w:numPr>
          <w:ilvl w:val="0"/>
          <w:numId w:val="9"/>
        </w:numPr>
        <w:spacing w:before="100" w:beforeAutospacing="1" w:after="100" w:afterAutospacing="1"/>
        <w:rPr>
          <w:rFonts w:eastAsiaTheme="minorEastAsia" w:cs="Times New Roman"/>
          <w:color w:val="000000"/>
          <w:kern w:val="0"/>
          <w:lang w:eastAsia="en-GB"/>
        </w:rPr>
      </w:pPr>
      <w:r w:rsidRPr="00DE0C4A">
        <w:rPr>
          <w:rFonts w:eastAsiaTheme="minorEastAsia" w:cs="Times New Roman"/>
          <w:color w:val="000000"/>
          <w:kern w:val="0"/>
          <w:lang w:eastAsia="en-GB"/>
        </w:rPr>
        <w:t>In contrast, the research revealed that cryptocurrency price shocks have no significant long term effect on the stock market in Nigeria. Although the Financial Contagion Theory predicts that massive ups and downs of prices in digital assets ought to spark panic selling of stocks in developed stock markets, empirical results indicate that NGX is fundamentally isolated from such specific shocks for a long time.</w:t>
      </w:r>
    </w:p>
    <w:p w:rsidR="00877739" w:rsidRPr="00DE0C4A" w:rsidRDefault="00877739" w:rsidP="00DE0C4A">
      <w:pPr>
        <w:pStyle w:val="ListParagraph"/>
        <w:numPr>
          <w:ilvl w:val="0"/>
          <w:numId w:val="9"/>
        </w:numPr>
        <w:spacing w:before="100" w:beforeAutospacing="1" w:after="100" w:afterAutospacing="1"/>
        <w:rPr>
          <w:rFonts w:eastAsiaTheme="minorEastAsia" w:cs="Times New Roman"/>
          <w:color w:val="000000"/>
          <w:kern w:val="0"/>
          <w:lang w:eastAsia="en-GB"/>
        </w:rPr>
      </w:pPr>
      <w:r w:rsidRPr="00DE0C4A">
        <w:rPr>
          <w:rFonts w:eastAsiaTheme="minorEastAsia" w:cs="Times New Roman"/>
          <w:color w:val="000000"/>
          <w:kern w:val="0"/>
          <w:lang w:eastAsia="en-GB"/>
        </w:rPr>
        <w:t xml:space="preserve">Also the study show that the capitalization of the cryptocurrency market does not permanently have a positive impact in the long run to the Nigerian stock market, but however has a significant positive impact in the short run to stock market which is a temporary wealth effect. In other words when the market capitalization </w:t>
      </w:r>
      <w:r w:rsidRPr="00DE0C4A">
        <w:rPr>
          <w:rFonts w:eastAsiaTheme="minorEastAsia" w:cs="Times New Roman"/>
          <w:color w:val="000000"/>
          <w:kern w:val="0"/>
          <w:lang w:eastAsia="en-GB"/>
        </w:rPr>
        <w:lastRenderedPageBreak/>
        <w:t>for cryptocurrency on a global basis expands at an accelerating pace Nigeria investor enjoys an short term gain in the value of the cryptocurrency and some part of these profit are sometime, sometime again invest in the local Nigerian stock.</w:t>
      </w:r>
    </w:p>
    <w:p w:rsidR="00877739" w:rsidRPr="00DE0C4A" w:rsidRDefault="00D647F2" w:rsidP="00DE0C4A">
      <w:pPr>
        <w:pStyle w:val="ListParagraph"/>
        <w:numPr>
          <w:ilvl w:val="0"/>
          <w:numId w:val="9"/>
        </w:numPr>
        <w:spacing w:before="100" w:beforeAutospacing="1" w:after="100" w:afterAutospacing="1"/>
        <w:rPr>
          <w:rFonts w:eastAsiaTheme="minorEastAsia" w:cs="Times New Roman"/>
          <w:color w:val="000000"/>
          <w:kern w:val="0"/>
          <w:lang w:eastAsia="en-GB"/>
        </w:rPr>
      </w:pPr>
      <w:r w:rsidRPr="00DE0C4A">
        <w:rPr>
          <w:rFonts w:eastAsiaTheme="minorEastAsia" w:cs="Times New Roman"/>
          <w:color w:val="000000"/>
          <w:kern w:val="0"/>
          <w:lang w:eastAsia="en-GB"/>
        </w:rPr>
        <w:t>Lastly, the Error Correction model demonstrates that short-term misalignments between the stock and real markets will be at last smoothed out in an approx 5.3% speed per month bringing back the stock market to its fundamental equilibrium value.</w:t>
      </w:r>
    </w:p>
    <w:p w:rsidR="00E53A5B" w:rsidRPr="00E53A5B" w:rsidRDefault="00E53A5B" w:rsidP="00814F41">
      <w:pPr>
        <w:pStyle w:val="Heading2"/>
        <w:jc w:val="both"/>
      </w:pPr>
      <w:bookmarkStart w:id="167" w:name="_Toc229524253"/>
      <w:bookmarkStart w:id="168" w:name="_Toc234916110"/>
      <w:r w:rsidRPr="00E53A5B">
        <w:t>5.</w:t>
      </w:r>
      <w:r>
        <w:t>2</w:t>
      </w:r>
      <w:r w:rsidRPr="00E53A5B">
        <w:t xml:space="preserve"> Conclusion</w:t>
      </w:r>
      <w:bookmarkEnd w:id="167"/>
      <w:bookmarkEnd w:id="168"/>
    </w:p>
    <w:p w:rsidR="00AC159E" w:rsidRPr="00AC674D" w:rsidRDefault="00AC159E" w:rsidP="00AC674D">
      <w:pPr>
        <w:spacing w:before="100" w:beforeAutospacing="1" w:after="100" w:afterAutospacing="1"/>
        <w:rPr>
          <w:rFonts w:eastAsiaTheme="minorEastAsia" w:cs="Times New Roman"/>
          <w:color w:val="000000"/>
          <w:kern w:val="0"/>
          <w:lang w:eastAsia="en-GB"/>
        </w:rPr>
      </w:pPr>
      <w:bookmarkStart w:id="169" w:name="_Toc229524254"/>
      <w:r w:rsidRPr="00AC159E">
        <w:rPr>
          <w:rFonts w:eastAsiaTheme="minorEastAsia" w:cs="Times New Roman"/>
          <w:color w:val="000000"/>
          <w:kern w:val="0"/>
          <w:lang w:eastAsia="en-GB"/>
        </w:rPr>
        <w:t xml:space="preserve">From the empirical results of this study, we infer that the relationship between cryptocurrency and the Nigerian stock market is complicated, quitemetric based, mostly in a complementary fashion. It is not that cryptocurrencies like Bitcoin in their turbulent price movements seriously jeopardize the Nigerian stock market. Investors in the Nigerian stock market, both local and foreign, are largely separating their holdings into two behavioural portfolios, one for their crypto holdings and another for their stocks holdings. Nevertheless, the Nigerian Stock Exchange faces a substantial risk from the outflow of “hot” capital or actual trading volumes. In a highly persistent and negative relationship with cryptocurrencies, our results show that cryptocurrencies are close substitute for domestic stocks. With increasing domestic macroeconomic risks, such as high inflation and Naira’s steep depreciation against other major currencies, it is the young and technically minded segment of the investing public in Nigeria that is increasingly exiting their Nigerian stockholdings and gravitating towards the borderless world and fluidity of cryptocurrencies. Thus, without swift regulatory action this migration could pose serious challenges in ensuring that the capital market remains </w:t>
      </w:r>
      <w:r w:rsidRPr="00AC159E">
        <w:rPr>
          <w:rFonts w:eastAsiaTheme="minorEastAsia" w:cs="Times New Roman"/>
          <w:color w:val="000000"/>
          <w:kern w:val="0"/>
          <w:lang w:eastAsia="en-GB"/>
        </w:rPr>
        <w:lastRenderedPageBreak/>
        <w:t>sufficiently liquid for companies to raise the needed capital to drive sustainable economic growth.</w:t>
      </w:r>
    </w:p>
    <w:p w:rsidR="00E53A5B" w:rsidRPr="00E53A5B" w:rsidRDefault="00E53A5B" w:rsidP="00814F41">
      <w:pPr>
        <w:pStyle w:val="Heading2"/>
        <w:jc w:val="both"/>
      </w:pPr>
      <w:bookmarkStart w:id="170" w:name="_Toc234916111"/>
      <w:r w:rsidRPr="00E53A5B">
        <w:t>5.3 Recommendations</w:t>
      </w:r>
      <w:bookmarkEnd w:id="169"/>
      <w:bookmarkEnd w:id="170"/>
    </w:p>
    <w:p w:rsidR="00E53A5B" w:rsidRPr="00E53A5B" w:rsidRDefault="00E53A5B" w:rsidP="00814F41">
      <w:pPr>
        <w:spacing w:before="240"/>
        <w:rPr>
          <w:rFonts w:cs="Times New Roman"/>
        </w:rPr>
      </w:pPr>
      <w:r w:rsidRPr="00E53A5B">
        <w:rPr>
          <w:rFonts w:cs="Times New Roman"/>
        </w:rPr>
        <w:t>In light of the findings and conclusions drawn from this study, the following recommendations are proposed:</w:t>
      </w:r>
    </w:p>
    <w:p w:rsidR="001D49F7" w:rsidRPr="00DE0C4A" w:rsidRDefault="00121DDC" w:rsidP="00DE0C4A">
      <w:pPr>
        <w:pStyle w:val="ListParagraph"/>
        <w:numPr>
          <w:ilvl w:val="0"/>
          <w:numId w:val="8"/>
        </w:numPr>
        <w:spacing w:before="100" w:beforeAutospacing="1" w:after="100" w:afterAutospacing="1"/>
        <w:rPr>
          <w:rFonts w:eastAsiaTheme="minorEastAsia" w:cs="Times New Roman"/>
          <w:color w:val="000000"/>
          <w:kern w:val="0"/>
          <w:lang w:eastAsia="en-GB"/>
        </w:rPr>
      </w:pPr>
      <w:r w:rsidRPr="00DE0C4A">
        <w:rPr>
          <w:rFonts w:eastAsiaTheme="minorEastAsia" w:cs="Times New Roman"/>
          <w:color w:val="000000"/>
          <w:kern w:val="0"/>
          <w:lang w:eastAsia="en-GB"/>
        </w:rPr>
        <w:t>In place of an outright ban, a co-ordinated approach by the SEC and the apex bank to put in place an all-encompassing regulation, that would include digital assets into the formal financial system would be in the best interest of the nation’s economy. The inclusion would go a long way in ensuring that a protected crypto market is built, where capital flows could be traced and potential digital profits could be taxed, ensuring a part of the liquidity goes back into the Nigerian economy.</w:t>
      </w:r>
    </w:p>
    <w:p w:rsidR="00E676E8" w:rsidRPr="00DE0C4A" w:rsidRDefault="009A5A05" w:rsidP="00DE0C4A">
      <w:pPr>
        <w:pStyle w:val="ListParagraph"/>
        <w:numPr>
          <w:ilvl w:val="0"/>
          <w:numId w:val="8"/>
        </w:numPr>
        <w:spacing w:before="100" w:beforeAutospacing="1" w:after="100" w:afterAutospacing="1"/>
        <w:rPr>
          <w:rFonts w:eastAsiaTheme="minorEastAsia" w:cs="Times New Roman"/>
          <w:color w:val="000000"/>
          <w:kern w:val="0"/>
          <w:lang w:eastAsia="en-GB"/>
        </w:rPr>
      </w:pPr>
      <w:r w:rsidRPr="00DE0C4A">
        <w:rPr>
          <w:rFonts w:eastAsiaTheme="minorEastAsia" w:cs="Times New Roman"/>
          <w:color w:val="000000"/>
          <w:kern w:val="0"/>
          <w:lang w:eastAsia="en-GB"/>
        </w:rPr>
        <w:t>To circumvent the substitution effect and stave off further liquidity drain, NGX must step up its innovation game for the current investor generation. An attempt to introduce crypto related financial products such as Blockchain ETFs and/or tokenized old economy stocks will allow the Nigerian investor access to the digital asset market without moving their physical money outside the regulated Nigerian capital market.</w:t>
      </w:r>
    </w:p>
    <w:p w:rsidR="00AC674D" w:rsidRPr="00DE0C4A" w:rsidRDefault="00195A40" w:rsidP="00DE0C4A">
      <w:pPr>
        <w:pStyle w:val="ListParagraph"/>
        <w:numPr>
          <w:ilvl w:val="0"/>
          <w:numId w:val="8"/>
        </w:numPr>
        <w:spacing w:before="100" w:beforeAutospacing="1" w:after="100" w:afterAutospacing="1"/>
        <w:rPr>
          <w:rFonts w:eastAsiaTheme="minorEastAsia" w:cs="Times New Roman"/>
          <w:color w:val="000000"/>
          <w:kern w:val="0"/>
          <w:lang w:eastAsia="en-GB"/>
        </w:rPr>
      </w:pPr>
      <w:r w:rsidRPr="00DE0C4A">
        <w:rPr>
          <w:rFonts w:eastAsiaTheme="minorEastAsia" w:cs="Times New Roman"/>
          <w:color w:val="000000"/>
          <w:kern w:val="0"/>
          <w:lang w:eastAsia="en-GB"/>
        </w:rPr>
        <w:t>Stock brokers and financial institutions need to update their existing trading systems to match the fluid mobile-first experience that global crypto exchanges such as Quidax or Binance provides. By decreasing transaction costs, building a better interface and providing access to fractional shares, stock traders can still compete for money from the younger generation, which seems to have abandoned them and gravitated towards crypto exchanges.</w:t>
      </w:r>
      <w:bookmarkStart w:id="171" w:name="_Toc229524255"/>
    </w:p>
    <w:p w:rsidR="00C1753D" w:rsidRPr="00DE0C4A" w:rsidRDefault="00C1753D" w:rsidP="003270D4">
      <w:pPr>
        <w:pStyle w:val="ListParagraph"/>
        <w:numPr>
          <w:ilvl w:val="0"/>
          <w:numId w:val="8"/>
        </w:numPr>
        <w:spacing w:before="100" w:beforeAutospacing="1" w:after="100" w:afterAutospacing="1"/>
        <w:rPr>
          <w:rFonts w:eastAsiaTheme="minorEastAsia" w:cs="Times New Roman"/>
          <w:color w:val="000000"/>
          <w:kern w:val="0"/>
          <w:lang w:eastAsia="en-GB"/>
        </w:rPr>
      </w:pPr>
      <w:r w:rsidRPr="00DE0C4A">
        <w:rPr>
          <w:rFonts w:eastAsiaTheme="minorEastAsia" w:cs="Times New Roman"/>
          <w:color w:val="000000"/>
          <w:kern w:val="0"/>
          <w:lang w:eastAsia="en-GB"/>
        </w:rPr>
        <w:lastRenderedPageBreak/>
        <w:t>Individual investors need to approach investment in a balanced manner, along the lines of Behavioral Portfolio Theory, making use of cryptocurrencies for short term speculations, as a cover against the depreciating Naira, but also still holding on to high-dividend bearing traditional equities on the NGX for stable, long term value preservation as proven by this study – that the local exchange is unaffected by the insane volatility of the crypto space.</w:t>
      </w:r>
    </w:p>
    <w:p w:rsidR="00E53A5B" w:rsidRPr="00E53A5B" w:rsidRDefault="00E53A5B" w:rsidP="00814F41">
      <w:pPr>
        <w:pStyle w:val="Heading2"/>
        <w:jc w:val="both"/>
      </w:pPr>
      <w:bookmarkStart w:id="172" w:name="_Toc234916112"/>
      <w:r w:rsidRPr="00E53A5B">
        <w:t>5.4 Limitations of the Study</w:t>
      </w:r>
      <w:bookmarkEnd w:id="171"/>
      <w:bookmarkEnd w:id="172"/>
    </w:p>
    <w:p w:rsidR="00BF34FD" w:rsidRPr="00BF34FD" w:rsidRDefault="00BF34FD" w:rsidP="00814F41">
      <w:pPr>
        <w:spacing w:before="100" w:beforeAutospacing="1" w:after="100" w:afterAutospacing="1"/>
        <w:rPr>
          <w:rFonts w:eastAsiaTheme="minorEastAsia" w:cs="Times New Roman"/>
          <w:color w:val="000000"/>
          <w:kern w:val="0"/>
          <w:lang w:eastAsia="en-GB"/>
        </w:rPr>
      </w:pPr>
      <w:bookmarkStart w:id="173" w:name="_Toc229524256"/>
      <w:r w:rsidRPr="00BF34FD">
        <w:rPr>
          <w:rFonts w:eastAsiaTheme="minorEastAsia" w:cs="Times New Roman"/>
          <w:color w:val="000000"/>
          <w:kern w:val="0"/>
          <w:lang w:eastAsia="en-GB"/>
        </w:rPr>
        <w:t>Nevertheless, given the study methodology, there remain few caveats. First, due to the data frequency we only captured contagion effect in a monthly basis; it can possibly be the case that contagion effects are transmitted via day-to-day movements in the market which cannot be clearly seen at a month basis.</w:t>
      </w:r>
    </w:p>
    <w:p w:rsidR="00C25B86" w:rsidRDefault="00E53A5B" w:rsidP="00814F41">
      <w:pPr>
        <w:pStyle w:val="Heading2"/>
        <w:jc w:val="both"/>
      </w:pPr>
      <w:bookmarkStart w:id="174" w:name="_Toc234916113"/>
      <w:r w:rsidRPr="00E53A5B">
        <w:t>5.5 Suggestions for Further Research</w:t>
      </w:r>
      <w:bookmarkEnd w:id="173"/>
      <w:bookmarkEnd w:id="174"/>
    </w:p>
    <w:p w:rsidR="003A3327" w:rsidRPr="00EA2165" w:rsidRDefault="003A3327" w:rsidP="00EA2165">
      <w:pPr>
        <w:rPr>
          <w:rFonts w:cs="Times New Roman"/>
          <w:b/>
        </w:rPr>
      </w:pPr>
      <w:r w:rsidRPr="00EA2165">
        <w:rPr>
          <w:rFonts w:cs="Times New Roman"/>
          <w:lang w:eastAsia="en-GB"/>
        </w:rPr>
        <w:t>The scope for future research should start from these issues and examine specifically how a Stable Coin (e.g. USDT) may affect the Nigerian foreign exchange market as Stablecoins behaves differently from other assets such as the volatile assets like Bitcoin. Secondly future research should use high-frequency daily data on the back of GARCH (Generalized Autoregressive Conditional Heteroskedasticity) model, and investigate day-by-day volatility spillovers and as last a cross market comparison study for the Nigerian stock market against other major African exchange markets e.g. South African JSE.</w:t>
      </w:r>
    </w:p>
    <w:p w:rsidR="003A3327" w:rsidRPr="00894AA8" w:rsidRDefault="003A3327" w:rsidP="00814F41">
      <w:pPr>
        <w:rPr>
          <w:bCs/>
        </w:rPr>
      </w:pPr>
    </w:p>
    <w:p w:rsidR="00F824E4" w:rsidRDefault="00F824E4">
      <w:pPr>
        <w:spacing w:line="278" w:lineRule="auto"/>
        <w:jc w:val="left"/>
        <w:rPr>
          <w:rFonts w:eastAsia="Times New Roman" w:cstheme="majorBidi"/>
          <w:b/>
          <w:kern w:val="0"/>
          <w:szCs w:val="32"/>
        </w:rPr>
      </w:pPr>
      <w:bookmarkStart w:id="175" w:name="_Toc229524257"/>
      <w:bookmarkStart w:id="176" w:name="_Toc234916114"/>
      <w:r>
        <w:br w:type="page"/>
      </w:r>
    </w:p>
    <w:p w:rsidR="009F62DC" w:rsidRPr="009F62DC" w:rsidRDefault="009F62DC" w:rsidP="000175C8">
      <w:pPr>
        <w:pStyle w:val="Heading1"/>
      </w:pPr>
      <w:r w:rsidRPr="009F62DC">
        <w:lastRenderedPageBreak/>
        <w:t>REFERENCES</w:t>
      </w:r>
      <w:bookmarkEnd w:id="175"/>
      <w:bookmarkEnd w:id="176"/>
    </w:p>
    <w:p w:rsidR="00AC674D" w:rsidRPr="00F824E4" w:rsidRDefault="00AC674D" w:rsidP="00F824E4">
      <w:pPr>
        <w:spacing w:before="240" w:line="276" w:lineRule="auto"/>
        <w:ind w:left="720" w:hanging="720"/>
        <w:rPr>
          <w:rFonts w:cs="Times New Roman"/>
        </w:rPr>
      </w:pPr>
      <w:r w:rsidRPr="00E92FB3">
        <w:rPr>
          <w:rFonts w:cs="Times New Roman"/>
          <w:lang w:val="en-GB"/>
        </w:rPr>
        <w:t xml:space="preserve">Abdullahi, I. B., &amp; John, S. A. (2023). Impact of cryptocurrency volatility on stock market </w:t>
      </w:r>
      <w:r w:rsidRPr="00F824E4">
        <w:rPr>
          <w:rFonts w:cs="Times New Roman"/>
          <w:lang w:val="en-GB"/>
        </w:rPr>
        <w:t>performance in Nigeria. </w:t>
      </w:r>
      <w:r w:rsidRPr="00F824E4">
        <w:rPr>
          <w:rFonts w:cs="Times New Roman"/>
          <w:i/>
          <w:iCs/>
          <w:lang w:val="en-GB"/>
        </w:rPr>
        <w:t>IRASD Journal of Management</w:t>
      </w:r>
      <w:r w:rsidRPr="00F824E4">
        <w:rPr>
          <w:rFonts w:cs="Times New Roman"/>
          <w:lang w:val="en-GB"/>
        </w:rPr>
        <w:t>, </w:t>
      </w:r>
      <w:r w:rsidRPr="00F824E4">
        <w:rPr>
          <w:rFonts w:cs="Times New Roman"/>
          <w:i/>
          <w:iCs/>
          <w:lang w:val="en-GB"/>
        </w:rPr>
        <w:t>5</w:t>
      </w:r>
      <w:r w:rsidRPr="00F824E4">
        <w:rPr>
          <w:rFonts w:cs="Times New Roman"/>
          <w:lang w:val="en-GB"/>
        </w:rPr>
        <w:t>(2), 96-105.</w:t>
      </w:r>
    </w:p>
    <w:p w:rsidR="00AC674D" w:rsidRPr="00F824E4" w:rsidRDefault="00AC674D" w:rsidP="00F824E4">
      <w:pPr>
        <w:spacing w:before="240" w:line="276" w:lineRule="auto"/>
        <w:ind w:left="720" w:hanging="720"/>
        <w:rPr>
          <w:rFonts w:cs="Times New Roman"/>
        </w:rPr>
      </w:pPr>
      <w:r w:rsidRPr="00F824E4">
        <w:rPr>
          <w:rFonts w:cs="Times New Roman"/>
        </w:rPr>
        <w:t>Agama, E. (2023). Cryptocurrency Adoption and Investor Protection in the Nigerian Securities Market. </w:t>
      </w:r>
      <w:r w:rsidRPr="00F824E4">
        <w:rPr>
          <w:rFonts w:cs="Times New Roman"/>
          <w:i/>
          <w:iCs/>
        </w:rPr>
        <w:t>Nigerian Journal of Securities Market</w:t>
      </w:r>
      <w:r w:rsidRPr="00F824E4">
        <w:rPr>
          <w:rFonts w:cs="Times New Roman"/>
        </w:rPr>
        <w:t xml:space="preserve">, 6(1). </w:t>
      </w:r>
      <w:r w:rsidRPr="00F824E4">
        <w:rPr>
          <w:rFonts w:cs="Times New Roman"/>
          <w:i/>
          <w:iCs/>
        </w:rPr>
        <w:t>Available at SSRN 5095935</w:t>
      </w:r>
      <w:r w:rsidRPr="00F824E4">
        <w:rPr>
          <w:rFonts w:cs="Times New Roman"/>
        </w:rPr>
        <w:t>.</w:t>
      </w:r>
    </w:p>
    <w:p w:rsidR="00AC674D" w:rsidRPr="00F824E4" w:rsidRDefault="00AC674D" w:rsidP="00F824E4">
      <w:pPr>
        <w:spacing w:before="240" w:after="0" w:line="276" w:lineRule="auto"/>
        <w:ind w:left="720" w:hanging="720"/>
        <w:rPr>
          <w:rFonts w:cs="Times New Roman"/>
        </w:rPr>
      </w:pPr>
      <w:r w:rsidRPr="00F824E4">
        <w:rPr>
          <w:rFonts w:cs="Times New Roman"/>
        </w:rPr>
        <w:t xml:space="preserve">Ajayi F.I., Oloyede A.J., Oluwaleye T.O. (2022). Cryptocurrency Shock and Exchange Rate Behaviour in Nigeria. </w:t>
      </w:r>
      <w:r w:rsidRPr="00F824E4">
        <w:rPr>
          <w:rFonts w:cs="Times New Roman"/>
          <w:i/>
          <w:iCs/>
        </w:rPr>
        <w:t xml:space="preserve">African Journal of Accounting and Financial Research, </w:t>
      </w:r>
      <w:r w:rsidRPr="00F824E4">
        <w:rPr>
          <w:rFonts w:cs="Times New Roman"/>
        </w:rPr>
        <w:t xml:space="preserve">5(2), 32-47. DOI: 10.52589/AJAFR- CEUG69VE. </w:t>
      </w:r>
    </w:p>
    <w:p w:rsidR="00AC674D" w:rsidRPr="00F824E4" w:rsidRDefault="00AC674D" w:rsidP="00F824E4">
      <w:pPr>
        <w:spacing w:before="240" w:line="276" w:lineRule="auto"/>
        <w:ind w:left="720" w:hanging="720"/>
        <w:rPr>
          <w:rFonts w:cs="Times New Roman"/>
        </w:rPr>
      </w:pPr>
      <w:r w:rsidRPr="00F824E4">
        <w:rPr>
          <w:rFonts w:cs="Times New Roman"/>
          <w:lang w:val="en-GB"/>
        </w:rPr>
        <w:t>Akuoko-Sarpong, R., Gyasi, S. T., &amp; Affram, H. Cryptocurrencies and Market Efficiency: Investigate the Implications of Cryptocurrencies on Traditional Financial Markets and their Efficiency.</w:t>
      </w:r>
      <w:r w:rsidRPr="00F824E4">
        <w:rPr>
          <w:rFonts w:cs="Times New Roman"/>
        </w:rPr>
        <w:t xml:space="preserve"> </w:t>
      </w:r>
      <w:r w:rsidRPr="00F824E4">
        <w:rPr>
          <w:rFonts w:cs="Times New Roman"/>
          <w:i/>
          <w:iCs/>
        </w:rPr>
        <w:t>International Journal of Innovative Science and Research Technology</w:t>
      </w:r>
      <w:r w:rsidRPr="00F824E4">
        <w:rPr>
          <w:rFonts w:cs="Times New Roman"/>
        </w:rPr>
        <w:t xml:space="preserve">, 9(8). </w:t>
      </w:r>
      <w:hyperlink r:id="rId10" w:history="1">
        <w:r w:rsidRPr="00F824E4">
          <w:rPr>
            <w:rStyle w:val="Hyperlink"/>
            <w:rFonts w:cs="Times New Roman"/>
            <w:color w:val="000000" w:themeColor="text1"/>
            <w:u w:val="none"/>
          </w:rPr>
          <w:t>https://doi.org/10.38124/ijisrt/IJISRT24AUG810</w:t>
        </w:r>
      </w:hyperlink>
      <w:r w:rsidRPr="00F824E4">
        <w:rPr>
          <w:rFonts w:cs="Times New Roman"/>
        </w:rPr>
        <w:t xml:space="preserve"> </w:t>
      </w:r>
    </w:p>
    <w:p w:rsidR="00AC674D" w:rsidRPr="00F824E4" w:rsidRDefault="00AC674D" w:rsidP="00F824E4">
      <w:pPr>
        <w:spacing w:before="240" w:line="276" w:lineRule="auto"/>
        <w:ind w:left="720" w:hanging="720"/>
        <w:rPr>
          <w:rFonts w:cs="Times New Roman"/>
        </w:rPr>
      </w:pPr>
      <w:r w:rsidRPr="00F824E4">
        <w:rPr>
          <w:rFonts w:cs="Times New Roman"/>
        </w:rPr>
        <w:t>Ani, C. L., Afolabi, A. A., &amp; Daramola, D. A. (2025). Cryptocurrency and its Disruptive Potential: Investigating Long-Run and Short-Run Relationships with Some Selected Macroeconomic Indicators. </w:t>
      </w:r>
      <w:r w:rsidRPr="00F824E4">
        <w:rPr>
          <w:rFonts w:cs="Times New Roman"/>
          <w:i/>
          <w:iCs/>
        </w:rPr>
        <w:t>Fudma Journal of Sciences</w:t>
      </w:r>
      <w:r w:rsidRPr="00F824E4">
        <w:rPr>
          <w:rFonts w:cs="Times New Roman"/>
        </w:rPr>
        <w:t>, </w:t>
      </w:r>
      <w:r w:rsidRPr="00F824E4">
        <w:rPr>
          <w:rFonts w:cs="Times New Roman"/>
          <w:i/>
          <w:iCs/>
        </w:rPr>
        <w:t>9</w:t>
      </w:r>
      <w:r w:rsidRPr="00F824E4">
        <w:rPr>
          <w:rFonts w:cs="Times New Roman"/>
        </w:rPr>
        <w:t xml:space="preserve">(2), 170-179. </w:t>
      </w:r>
      <w:hyperlink r:id="rId11" w:history="1">
        <w:r w:rsidRPr="00F824E4">
          <w:rPr>
            <w:rStyle w:val="Hyperlink"/>
            <w:rFonts w:cs="Times New Roman"/>
            <w:color w:val="000000" w:themeColor="text1"/>
            <w:u w:val="none"/>
          </w:rPr>
          <w:t>https://doi.org/10.33003/fjs-2025-0902-3214</w:t>
        </w:r>
      </w:hyperlink>
    </w:p>
    <w:p w:rsidR="00AC674D" w:rsidRPr="00F824E4" w:rsidRDefault="00AC674D" w:rsidP="00F824E4">
      <w:pPr>
        <w:spacing w:before="240" w:line="276" w:lineRule="auto"/>
        <w:ind w:left="720" w:hanging="720"/>
        <w:rPr>
          <w:rFonts w:cs="Times New Roman"/>
        </w:rPr>
      </w:pPr>
      <w:r w:rsidRPr="00F824E4">
        <w:rPr>
          <w:rFonts w:cs="Times New Roman"/>
        </w:rPr>
        <w:t>Ani, C. L., Mashood, L. O., Anche, J. Y., Adikwu, S., Aderupatan, D. E., &amp; Bart, M. G. (2024). Crypto Assets Indicators and their Effect on the Market Capitalization: A Panel Data Analysis. </w:t>
      </w:r>
      <w:r w:rsidRPr="00F824E4">
        <w:rPr>
          <w:rFonts w:cs="Times New Roman"/>
          <w:i/>
          <w:iCs/>
        </w:rPr>
        <w:t>Kasu J. Comput. Sci</w:t>
      </w:r>
      <w:r w:rsidRPr="00F824E4">
        <w:rPr>
          <w:rFonts w:cs="Times New Roman"/>
        </w:rPr>
        <w:t>, </w:t>
      </w:r>
      <w:r w:rsidRPr="00F824E4">
        <w:rPr>
          <w:rFonts w:cs="Times New Roman"/>
          <w:i/>
          <w:iCs/>
        </w:rPr>
        <w:t>1</w:t>
      </w:r>
      <w:r w:rsidRPr="00F824E4">
        <w:rPr>
          <w:rFonts w:cs="Times New Roman"/>
        </w:rPr>
        <w:t>, 200-217.</w:t>
      </w:r>
    </w:p>
    <w:p w:rsidR="00AC674D" w:rsidRPr="00F824E4" w:rsidRDefault="00AC674D" w:rsidP="00F824E4">
      <w:pPr>
        <w:spacing w:before="240" w:line="276" w:lineRule="auto"/>
        <w:ind w:left="720" w:hanging="720"/>
        <w:rPr>
          <w:rFonts w:cs="Times New Roman"/>
        </w:rPr>
      </w:pPr>
      <w:r w:rsidRPr="00F824E4">
        <w:rPr>
          <w:rFonts w:cs="Times New Roman"/>
        </w:rPr>
        <w:t>Ayadi, O. F., Paseda, O., Oke, B. O., &amp; Oladimeji, A. (2024). A survey of attitudes, behaviors and experiences of Nigerian investors in cryptocurrencies. </w:t>
      </w:r>
      <w:r w:rsidRPr="00F824E4">
        <w:rPr>
          <w:rFonts w:cs="Times New Roman"/>
          <w:i/>
          <w:iCs/>
        </w:rPr>
        <w:t>Journal of Internet and Digital Economics</w:t>
      </w:r>
      <w:r w:rsidRPr="00F824E4">
        <w:rPr>
          <w:rFonts w:cs="Times New Roman"/>
        </w:rPr>
        <w:t>, </w:t>
      </w:r>
      <w:r w:rsidRPr="00F824E4">
        <w:rPr>
          <w:rFonts w:cs="Times New Roman"/>
          <w:i/>
          <w:iCs/>
        </w:rPr>
        <w:t>4</w:t>
      </w:r>
      <w:r w:rsidRPr="00F824E4">
        <w:rPr>
          <w:rFonts w:cs="Times New Roman"/>
        </w:rPr>
        <w:t xml:space="preserve">(2), 83-98. </w:t>
      </w:r>
      <w:hyperlink r:id="rId12" w:history="1">
        <w:r w:rsidRPr="00F824E4">
          <w:rPr>
            <w:rStyle w:val="Hyperlink"/>
            <w:rFonts w:cs="Times New Roman"/>
            <w:color w:val="000000" w:themeColor="text1"/>
            <w:u w:val="none"/>
          </w:rPr>
          <w:t>https://doi.org/10.1108/JIDE-11-2023-0023</w:t>
        </w:r>
      </w:hyperlink>
    </w:p>
    <w:p w:rsidR="00AC674D" w:rsidRPr="00F824E4" w:rsidRDefault="00AC674D" w:rsidP="00F824E4">
      <w:pPr>
        <w:spacing w:before="240" w:line="276" w:lineRule="auto"/>
        <w:ind w:left="720" w:hanging="720"/>
        <w:rPr>
          <w:rFonts w:cs="Times New Roman"/>
        </w:rPr>
      </w:pPr>
      <w:r w:rsidRPr="00F824E4">
        <w:rPr>
          <w:rFonts w:cs="Times New Roman"/>
        </w:rPr>
        <w:t>Azzab, A. (2021). </w:t>
      </w:r>
      <w:r w:rsidRPr="00F824E4">
        <w:rPr>
          <w:rFonts w:cs="Times New Roman"/>
          <w:i/>
          <w:iCs/>
        </w:rPr>
        <w:t>The Impact of Cryptocurrencies on the Stock Market Performance of Nigeria</w:t>
      </w:r>
      <w:r w:rsidRPr="00F824E4">
        <w:rPr>
          <w:rFonts w:cs="Times New Roman"/>
        </w:rPr>
        <w:t> (Master's thesis, Eastern Mediterranean University (EMU)-Doğu Akdeniz Üniversitesi (DAÜ)).</w:t>
      </w:r>
    </w:p>
    <w:p w:rsidR="00AC674D" w:rsidRPr="00F824E4" w:rsidRDefault="00AC674D" w:rsidP="00F824E4">
      <w:pPr>
        <w:spacing w:before="240" w:line="276" w:lineRule="auto"/>
        <w:ind w:left="720" w:hanging="720"/>
        <w:rPr>
          <w:rFonts w:cs="Times New Roman"/>
        </w:rPr>
      </w:pPr>
      <w:r w:rsidRPr="00F824E4">
        <w:rPr>
          <w:rFonts w:cs="Times New Roman"/>
        </w:rPr>
        <w:t xml:space="preserve">Balakrishnan, A. (2025). A Study of Chaos Theory in Cryptocurrency Markets. </w:t>
      </w:r>
      <w:r w:rsidRPr="00F824E4">
        <w:rPr>
          <w:rFonts w:cs="Times New Roman"/>
          <w:i/>
          <w:iCs/>
        </w:rPr>
        <w:t>International Journal of Advanced Research</w:t>
      </w:r>
      <w:r w:rsidRPr="00F824E4">
        <w:rPr>
          <w:rFonts w:cs="Times New Roman"/>
        </w:rPr>
        <w:t xml:space="preserve">, 13(09), 1212-1224. </w:t>
      </w:r>
      <w:hyperlink r:id="rId13" w:history="1">
        <w:r w:rsidRPr="00F824E4">
          <w:rPr>
            <w:rStyle w:val="Hyperlink"/>
            <w:rFonts w:cs="Times New Roman"/>
            <w:color w:val="000000" w:themeColor="text1"/>
            <w:u w:val="none"/>
          </w:rPr>
          <w:t>http://dx.doi.org/10.21474/IJAR01/21800</w:t>
        </w:r>
      </w:hyperlink>
      <w:r w:rsidRPr="00F824E4">
        <w:rPr>
          <w:rFonts w:cs="Times New Roman"/>
        </w:rPr>
        <w:t xml:space="preserve"> </w:t>
      </w:r>
    </w:p>
    <w:p w:rsidR="00AC674D" w:rsidRPr="00F824E4" w:rsidRDefault="00AC674D" w:rsidP="00F824E4">
      <w:pPr>
        <w:spacing w:before="240" w:line="276" w:lineRule="auto"/>
        <w:ind w:left="720" w:hanging="720"/>
        <w:rPr>
          <w:rFonts w:cs="Times New Roman"/>
        </w:rPr>
      </w:pPr>
      <w:r w:rsidRPr="00F824E4">
        <w:rPr>
          <w:rFonts w:cs="Times New Roman"/>
        </w:rPr>
        <w:t>Bui, L. (2022). Investor Behavior in the cryptocurrency market: A quantitative study investigating individual investors’ adoption intention to Bitcoin in the cryptocurrency market.</w:t>
      </w:r>
    </w:p>
    <w:p w:rsidR="00AC674D" w:rsidRPr="00F824E4" w:rsidRDefault="00AC674D" w:rsidP="00F824E4">
      <w:pPr>
        <w:spacing w:before="240" w:line="276" w:lineRule="auto"/>
        <w:ind w:left="720" w:hanging="720"/>
        <w:rPr>
          <w:rFonts w:cs="Times New Roman"/>
        </w:rPr>
      </w:pPr>
      <w:r w:rsidRPr="00F824E4">
        <w:rPr>
          <w:rFonts w:cs="Times New Roman"/>
        </w:rPr>
        <w:t xml:space="preserve">Cai, C. X., Zhao, R. (2023). Salience Theory and Cryptocurrency Returns. Journal of Banking and Finance, 159, 107052. </w:t>
      </w:r>
      <w:hyperlink r:id="rId14" w:history="1">
        <w:r w:rsidRPr="00F824E4">
          <w:rPr>
            <w:rStyle w:val="Hyperlink"/>
            <w:rFonts w:cs="Times New Roman"/>
            <w:color w:val="000000" w:themeColor="text1"/>
            <w:u w:val="none"/>
          </w:rPr>
          <w:t>https://doi.org/10.1016/j.jbankfin.2023.107052</w:t>
        </w:r>
      </w:hyperlink>
    </w:p>
    <w:p w:rsidR="00AC674D" w:rsidRPr="00F824E4" w:rsidRDefault="00AC674D" w:rsidP="00F824E4">
      <w:pPr>
        <w:spacing w:before="240" w:line="276" w:lineRule="auto"/>
        <w:ind w:left="720" w:hanging="720"/>
        <w:rPr>
          <w:rFonts w:cs="Times New Roman"/>
        </w:rPr>
      </w:pPr>
      <w:r w:rsidRPr="00F824E4">
        <w:rPr>
          <w:rFonts w:cs="Times New Roman"/>
          <w:lang w:val="en-GB"/>
        </w:rPr>
        <w:lastRenderedPageBreak/>
        <w:t>de Senna, V., &amp; Souza, A. M. (2023). Impacts of short and long-term between cryptocurrencies and stock exchange indexes. </w:t>
      </w:r>
      <w:r w:rsidRPr="00F824E4">
        <w:rPr>
          <w:rFonts w:cs="Times New Roman"/>
          <w:i/>
          <w:iCs/>
          <w:lang w:val="en-GB"/>
        </w:rPr>
        <w:t>Quality &amp; Quantity</w:t>
      </w:r>
      <w:r w:rsidRPr="00F824E4">
        <w:rPr>
          <w:rFonts w:cs="Times New Roman"/>
          <w:lang w:val="en-GB"/>
        </w:rPr>
        <w:t>, </w:t>
      </w:r>
      <w:r w:rsidRPr="00F824E4">
        <w:rPr>
          <w:rFonts w:cs="Times New Roman"/>
          <w:i/>
          <w:iCs/>
          <w:lang w:val="en-GB"/>
        </w:rPr>
        <w:t>57</w:t>
      </w:r>
      <w:r w:rsidRPr="00F824E4">
        <w:rPr>
          <w:rFonts w:cs="Times New Roman"/>
          <w:lang w:val="en-GB"/>
        </w:rPr>
        <w:t>(1), 97-119.</w:t>
      </w:r>
      <w:r w:rsidRPr="00F824E4">
        <w:rPr>
          <w:rFonts w:cs="Times New Roman"/>
        </w:rPr>
        <w:t xml:space="preserve"> </w:t>
      </w:r>
      <w:hyperlink r:id="rId15" w:history="1">
        <w:r w:rsidRPr="00F824E4">
          <w:rPr>
            <w:rStyle w:val="Hyperlink"/>
            <w:rFonts w:cs="Times New Roman"/>
            <w:color w:val="000000" w:themeColor="text1"/>
            <w:u w:val="none"/>
          </w:rPr>
          <w:t>https://doi.org/10.1007/s11135-022-01356-2</w:t>
        </w:r>
      </w:hyperlink>
      <w:r w:rsidRPr="00F824E4">
        <w:rPr>
          <w:rFonts w:cs="Times New Roman"/>
        </w:rPr>
        <w:t xml:space="preserve"> </w:t>
      </w:r>
    </w:p>
    <w:p w:rsidR="00AC674D" w:rsidRPr="00F824E4" w:rsidRDefault="00AC674D" w:rsidP="00F824E4">
      <w:pPr>
        <w:spacing w:before="240" w:line="276" w:lineRule="auto"/>
        <w:ind w:left="720" w:hanging="720"/>
        <w:rPr>
          <w:rFonts w:cs="Times New Roman"/>
        </w:rPr>
      </w:pPr>
      <w:r w:rsidRPr="00F824E4">
        <w:rPr>
          <w:rFonts w:cs="Times New Roman"/>
        </w:rPr>
        <w:t>EBENEZER, A. M. (2025). Crypto-currencies and Stock Market Performance: Evidence from the Nigerian Stock Exchange Market. </w:t>
      </w:r>
      <w:r w:rsidRPr="00F824E4">
        <w:rPr>
          <w:rFonts w:cs="Times New Roman"/>
          <w:i/>
          <w:iCs/>
        </w:rPr>
        <w:t>International Journal of Commerce and Finance</w:t>
      </w:r>
      <w:r w:rsidRPr="00F824E4">
        <w:rPr>
          <w:rFonts w:cs="Times New Roman"/>
        </w:rPr>
        <w:t>, </w:t>
      </w:r>
      <w:r w:rsidRPr="00F824E4">
        <w:rPr>
          <w:rFonts w:cs="Times New Roman"/>
          <w:i/>
          <w:iCs/>
        </w:rPr>
        <w:t>11</w:t>
      </w:r>
      <w:r w:rsidRPr="00F824E4">
        <w:rPr>
          <w:rFonts w:cs="Times New Roman"/>
        </w:rPr>
        <w:t>(1), 1.</w:t>
      </w:r>
    </w:p>
    <w:p w:rsidR="00AC674D" w:rsidRPr="00F824E4" w:rsidRDefault="00AC674D" w:rsidP="00F824E4">
      <w:pPr>
        <w:spacing w:before="240" w:line="276" w:lineRule="auto"/>
        <w:ind w:left="720" w:hanging="720"/>
        <w:rPr>
          <w:rFonts w:cs="Times New Roman"/>
        </w:rPr>
      </w:pPr>
      <w:r w:rsidRPr="00F824E4">
        <w:rPr>
          <w:rFonts w:cs="Times New Roman"/>
        </w:rPr>
        <w:t xml:space="preserve">Emmanuel, J. T., Onwe, J. C., Nweke, C. J., &amp; Dhayal, K. S. (2025). Understanding the drivers of cryptocurrency adoption: insights from the push-pull-mooring theory framework. Quality &amp; Quantity, 1-23. </w:t>
      </w:r>
      <w:hyperlink r:id="rId16" w:history="1">
        <w:r w:rsidRPr="00F824E4">
          <w:rPr>
            <w:rStyle w:val="Hyperlink"/>
            <w:rFonts w:cs="Times New Roman"/>
            <w:color w:val="000000" w:themeColor="text1"/>
            <w:u w:val="none"/>
          </w:rPr>
          <w:t>https://doi.org/10.1007/s11135-025-02311-7</w:t>
        </w:r>
      </w:hyperlink>
    </w:p>
    <w:p w:rsidR="00AC674D" w:rsidRPr="00F824E4" w:rsidRDefault="00AC674D" w:rsidP="00F824E4">
      <w:pPr>
        <w:spacing w:before="240" w:line="276" w:lineRule="auto"/>
        <w:ind w:left="720" w:hanging="720"/>
        <w:rPr>
          <w:rFonts w:cs="Times New Roman"/>
        </w:rPr>
      </w:pPr>
      <w:r w:rsidRPr="00F824E4">
        <w:rPr>
          <w:rFonts w:cs="Times New Roman"/>
          <w:lang w:val="en-GB"/>
        </w:rPr>
        <w:t xml:space="preserve">Emumena, M. O., Clinton, E. N. P., &amp; Odiri, V. I. O. </w:t>
      </w:r>
      <w:r w:rsidRPr="00F824E4">
        <w:rPr>
          <w:rFonts w:cs="Times New Roman"/>
        </w:rPr>
        <w:t>(2025). Crypto-Currencies Practices and Business Performance</w:t>
      </w:r>
      <w:r w:rsidRPr="00F824E4">
        <w:rPr>
          <w:rFonts w:cs="Times New Roman"/>
          <w:lang w:val="en-GB"/>
        </w:rPr>
        <w:t>: Evidence from Online Shopping Firms in Nigeria.</w:t>
      </w:r>
      <w:r w:rsidRPr="00F824E4">
        <w:rPr>
          <w:rFonts w:cs="Times New Roman"/>
        </w:rPr>
        <w:t xml:space="preserve"> </w:t>
      </w:r>
      <w:r w:rsidRPr="00F824E4">
        <w:rPr>
          <w:rFonts w:cs="Times New Roman"/>
          <w:i/>
          <w:iCs/>
        </w:rPr>
        <w:t>Journal of Economics and Business Management</w:t>
      </w:r>
      <w:r w:rsidRPr="00F824E4">
        <w:rPr>
          <w:rFonts w:cs="Times New Roman"/>
        </w:rPr>
        <w:t>, 2(3), 23-30.</w:t>
      </w:r>
    </w:p>
    <w:p w:rsidR="00AC674D" w:rsidRPr="00F824E4" w:rsidRDefault="00AC674D" w:rsidP="00F824E4">
      <w:pPr>
        <w:spacing w:before="240" w:line="276" w:lineRule="auto"/>
        <w:ind w:left="720" w:hanging="720"/>
        <w:rPr>
          <w:rFonts w:cs="Times New Roman"/>
        </w:rPr>
      </w:pPr>
      <w:r w:rsidRPr="00F824E4">
        <w:rPr>
          <w:rFonts w:cs="Times New Roman"/>
          <w:lang w:val="en-GB"/>
        </w:rPr>
        <w:t>Gaudens-Omer, K. T. (2025). Cryptocurrencies and Economic Community of West African States Stock Markets: An Analysis by the DCC-GARCH Model. </w:t>
      </w:r>
      <w:r w:rsidRPr="00F824E4">
        <w:rPr>
          <w:rFonts w:cs="Times New Roman"/>
          <w:i/>
          <w:iCs/>
          <w:lang w:val="en-GB"/>
        </w:rPr>
        <w:t>International Journal of Economics and Finance</w:t>
      </w:r>
      <w:r w:rsidRPr="00F824E4">
        <w:rPr>
          <w:rFonts w:cs="Times New Roman"/>
          <w:lang w:val="en-GB"/>
        </w:rPr>
        <w:t>, </w:t>
      </w:r>
      <w:r w:rsidRPr="00F824E4">
        <w:rPr>
          <w:rFonts w:cs="Times New Roman"/>
          <w:i/>
          <w:iCs/>
          <w:lang w:val="en-GB"/>
        </w:rPr>
        <w:t>17</w:t>
      </w:r>
      <w:r w:rsidRPr="00F824E4">
        <w:rPr>
          <w:rFonts w:cs="Times New Roman"/>
          <w:lang w:val="en-GB"/>
        </w:rPr>
        <w:t>(4), 111-111.</w:t>
      </w:r>
    </w:p>
    <w:p w:rsidR="00AC674D" w:rsidRPr="00F824E4" w:rsidRDefault="00AC674D" w:rsidP="00F824E4">
      <w:pPr>
        <w:spacing w:before="240" w:line="276" w:lineRule="auto"/>
        <w:ind w:left="720" w:hanging="720"/>
        <w:rPr>
          <w:rFonts w:cs="Times New Roman"/>
          <w:shd w:val="clear" w:color="auto" w:fill="FFFFFF"/>
        </w:rPr>
      </w:pPr>
      <w:r w:rsidRPr="00F824E4">
        <w:rPr>
          <w:rFonts w:cs="Times New Roman"/>
          <w:shd w:val="clear" w:color="auto" w:fill="FFFFFF"/>
        </w:rPr>
        <w:t xml:space="preserve">Igwenagu, B. (2023). The Impact of Cryptocurrency on Foreign Portfolio Investment in Nigeria. </w:t>
      </w:r>
      <w:hyperlink r:id="rId17" w:tgtFrame="_blank" w:history="1">
        <w:r w:rsidRPr="00F824E4">
          <w:rPr>
            <w:rStyle w:val="Hyperlink"/>
            <w:rFonts w:cs="Times New Roman"/>
            <w:color w:val="000000" w:themeColor="text1"/>
            <w:u w:val="none"/>
            <w:shd w:val="clear" w:color="auto" w:fill="FFFFFF"/>
          </w:rPr>
          <w:t>http://dx.doi.org/10.2139/ssrn.4769395</w:t>
        </w:r>
      </w:hyperlink>
    </w:p>
    <w:p w:rsidR="00AC674D" w:rsidRPr="00F824E4" w:rsidRDefault="00AC674D" w:rsidP="00F824E4">
      <w:pPr>
        <w:spacing w:before="240" w:line="276" w:lineRule="auto"/>
        <w:ind w:left="720" w:hanging="720"/>
        <w:rPr>
          <w:rFonts w:cs="Times New Roman"/>
        </w:rPr>
      </w:pPr>
      <w:r w:rsidRPr="00F824E4">
        <w:rPr>
          <w:rFonts w:cs="Times New Roman"/>
        </w:rPr>
        <w:t>Jimoh, S. O., &amp; Oluwasegun, O. B. (2020). The effect of cryptocurrency returns volatility on stock prices and exchange rate returns volatility in Nigeria. </w:t>
      </w:r>
      <w:r w:rsidRPr="00F824E4">
        <w:rPr>
          <w:rFonts w:cs="Times New Roman"/>
          <w:i/>
          <w:iCs/>
        </w:rPr>
        <w:t>Acta Universitatis Danubius. Œconomica</w:t>
      </w:r>
      <w:r w:rsidRPr="00F824E4">
        <w:rPr>
          <w:rFonts w:cs="Times New Roman"/>
        </w:rPr>
        <w:t>, </w:t>
      </w:r>
      <w:r w:rsidRPr="00F824E4">
        <w:rPr>
          <w:rFonts w:cs="Times New Roman"/>
          <w:i/>
          <w:iCs/>
        </w:rPr>
        <w:t>16</w:t>
      </w:r>
      <w:r w:rsidRPr="00F824E4">
        <w:rPr>
          <w:rFonts w:cs="Times New Roman"/>
        </w:rPr>
        <w:t>(6).</w:t>
      </w:r>
    </w:p>
    <w:p w:rsidR="00AC674D" w:rsidRPr="00F824E4" w:rsidRDefault="00AC674D" w:rsidP="00F824E4">
      <w:pPr>
        <w:spacing w:before="240" w:line="276" w:lineRule="auto"/>
        <w:ind w:left="720" w:hanging="720"/>
        <w:rPr>
          <w:rFonts w:cs="Times New Roman"/>
        </w:rPr>
      </w:pPr>
      <w:r w:rsidRPr="00F824E4">
        <w:rPr>
          <w:rFonts w:cs="Times New Roman"/>
        </w:rPr>
        <w:t>John, S. A., Ejeofobiri, C. K., Adeleke, O., Koleosho, I., Lawrence, T., &amp; Akinola, K. O. (2025). Behavioural Dimensions of Cybersecurity and Cryptocurrency Investment Frequency in Nigeria: An Empirical Investigation. </w:t>
      </w:r>
      <w:r w:rsidRPr="00F824E4">
        <w:rPr>
          <w:rFonts w:cs="Times New Roman"/>
          <w:i/>
          <w:iCs/>
        </w:rPr>
        <w:t>International Journal of Computer Applications</w:t>
      </w:r>
      <w:r w:rsidRPr="00F824E4">
        <w:rPr>
          <w:rFonts w:cs="Times New Roman"/>
        </w:rPr>
        <w:t>, 187(68).</w:t>
      </w:r>
    </w:p>
    <w:p w:rsidR="00AC674D" w:rsidRPr="00F824E4" w:rsidRDefault="00AC674D" w:rsidP="00F824E4">
      <w:pPr>
        <w:spacing w:before="240" w:line="276" w:lineRule="auto"/>
        <w:ind w:left="720" w:hanging="720"/>
        <w:rPr>
          <w:rFonts w:cs="Times New Roman"/>
        </w:rPr>
      </w:pPr>
      <w:r w:rsidRPr="00F824E4">
        <w:rPr>
          <w:rFonts w:cs="Times New Roman"/>
          <w:lang w:val="en-GB"/>
        </w:rPr>
        <w:t>Kiarie, J. (2024). Effect of crypto currency on financial market in Kenya. </w:t>
      </w:r>
      <w:r w:rsidRPr="00F824E4">
        <w:rPr>
          <w:rFonts w:cs="Times New Roman"/>
          <w:i/>
          <w:iCs/>
          <w:lang w:val="en-GB"/>
        </w:rPr>
        <w:t>Journal of Finance and Accounting</w:t>
      </w:r>
      <w:r w:rsidRPr="00F824E4">
        <w:rPr>
          <w:rFonts w:cs="Times New Roman"/>
          <w:lang w:val="en-GB"/>
        </w:rPr>
        <w:t>, </w:t>
      </w:r>
      <w:r w:rsidRPr="00F824E4">
        <w:rPr>
          <w:rFonts w:cs="Times New Roman"/>
          <w:i/>
          <w:iCs/>
          <w:lang w:val="en-GB"/>
        </w:rPr>
        <w:t>4</w:t>
      </w:r>
      <w:r w:rsidRPr="00F824E4">
        <w:rPr>
          <w:rFonts w:cs="Times New Roman"/>
          <w:lang w:val="en-GB"/>
        </w:rPr>
        <w:t>(8), 31-45.</w:t>
      </w:r>
      <w:r w:rsidRPr="00F824E4">
        <w:rPr>
          <w:rFonts w:cs="Times New Roman"/>
        </w:rPr>
        <w:t xml:space="preserve"> </w:t>
      </w:r>
      <w:hyperlink r:id="rId18" w:history="1">
        <w:r w:rsidRPr="00F824E4">
          <w:rPr>
            <w:rStyle w:val="Hyperlink"/>
            <w:rFonts w:cs="Times New Roman"/>
            <w:color w:val="000000" w:themeColor="text1"/>
            <w:u w:val="none"/>
          </w:rPr>
          <w:t>https://doi.org/10.70619/vol4iss8pp31-45</w:t>
        </w:r>
      </w:hyperlink>
    </w:p>
    <w:p w:rsidR="00AC674D" w:rsidRPr="00F824E4" w:rsidRDefault="00AC674D" w:rsidP="00F824E4">
      <w:pPr>
        <w:spacing w:before="240" w:line="276" w:lineRule="auto"/>
        <w:ind w:left="720" w:hanging="720"/>
        <w:rPr>
          <w:rFonts w:cs="Times New Roman"/>
        </w:rPr>
      </w:pPr>
      <w:r w:rsidRPr="00F824E4">
        <w:rPr>
          <w:rFonts w:cs="Times New Roman"/>
          <w:lang w:val="en-GB"/>
        </w:rPr>
        <w:t>Kumah, S. P., Odei-Mensah, J., &amp; Baaba Amanamah, R. (2022). Co-movement of cryptocurrencies and African stock returns: A multiresolution analysis. </w:t>
      </w:r>
      <w:r w:rsidRPr="00F824E4">
        <w:rPr>
          <w:rFonts w:cs="Times New Roman"/>
          <w:i/>
          <w:iCs/>
          <w:lang w:val="en-GB"/>
        </w:rPr>
        <w:t>Cogent Business &amp;amp; Management</w:t>
      </w:r>
      <w:r w:rsidRPr="00F824E4">
        <w:rPr>
          <w:rFonts w:cs="Times New Roman"/>
          <w:lang w:val="en-GB"/>
        </w:rPr>
        <w:t>, </w:t>
      </w:r>
      <w:r w:rsidRPr="00F824E4">
        <w:rPr>
          <w:rFonts w:cs="Times New Roman"/>
          <w:i/>
          <w:iCs/>
          <w:lang w:val="en-GB"/>
        </w:rPr>
        <w:t>9</w:t>
      </w:r>
      <w:r w:rsidRPr="00F824E4">
        <w:rPr>
          <w:rFonts w:cs="Times New Roman"/>
          <w:lang w:val="en-GB"/>
        </w:rPr>
        <w:t xml:space="preserve">(1). </w:t>
      </w:r>
      <w:hyperlink r:id="rId19" w:history="1">
        <w:r w:rsidRPr="00F824E4">
          <w:rPr>
            <w:rStyle w:val="Hyperlink"/>
            <w:rFonts w:cs="Times New Roman"/>
            <w:color w:val="000000" w:themeColor="text1"/>
            <w:u w:val="none"/>
          </w:rPr>
          <w:t>https://doi.org/10.1080/23311975.2022.2124595</w:t>
        </w:r>
      </w:hyperlink>
    </w:p>
    <w:p w:rsidR="00AC674D" w:rsidRPr="00F824E4" w:rsidRDefault="00AC674D" w:rsidP="00F824E4">
      <w:pPr>
        <w:spacing w:before="240" w:line="276" w:lineRule="auto"/>
        <w:ind w:left="720" w:hanging="720"/>
        <w:rPr>
          <w:rFonts w:cs="Times New Roman"/>
        </w:rPr>
      </w:pPr>
      <w:r w:rsidRPr="00F824E4">
        <w:rPr>
          <w:rFonts w:cs="Times New Roman"/>
        </w:rPr>
        <w:t xml:space="preserve">Kumar, R. (2014). Stock Markets, Derivatives Markets, and Foreign Exchange Markets. Strategies of Banks and Other Financial Institutions, Academic Press, 125-164. </w:t>
      </w:r>
      <w:hyperlink r:id="rId20" w:history="1">
        <w:r w:rsidRPr="00F824E4">
          <w:rPr>
            <w:rStyle w:val="Hyperlink"/>
            <w:rFonts w:cs="Times New Roman"/>
            <w:color w:val="000000" w:themeColor="text1"/>
            <w:u w:val="none"/>
          </w:rPr>
          <w:t>https://doi.org/10.1016/B978-0-12-416997-5.00005-1</w:t>
        </w:r>
      </w:hyperlink>
    </w:p>
    <w:p w:rsidR="00AC674D" w:rsidRPr="00F824E4" w:rsidRDefault="00AC674D" w:rsidP="00F824E4">
      <w:pPr>
        <w:spacing w:before="240" w:line="276" w:lineRule="auto"/>
        <w:ind w:left="720" w:hanging="720"/>
        <w:rPr>
          <w:rFonts w:cs="Times New Roman"/>
        </w:rPr>
      </w:pPr>
      <w:r w:rsidRPr="00F824E4">
        <w:rPr>
          <w:rFonts w:cs="Times New Roman"/>
        </w:rPr>
        <w:t xml:space="preserve">Mohammed, I. (2023). COVID-19 outbreak and performance of financial markets: evidence from the stock market, the foreign exchange market and cryptocurrencies market in </w:t>
      </w:r>
      <w:r w:rsidRPr="00F824E4">
        <w:rPr>
          <w:rFonts w:cs="Times New Roman"/>
        </w:rPr>
        <w:lastRenderedPageBreak/>
        <w:t>Nigeria. </w:t>
      </w:r>
      <w:r w:rsidRPr="00F824E4">
        <w:rPr>
          <w:rFonts w:cs="Times New Roman"/>
          <w:i/>
          <w:iCs/>
        </w:rPr>
        <w:t>International Journal of Business and Emerging Markets</w:t>
      </w:r>
      <w:r w:rsidRPr="00F824E4">
        <w:rPr>
          <w:rFonts w:cs="Times New Roman"/>
        </w:rPr>
        <w:t>, </w:t>
      </w:r>
      <w:r w:rsidRPr="00F824E4">
        <w:rPr>
          <w:rFonts w:cs="Times New Roman"/>
          <w:i/>
          <w:iCs/>
        </w:rPr>
        <w:t>15</w:t>
      </w:r>
      <w:r w:rsidRPr="00F824E4">
        <w:rPr>
          <w:rFonts w:cs="Times New Roman"/>
        </w:rPr>
        <w:t xml:space="preserve">(1), 1-33. </w:t>
      </w:r>
      <w:hyperlink r:id="rId21" w:history="1">
        <w:r w:rsidRPr="00F824E4">
          <w:rPr>
            <w:rStyle w:val="Hyperlink"/>
            <w:rFonts w:cs="Times New Roman"/>
            <w:color w:val="000000" w:themeColor="text1"/>
            <w:u w:val="none"/>
          </w:rPr>
          <w:t>https://doi.org/10.1504/IJBEM.2023.128157</w:t>
        </w:r>
      </w:hyperlink>
    </w:p>
    <w:p w:rsidR="00AC674D" w:rsidRPr="00F824E4" w:rsidRDefault="00AC674D" w:rsidP="00F824E4">
      <w:pPr>
        <w:spacing w:before="240" w:line="276" w:lineRule="auto"/>
        <w:ind w:left="720" w:hanging="720"/>
        <w:rPr>
          <w:rFonts w:cs="Times New Roman"/>
        </w:rPr>
      </w:pPr>
      <w:r w:rsidRPr="00F824E4">
        <w:rPr>
          <w:rFonts w:cs="Times New Roman"/>
        </w:rPr>
        <w:t>Mthembu, N., Sanusi, K. A., &amp; Eita, J. H. (2022). Do Stock Market Volatility and Cybercrime Affect Cryptocurrency Returns? Evidence from South African Economy. </w:t>
      </w:r>
      <w:r w:rsidRPr="00F824E4">
        <w:rPr>
          <w:rFonts w:cs="Times New Roman"/>
          <w:i/>
          <w:iCs/>
        </w:rPr>
        <w:t>Journal of Risk and Financial Management</w:t>
      </w:r>
      <w:r w:rsidRPr="00F824E4">
        <w:rPr>
          <w:rFonts w:cs="Times New Roman"/>
        </w:rPr>
        <w:t>, </w:t>
      </w:r>
      <w:r w:rsidRPr="00F824E4">
        <w:rPr>
          <w:rFonts w:cs="Times New Roman"/>
          <w:i/>
          <w:iCs/>
        </w:rPr>
        <w:t>15</w:t>
      </w:r>
      <w:r w:rsidRPr="00F824E4">
        <w:rPr>
          <w:rFonts w:cs="Times New Roman"/>
        </w:rPr>
        <w:t xml:space="preserve">(12), 589. </w:t>
      </w:r>
      <w:hyperlink r:id="rId22" w:history="1">
        <w:r w:rsidRPr="00F824E4">
          <w:rPr>
            <w:rStyle w:val="Hyperlink"/>
            <w:rFonts w:cs="Times New Roman"/>
            <w:color w:val="000000" w:themeColor="text1"/>
            <w:u w:val="none"/>
          </w:rPr>
          <w:t>https://doi.org/10.3390/jrfm15120589</w:t>
        </w:r>
      </w:hyperlink>
    </w:p>
    <w:p w:rsidR="00AC674D" w:rsidRPr="00F824E4" w:rsidRDefault="00AC674D" w:rsidP="00F824E4">
      <w:pPr>
        <w:spacing w:before="240" w:line="276" w:lineRule="auto"/>
        <w:ind w:left="720" w:hanging="720"/>
        <w:rPr>
          <w:rFonts w:cs="Times New Roman"/>
        </w:rPr>
      </w:pPr>
      <w:r w:rsidRPr="00F824E4">
        <w:rPr>
          <w:rFonts w:cs="Times New Roman"/>
        </w:rPr>
        <w:t>Ogunode, O. A., Iwala, A. T., Awoniyi, O. A., Amusa, B. O., Omosebi, T. R., Kassim, S. K., &amp; Akintoye, R. I. (2022). Cryptocurrency and global practices: lessons for Nigeria. </w:t>
      </w:r>
      <w:r w:rsidRPr="00F824E4">
        <w:rPr>
          <w:rFonts w:cs="Times New Roman"/>
          <w:i/>
          <w:iCs/>
        </w:rPr>
        <w:t>South Asian Journal of Social Studies and Economics</w:t>
      </w:r>
      <w:r w:rsidRPr="00F824E4">
        <w:rPr>
          <w:rFonts w:cs="Times New Roman"/>
        </w:rPr>
        <w:t>, </w:t>
      </w:r>
      <w:r w:rsidRPr="00F824E4">
        <w:rPr>
          <w:rFonts w:cs="Times New Roman"/>
          <w:i/>
          <w:iCs/>
        </w:rPr>
        <w:t>15</w:t>
      </w:r>
      <w:r w:rsidRPr="00F824E4">
        <w:rPr>
          <w:rFonts w:cs="Times New Roman"/>
        </w:rPr>
        <w:t>(1), 7-28.</w:t>
      </w:r>
    </w:p>
    <w:p w:rsidR="00AC674D" w:rsidRPr="00F824E4" w:rsidRDefault="00AC674D" w:rsidP="00F824E4">
      <w:pPr>
        <w:spacing w:before="240" w:line="276" w:lineRule="auto"/>
        <w:ind w:left="720" w:hanging="720"/>
        <w:rPr>
          <w:rFonts w:cs="Times New Roman"/>
        </w:rPr>
      </w:pPr>
      <w:r w:rsidRPr="00F824E4">
        <w:rPr>
          <w:rFonts w:cs="Times New Roman"/>
          <w:lang w:val="en-GB"/>
        </w:rPr>
        <w:t>Olukole, A. O., Lydia, A. A., Sijuwola, A. O., &amp; Joseph, A. I. (2025). Cryptocurrency Price Volatility and Stock Market Performance in Nigeria. </w:t>
      </w:r>
      <w:r w:rsidRPr="00F824E4">
        <w:rPr>
          <w:rFonts w:cs="Times New Roman"/>
          <w:i/>
          <w:iCs/>
          <w:lang w:val="en-GB"/>
        </w:rPr>
        <w:t>International Journal of Management Studies and Social Science Research</w:t>
      </w:r>
      <w:r w:rsidRPr="00F824E4">
        <w:rPr>
          <w:rFonts w:cs="Times New Roman"/>
          <w:lang w:val="en-GB"/>
        </w:rPr>
        <w:t>, </w:t>
      </w:r>
      <w:r w:rsidRPr="00F824E4">
        <w:rPr>
          <w:rFonts w:cs="Times New Roman"/>
          <w:i/>
          <w:iCs/>
          <w:lang w:val="en-GB"/>
        </w:rPr>
        <w:t>7</w:t>
      </w:r>
      <w:r w:rsidRPr="00F824E4">
        <w:rPr>
          <w:rFonts w:cs="Times New Roman"/>
          <w:lang w:val="en-GB"/>
        </w:rPr>
        <w:t>(3), 126-140.</w:t>
      </w:r>
    </w:p>
    <w:p w:rsidR="00AC674D" w:rsidRPr="00F824E4" w:rsidRDefault="00AC674D" w:rsidP="00F824E4">
      <w:pPr>
        <w:spacing w:before="240" w:line="276" w:lineRule="auto"/>
        <w:ind w:left="720" w:hanging="720"/>
        <w:rPr>
          <w:rFonts w:cs="Times New Roman"/>
        </w:rPr>
      </w:pPr>
      <w:r w:rsidRPr="00F824E4">
        <w:rPr>
          <w:rFonts w:cs="Times New Roman"/>
        </w:rPr>
        <w:t>Sami, M., &amp; Abdallah, W. (2021). How does the cryptocurrency market affect the stock market performance in the MENA region?. </w:t>
      </w:r>
      <w:r w:rsidRPr="00F824E4">
        <w:rPr>
          <w:rFonts w:cs="Times New Roman"/>
          <w:i/>
          <w:iCs/>
        </w:rPr>
        <w:t>Journal of Economic and Administrative Sciences</w:t>
      </w:r>
      <w:r w:rsidRPr="00F824E4">
        <w:rPr>
          <w:rFonts w:cs="Times New Roman"/>
        </w:rPr>
        <w:t>, </w:t>
      </w:r>
      <w:r w:rsidRPr="00F824E4">
        <w:rPr>
          <w:rFonts w:cs="Times New Roman"/>
          <w:i/>
          <w:iCs/>
        </w:rPr>
        <w:t>37</w:t>
      </w:r>
      <w:r w:rsidRPr="00F824E4">
        <w:rPr>
          <w:rFonts w:cs="Times New Roman"/>
        </w:rPr>
        <w:t xml:space="preserve">(4), 741-753. </w:t>
      </w:r>
      <w:hyperlink r:id="rId23" w:history="1">
        <w:r w:rsidRPr="00F824E4">
          <w:rPr>
            <w:rStyle w:val="Hyperlink"/>
            <w:rFonts w:cs="Times New Roman"/>
            <w:color w:val="000000" w:themeColor="text1"/>
            <w:u w:val="none"/>
          </w:rPr>
          <w:t>https://doi.org/10.1108/JEAS-07-2019-0078</w:t>
        </w:r>
      </w:hyperlink>
    </w:p>
    <w:p w:rsidR="00AC674D" w:rsidRPr="00F824E4" w:rsidRDefault="00AC674D" w:rsidP="00F824E4">
      <w:pPr>
        <w:spacing w:before="240" w:line="276" w:lineRule="auto"/>
        <w:ind w:left="720" w:hanging="720"/>
        <w:rPr>
          <w:rFonts w:cs="Times New Roman"/>
        </w:rPr>
      </w:pPr>
      <w:r w:rsidRPr="00F824E4">
        <w:rPr>
          <w:rFonts w:cs="Times New Roman"/>
          <w:lang w:val="en-GB"/>
        </w:rPr>
        <w:t>Sami, M., &amp; Abdallah, W. (2022). Does Cryptocurrency Hurt African Firms? </w:t>
      </w:r>
      <w:r w:rsidRPr="00F824E4">
        <w:rPr>
          <w:rFonts w:cs="Times New Roman"/>
          <w:i/>
          <w:iCs/>
          <w:lang w:val="en-GB"/>
        </w:rPr>
        <w:t>Risks</w:t>
      </w:r>
      <w:r w:rsidRPr="00F824E4">
        <w:rPr>
          <w:rFonts w:cs="Times New Roman"/>
          <w:lang w:val="en-GB"/>
        </w:rPr>
        <w:t>, </w:t>
      </w:r>
      <w:r w:rsidRPr="00F824E4">
        <w:rPr>
          <w:rFonts w:cs="Times New Roman"/>
          <w:i/>
          <w:iCs/>
          <w:lang w:val="en-GB"/>
        </w:rPr>
        <w:t>10</w:t>
      </w:r>
      <w:r w:rsidRPr="00F824E4">
        <w:rPr>
          <w:rFonts w:cs="Times New Roman"/>
          <w:lang w:val="en-GB"/>
        </w:rPr>
        <w:t>(3), 53. </w:t>
      </w:r>
      <w:hyperlink r:id="rId24" w:history="1">
        <w:r w:rsidRPr="00F824E4">
          <w:rPr>
            <w:rStyle w:val="Hyperlink"/>
            <w:rFonts w:cs="Times New Roman"/>
            <w:color w:val="000000" w:themeColor="text1"/>
            <w:u w:val="none"/>
          </w:rPr>
          <w:t>https://doi.org/10.3390/risks10030053</w:t>
        </w:r>
      </w:hyperlink>
    </w:p>
    <w:p w:rsidR="00AC674D" w:rsidRPr="00F824E4" w:rsidRDefault="00AC674D" w:rsidP="00F824E4">
      <w:pPr>
        <w:spacing w:before="240" w:line="276" w:lineRule="auto"/>
        <w:ind w:left="720" w:hanging="720"/>
        <w:rPr>
          <w:rFonts w:cs="Times New Roman"/>
        </w:rPr>
      </w:pPr>
      <w:r w:rsidRPr="00F824E4">
        <w:rPr>
          <w:rFonts w:cs="Times New Roman"/>
        </w:rPr>
        <w:t>Umoru, A., Igiozee, M., Oseni, H. O., &amp; Aliu, M. (2024). Comparative Study of the Relationship among Returns on Bitcoin, Stock Market and Exchange Rate. </w:t>
      </w:r>
      <w:r w:rsidRPr="00F824E4">
        <w:rPr>
          <w:rFonts w:cs="Times New Roman"/>
          <w:i/>
          <w:iCs/>
        </w:rPr>
        <w:t>International Journal of Sub-Saharan African Research</w:t>
      </w:r>
      <w:r w:rsidRPr="00F824E4">
        <w:rPr>
          <w:rFonts w:cs="Times New Roman"/>
        </w:rPr>
        <w:t>, </w:t>
      </w:r>
      <w:r w:rsidRPr="00F824E4">
        <w:rPr>
          <w:rFonts w:cs="Times New Roman"/>
          <w:i/>
          <w:iCs/>
        </w:rPr>
        <w:t>2</w:t>
      </w:r>
      <w:r w:rsidRPr="00F824E4">
        <w:rPr>
          <w:rFonts w:cs="Times New Roman"/>
        </w:rPr>
        <w:t>(4), 443-456.</w:t>
      </w:r>
    </w:p>
    <w:p w:rsidR="00AC674D" w:rsidRPr="00F824E4" w:rsidRDefault="00AC674D" w:rsidP="00F824E4">
      <w:pPr>
        <w:spacing w:before="240" w:line="276" w:lineRule="auto"/>
        <w:ind w:left="720" w:hanging="720"/>
        <w:rPr>
          <w:rFonts w:cs="Times New Roman"/>
        </w:rPr>
      </w:pPr>
      <w:r w:rsidRPr="00F824E4">
        <w:rPr>
          <w:rFonts w:cs="Times New Roman"/>
        </w:rPr>
        <w:t>Yaya, O. S., Ogbonna, A. E., Mudida, R., &amp; Abu, N. (2021). Market efficiency and volatility persistence of cryptocurrency during pre‐and post‐crash periods of Bitcoin: Evidence based on fractional integration. </w:t>
      </w:r>
      <w:r w:rsidRPr="00F824E4">
        <w:rPr>
          <w:rFonts w:cs="Times New Roman"/>
          <w:i/>
          <w:iCs/>
        </w:rPr>
        <w:t>International Journal of Finance &amp; Economics</w:t>
      </w:r>
      <w:r w:rsidRPr="00F824E4">
        <w:rPr>
          <w:rFonts w:cs="Times New Roman"/>
        </w:rPr>
        <w:t>, </w:t>
      </w:r>
      <w:r w:rsidRPr="00F824E4">
        <w:rPr>
          <w:rFonts w:cs="Times New Roman"/>
          <w:i/>
          <w:iCs/>
        </w:rPr>
        <w:t>26</w:t>
      </w:r>
      <w:r w:rsidRPr="00F824E4">
        <w:rPr>
          <w:rFonts w:cs="Times New Roman"/>
        </w:rPr>
        <w:t xml:space="preserve">(1), 1318-1335. </w:t>
      </w:r>
      <w:hyperlink r:id="rId25" w:history="1">
        <w:r w:rsidRPr="00F824E4">
          <w:rPr>
            <w:rStyle w:val="Hyperlink"/>
            <w:rFonts w:cs="Times New Roman"/>
            <w:color w:val="000000" w:themeColor="text1"/>
            <w:u w:val="none"/>
          </w:rPr>
          <w:t>https://doi.org/10.1002/ijfe.1851</w:t>
        </w:r>
      </w:hyperlink>
    </w:p>
    <w:p w:rsidR="00AC674D" w:rsidRPr="00F824E4" w:rsidRDefault="00AC674D" w:rsidP="00F824E4">
      <w:pPr>
        <w:spacing w:before="240" w:line="276" w:lineRule="auto"/>
        <w:ind w:left="720" w:hanging="720"/>
        <w:rPr>
          <w:rFonts w:cs="Times New Roman"/>
        </w:rPr>
      </w:pPr>
      <w:r w:rsidRPr="00F824E4">
        <w:rPr>
          <w:rFonts w:cs="Times New Roman"/>
        </w:rPr>
        <w:t xml:space="preserve">Zobo, C. A. (2024). Crypto Currencies and Financial Stability in Developing Countries: The Case of Nigeria. “37th RSEP International Conference on Economics, Finance and Business, 22-23 November 2024, University of Washington Rome Center, Rome, Italy.” </w:t>
      </w:r>
      <w:hyperlink r:id="rId26" w:history="1">
        <w:r w:rsidRPr="00F824E4">
          <w:rPr>
            <w:rStyle w:val="Hyperlink"/>
            <w:rFonts w:cs="Times New Roman"/>
            <w:color w:val="000000" w:themeColor="text1"/>
            <w:u w:val="none"/>
          </w:rPr>
          <w:t>https://doi.org/10.19275/RSEPCONFERENCES341</w:t>
        </w:r>
      </w:hyperlink>
    </w:p>
    <w:p w:rsidR="00E53A5B" w:rsidRDefault="00E53A5B" w:rsidP="00F824E4">
      <w:pPr>
        <w:ind w:hanging="720"/>
        <w:rPr>
          <w:rFonts w:cs="Times New Roman"/>
        </w:rPr>
      </w:pPr>
    </w:p>
    <w:p w:rsidR="00F824E4" w:rsidRDefault="00F824E4">
      <w:pPr>
        <w:spacing w:line="278" w:lineRule="auto"/>
        <w:jc w:val="left"/>
        <w:rPr>
          <w:rFonts w:cs="Times New Roman"/>
          <w:b/>
        </w:rPr>
      </w:pPr>
      <w:r>
        <w:rPr>
          <w:rFonts w:cs="Times New Roman"/>
          <w:b/>
        </w:rPr>
        <w:br w:type="page"/>
      </w:r>
    </w:p>
    <w:p w:rsidR="00AC674D" w:rsidRDefault="00AC674D" w:rsidP="00AC674D">
      <w:pPr>
        <w:spacing w:before="240" w:after="0" w:line="276" w:lineRule="auto"/>
        <w:jc w:val="center"/>
        <w:rPr>
          <w:rFonts w:cs="Times New Roman"/>
          <w:b/>
        </w:rPr>
      </w:pPr>
      <w:r>
        <w:rPr>
          <w:rFonts w:cs="Times New Roman"/>
          <w:b/>
        </w:rPr>
        <w:lastRenderedPageBreak/>
        <w:t>APPENDIX 1 (DATA)</w:t>
      </w:r>
    </w:p>
    <w:p w:rsidR="00F824E4" w:rsidRDefault="007665D0" w:rsidP="00AC674D">
      <w:pPr>
        <w:spacing w:before="240" w:after="0" w:line="276" w:lineRule="auto"/>
        <w:jc w:val="center"/>
        <w:rPr>
          <w:rFonts w:cs="Times New Roman"/>
          <w:b/>
        </w:rPr>
      </w:pPr>
      <w:r>
        <w:rPr>
          <w:rFonts w:cs="Times New Roman"/>
          <w:b/>
        </w:rPr>
        <w:t>SSSS</w:t>
      </w:r>
    </w:p>
    <w:tbl>
      <w:tblPr>
        <w:tblW w:w="9356" w:type="dxa"/>
        <w:jc w:val="center"/>
        <w:tblLook w:val="04A0"/>
      </w:tblPr>
      <w:tblGrid>
        <w:gridCol w:w="1135"/>
        <w:gridCol w:w="1275"/>
        <w:gridCol w:w="1216"/>
        <w:gridCol w:w="1336"/>
        <w:gridCol w:w="1134"/>
        <w:gridCol w:w="992"/>
        <w:gridCol w:w="1418"/>
        <w:gridCol w:w="850"/>
      </w:tblGrid>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YR_M</w:t>
            </w:r>
          </w:p>
        </w:tc>
        <w:tc>
          <w:tcPr>
            <w:tcW w:w="127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CMC</w:t>
            </w:r>
          </w:p>
        </w:tc>
        <w:tc>
          <w:tcPr>
            <w:tcW w:w="1216"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CTV</w:t>
            </w:r>
          </w:p>
        </w:tc>
        <w:tc>
          <w:tcPr>
            <w:tcW w:w="1336"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SMP</w:t>
            </w:r>
          </w:p>
        </w:tc>
        <w:tc>
          <w:tcPr>
            <w:tcW w:w="1134"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EXCHR</w:t>
            </w:r>
          </w:p>
        </w:tc>
        <w:tc>
          <w:tcPr>
            <w:tcW w:w="992"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INTR</w:t>
            </w:r>
          </w:p>
        </w:tc>
        <w:tc>
          <w:tcPr>
            <w:tcW w:w="1418"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CPV</w:t>
            </w:r>
          </w:p>
        </w:tc>
        <w:tc>
          <w:tcPr>
            <w:tcW w:w="850"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INFR</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2014-01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1.0088E+10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1144095900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40,571.62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160.23</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0.04749514</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2014-02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7065922360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1268368900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39,558.89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164.89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0.05847046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2014-03</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5756309240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743867070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38,748.01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0.04163862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2014-04</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5690810165</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765815341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38,492.13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160.6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0.0636835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7.9</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2014-05</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8007248676</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499696015</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41,474.40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162.69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0.03169692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2014-06</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8269625590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658666610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42,482.48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162.9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0.03217491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2014-07</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7630850376</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3097493229</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42,097.50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161.8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0.01446726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2014-08</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6342575501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753889289</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41,532.31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162.21</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0.03195252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8.5</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2014-09</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5164012591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748774420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41,210.10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163.5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0.03124282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2014-10</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4526519246</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1329299392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37,550.24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165.55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0.03072267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2014-11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5104546201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2836177134</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34,543.05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178.5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0.03621801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7.9</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2014-12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4338943850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2104625067</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34,657.15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182.9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0.02294602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2015-01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3005342179</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4254154401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29,562.07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187.5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0.08297868</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2015-02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3522504179</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2588510649</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30,103.81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0.04042535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2015-03</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3403299618</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2725990503</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31,744.82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0.03261046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8.5</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2015-04</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3333116827</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2464150720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34,708.11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0.02463537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2015-05</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3266430207</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1538320591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34,310.37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0.0141574</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2015-06</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3760650013</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1342326768</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33,456.83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198.98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0.01700925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2015-07</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4090154891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2096263340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30,180.30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198.95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0.02515297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2015-08</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3350144206</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2263713252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29,684.84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0.03233944</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2015-09</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3463401139</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2070254462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31,217.77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198.98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0.01319993</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2015-10</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4617510890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6828010399</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29,177.72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198.96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0.01821502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2015-11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5637217099</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1.5934E+10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27,617.45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198.8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0.05157919</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9.37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2015-12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6479728151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3.9095E+10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28,642.25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0.03320855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9.55</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2016-01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5520342696</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3.8325E+10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23,916.15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198.8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0.04261068</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9.62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2016-02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6669535766</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2.8429E+10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24,570.73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198.8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0.02004102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11.38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2016-03</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6388090245</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6.5675E+10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25,306.22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198.8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0.01340252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12.77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2016-04</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6938342200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2.5455E+10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25,062.41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198.8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0.01362848</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13.72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2016-05</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8293336920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2.3264E+10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27,663.16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198.8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0.02367469</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15.58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2016-06</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1.0556E+10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4.4987E+10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29,597.79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281.72</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0.04868697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16.48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2016-07</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9847086966</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3.1303E+10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28,009.93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318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0.02128843</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17.13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2016-08</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9058256695</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2.1613E+10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27,599.03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310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0.03520327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17.61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2016-09</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9669703048</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2.8799E+10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28,335.40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304.5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0.01150696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17.85</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2016-10</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1.1143E+10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7.7941E+10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27,220.09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304.5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0.01463355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18.33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2016-11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1.189E+10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1.302E+11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25,333.39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304.25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0.01984531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18.48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2016-12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1.5538E+10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1.1801E+11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26,874.62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304.2</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0.01908255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18.55</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2017-01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1.5625E+10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8.3758E+10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26,036.24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304.25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0.05002077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18.72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2017-02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1.9271E+10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3042439586</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25,329.08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304.45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0.02322322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17.78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2017-03</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1.752E+10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4845453007</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25,516.34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305.35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0.0531231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17.26</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lastRenderedPageBreak/>
              <w:t>2017-04</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2.2008E+10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2718691771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25,758.51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309.895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0.01634716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17.24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2017-05</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3.8113E+10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1.0489E+10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29,498.31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304.35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0.04064899</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16.25</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2017-06</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4.0898E+10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1.3132E+10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33,117.48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304.88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0.04426679</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2017-07</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4.7323E+10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1.48E+10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36,864.71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305.65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0.0576192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16.05</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2017-08</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7.7768E+10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2.7377E+10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35,504.62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0.03578662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16.01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2017-09</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7.1329E+10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3.2725E+10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35,439.98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305.75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0.06553566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15.98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2017-10</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1.0608E+11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4.325E+10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36,680.29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0.03117961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15.91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2017-11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1.739E+11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9.6682E+10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37,944.60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0.04507051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15.9</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2017-12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2.4893E+11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1.9349E+11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38,243.19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306.35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0.08763661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15.37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2018-01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1.6819E+11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1.368E+11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44,343.65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305.2</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0.06939746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15.13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2018-02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1.8088E+11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1.1222E+11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43,330.54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305.4</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0.07419623</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14.33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2018-03</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1.169E+11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1.0563E+11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41,504.51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305.15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0.04300955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13.34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2018-04</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1.5859E+11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8.2887E+10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41,268.01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305.2</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0.04435719</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12.48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2018-05</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1.2595E+11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7.0856E+10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38,104.54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0.02654988</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11.61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2018-06</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1.0586E+11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5.8466E+10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38,278.55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305.25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0.03328611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11.23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2018-07</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1.4064E+11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1.2569E+11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37,017.78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304.88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0.03048905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11.14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2018-08</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1.211E+11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1.9281E+11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34,848.45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305.15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0.0297111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11.23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2018-09</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1.1427E+11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1.4669E+11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32,766.37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306.35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0.02499753</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11.28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2018-10</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1.0989E+11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7.5404E+10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32,466.27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305.55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0.01587362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11.26</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2018-11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7.4401E+10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1.0696E+11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30,874.17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305.78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0.04965176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11.28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2018-12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6.6494E+10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1.083E+11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31,430.50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0.04490597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11.44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2019-01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6.0555E+10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9.494E+10</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30,557.20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306.75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0.02692216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11.37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2019-02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6.7156E+10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1.6187E+11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31,721.76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305.82</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0.0280511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11.31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2019-03</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7.2306E+10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2.8457E+11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31,041.42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0.01269114</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11.25</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2019-04</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9.1885E+10</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5.247E+11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29,159.74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305.95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0.03499702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11.37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2019-05</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1.4753E+11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7.8553E+11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31,069.37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0.04556347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2019-06</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2.1302E+11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8.5287E+11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29,966.87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0.04969976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11.22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2019-07</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1.7079E+11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9.1967E+11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29,851.29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0.05298232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11.08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2019-08</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1.717E+11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7.2505E+11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27,525.81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0.03503621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11.02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2019-09</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1.4489E+11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5.7108E+11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27,630.56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305.95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0.02745952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11.24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2019-10</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1.6529E+11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6.9269E+11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26,355.35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0.03842605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11.61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2019-11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1.3959E+11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7.9477E+11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27,002.15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0.02530467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11.85</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2019-12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1.3138E+11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7.073E+11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26,842.07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0.02476756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11.98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2020-01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1.7299E+11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1.0341E+12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26,842.07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0.02818572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12.13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2020-02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1.5903E+11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1.5127E+12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26,216.46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305.9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0.02587854</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2020-03</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1.1715E+11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21,300.47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360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0.09404276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12.26</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2020-04</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1.6048E+11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1.0909E+12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23,021.01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360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0.03448185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12.34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2020-05</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1.7798E+11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1.2675E+12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25,267.82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360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0.03523798</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2020-06</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1.6918E+11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7.1137E+11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24,479.22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360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0.02506931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12.56</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2020-07</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2.052E+11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6.4843E+11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24,693.73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380.5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0.02082424</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12.82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2020-08</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2.1618E+11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6.7468E+11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25,327.13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380.7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0.02407477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13.22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2020-09</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2.0053E+11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8.0096E+11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26,831.76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380.6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0.02923651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13.71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2020-10</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2.5085E+11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6.274E+11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30,530.69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380.7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0.0185531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14.23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lastRenderedPageBreak/>
              <w:t>2020-11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3.365E+11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8.7099E+11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35,042.14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380.7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0.03421093</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14.89</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2020-12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5.3597E+11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1.0404E+12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40,270.72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380.7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0.03433697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15.75</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2021-01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6.3662E+11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2.0236E+12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42,412.66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380.7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0.05589981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16.47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2021-02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8.6965E+11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1.8213E+12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39,799.89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380.58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0.05308279</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17.33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2021-03</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1.0953E+12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1.7935E+12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39,045.13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380.55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0.03789301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18.17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2021-04</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1.002E+12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1.8287E+12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39,834.42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380.55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0.03174205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18.12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2021-05</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6.6866E+11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2.0904E+12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38,437.88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410.5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0.05681407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17.93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2021-06</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6.7423E+11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1.1385E+12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37,640.75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411</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0.05177972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17.75</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2021-07</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7.8653E+11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7.949E+11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38,547.08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411</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0.0304652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17.38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2021-08</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8.8573E+11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1.0641E+12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39,219.61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411</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0.0313748</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17.01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2021-09</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7.8263E+11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1.0875E+12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40,221.17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409.8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0.04006535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16.63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2021-10</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1.1664E+12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1.1659E+12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40,038.60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410.06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0.03502362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15.99</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2021-11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1.0926E+12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1.1057E+12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43,248.05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409.64</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0.03331011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2021-12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8.9265E+11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9.0432E+11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42,716.44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411.7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0.032392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15.63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2022-01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7.1957E+11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8.2728E+11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46,624.67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415.33</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0.02788294</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15.6</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2022-02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7.1762E+11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5.6293E+11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47,394.53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415.52</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0.03634907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2022-03</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8.9536E+11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7.1872E+11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46,842.86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415.25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0.03971845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15.92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2022-04</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7.3583E+11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7.7085E+11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49,638.94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414.76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0.02584035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16.82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2022-05</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6.0493E+11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9.7734E+11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52,990.28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414.7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0.04192742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17.71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2022-06</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3.8407E+11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8.2562E+11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51,817.59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414.77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0.04679376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18.6</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2022-07</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4.5173E+11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1.1298E+12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50,370.25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415.37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0.03215001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19.64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2022-08</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3.7956E+11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8.621E+11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49,836.51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421.38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0.02695741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20.52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2022-09</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3.7483E+11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1.0079E+12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49,024.16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431.87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0.03337704</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20.77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2022-10</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3.9555E+11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8.3139E+11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43,839.08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437.85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0.01689044</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21.09</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2022-11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3.1617E+11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1.047E+12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47,660.04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443.44</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0.04447755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21.47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2022-12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3.1972E+11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5.9873E+11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51,251.06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447.58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0.01699818</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21.34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2023-01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4.393E+11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9.017E+11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53,238.67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460.02</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0.02357982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21.82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2023-02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4.5436E+11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1.0164E+12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55,806.26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459.97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0.02534985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21.91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2023-03</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5.4237E+11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1.0881E+12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54,232.34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459.84</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0.03544565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22.04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2023-04</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5.6571E+11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4.9224E+11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52,403.51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459.97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0.02098268</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22.22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2023-05</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5.3741E+11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3.6731E+11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55,769.28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460.6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0.01799848</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22.41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2023-06</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5.9169E+11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3.9582E+11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60,968.27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758.77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0.02565349</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22.79</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2023-07</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5.6914E+11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3.4589E+11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64,337.52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758.9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0.01270128</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24.08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2023-08</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5.3173E+11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3.5485E+11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66,548.99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773</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0.02019547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25.8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2023-09</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5.2495E+11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3.0705E+11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66,382.14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768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0.01520143</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26.72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2023-10</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6.7351E+11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4.4244E+11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69,236.19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785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0.02226649</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27.33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2023-11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7.4049E+11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5.2055E+11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71,365.25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790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0.02158653</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28.2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2023-12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8.2661E+11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6.9241E+11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74,773.77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881.03</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0.02352572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28.92</w:t>
            </w:r>
          </w:p>
        </w:tc>
      </w:tr>
      <w:tr w:rsidR="00AC674D" w:rsidRPr="000029A6" w:rsidTr="000175C8">
        <w:trPr>
          <w:trHeight w:val="34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2024-01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8.3929E+11</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7.8192E+11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101,154.46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1,191.94</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0.02893689</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29.9</w:t>
            </w:r>
          </w:p>
        </w:tc>
      </w:tr>
      <w:tr w:rsidR="00AC674D" w:rsidRPr="000029A6" w:rsidTr="000175C8">
        <w:trPr>
          <w:trHeight w:val="34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2024-02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1.2253E+12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7.8886E+11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99,980.30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1,616.55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22.75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0.02377077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31.7</w:t>
            </w:r>
          </w:p>
        </w:tc>
      </w:tr>
      <w:tr w:rsidR="00AC674D" w:rsidRPr="000029A6" w:rsidTr="000175C8">
        <w:trPr>
          <w:trHeight w:val="34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2024-03</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1.3702E+12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1.5366E+12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104,562.06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1,303.00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24.75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0.0379181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33.2</w:t>
            </w:r>
          </w:p>
        </w:tc>
      </w:tr>
      <w:tr w:rsidR="00AC674D" w:rsidRPr="000029A6" w:rsidTr="000175C8">
        <w:trPr>
          <w:trHeight w:val="34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2024-04</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1.2572E+12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9.6021E+11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98,225.63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1,389.00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24.75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0.02604651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33.69</w:t>
            </w:r>
          </w:p>
        </w:tc>
      </w:tr>
      <w:tr w:rsidR="00AC674D" w:rsidRPr="000029A6" w:rsidTr="000175C8">
        <w:trPr>
          <w:trHeight w:val="34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2024-05</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1.3461E+12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7.9084E+11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99,300.38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1,484.00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26.25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0.02942756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33.95</w:t>
            </w:r>
          </w:p>
        </w:tc>
      </w:tr>
      <w:tr w:rsidR="00AC674D" w:rsidRPr="000029A6" w:rsidTr="000175C8">
        <w:trPr>
          <w:trHeight w:val="34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lastRenderedPageBreak/>
              <w:t>2024-06</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1.1998E+12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6.8251E+11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100,057.49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1,525.00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26.25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0.01608619</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34.19</w:t>
            </w:r>
          </w:p>
        </w:tc>
      </w:tr>
      <w:tr w:rsidR="00AC674D" w:rsidRPr="000029A6" w:rsidTr="000175C8">
        <w:trPr>
          <w:trHeight w:val="34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2024-07</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1.3068E+12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9.3863E+11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97,774.22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1,660.00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26.75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0.02417289</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33.4</w:t>
            </w:r>
          </w:p>
        </w:tc>
      </w:tr>
      <w:tr w:rsidR="00AC674D" w:rsidRPr="000029A6" w:rsidTr="000175C8">
        <w:trPr>
          <w:trHeight w:val="34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2024-08</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1.1682E+12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1.0781E+12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96,579.54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1,590.00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26.75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0.0363502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32.15</w:t>
            </w:r>
          </w:p>
        </w:tc>
      </w:tr>
      <w:tr w:rsidR="00AC674D" w:rsidRPr="000029A6" w:rsidTr="000175C8">
        <w:trPr>
          <w:trHeight w:val="34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2024-09</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1.2978E+12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8.457E+11</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98,558.79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1,643.97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27.25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0.02130135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32.7</w:t>
            </w:r>
          </w:p>
        </w:tc>
      </w:tr>
      <w:tr w:rsidR="00AC674D" w:rsidRPr="000029A6" w:rsidTr="000175C8">
        <w:trPr>
          <w:trHeight w:val="34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2024-10</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1.4311E+12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1.0344E+12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97,651.23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1,618.26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27.25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0.02090437</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33.88</w:t>
            </w:r>
          </w:p>
        </w:tc>
      </w:tr>
      <w:tr w:rsidR="00AC674D" w:rsidRPr="000029A6" w:rsidTr="000175C8">
        <w:trPr>
          <w:trHeight w:val="34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2024-11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1.9268E+12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2.2469E+12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97,506.87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1,670.89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0.03204214</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34.6</w:t>
            </w:r>
          </w:p>
        </w:tc>
      </w:tr>
      <w:tr w:rsidR="00AC674D" w:rsidRPr="000029A6" w:rsidTr="000175C8">
        <w:trPr>
          <w:trHeight w:val="34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2024-12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1.8332E+12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2.4796E+12</w:t>
            </w:r>
          </w:p>
        </w:tc>
        <w:tc>
          <w:tcPr>
            <w:tcW w:w="1336" w:type="dxa"/>
            <w:shd w:val="clear" w:color="000000" w:fill="FFFFFF"/>
            <w:vAlign w:val="bottom"/>
            <w:hideMark/>
          </w:tcPr>
          <w:p w:rsidR="00AC674D" w:rsidRPr="000029A6" w:rsidRDefault="00AC674D" w:rsidP="000175C8">
            <w:pPr>
              <w:spacing w:after="0" w:line="240" w:lineRule="auto"/>
              <w:jc w:val="right"/>
              <w:rPr>
                <w:rFonts w:eastAsia="Times New Roman" w:cs="Times New Roman"/>
                <w:color w:val="333333"/>
                <w:kern w:val="0"/>
                <w:sz w:val="20"/>
                <w:szCs w:val="20"/>
                <w:lang w:eastAsia="en-GB"/>
              </w:rPr>
            </w:pPr>
            <w:r w:rsidRPr="000029A6">
              <w:rPr>
                <w:rFonts w:eastAsia="Times New Roman" w:cs="Times New Roman"/>
                <w:color w:val="333333"/>
                <w:kern w:val="0"/>
                <w:sz w:val="20"/>
                <w:szCs w:val="20"/>
                <w:lang w:eastAsia="en-GB"/>
              </w:rPr>
              <w:t xml:space="preserve">102,926.40 </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1,534.00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0.02288175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34.8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2025-01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2.0768E+12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1.653E+12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104,496.12</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1,481.00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0.02219248</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27.61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2025-02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1.6796E+12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1.2082E+12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107,821.39</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1,503.00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0.02139103</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26.27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2025-03</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1.634E+12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1.0765E+12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105,670.36</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1,537.77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0.03478565</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27.35</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2025-04</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1.8708E+12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1.0111E+12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105,800.85</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1,602.39</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0.02909934</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26.82</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2025-05</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2.0668E+12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1.0465E+12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111,742.01</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1,587.95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0.01804461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26.06</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2025-06</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2.1552E+12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8.525E+11</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119,978.57</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1,536.38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0.01666072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26.06</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2025-07</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2.3437E+12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1.265E+12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139,863.52</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1,530.90</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0.0135863</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24.94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2025-08</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2.1662E+12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1.2731E+12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140,295.47</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1,536.95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0.01904532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23.14</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2025-09</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2.2784E+12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1.2398E+12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142,710.45</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1,483.18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0.01289903</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20.98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2025-10</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2.1578E+12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2.1993E+12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154,126.44</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1,446.81</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0.02255672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18.97</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2025-11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1.8128E+12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2.1725E+12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143,520.52</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1,447.34</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0.02358453</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17.33</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2025-12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1.7658E+12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1.4291E+12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155,613.03</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1,444.57</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0.01973531</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15.15</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2026-01</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1.6808E+12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1.3705E+12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165,370.38</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1,386.46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27</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0.01957896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15.1</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2026-02</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1.3177E+12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1.5653E+12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192,826.75</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1,361.88</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26.5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0.04452136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15.06</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2026-03</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1.3345E+12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1.3681E+12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201,287.78</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1,386.46</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26.5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0.02594472</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15.38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2026-04</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1.5172E+12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1.2511E+12</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242,277.81</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1,375.74</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26.5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0.01944876</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15.38</w:t>
            </w:r>
          </w:p>
        </w:tc>
      </w:tr>
      <w:tr w:rsidR="00AC674D" w:rsidRPr="000029A6" w:rsidTr="000175C8">
        <w:trPr>
          <w:trHeight w:val="320"/>
          <w:jc w:val="center"/>
        </w:trPr>
        <w:tc>
          <w:tcPr>
            <w:tcW w:w="1135" w:type="dxa"/>
            <w:noWrap/>
            <w:vAlign w:val="bottom"/>
            <w:hideMark/>
          </w:tcPr>
          <w:p w:rsidR="00AC674D" w:rsidRPr="000029A6" w:rsidRDefault="00AC674D" w:rsidP="000175C8">
            <w:pPr>
              <w:spacing w:after="0" w:line="240" w:lineRule="auto"/>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2026-05</w:t>
            </w:r>
          </w:p>
        </w:tc>
        <w:tc>
          <w:tcPr>
            <w:tcW w:w="1275"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1.6448E+12</w:t>
            </w:r>
          </w:p>
        </w:tc>
        <w:tc>
          <w:tcPr>
            <w:tcW w:w="121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3.6928E+11</w:t>
            </w:r>
          </w:p>
        </w:tc>
        <w:tc>
          <w:tcPr>
            <w:tcW w:w="1336"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250,485.55</w:t>
            </w:r>
          </w:p>
        </w:tc>
        <w:tc>
          <w:tcPr>
            <w:tcW w:w="1134"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1,368.35</w:t>
            </w:r>
          </w:p>
        </w:tc>
        <w:tc>
          <w:tcPr>
            <w:tcW w:w="992"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26.5</w:t>
            </w:r>
          </w:p>
        </w:tc>
        <w:tc>
          <w:tcPr>
            <w:tcW w:w="1418"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0.01111779</w:t>
            </w:r>
          </w:p>
        </w:tc>
        <w:tc>
          <w:tcPr>
            <w:tcW w:w="850" w:type="dxa"/>
            <w:noWrap/>
            <w:vAlign w:val="bottom"/>
            <w:hideMark/>
          </w:tcPr>
          <w:p w:rsidR="00AC674D" w:rsidRPr="000029A6" w:rsidRDefault="00AC674D" w:rsidP="000175C8">
            <w:pPr>
              <w:spacing w:after="0" w:line="240" w:lineRule="auto"/>
              <w:jc w:val="right"/>
              <w:rPr>
                <w:rFonts w:eastAsia="Times New Roman" w:cs="Times New Roman"/>
                <w:color w:val="000000"/>
                <w:kern w:val="0"/>
                <w:sz w:val="20"/>
                <w:szCs w:val="20"/>
                <w:lang w:eastAsia="en-GB"/>
              </w:rPr>
            </w:pPr>
            <w:r w:rsidRPr="000029A6">
              <w:rPr>
                <w:rFonts w:eastAsia="Times New Roman" w:cs="Times New Roman"/>
                <w:color w:val="000000"/>
                <w:kern w:val="0"/>
                <w:sz w:val="20"/>
                <w:szCs w:val="20"/>
                <w:lang w:eastAsia="en-GB"/>
              </w:rPr>
              <w:t>15.38</w:t>
            </w:r>
          </w:p>
        </w:tc>
      </w:tr>
    </w:tbl>
    <w:p w:rsidR="00AC674D" w:rsidRPr="000029A6" w:rsidRDefault="00AC674D" w:rsidP="00AC674D">
      <w:pPr>
        <w:spacing w:before="240" w:after="0" w:line="276" w:lineRule="auto"/>
        <w:rPr>
          <w:rFonts w:cs="Times New Roman"/>
          <w:bCs/>
        </w:rPr>
      </w:pPr>
    </w:p>
    <w:p w:rsidR="00AC674D" w:rsidRDefault="00AC674D">
      <w:pPr>
        <w:rPr>
          <w:rFonts w:cs="Times New Roman"/>
          <w:b/>
        </w:rPr>
      </w:pPr>
      <w:r>
        <w:rPr>
          <w:rFonts w:cs="Times New Roman"/>
          <w:b/>
        </w:rPr>
        <w:br w:type="page"/>
      </w:r>
    </w:p>
    <w:p w:rsidR="00AC674D" w:rsidRDefault="00AC674D" w:rsidP="00AC674D">
      <w:pPr>
        <w:spacing w:before="240" w:after="0" w:line="276" w:lineRule="auto"/>
        <w:jc w:val="center"/>
        <w:rPr>
          <w:rFonts w:cs="Times New Roman"/>
          <w:b/>
        </w:rPr>
      </w:pPr>
      <w:r>
        <w:rPr>
          <w:rFonts w:cs="Times New Roman"/>
          <w:b/>
        </w:rPr>
        <w:lastRenderedPageBreak/>
        <w:t>APPENDIX 2 (ESTIMATION RESULTS)</w:t>
      </w:r>
    </w:p>
    <w:p w:rsidR="00AC674D" w:rsidRPr="006E53F9" w:rsidRDefault="00AC674D" w:rsidP="00AC674D">
      <w:pPr>
        <w:spacing w:before="240" w:after="0" w:line="276" w:lineRule="auto"/>
        <w:rPr>
          <w:rFonts w:cs="Times New Roman"/>
          <w:b/>
        </w:rPr>
      </w:pPr>
      <w:r w:rsidRPr="006E53F9">
        <w:rPr>
          <w:rFonts w:cs="Times New Roman"/>
          <w:b/>
        </w:rPr>
        <w:t>UNIT ROOT</w:t>
      </w:r>
      <w:r>
        <w:rPr>
          <w:rFonts w:cs="Times New Roman"/>
          <w:b/>
        </w:rPr>
        <w:t xml:space="preserve"> TEST</w:t>
      </w:r>
    </w:p>
    <w:p w:rsidR="00AC674D" w:rsidRDefault="00AC674D" w:rsidP="00AC674D">
      <w:pPr>
        <w:spacing w:before="240" w:after="0" w:line="276" w:lineRule="auto"/>
        <w:rPr>
          <w:rFonts w:cs="Times New Roman"/>
          <w:b/>
        </w:rPr>
      </w:pPr>
      <w:r w:rsidRPr="006E53F9">
        <w:rPr>
          <w:rFonts w:cs="Times New Roman"/>
          <w:b/>
        </w:rPr>
        <w:t>SMP</w:t>
      </w:r>
      <w:r>
        <w:rPr>
          <w:rFonts w:cs="Times New Roman"/>
          <w:b/>
        </w:rPr>
        <w:t xml:space="preserve"> – I(1)</w:t>
      </w:r>
    </w:p>
    <w:p w:rsidR="00AC674D" w:rsidRPr="001B52EE"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744"/>
        <w:gridCol w:w="956"/>
        <w:gridCol w:w="1046"/>
        <w:gridCol w:w="1047"/>
        <w:gridCol w:w="864"/>
      </w:tblGrid>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Null Hypothesis: D(SMP) has a unit root</w:t>
            </w:r>
          </w:p>
        </w:tc>
      </w:tr>
      <w:tr w:rsidR="00AC674D" w:rsidRPr="001B52EE" w:rsidTr="000175C8">
        <w:trPr>
          <w:trHeight w:val="196"/>
        </w:trPr>
        <w:tc>
          <w:tcPr>
            <w:tcW w:w="4793" w:type="dxa"/>
            <w:gridSpan w:val="4"/>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Exogenous: Constant</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Lag Length: 1 (Automatic - based on SIC, maxlag=4)</w:t>
            </w:r>
          </w:p>
        </w:tc>
      </w:tr>
      <w:tr w:rsidR="00AC674D" w:rsidRPr="001B52EE" w:rsidTr="000175C8">
        <w:trPr>
          <w:trHeight w:hRule="exact" w:val="78"/>
        </w:trPr>
        <w:tc>
          <w:tcPr>
            <w:tcW w:w="174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t-Statistic</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  Prob.*</w:t>
            </w:r>
          </w:p>
        </w:tc>
      </w:tr>
      <w:tr w:rsidR="00AC674D" w:rsidRPr="001B52EE" w:rsidTr="000175C8">
        <w:trPr>
          <w:trHeight w:hRule="exact" w:val="78"/>
        </w:trPr>
        <w:tc>
          <w:tcPr>
            <w:tcW w:w="174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3746" w:type="dxa"/>
            <w:gridSpan w:val="3"/>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Augmented Dickey-Fuller test statistic</w:t>
            </w:r>
          </w:p>
        </w:tc>
        <w:tc>
          <w:tcPr>
            <w:tcW w:w="1047" w:type="dxa"/>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-2.978142</w:t>
            </w:r>
          </w:p>
        </w:tc>
        <w:tc>
          <w:tcPr>
            <w:tcW w:w="864" w:type="dxa"/>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 0.0393</w:t>
            </w: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Test critical values:</w:t>
            </w: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-3.475500</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5%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-2.881260</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10%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-2.577365</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78"/>
        </w:trPr>
        <w:tc>
          <w:tcPr>
            <w:tcW w:w="1744"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*MacKinnon (1996) one-sided p-values.</w:t>
            </w:r>
          </w:p>
        </w:tc>
      </w:tr>
    </w:tbl>
    <w:p w:rsidR="00AC674D" w:rsidRDefault="00AC674D" w:rsidP="00AC674D">
      <w:pPr>
        <w:spacing w:before="240" w:after="0" w:line="276" w:lineRule="auto"/>
        <w:rPr>
          <w:rFonts w:cs="Times New Roman"/>
          <w:b/>
        </w:rPr>
      </w:pPr>
      <w:r w:rsidRPr="006E53F9">
        <w:rPr>
          <w:rFonts w:cs="Times New Roman"/>
          <w:b/>
        </w:rPr>
        <w:t>CTV</w:t>
      </w:r>
      <w:r>
        <w:rPr>
          <w:rFonts w:cs="Times New Roman"/>
          <w:b/>
        </w:rPr>
        <w:t xml:space="preserve"> – I(0)</w:t>
      </w:r>
    </w:p>
    <w:p w:rsidR="00AC674D" w:rsidRPr="001B52EE"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744"/>
        <w:gridCol w:w="956"/>
        <w:gridCol w:w="1046"/>
        <w:gridCol w:w="1047"/>
        <w:gridCol w:w="864"/>
      </w:tblGrid>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Null Hypothesis: CTV has a unit root</w:t>
            </w:r>
          </w:p>
        </w:tc>
      </w:tr>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Exogenous: Constant, Linear Trend</w:t>
            </w:r>
          </w:p>
        </w:tc>
      </w:tr>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Lag Length: 0 (Automatic - based on SIC, maxlag=4)</w:t>
            </w:r>
          </w:p>
        </w:tc>
      </w:tr>
      <w:tr w:rsidR="00AC674D" w:rsidRPr="001B52EE" w:rsidTr="000175C8">
        <w:trPr>
          <w:trHeight w:hRule="exact" w:val="78"/>
        </w:trPr>
        <w:tc>
          <w:tcPr>
            <w:tcW w:w="174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t-Statistic</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  Prob.*</w:t>
            </w:r>
          </w:p>
        </w:tc>
      </w:tr>
      <w:tr w:rsidR="00AC674D" w:rsidRPr="001B52EE" w:rsidTr="000175C8">
        <w:trPr>
          <w:trHeight w:hRule="exact" w:val="78"/>
        </w:trPr>
        <w:tc>
          <w:tcPr>
            <w:tcW w:w="174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3746" w:type="dxa"/>
            <w:gridSpan w:val="3"/>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Augmented Dickey-Fuller test statistic</w:t>
            </w:r>
          </w:p>
        </w:tc>
        <w:tc>
          <w:tcPr>
            <w:tcW w:w="1047" w:type="dxa"/>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-3.996479</w:t>
            </w:r>
          </w:p>
        </w:tc>
        <w:tc>
          <w:tcPr>
            <w:tcW w:w="864" w:type="dxa"/>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 0.0108</w:t>
            </w: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Test critical values:</w:t>
            </w: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-4.021254</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5%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-3.440471</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10%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-3.144707</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78"/>
        </w:trPr>
        <w:tc>
          <w:tcPr>
            <w:tcW w:w="1744"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*MacKinnon (1996) one-sided p-values.</w:t>
            </w:r>
          </w:p>
        </w:tc>
      </w:tr>
    </w:tbl>
    <w:p w:rsidR="00AC674D" w:rsidRDefault="00AC674D" w:rsidP="00AC674D">
      <w:pPr>
        <w:spacing w:before="240" w:after="0" w:line="276" w:lineRule="auto"/>
        <w:rPr>
          <w:rFonts w:cs="Times New Roman"/>
          <w:b/>
        </w:rPr>
      </w:pPr>
      <w:r w:rsidRPr="006E53F9">
        <w:rPr>
          <w:rFonts w:cs="Times New Roman"/>
          <w:b/>
        </w:rPr>
        <w:t>CP</w:t>
      </w:r>
      <w:r>
        <w:rPr>
          <w:rFonts w:cs="Times New Roman"/>
          <w:b/>
        </w:rPr>
        <w:t xml:space="preserve"> – I(1)</w:t>
      </w:r>
    </w:p>
    <w:p w:rsidR="00AC674D" w:rsidRPr="001B52EE"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744"/>
        <w:gridCol w:w="956"/>
        <w:gridCol w:w="1046"/>
        <w:gridCol w:w="1047"/>
        <w:gridCol w:w="864"/>
      </w:tblGrid>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Null Hypothesis: D(CPC) has a unit root</w:t>
            </w:r>
          </w:p>
        </w:tc>
      </w:tr>
      <w:tr w:rsidR="00AC674D" w:rsidRPr="001B52EE" w:rsidTr="000175C8">
        <w:trPr>
          <w:trHeight w:val="196"/>
        </w:trPr>
        <w:tc>
          <w:tcPr>
            <w:tcW w:w="4793" w:type="dxa"/>
            <w:gridSpan w:val="4"/>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Exogenous: Constant</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Lag Length: 0 (Automatic - based on SIC, maxlag=4)</w:t>
            </w:r>
          </w:p>
        </w:tc>
      </w:tr>
      <w:tr w:rsidR="00AC674D" w:rsidRPr="001B52EE" w:rsidTr="000175C8">
        <w:trPr>
          <w:trHeight w:hRule="exact" w:val="78"/>
        </w:trPr>
        <w:tc>
          <w:tcPr>
            <w:tcW w:w="174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t-Statistic</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  Prob.*</w:t>
            </w:r>
          </w:p>
        </w:tc>
      </w:tr>
      <w:tr w:rsidR="00AC674D" w:rsidRPr="001B52EE" w:rsidTr="000175C8">
        <w:trPr>
          <w:trHeight w:hRule="exact" w:val="78"/>
        </w:trPr>
        <w:tc>
          <w:tcPr>
            <w:tcW w:w="174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3746" w:type="dxa"/>
            <w:gridSpan w:val="3"/>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Augmented Dickey-Fuller test statistic</w:t>
            </w:r>
          </w:p>
        </w:tc>
        <w:tc>
          <w:tcPr>
            <w:tcW w:w="1047" w:type="dxa"/>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-11.24575</w:t>
            </w:r>
          </w:p>
        </w:tc>
        <w:tc>
          <w:tcPr>
            <w:tcW w:w="864" w:type="dxa"/>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 0.0000</w:t>
            </w: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Test critical values:</w:t>
            </w: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-3.475184</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5%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-2.881123</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10%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-2.577291</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78"/>
        </w:trPr>
        <w:tc>
          <w:tcPr>
            <w:tcW w:w="1744"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*MacKinnon (1996) one-sided p-values.</w:t>
            </w:r>
          </w:p>
        </w:tc>
      </w:tr>
    </w:tbl>
    <w:p w:rsidR="00AC674D" w:rsidRDefault="00AC674D" w:rsidP="00AC674D">
      <w:pPr>
        <w:spacing w:before="240" w:after="0" w:line="276" w:lineRule="auto"/>
        <w:rPr>
          <w:rFonts w:cs="Times New Roman"/>
          <w:b/>
        </w:rPr>
      </w:pPr>
      <w:r w:rsidRPr="006E53F9">
        <w:rPr>
          <w:rFonts w:cs="Times New Roman"/>
          <w:b/>
        </w:rPr>
        <w:t>CMC</w:t>
      </w:r>
      <w:r>
        <w:rPr>
          <w:rFonts w:cs="Times New Roman"/>
          <w:b/>
        </w:rPr>
        <w:t xml:space="preserve"> –I(1)</w:t>
      </w:r>
    </w:p>
    <w:p w:rsidR="00AC674D" w:rsidRPr="001B52EE"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744"/>
        <w:gridCol w:w="956"/>
        <w:gridCol w:w="1046"/>
        <w:gridCol w:w="1047"/>
        <w:gridCol w:w="864"/>
      </w:tblGrid>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Null Hypothesis: D(CMC) has a unit root</w:t>
            </w:r>
          </w:p>
        </w:tc>
      </w:tr>
      <w:tr w:rsidR="00AC674D" w:rsidRPr="001B52EE" w:rsidTr="000175C8">
        <w:trPr>
          <w:trHeight w:val="196"/>
        </w:trPr>
        <w:tc>
          <w:tcPr>
            <w:tcW w:w="4793" w:type="dxa"/>
            <w:gridSpan w:val="4"/>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Exogenous: Constant</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Lag Length: 0 (Automatic - based on SIC, maxlag=4)</w:t>
            </w:r>
          </w:p>
        </w:tc>
      </w:tr>
      <w:tr w:rsidR="00AC674D" w:rsidRPr="001B52EE" w:rsidTr="000175C8">
        <w:trPr>
          <w:trHeight w:hRule="exact" w:val="78"/>
        </w:trPr>
        <w:tc>
          <w:tcPr>
            <w:tcW w:w="174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t-Statistic</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  Prob.*</w:t>
            </w:r>
          </w:p>
        </w:tc>
      </w:tr>
      <w:tr w:rsidR="00AC674D" w:rsidRPr="001B52EE" w:rsidTr="000175C8">
        <w:trPr>
          <w:trHeight w:hRule="exact" w:val="78"/>
        </w:trPr>
        <w:tc>
          <w:tcPr>
            <w:tcW w:w="174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3746" w:type="dxa"/>
            <w:gridSpan w:val="3"/>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Augmented Dickey-Fuller test statistic</w:t>
            </w:r>
          </w:p>
        </w:tc>
        <w:tc>
          <w:tcPr>
            <w:tcW w:w="1047" w:type="dxa"/>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-11.25719</w:t>
            </w:r>
          </w:p>
        </w:tc>
        <w:tc>
          <w:tcPr>
            <w:tcW w:w="864" w:type="dxa"/>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 0.0000</w:t>
            </w: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Test critical values:</w:t>
            </w: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-3.475184</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5%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-2.881123</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10%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-2.577291</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78"/>
        </w:trPr>
        <w:tc>
          <w:tcPr>
            <w:tcW w:w="1744"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*MacKinnon (1996) one-sided p-values.</w:t>
            </w:r>
          </w:p>
        </w:tc>
      </w:tr>
    </w:tbl>
    <w:p w:rsidR="00AC674D" w:rsidRDefault="00AC674D" w:rsidP="00AC674D">
      <w:pPr>
        <w:spacing w:before="240" w:after="0" w:line="276" w:lineRule="auto"/>
        <w:rPr>
          <w:rFonts w:cs="Times New Roman"/>
          <w:b/>
        </w:rPr>
      </w:pPr>
      <w:r w:rsidRPr="006E53F9">
        <w:rPr>
          <w:rFonts w:cs="Times New Roman"/>
          <w:b/>
        </w:rPr>
        <w:lastRenderedPageBreak/>
        <w:t>INTR</w:t>
      </w:r>
      <w:r>
        <w:rPr>
          <w:rFonts w:cs="Times New Roman"/>
          <w:b/>
        </w:rPr>
        <w:t xml:space="preserve"> – I(1)</w:t>
      </w:r>
    </w:p>
    <w:p w:rsidR="00AC674D" w:rsidRPr="001B52EE"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744"/>
        <w:gridCol w:w="956"/>
        <w:gridCol w:w="1046"/>
        <w:gridCol w:w="1047"/>
        <w:gridCol w:w="864"/>
      </w:tblGrid>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Null Hypothesis: D(INTR) has a unit root</w:t>
            </w:r>
          </w:p>
        </w:tc>
      </w:tr>
      <w:tr w:rsidR="00AC674D" w:rsidRPr="001B52EE" w:rsidTr="000175C8">
        <w:trPr>
          <w:trHeight w:val="196"/>
        </w:trPr>
        <w:tc>
          <w:tcPr>
            <w:tcW w:w="4793" w:type="dxa"/>
            <w:gridSpan w:val="4"/>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Exogenous: Constant</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Lag Length: 1 (Automatic - based on SIC, maxlag=4)</w:t>
            </w:r>
          </w:p>
        </w:tc>
      </w:tr>
      <w:tr w:rsidR="00AC674D" w:rsidRPr="001B52EE" w:rsidTr="000175C8">
        <w:trPr>
          <w:trHeight w:hRule="exact" w:val="78"/>
        </w:trPr>
        <w:tc>
          <w:tcPr>
            <w:tcW w:w="174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t-Statistic</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  Prob.*</w:t>
            </w:r>
          </w:p>
        </w:tc>
      </w:tr>
      <w:tr w:rsidR="00AC674D" w:rsidRPr="001B52EE" w:rsidTr="000175C8">
        <w:trPr>
          <w:trHeight w:hRule="exact" w:val="78"/>
        </w:trPr>
        <w:tc>
          <w:tcPr>
            <w:tcW w:w="174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3746" w:type="dxa"/>
            <w:gridSpan w:val="3"/>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Augmented Dickey-Fuller test statistic</w:t>
            </w:r>
          </w:p>
        </w:tc>
        <w:tc>
          <w:tcPr>
            <w:tcW w:w="1047" w:type="dxa"/>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-6.375681</w:t>
            </w:r>
          </w:p>
        </w:tc>
        <w:tc>
          <w:tcPr>
            <w:tcW w:w="864" w:type="dxa"/>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 0.0000</w:t>
            </w: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Test critical values:</w:t>
            </w: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-3.475500</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5%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-2.881260</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10%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-2.577365</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78"/>
        </w:trPr>
        <w:tc>
          <w:tcPr>
            <w:tcW w:w="1744"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*MacKinnon (1996) one-sided p-values.</w:t>
            </w:r>
          </w:p>
        </w:tc>
      </w:tr>
    </w:tbl>
    <w:p w:rsidR="00AC674D" w:rsidRDefault="00AC674D" w:rsidP="00AC674D">
      <w:pPr>
        <w:spacing w:before="240" w:after="0" w:line="276" w:lineRule="auto"/>
        <w:rPr>
          <w:rFonts w:cs="Times New Roman"/>
          <w:b/>
        </w:rPr>
      </w:pPr>
      <w:r w:rsidRPr="006E53F9">
        <w:rPr>
          <w:rFonts w:cs="Times New Roman"/>
          <w:b/>
        </w:rPr>
        <w:t>EXCHR</w:t>
      </w:r>
      <w:r>
        <w:rPr>
          <w:rFonts w:cs="Times New Roman"/>
          <w:b/>
        </w:rPr>
        <w:t xml:space="preserve"> – I(1)</w:t>
      </w:r>
    </w:p>
    <w:p w:rsidR="00AC674D" w:rsidRPr="001B52EE"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744"/>
        <w:gridCol w:w="956"/>
        <w:gridCol w:w="1046"/>
        <w:gridCol w:w="1047"/>
        <w:gridCol w:w="864"/>
      </w:tblGrid>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Null Hypothesis: D(EXCHR) has a unit root</w:t>
            </w:r>
          </w:p>
        </w:tc>
      </w:tr>
      <w:tr w:rsidR="00AC674D" w:rsidRPr="001B52EE" w:rsidTr="000175C8">
        <w:trPr>
          <w:trHeight w:val="196"/>
        </w:trPr>
        <w:tc>
          <w:tcPr>
            <w:tcW w:w="4793" w:type="dxa"/>
            <w:gridSpan w:val="4"/>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Exogenous: Constant</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Lag Length: 0 (Automatic - based on SIC, maxlag=4)</w:t>
            </w:r>
          </w:p>
        </w:tc>
      </w:tr>
      <w:tr w:rsidR="00AC674D" w:rsidRPr="001B52EE" w:rsidTr="000175C8">
        <w:trPr>
          <w:trHeight w:hRule="exact" w:val="78"/>
        </w:trPr>
        <w:tc>
          <w:tcPr>
            <w:tcW w:w="174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t-Statistic</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  Prob.*</w:t>
            </w:r>
          </w:p>
        </w:tc>
      </w:tr>
      <w:tr w:rsidR="00AC674D" w:rsidRPr="001B52EE" w:rsidTr="000175C8">
        <w:trPr>
          <w:trHeight w:hRule="exact" w:val="78"/>
        </w:trPr>
        <w:tc>
          <w:tcPr>
            <w:tcW w:w="174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3746" w:type="dxa"/>
            <w:gridSpan w:val="3"/>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Augmented Dickey-Fuller test statistic</w:t>
            </w:r>
          </w:p>
        </w:tc>
        <w:tc>
          <w:tcPr>
            <w:tcW w:w="1047" w:type="dxa"/>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-12.03943</w:t>
            </w:r>
          </w:p>
        </w:tc>
        <w:tc>
          <w:tcPr>
            <w:tcW w:w="864" w:type="dxa"/>
            <w:tcBorders>
              <w:top w:val="nil"/>
              <w:left w:val="nil"/>
              <w:bottom w:val="sing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 0.0000</w:t>
            </w: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Test critical values:</w:t>
            </w: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-3.475184</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5%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-2.881123</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10% level</w:t>
            </w: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r w:rsidRPr="001B52EE">
              <w:rPr>
                <w:rFonts w:ascii="Arial" w:hAnsi="Arial" w:cs="Arial"/>
                <w:color w:val="000000"/>
                <w:sz w:val="18"/>
                <w:szCs w:val="18"/>
              </w:rPr>
              <w:t>-2.577291</w:t>
            </w: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78"/>
        </w:trPr>
        <w:tc>
          <w:tcPr>
            <w:tcW w:w="1744"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hRule="exact" w:val="117"/>
        </w:trPr>
        <w:tc>
          <w:tcPr>
            <w:tcW w:w="174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RPr="001B52EE" w:rsidTr="000175C8">
        <w:trPr>
          <w:trHeight w:val="196"/>
        </w:trPr>
        <w:tc>
          <w:tcPr>
            <w:tcW w:w="5657" w:type="dxa"/>
            <w:gridSpan w:val="5"/>
            <w:tcBorders>
              <w:top w:val="nil"/>
              <w:left w:val="nil"/>
              <w:bottom w:val="nil"/>
              <w:right w:val="nil"/>
            </w:tcBorders>
            <w:vAlign w:val="bottom"/>
          </w:tcPr>
          <w:p w:rsidR="00AC674D" w:rsidRPr="001B52EE" w:rsidRDefault="00AC674D" w:rsidP="000175C8">
            <w:pPr>
              <w:autoSpaceDE w:val="0"/>
              <w:autoSpaceDN w:val="0"/>
              <w:adjustRightInd w:val="0"/>
              <w:spacing w:after="0" w:line="240" w:lineRule="auto"/>
              <w:rPr>
                <w:rFonts w:ascii="Arial" w:hAnsi="Arial" w:cs="Arial"/>
                <w:color w:val="000000"/>
                <w:sz w:val="18"/>
                <w:szCs w:val="18"/>
              </w:rPr>
            </w:pPr>
            <w:r w:rsidRPr="001B52EE">
              <w:rPr>
                <w:rFonts w:ascii="Arial" w:hAnsi="Arial" w:cs="Arial"/>
                <w:color w:val="000000"/>
                <w:sz w:val="18"/>
                <w:szCs w:val="18"/>
              </w:rPr>
              <w:t>*MacKinnon (1996) one-sided p-values.</w:t>
            </w:r>
          </w:p>
        </w:tc>
      </w:tr>
    </w:tbl>
    <w:p w:rsidR="00AC674D" w:rsidRPr="00C2672C" w:rsidRDefault="00AC674D" w:rsidP="00AC674D">
      <w:pPr>
        <w:spacing w:before="240" w:after="0" w:line="276" w:lineRule="auto"/>
        <w:rPr>
          <w:rFonts w:cs="Times New Roman"/>
          <w:b/>
        </w:rPr>
      </w:pPr>
      <w:r w:rsidRPr="00C2672C">
        <w:rPr>
          <w:rFonts w:cs="Times New Roman"/>
          <w:b/>
        </w:rPr>
        <w:t>INFR</w:t>
      </w:r>
      <w:r>
        <w:rPr>
          <w:rFonts w:cs="Times New Roman"/>
          <w:b/>
        </w:rPr>
        <w:t xml:space="preserve"> – I(1)</w:t>
      </w:r>
    </w:p>
    <w:p w:rsidR="00AC674D"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744"/>
        <w:gridCol w:w="956"/>
        <w:gridCol w:w="1046"/>
        <w:gridCol w:w="1047"/>
        <w:gridCol w:w="864"/>
      </w:tblGrid>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Null Hypothesis: D(INFR) has a unit root</w:t>
            </w:r>
          </w:p>
        </w:tc>
      </w:tr>
      <w:tr w:rsidR="00AC674D" w:rsidTr="000175C8">
        <w:trPr>
          <w:trHeight w:val="196"/>
        </w:trPr>
        <w:tc>
          <w:tcPr>
            <w:tcW w:w="4793" w:type="dxa"/>
            <w:gridSpan w:val="4"/>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Constant</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Lag Length: 0 (Automatic - based on SIC, maxlag=4)</w:t>
            </w:r>
          </w:p>
        </w:tc>
      </w:tr>
      <w:tr w:rsidR="00AC674D" w:rsidTr="000175C8">
        <w:trPr>
          <w:trHeight w:hRule="exact" w:val="78"/>
        </w:trPr>
        <w:tc>
          <w:tcPr>
            <w:tcW w:w="174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t-Statistic</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Prob.*</w:t>
            </w:r>
          </w:p>
        </w:tc>
      </w:tr>
      <w:tr w:rsidR="00AC674D" w:rsidTr="000175C8">
        <w:trPr>
          <w:trHeight w:hRule="exact" w:val="78"/>
        </w:trPr>
        <w:tc>
          <w:tcPr>
            <w:tcW w:w="174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3746" w:type="dxa"/>
            <w:gridSpan w:val="3"/>
            <w:tcBorders>
              <w:top w:val="nil"/>
              <w:left w:val="nil"/>
              <w:bottom w:val="single" w:sz="6" w:space="0" w:color="auto"/>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Augmented Dickey-Fuller test statistic</w:t>
            </w:r>
          </w:p>
        </w:tc>
        <w:tc>
          <w:tcPr>
            <w:tcW w:w="1047" w:type="dxa"/>
            <w:tcBorders>
              <w:top w:val="nil"/>
              <w:left w:val="nil"/>
              <w:bottom w:val="single" w:sz="6" w:space="0"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-7.175387</w:t>
            </w:r>
          </w:p>
        </w:tc>
        <w:tc>
          <w:tcPr>
            <w:tcW w:w="864" w:type="dxa"/>
            <w:tcBorders>
              <w:top w:val="nil"/>
              <w:left w:val="nil"/>
              <w:bottom w:val="single" w:sz="6" w:space="0"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critical values:</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 level</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-3.475184</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 level</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-2.881123</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 level</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-2.577291</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78"/>
        </w:trPr>
        <w:tc>
          <w:tcPr>
            <w:tcW w:w="1744" w:type="dxa"/>
            <w:tcBorders>
              <w:top w:val="nil"/>
              <w:left w:val="nil"/>
              <w:bottom w:val="double" w:sz="6" w:space="0"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*MacKinnon (1996) one-sided p-values.</w:t>
            </w:r>
          </w:p>
        </w:tc>
      </w:tr>
    </w:tbl>
    <w:p w:rsidR="00AC674D" w:rsidRDefault="00AC674D" w:rsidP="00AC674D">
      <w:pPr>
        <w:spacing w:before="240" w:after="0" w:line="276" w:lineRule="auto"/>
        <w:rPr>
          <w:rFonts w:cs="Times New Roman"/>
          <w:b/>
        </w:rPr>
      </w:pPr>
      <w:r>
        <w:rPr>
          <w:rFonts w:ascii="Arial" w:hAnsi="Arial" w:cs="Arial"/>
        </w:rPr>
        <w:br/>
      </w:r>
      <w:r w:rsidRPr="006E53F9">
        <w:rPr>
          <w:rFonts w:cs="Times New Roman"/>
          <w:b/>
        </w:rPr>
        <w:t>DESPRCRIPTIVE STATISTICS</w:t>
      </w:r>
    </w:p>
    <w:p w:rsidR="00AC674D"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289"/>
        <w:gridCol w:w="1138"/>
        <w:gridCol w:w="1137"/>
        <w:gridCol w:w="1138"/>
        <w:gridCol w:w="1137"/>
        <w:gridCol w:w="1138"/>
        <w:gridCol w:w="1137"/>
      </w:tblGrid>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LSMP</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LCTV</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CPV</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INTR</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INFR</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EXCHR</w:t>
            </w: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Mean</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10.73112</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25.80764</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0.032164</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16.04362</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16.84711</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562.3216</w:t>
            </w: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Median</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10.56483</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27.07079</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0.029428</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14.00000</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15.70000</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360.0000</w:t>
            </w: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Maximum</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12.43116</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28.53911</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0.094043</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27.50000</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34.80000</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1670.890</w:t>
            </w: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Minimum</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9.966484</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20.02951</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0.011118</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11.00000</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7.700000</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160.2300</w:t>
            </w: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Std. Dev.</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0.567928</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2.420226</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0.015165</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5.487373</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7.103029</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478.0577</w:t>
            </w: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Skewness</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1.103775</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-0.966090</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1.405159</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1.263551</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0.924547</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1.355243</w:t>
            </w: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Kurtosis</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3.332816</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2.610869</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5.643174</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3.006281</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3.125359</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3.160112</w:t>
            </w: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Jarque-Bera</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30.94260</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24.11776</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92.40645</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39.64818</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21.32477</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45.77011</w:t>
            </w: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Probability</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0.000006</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0.000023</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Sum</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1598.937</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3845.339</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4.792466</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2390.500</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2510.220</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83785.93</w:t>
            </w: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Sum Sq. Dev.</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47.73618</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866.9092</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0.034039</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4456.466</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7467.046</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33823796</w:t>
            </w: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289"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Observations</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149</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149</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149</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149</w:t>
            </w:r>
          </w:p>
        </w:tc>
        <w:tc>
          <w:tcPr>
            <w:tcW w:w="1138"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149</w:t>
            </w:r>
          </w:p>
        </w:tc>
        <w:tc>
          <w:tcPr>
            <w:tcW w:w="113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149</w:t>
            </w:r>
          </w:p>
        </w:tc>
      </w:tr>
    </w:tbl>
    <w:p w:rsidR="00AC674D" w:rsidRPr="00EA6CE4" w:rsidRDefault="00AC674D" w:rsidP="00AC674D">
      <w:pPr>
        <w:autoSpaceDE w:val="0"/>
        <w:autoSpaceDN w:val="0"/>
        <w:adjustRightInd w:val="0"/>
        <w:spacing w:after="0" w:line="240" w:lineRule="auto"/>
        <w:rPr>
          <w:rFonts w:ascii="Arial" w:hAnsi="Arial" w:cs="Arial"/>
          <w:sz w:val="18"/>
          <w:szCs w:val="18"/>
        </w:rPr>
      </w:pPr>
      <w:r>
        <w:rPr>
          <w:rFonts w:ascii="Arial" w:hAnsi="Arial" w:cs="Arial"/>
        </w:rPr>
        <w:lastRenderedPageBreak/>
        <w:br/>
      </w:r>
      <w:r>
        <w:rPr>
          <w:rFonts w:ascii="Arial" w:hAnsi="Arial" w:cs="Arial"/>
        </w:rPr>
        <w:br/>
      </w:r>
      <w:r w:rsidRPr="006E53F9">
        <w:rPr>
          <w:rFonts w:cs="Times New Roman"/>
          <w:b/>
        </w:rPr>
        <w:t>OPTIMAL LAG LENGTH SELECTION CRITERIA</w:t>
      </w:r>
    </w:p>
    <w:p w:rsidR="00AC674D" w:rsidRPr="00E60810" w:rsidRDefault="00AC674D" w:rsidP="00AC674D">
      <w:pPr>
        <w:autoSpaceDE w:val="0"/>
        <w:autoSpaceDN w:val="0"/>
        <w:adjustRightInd w:val="0"/>
        <w:spacing w:after="0" w:line="240" w:lineRule="auto"/>
        <w:rPr>
          <w:rFonts w:ascii="Arial" w:hAnsi="Arial" w:cs="Arial"/>
          <w:sz w:val="18"/>
          <w:szCs w:val="18"/>
        </w:rPr>
      </w:pPr>
    </w:p>
    <w:p w:rsidR="00AC674D"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743"/>
        <w:gridCol w:w="956"/>
        <w:gridCol w:w="955"/>
        <w:gridCol w:w="956"/>
        <w:gridCol w:w="955"/>
        <w:gridCol w:w="956"/>
        <w:gridCol w:w="955"/>
      </w:tblGrid>
      <w:tr w:rsidR="00AC674D" w:rsidTr="000175C8">
        <w:trPr>
          <w:trHeight w:val="196"/>
        </w:trPr>
        <w:tc>
          <w:tcPr>
            <w:tcW w:w="5521" w:type="dxa"/>
            <w:gridSpan w:val="6"/>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VAR Lag Order Selection Criteria</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6476" w:type="dxa"/>
            <w:gridSpan w:val="7"/>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Endogenous variables: LSMP LCTV CPV LCMC INTR INFR LEXCHR </w:t>
            </w:r>
          </w:p>
        </w:tc>
      </w:tr>
      <w:tr w:rsidR="00AC674D" w:rsidTr="000175C8">
        <w:trPr>
          <w:trHeight w:val="196"/>
        </w:trPr>
        <w:tc>
          <w:tcPr>
            <w:tcW w:w="3610" w:type="dxa"/>
            <w:gridSpan w:val="4"/>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variables: C </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4565"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05/12/26   Time: 19:12</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3610" w:type="dxa"/>
            <w:gridSpan w:val="4"/>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2014M01 2026M05</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4565"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146</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78"/>
        </w:trPr>
        <w:tc>
          <w:tcPr>
            <w:tcW w:w="743"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743"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743"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Lag</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LogL</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LR</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FPE</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AIC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SC</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HQ</w:t>
            </w:r>
          </w:p>
        </w:tc>
      </w:tr>
      <w:tr w:rsidR="00AC674D" w:rsidTr="000175C8">
        <w:trPr>
          <w:trHeight w:hRule="exact" w:val="78"/>
        </w:trPr>
        <w:tc>
          <w:tcPr>
            <w:tcW w:w="743"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743"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743"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-806.1632</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NA </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0.000162</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11.13922</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11.28227</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11.19735</w:t>
            </w:r>
          </w:p>
        </w:tc>
      </w:tr>
      <w:tr w:rsidR="00AC674D" w:rsidTr="000175C8">
        <w:trPr>
          <w:trHeight w:val="196"/>
        </w:trPr>
        <w:tc>
          <w:tcPr>
            <w:tcW w:w="743"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503.3941</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2475.602</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5.14e-12</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-6.128686</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-4.984289*</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-5.663692*</w:t>
            </w:r>
          </w:p>
        </w:tc>
      </w:tr>
      <w:tr w:rsidR="00AC674D" w:rsidTr="000175C8">
        <w:trPr>
          <w:trHeight w:val="196"/>
        </w:trPr>
        <w:tc>
          <w:tcPr>
            <w:tcW w:w="743"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562.6321</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106.3039*</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4.49e-12*</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-6.268933*</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-4.123189</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-5.397068</w:t>
            </w:r>
          </w:p>
        </w:tc>
      </w:tr>
      <w:tr w:rsidR="00AC674D" w:rsidTr="000175C8">
        <w:trPr>
          <w:trHeight w:val="196"/>
        </w:trPr>
        <w:tc>
          <w:tcPr>
            <w:tcW w:w="743"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597.4377</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59.12175</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5.52e-12</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-6.074489</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-2.927397</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-4.795753</w:t>
            </w:r>
          </w:p>
        </w:tc>
      </w:tr>
      <w:tr w:rsidR="00AC674D" w:rsidTr="000175C8">
        <w:trPr>
          <w:trHeight w:hRule="exact" w:val="78"/>
        </w:trPr>
        <w:tc>
          <w:tcPr>
            <w:tcW w:w="743"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743"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743"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6476" w:type="dxa"/>
            <w:gridSpan w:val="7"/>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indicates lag order selected by the criterion</w:t>
            </w:r>
          </w:p>
        </w:tc>
      </w:tr>
      <w:tr w:rsidR="00AC674D" w:rsidTr="000175C8">
        <w:trPr>
          <w:trHeight w:val="196"/>
        </w:trPr>
        <w:tc>
          <w:tcPr>
            <w:tcW w:w="6476" w:type="dxa"/>
            <w:gridSpan w:val="7"/>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LR: sequential modified LR test statistic (each test at 5% level)</w:t>
            </w:r>
          </w:p>
        </w:tc>
      </w:tr>
      <w:tr w:rsidR="00AC674D" w:rsidTr="000175C8">
        <w:trPr>
          <w:trHeight w:val="196"/>
        </w:trPr>
        <w:tc>
          <w:tcPr>
            <w:tcW w:w="4565"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FPE: Final prediction error</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5521" w:type="dxa"/>
            <w:gridSpan w:val="6"/>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AIC: Akaike information criterion</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5521" w:type="dxa"/>
            <w:gridSpan w:val="6"/>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SC: Schwarz information criterion</w:t>
            </w:r>
          </w:p>
        </w:tc>
        <w:tc>
          <w:tcPr>
            <w:tcW w:w="955"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6476" w:type="dxa"/>
            <w:gridSpan w:val="7"/>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HQ: Hannan-Quinn information criterion</w:t>
            </w:r>
          </w:p>
        </w:tc>
      </w:tr>
    </w:tbl>
    <w:p w:rsidR="00AC674D" w:rsidRPr="00EA6CE4" w:rsidRDefault="00AC674D" w:rsidP="00AC674D">
      <w:pPr>
        <w:spacing w:before="240" w:after="0" w:line="276" w:lineRule="auto"/>
        <w:rPr>
          <w:rFonts w:cs="Times New Roman"/>
          <w:b/>
        </w:rPr>
      </w:pPr>
      <w:r w:rsidRPr="006E53F9">
        <w:rPr>
          <w:rFonts w:cs="Times New Roman"/>
          <w:b/>
        </w:rPr>
        <w:t>ESTIMATION OUTPUT</w:t>
      </w:r>
    </w:p>
    <w:p w:rsidR="00AC674D"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744"/>
        <w:gridCol w:w="956"/>
        <w:gridCol w:w="1046"/>
        <w:gridCol w:w="1047"/>
        <w:gridCol w:w="864"/>
      </w:tblGrid>
      <w:tr w:rsidR="00AC674D" w:rsidTr="000175C8">
        <w:trPr>
          <w:trHeight w:val="196"/>
        </w:trPr>
        <w:tc>
          <w:tcPr>
            <w:tcW w:w="4793" w:type="dxa"/>
            <w:gridSpan w:val="4"/>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LSMP</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3746" w:type="dxa"/>
            <w:gridSpan w:val="3"/>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 ARDL</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05/12/26   Time: 19:06</w:t>
            </w: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(adjusted): 2014M03 2026M05</w:t>
            </w: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147 after adjustments</w:t>
            </w: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Maximum dependent lags: 1 (Automatic selection)</w:t>
            </w: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 selection method: Akaike info criterion (AIC)</w:t>
            </w: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Dynamic regressors (2 lags, automatic): LCTV CPV LCMC INTR INFR</w:t>
            </w:r>
          </w:p>
        </w:tc>
      </w:tr>
      <w:tr w:rsidR="00AC674D" w:rsidTr="000175C8">
        <w:trPr>
          <w:trHeight w:val="196"/>
        </w:trPr>
        <w:tc>
          <w:tcPr>
            <w:tcW w:w="3746" w:type="dxa"/>
            <w:gridSpan w:val="3"/>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LEXCHR </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Fixed regressors: C @TREND</w:t>
            </w: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Number of models evalulated: 729</w:t>
            </w: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ARDL(1, 1, 1, 2, 0, 0, 0)</w:t>
            </w:r>
          </w:p>
        </w:tc>
      </w:tr>
      <w:tr w:rsidR="00AC674D" w:rsidTr="000175C8">
        <w:trPr>
          <w:trHeight w:hRule="exact" w:val="78"/>
        </w:trPr>
        <w:tc>
          <w:tcPr>
            <w:tcW w:w="174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Coefficient</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Std. Error</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t-Statistic</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Prob.*  </w:t>
            </w:r>
          </w:p>
        </w:tc>
      </w:tr>
      <w:tr w:rsidR="00AC674D" w:rsidTr="000175C8">
        <w:trPr>
          <w:trHeight w:hRule="exact" w:val="78"/>
        </w:trPr>
        <w:tc>
          <w:tcPr>
            <w:tcW w:w="174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LSMP(-1)</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0.947069</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0.030597</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30.95337</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0.0000</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LCTV</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-0.008217</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0.011188</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-0.734454</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0.4640</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LCTV(-1)</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-0.018423</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0.011396</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-1.616607</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0.1083</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CPV</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-0.498820</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0.403784</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-1.235362</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0.2189</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CPV(-1)</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0.816905</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0.417702</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1.955714</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0.0526</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LCMC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0.044420</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0.027160</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1.635463</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0.1043</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LCMC(-1)</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0.027232</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0.038628</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0.704990</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0.4820</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LCMC(-2)</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-0.074953</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0.026782</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-2.798673</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0.0059</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INTR</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-0.007750</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0.003777</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-2.052022</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0.0421</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INFR</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-0.003241</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0.001416</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-2.287879</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0.0237</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LEXCHR</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0.104620</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0.045350</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2.306925</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0.0226</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0.732862</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0.423832</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1.729133</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0.0861</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@TREND</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0.002016</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0.000750</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2.688783</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0.0081</w:t>
            </w:r>
          </w:p>
        </w:tc>
      </w:tr>
      <w:tr w:rsidR="00AC674D" w:rsidTr="000175C8">
        <w:trPr>
          <w:trHeight w:hRule="exact" w:val="78"/>
        </w:trPr>
        <w:tc>
          <w:tcPr>
            <w:tcW w:w="174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0.989959</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Mean dependent var</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10.73293</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0.989060</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S.D. dependent var</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0.571588</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0.059786</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Akaike info criterion</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-2.711808</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Sum squared resid</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0.478967</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Schwarz criterion</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-2.447348</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212.3179</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Hannan-Quinn criter.</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-2.604355</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1100.914</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Durbin-Watson stat</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2.022762</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Prob(F-statistic)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0.000000</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center"/>
              <w:rPr>
                <w:rFonts w:ascii="Arial" w:hAnsi="Arial" w:cs="Arial"/>
                <w:color w:val="000000"/>
                <w:sz w:val="18"/>
                <w:szCs w:val="18"/>
              </w:rPr>
            </w:pPr>
          </w:p>
        </w:tc>
      </w:tr>
      <w:tr w:rsidR="00AC674D" w:rsidTr="000175C8">
        <w:trPr>
          <w:trHeight w:hRule="exact" w:val="78"/>
        </w:trPr>
        <w:tc>
          <w:tcPr>
            <w:tcW w:w="174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lastRenderedPageBreak/>
              <w:t>*Note: p-values and any subsequent tests do not account for model</w:t>
            </w:r>
          </w:p>
        </w:tc>
      </w:tr>
      <w:tr w:rsidR="00AC674D" w:rsidTr="000175C8">
        <w:trPr>
          <w:trHeight w:val="196"/>
        </w:trPr>
        <w:tc>
          <w:tcPr>
            <w:tcW w:w="4793" w:type="dxa"/>
            <w:gridSpan w:val="4"/>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selection.</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bl>
    <w:p w:rsidR="00AC674D" w:rsidRDefault="00AC674D" w:rsidP="00AC674D">
      <w:pPr>
        <w:autoSpaceDE w:val="0"/>
        <w:autoSpaceDN w:val="0"/>
        <w:adjustRightInd w:val="0"/>
        <w:spacing w:after="0" w:line="240" w:lineRule="auto"/>
        <w:rPr>
          <w:rFonts w:cs="Times New Roman"/>
          <w:b/>
        </w:rPr>
      </w:pPr>
    </w:p>
    <w:p w:rsidR="00AC674D" w:rsidRDefault="00AC674D" w:rsidP="00AC674D">
      <w:pPr>
        <w:autoSpaceDE w:val="0"/>
        <w:autoSpaceDN w:val="0"/>
        <w:adjustRightInd w:val="0"/>
        <w:spacing w:after="0" w:line="240" w:lineRule="auto"/>
        <w:rPr>
          <w:rFonts w:cs="Times New Roman"/>
          <w:b/>
        </w:rPr>
      </w:pPr>
      <w:r w:rsidRPr="006E53F9">
        <w:rPr>
          <w:rFonts w:cs="Times New Roman"/>
          <w:b/>
        </w:rPr>
        <w:t>BOUNDS TEST RESULT</w:t>
      </w:r>
    </w:p>
    <w:p w:rsidR="00AC674D"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926"/>
        <w:gridCol w:w="956"/>
        <w:gridCol w:w="1046"/>
        <w:gridCol w:w="1047"/>
        <w:gridCol w:w="864"/>
      </w:tblGrid>
      <w:tr w:rsidR="00AC674D" w:rsidTr="000175C8">
        <w:trPr>
          <w:trHeight w:val="196"/>
        </w:trPr>
        <w:tc>
          <w:tcPr>
            <w:tcW w:w="2882"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F-Bounds Test</w:t>
            </w:r>
          </w:p>
        </w:tc>
        <w:tc>
          <w:tcPr>
            <w:tcW w:w="2957" w:type="dxa"/>
            <w:gridSpan w:val="3"/>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Null Hypothesis: No levels relationship</w:t>
            </w:r>
          </w:p>
        </w:tc>
      </w:tr>
      <w:tr w:rsidR="00AC674D" w:rsidTr="000175C8">
        <w:trPr>
          <w:trHeight w:hRule="exact" w:val="78"/>
        </w:trPr>
        <w:tc>
          <w:tcPr>
            <w:tcW w:w="192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Statistic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Value</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Signif.</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I(0)</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I(1)</w:t>
            </w:r>
          </w:p>
        </w:tc>
      </w:tr>
      <w:tr w:rsidR="00AC674D" w:rsidTr="000175C8">
        <w:trPr>
          <w:trHeight w:hRule="exact" w:val="78"/>
        </w:trPr>
        <w:tc>
          <w:tcPr>
            <w:tcW w:w="192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Asymptotic: n=1000</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4.299723</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10%  </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2.33</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3.25</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k</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5%  </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2.63</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3.62</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2.5%  </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2.9</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3.94</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  </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3.27</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4.39</w:t>
            </w:r>
          </w:p>
        </w:tc>
      </w:tr>
    </w:tbl>
    <w:p w:rsidR="00AC674D" w:rsidRPr="00CD08D4" w:rsidRDefault="00AC674D" w:rsidP="00AC674D">
      <w:pPr>
        <w:autoSpaceDE w:val="0"/>
        <w:autoSpaceDN w:val="0"/>
        <w:adjustRightInd w:val="0"/>
        <w:spacing w:after="0" w:line="240" w:lineRule="auto"/>
        <w:rPr>
          <w:rFonts w:ascii="Arial" w:hAnsi="Arial" w:cs="Arial"/>
          <w:sz w:val="18"/>
          <w:szCs w:val="18"/>
        </w:rPr>
      </w:pPr>
      <w:r>
        <w:rPr>
          <w:rFonts w:ascii="Arial" w:hAnsi="Arial" w:cs="Arial"/>
        </w:rPr>
        <w:br/>
      </w:r>
      <w:r w:rsidRPr="006E53F9">
        <w:rPr>
          <w:rFonts w:cs="Times New Roman"/>
          <w:b/>
        </w:rPr>
        <w:t>ARDL LONG RUN RESULTS (LEVELS EQUATION)</w:t>
      </w:r>
    </w:p>
    <w:p w:rsidR="00AC674D" w:rsidRDefault="00AC674D" w:rsidP="00AC674D">
      <w:pPr>
        <w:autoSpaceDE w:val="0"/>
        <w:autoSpaceDN w:val="0"/>
        <w:adjustRightInd w:val="0"/>
        <w:spacing w:after="0" w:line="240" w:lineRule="auto"/>
        <w:rPr>
          <w:rFonts w:ascii="Arial" w:hAnsi="Arial" w:cs="Arial"/>
          <w:sz w:val="18"/>
          <w:szCs w:val="18"/>
        </w:rPr>
      </w:pPr>
    </w:p>
    <w:p w:rsidR="00AC674D"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926"/>
        <w:gridCol w:w="956"/>
        <w:gridCol w:w="1046"/>
        <w:gridCol w:w="1047"/>
        <w:gridCol w:w="864"/>
      </w:tblGrid>
      <w:tr w:rsidR="00AC674D" w:rsidTr="000175C8">
        <w:trPr>
          <w:trHeight w:hRule="exact" w:val="78"/>
        </w:trPr>
        <w:tc>
          <w:tcPr>
            <w:tcW w:w="192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5839"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Levels Equation</w:t>
            </w:r>
          </w:p>
        </w:tc>
      </w:tr>
      <w:tr w:rsidR="00AC674D" w:rsidTr="000175C8">
        <w:trPr>
          <w:trHeight w:val="196"/>
        </w:trPr>
        <w:tc>
          <w:tcPr>
            <w:tcW w:w="5839"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Case 4: Unrestricted Constant and Restricted Trend</w:t>
            </w:r>
          </w:p>
        </w:tc>
      </w:tr>
      <w:tr w:rsidR="00AC674D" w:rsidTr="000175C8">
        <w:trPr>
          <w:trHeight w:hRule="exact" w:val="78"/>
        </w:trPr>
        <w:tc>
          <w:tcPr>
            <w:tcW w:w="192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Coefficient</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Std. Error</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t-Statistic</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Prob.   </w:t>
            </w:r>
          </w:p>
        </w:tc>
      </w:tr>
      <w:tr w:rsidR="00AC674D" w:rsidTr="000175C8">
        <w:trPr>
          <w:trHeight w:hRule="exact" w:val="78"/>
        </w:trPr>
        <w:tc>
          <w:tcPr>
            <w:tcW w:w="192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LCTV</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-0.503292</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0.229219</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-2.195682</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0.0298</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CPV</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6.009460</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10.18344</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0.590121</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0.5561</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LCMC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-0.062370</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0.219931</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-0.283591</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0.7772</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INTR</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-0.146419</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0.130156</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-1.124949</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0.2626</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INFR</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-0.061223</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0.037261</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-1.643085</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0.1027</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LEXCHR</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1.976537</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1.377195</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1.435191</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0.1536</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@TREND</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0.038079</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0.021332</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1.785040</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0.0765</w:t>
            </w:r>
          </w:p>
        </w:tc>
      </w:tr>
    </w:tbl>
    <w:p w:rsidR="00AC674D" w:rsidRDefault="00AC674D" w:rsidP="00AC674D">
      <w:pPr>
        <w:autoSpaceDE w:val="0"/>
        <w:autoSpaceDN w:val="0"/>
        <w:adjustRightInd w:val="0"/>
        <w:spacing w:after="0" w:line="240" w:lineRule="auto"/>
        <w:rPr>
          <w:rFonts w:ascii="Arial" w:hAnsi="Arial" w:cs="Arial"/>
          <w:sz w:val="18"/>
          <w:szCs w:val="18"/>
        </w:rPr>
      </w:pPr>
      <w:r>
        <w:rPr>
          <w:rFonts w:ascii="Arial" w:hAnsi="Arial" w:cs="Arial"/>
        </w:rPr>
        <w:br/>
      </w:r>
    </w:p>
    <w:p w:rsidR="00AC674D" w:rsidRDefault="00AC674D" w:rsidP="00AC674D">
      <w:pPr>
        <w:autoSpaceDE w:val="0"/>
        <w:autoSpaceDN w:val="0"/>
        <w:adjustRightInd w:val="0"/>
        <w:spacing w:after="0" w:line="240" w:lineRule="auto"/>
        <w:rPr>
          <w:rFonts w:cs="Times New Roman"/>
          <w:b/>
        </w:rPr>
      </w:pPr>
      <w:r w:rsidRPr="006E53F9">
        <w:rPr>
          <w:rFonts w:cs="Times New Roman"/>
          <w:b/>
        </w:rPr>
        <w:t>SHORT RUN AND ERROR CORRECTION MODEL</w:t>
      </w:r>
    </w:p>
    <w:p w:rsidR="00AC674D"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926"/>
        <w:gridCol w:w="956"/>
        <w:gridCol w:w="1046"/>
        <w:gridCol w:w="1047"/>
        <w:gridCol w:w="864"/>
      </w:tblGrid>
      <w:tr w:rsidR="00AC674D" w:rsidTr="000175C8">
        <w:trPr>
          <w:trHeight w:val="196"/>
        </w:trPr>
        <w:tc>
          <w:tcPr>
            <w:tcW w:w="5839"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ARDL Error Correction Regression</w:t>
            </w:r>
          </w:p>
        </w:tc>
      </w:tr>
      <w:tr w:rsidR="00AC674D" w:rsidTr="000175C8">
        <w:trPr>
          <w:trHeight w:val="196"/>
        </w:trPr>
        <w:tc>
          <w:tcPr>
            <w:tcW w:w="5839"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D(LSMP)</w:t>
            </w:r>
          </w:p>
        </w:tc>
      </w:tr>
      <w:tr w:rsidR="00AC674D" w:rsidTr="000175C8">
        <w:trPr>
          <w:trHeight w:val="196"/>
        </w:trPr>
        <w:tc>
          <w:tcPr>
            <w:tcW w:w="5839"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Selected Model: ARDL(1, 1, 1, 2, 0, 0, 0)</w:t>
            </w:r>
          </w:p>
        </w:tc>
      </w:tr>
      <w:tr w:rsidR="00AC674D" w:rsidTr="000175C8">
        <w:trPr>
          <w:trHeight w:val="196"/>
        </w:trPr>
        <w:tc>
          <w:tcPr>
            <w:tcW w:w="5839"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Case 4: Unrestricted Constant and Restricted Trend</w:t>
            </w:r>
          </w:p>
        </w:tc>
      </w:tr>
      <w:tr w:rsidR="00AC674D" w:rsidTr="000175C8">
        <w:trPr>
          <w:trHeight w:val="196"/>
        </w:trPr>
        <w:tc>
          <w:tcPr>
            <w:tcW w:w="5839"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05/12/26   Time: 19:08</w:t>
            </w:r>
          </w:p>
        </w:tc>
      </w:tr>
      <w:tr w:rsidR="00AC674D" w:rsidTr="000175C8">
        <w:trPr>
          <w:trHeight w:val="196"/>
        </w:trPr>
        <w:tc>
          <w:tcPr>
            <w:tcW w:w="4975" w:type="dxa"/>
            <w:gridSpan w:val="4"/>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2014M01 2026M05</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5839"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147</w:t>
            </w:r>
          </w:p>
        </w:tc>
      </w:tr>
      <w:tr w:rsidR="00AC674D" w:rsidTr="000175C8">
        <w:trPr>
          <w:trHeight w:hRule="exact" w:val="78"/>
        </w:trPr>
        <w:tc>
          <w:tcPr>
            <w:tcW w:w="192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5839"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ECM Regression</w:t>
            </w:r>
          </w:p>
        </w:tc>
      </w:tr>
      <w:tr w:rsidR="00AC674D" w:rsidTr="000175C8">
        <w:trPr>
          <w:trHeight w:val="196"/>
        </w:trPr>
        <w:tc>
          <w:tcPr>
            <w:tcW w:w="5839"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Case 4: Unrestricted Constant and Restricted Trend</w:t>
            </w:r>
          </w:p>
        </w:tc>
      </w:tr>
      <w:tr w:rsidR="00AC674D" w:rsidTr="000175C8">
        <w:trPr>
          <w:trHeight w:hRule="exact" w:val="78"/>
        </w:trPr>
        <w:tc>
          <w:tcPr>
            <w:tcW w:w="192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Coefficient</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Std. Error</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t-Statistic</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Prob.   </w:t>
            </w:r>
          </w:p>
        </w:tc>
      </w:tr>
      <w:tr w:rsidR="00AC674D" w:rsidTr="000175C8">
        <w:trPr>
          <w:trHeight w:hRule="exact" w:val="78"/>
        </w:trPr>
        <w:tc>
          <w:tcPr>
            <w:tcW w:w="192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0.734877</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0.120839</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6.081461</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0.0000</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D(LCTV)</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-0.008217</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0.010383</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-0.791406</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0.4301</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D(CPV)</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-0.498820</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0.306477</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-1.627594</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0.1060</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D(LCMC)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0.044420</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0.025264</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1.758230</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0.0810</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D(LCMC(-1))</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0.074953</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0.025008</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2.997154</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0.0032</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CointEq(-1)*</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-0.052931</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0.008798</w:t>
            </w: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-6.016202</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0.0000</w:t>
            </w:r>
          </w:p>
        </w:tc>
      </w:tr>
      <w:tr w:rsidR="00AC674D" w:rsidTr="000175C8">
        <w:trPr>
          <w:trHeight w:hRule="exact" w:val="78"/>
        </w:trPr>
        <w:tc>
          <w:tcPr>
            <w:tcW w:w="192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0.269079</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Mean dependent var</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0.012555</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0.243159</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S.D. dependent var</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0.066995</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0.058283</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Akaike info criterion</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-2.807046</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Sum squared resid</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0.478967</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Schwarz criterion</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-2.684987</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212.3179</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Hannan-Quinn criter.</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-2.757452</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10.38144</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Durbin-Watson stat</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2.022762</w:t>
            </w:r>
          </w:p>
        </w:tc>
      </w:tr>
      <w:tr w:rsidR="00AC674D" w:rsidTr="000175C8">
        <w:trPr>
          <w:trHeight w:val="196"/>
        </w:trPr>
        <w:tc>
          <w:tcPr>
            <w:tcW w:w="1926"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Prob(F-statistic)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0.000000</w:t>
            </w: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center"/>
              <w:rPr>
                <w:rFonts w:ascii="Arial" w:hAnsi="Arial" w:cs="Arial"/>
                <w:color w:val="000000"/>
                <w:sz w:val="18"/>
                <w:szCs w:val="18"/>
              </w:rPr>
            </w:pPr>
          </w:p>
        </w:tc>
      </w:tr>
    </w:tbl>
    <w:p w:rsidR="00AC674D" w:rsidRDefault="00AC674D" w:rsidP="00AC674D">
      <w:pPr>
        <w:autoSpaceDE w:val="0"/>
        <w:autoSpaceDN w:val="0"/>
        <w:adjustRightInd w:val="0"/>
        <w:spacing w:after="0" w:line="240" w:lineRule="auto"/>
        <w:rPr>
          <w:rFonts w:ascii="Arial" w:hAnsi="Arial" w:cs="Arial"/>
          <w:sz w:val="18"/>
          <w:szCs w:val="18"/>
        </w:rPr>
      </w:pPr>
    </w:p>
    <w:p w:rsidR="00AC674D" w:rsidRDefault="00AC674D" w:rsidP="00AC674D">
      <w:pPr>
        <w:autoSpaceDE w:val="0"/>
        <w:autoSpaceDN w:val="0"/>
        <w:adjustRightInd w:val="0"/>
        <w:spacing w:after="0" w:line="240" w:lineRule="auto"/>
        <w:jc w:val="center"/>
        <w:rPr>
          <w:rFonts w:cs="Times New Roman"/>
          <w:b/>
        </w:rPr>
      </w:pPr>
    </w:p>
    <w:p w:rsidR="00AC674D" w:rsidRPr="00003CE9" w:rsidRDefault="00AC674D" w:rsidP="00AC674D">
      <w:pPr>
        <w:autoSpaceDE w:val="0"/>
        <w:autoSpaceDN w:val="0"/>
        <w:adjustRightInd w:val="0"/>
        <w:spacing w:after="0" w:line="240" w:lineRule="auto"/>
        <w:jc w:val="center"/>
        <w:rPr>
          <w:rFonts w:ascii="Arial" w:hAnsi="Arial" w:cs="Arial"/>
          <w:sz w:val="18"/>
          <w:szCs w:val="18"/>
        </w:rPr>
      </w:pPr>
      <w:r w:rsidRPr="006E53F9">
        <w:rPr>
          <w:rFonts w:cs="Times New Roman"/>
          <w:b/>
        </w:rPr>
        <w:lastRenderedPageBreak/>
        <w:t>DIAGNOSTIC TEST</w:t>
      </w:r>
      <w:r>
        <w:rPr>
          <w:rFonts w:cs="Times New Roman"/>
          <w:b/>
        </w:rPr>
        <w:t>S</w:t>
      </w:r>
    </w:p>
    <w:p w:rsidR="00AC674D" w:rsidRDefault="00AC674D" w:rsidP="00AC674D">
      <w:pPr>
        <w:spacing w:before="240" w:after="0" w:line="276" w:lineRule="auto"/>
        <w:rPr>
          <w:rFonts w:cs="Times New Roman"/>
          <w:b/>
        </w:rPr>
      </w:pPr>
      <w:r w:rsidRPr="006E53F9">
        <w:rPr>
          <w:rFonts w:cs="Times New Roman"/>
          <w:b/>
        </w:rPr>
        <w:t>HETEROSKEDASTICITY TEST</w:t>
      </w:r>
    </w:p>
    <w:p w:rsidR="00AC674D"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744"/>
        <w:gridCol w:w="956"/>
        <w:gridCol w:w="1046"/>
        <w:gridCol w:w="1047"/>
        <w:gridCol w:w="864"/>
      </w:tblGrid>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Heteroskedasticity Test: Breusch-Pagan-Godfrey</w:t>
            </w: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Null hypothesis: Homoskedasticity</w:t>
            </w:r>
          </w:p>
        </w:tc>
      </w:tr>
      <w:tr w:rsidR="00AC674D" w:rsidTr="000175C8">
        <w:trPr>
          <w:trHeight w:hRule="exact" w:val="78"/>
        </w:trPr>
        <w:tc>
          <w:tcPr>
            <w:tcW w:w="174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1.714042</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Prob. F(12,134)</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0.0703</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Obs*R-squared</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19.56136</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Prob. Chi-Square(12)</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0.0759</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Scaled explained SS</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27.91570</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Prob. Chi-Square(12)</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0.0057</w:t>
            </w:r>
          </w:p>
        </w:tc>
      </w:tr>
      <w:tr w:rsidR="00AC674D" w:rsidTr="000175C8">
        <w:trPr>
          <w:trHeight w:hRule="exact" w:val="78"/>
        </w:trPr>
        <w:tc>
          <w:tcPr>
            <w:tcW w:w="1744" w:type="dxa"/>
            <w:tcBorders>
              <w:top w:val="nil"/>
              <w:left w:val="nil"/>
              <w:bottom w:val="double" w:sz="6" w:space="0"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bl>
    <w:p w:rsidR="00AC674D" w:rsidRPr="00EA6CE4" w:rsidRDefault="00AC674D" w:rsidP="00AC674D">
      <w:pPr>
        <w:spacing w:before="240" w:after="0" w:line="276" w:lineRule="auto"/>
        <w:rPr>
          <w:rFonts w:cs="Times New Roman"/>
          <w:b/>
        </w:rPr>
      </w:pPr>
      <w:r w:rsidRPr="006E53F9">
        <w:rPr>
          <w:rFonts w:cs="Times New Roman"/>
          <w:b/>
        </w:rPr>
        <w:t>AUTOCORRELATION TEST</w:t>
      </w:r>
    </w:p>
    <w:p w:rsidR="00AC674D" w:rsidRDefault="00AC674D" w:rsidP="00AC674D">
      <w:pPr>
        <w:autoSpaceDE w:val="0"/>
        <w:autoSpaceDN w:val="0"/>
        <w:adjustRightInd w:val="0"/>
        <w:spacing w:after="0" w:line="240" w:lineRule="auto"/>
        <w:rPr>
          <w:rFonts w:ascii="Arial" w:hAnsi="Arial" w:cs="Arial"/>
          <w:sz w:val="18"/>
          <w:szCs w:val="18"/>
        </w:rPr>
      </w:pPr>
    </w:p>
    <w:p w:rsidR="00AC674D"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744"/>
        <w:gridCol w:w="956"/>
        <w:gridCol w:w="1046"/>
        <w:gridCol w:w="1047"/>
        <w:gridCol w:w="864"/>
      </w:tblGrid>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Breusch-Godfrey Serial Correlation LM Test:</w:t>
            </w: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Null hypothesis: No serial correlation at up to 2 lags</w:t>
            </w:r>
          </w:p>
        </w:tc>
      </w:tr>
      <w:tr w:rsidR="00AC674D" w:rsidTr="000175C8">
        <w:trPr>
          <w:trHeight w:hRule="exact" w:val="78"/>
        </w:trPr>
        <w:tc>
          <w:tcPr>
            <w:tcW w:w="174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0.021132</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Prob. F(2,132)</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0.9791</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Obs*R-squared</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0.047052</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Prob. Chi-Square(2)</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0.9767</w:t>
            </w:r>
          </w:p>
        </w:tc>
      </w:tr>
    </w:tbl>
    <w:p w:rsidR="00AC674D" w:rsidRDefault="00AC674D" w:rsidP="00AC674D">
      <w:pPr>
        <w:autoSpaceDE w:val="0"/>
        <w:autoSpaceDN w:val="0"/>
        <w:adjustRightInd w:val="0"/>
        <w:spacing w:after="0" w:line="240" w:lineRule="auto"/>
        <w:rPr>
          <w:rFonts w:ascii="Arial" w:hAnsi="Arial" w:cs="Arial"/>
          <w:sz w:val="18"/>
          <w:szCs w:val="18"/>
        </w:rPr>
      </w:pPr>
      <w:r>
        <w:rPr>
          <w:rFonts w:ascii="Arial" w:hAnsi="Arial" w:cs="Arial"/>
        </w:rPr>
        <w:br/>
      </w:r>
      <w:r w:rsidRPr="006E53F9">
        <w:rPr>
          <w:rFonts w:cs="Times New Roman"/>
          <w:b/>
        </w:rPr>
        <w:t>MULTICOLINEARITY TEST</w:t>
      </w:r>
    </w:p>
    <w:tbl>
      <w:tblPr>
        <w:tblW w:w="7140" w:type="dxa"/>
        <w:tblLook w:val="04A0"/>
      </w:tblPr>
      <w:tblGrid>
        <w:gridCol w:w="1020"/>
        <w:gridCol w:w="1129"/>
        <w:gridCol w:w="1020"/>
        <w:gridCol w:w="1129"/>
        <w:gridCol w:w="1129"/>
        <w:gridCol w:w="1129"/>
        <w:gridCol w:w="1129"/>
      </w:tblGrid>
      <w:tr w:rsidR="00AC674D" w:rsidRPr="00EA6CE4" w:rsidTr="000175C8">
        <w:trPr>
          <w:trHeight w:val="285"/>
        </w:trPr>
        <w:tc>
          <w:tcPr>
            <w:tcW w:w="1020" w:type="dxa"/>
            <w:tcBorders>
              <w:top w:val="nil"/>
              <w:left w:val="nil"/>
              <w:bottom w:val="nil"/>
              <w:right w:val="nil"/>
            </w:tcBorders>
            <w:noWrap/>
            <w:vAlign w:val="bottom"/>
            <w:hideMark/>
          </w:tcPr>
          <w:p w:rsidR="00AC674D" w:rsidRPr="00EA6CE4" w:rsidRDefault="00AC674D" w:rsidP="000175C8">
            <w:pPr>
              <w:spacing w:after="0" w:line="240" w:lineRule="auto"/>
              <w:rPr>
                <w:rFonts w:eastAsia="Times New Roman" w:cs="Times New Roman"/>
              </w:rPr>
            </w:pP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rPr>
                <w:rFonts w:ascii="Calibri" w:eastAsia="Times New Roman" w:hAnsi="Calibri" w:cs="Calibri"/>
                <w:color w:val="000000"/>
              </w:rPr>
            </w:pPr>
            <w:r w:rsidRPr="00EA6CE4">
              <w:rPr>
                <w:rFonts w:ascii="Calibri" w:eastAsia="Times New Roman" w:hAnsi="Calibri" w:cs="Calibri"/>
                <w:color w:val="000000"/>
              </w:rPr>
              <w:t>LCTV</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rPr>
                <w:rFonts w:ascii="Calibri" w:eastAsia="Times New Roman" w:hAnsi="Calibri" w:cs="Calibri"/>
                <w:color w:val="000000"/>
              </w:rPr>
            </w:pPr>
            <w:r w:rsidRPr="00EA6CE4">
              <w:rPr>
                <w:rFonts w:ascii="Calibri" w:eastAsia="Times New Roman" w:hAnsi="Calibri" w:cs="Calibri"/>
                <w:color w:val="000000"/>
              </w:rPr>
              <w:t>CPV</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rPr>
                <w:rFonts w:ascii="Calibri" w:eastAsia="Times New Roman" w:hAnsi="Calibri" w:cs="Calibri"/>
                <w:color w:val="000000"/>
              </w:rPr>
            </w:pPr>
            <w:r w:rsidRPr="00EA6CE4">
              <w:rPr>
                <w:rFonts w:ascii="Calibri" w:eastAsia="Times New Roman" w:hAnsi="Calibri" w:cs="Calibri"/>
                <w:color w:val="000000"/>
              </w:rPr>
              <w:t>LCMC</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rPr>
                <w:rFonts w:ascii="Calibri" w:eastAsia="Times New Roman" w:hAnsi="Calibri" w:cs="Calibri"/>
                <w:color w:val="000000"/>
              </w:rPr>
            </w:pPr>
            <w:r w:rsidRPr="00EA6CE4">
              <w:rPr>
                <w:rFonts w:ascii="Calibri" w:eastAsia="Times New Roman" w:hAnsi="Calibri" w:cs="Calibri"/>
                <w:color w:val="000000"/>
              </w:rPr>
              <w:t>LINTR</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rPr>
                <w:rFonts w:ascii="Calibri" w:eastAsia="Times New Roman" w:hAnsi="Calibri" w:cs="Calibri"/>
                <w:color w:val="000000"/>
              </w:rPr>
            </w:pPr>
            <w:r w:rsidRPr="00EA6CE4">
              <w:rPr>
                <w:rFonts w:ascii="Calibri" w:eastAsia="Times New Roman" w:hAnsi="Calibri" w:cs="Calibri"/>
                <w:color w:val="000000"/>
              </w:rPr>
              <w:t>LEXCHR</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rPr>
                <w:rFonts w:ascii="Calibri" w:eastAsia="Times New Roman" w:hAnsi="Calibri" w:cs="Calibri"/>
                <w:color w:val="000000"/>
              </w:rPr>
            </w:pPr>
            <w:r w:rsidRPr="00EA6CE4">
              <w:rPr>
                <w:rFonts w:ascii="Calibri" w:eastAsia="Times New Roman" w:hAnsi="Calibri" w:cs="Calibri"/>
                <w:color w:val="000000"/>
              </w:rPr>
              <w:t>INFR</w:t>
            </w:r>
          </w:p>
        </w:tc>
      </w:tr>
      <w:tr w:rsidR="00AC674D" w:rsidRPr="00EA6CE4" w:rsidTr="000175C8">
        <w:trPr>
          <w:trHeight w:val="285"/>
        </w:trPr>
        <w:tc>
          <w:tcPr>
            <w:tcW w:w="1020" w:type="dxa"/>
            <w:tcBorders>
              <w:top w:val="nil"/>
              <w:left w:val="nil"/>
              <w:bottom w:val="nil"/>
              <w:right w:val="nil"/>
            </w:tcBorders>
            <w:noWrap/>
            <w:vAlign w:val="bottom"/>
            <w:hideMark/>
          </w:tcPr>
          <w:p w:rsidR="00AC674D" w:rsidRPr="00EA6CE4" w:rsidRDefault="00AC674D" w:rsidP="000175C8">
            <w:pPr>
              <w:spacing w:after="0" w:line="240" w:lineRule="auto"/>
              <w:rPr>
                <w:rFonts w:ascii="Calibri" w:eastAsia="Times New Roman" w:hAnsi="Calibri" w:cs="Calibri"/>
                <w:color w:val="000000"/>
              </w:rPr>
            </w:pPr>
            <w:r w:rsidRPr="00EA6CE4">
              <w:rPr>
                <w:rFonts w:ascii="Calibri" w:eastAsia="Times New Roman" w:hAnsi="Calibri" w:cs="Calibri"/>
                <w:color w:val="000000"/>
              </w:rPr>
              <w:t>LCTV</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1</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-0.08852</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0.893153</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0.433342</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0.695927</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0.569514</w:t>
            </w:r>
          </w:p>
        </w:tc>
      </w:tr>
      <w:tr w:rsidR="00AC674D" w:rsidRPr="00EA6CE4" w:rsidTr="000175C8">
        <w:trPr>
          <w:trHeight w:val="285"/>
        </w:trPr>
        <w:tc>
          <w:tcPr>
            <w:tcW w:w="1020" w:type="dxa"/>
            <w:tcBorders>
              <w:top w:val="nil"/>
              <w:left w:val="nil"/>
              <w:bottom w:val="nil"/>
              <w:right w:val="nil"/>
            </w:tcBorders>
            <w:noWrap/>
            <w:vAlign w:val="bottom"/>
            <w:hideMark/>
          </w:tcPr>
          <w:p w:rsidR="00AC674D" w:rsidRPr="00EA6CE4" w:rsidRDefault="00AC674D" w:rsidP="000175C8">
            <w:pPr>
              <w:spacing w:after="0" w:line="240" w:lineRule="auto"/>
              <w:rPr>
                <w:rFonts w:ascii="Calibri" w:eastAsia="Times New Roman" w:hAnsi="Calibri" w:cs="Calibri"/>
                <w:color w:val="000000"/>
              </w:rPr>
            </w:pPr>
            <w:r w:rsidRPr="00EA6CE4">
              <w:rPr>
                <w:rFonts w:ascii="Calibri" w:eastAsia="Times New Roman" w:hAnsi="Calibri" w:cs="Calibri"/>
                <w:color w:val="000000"/>
              </w:rPr>
              <w:t>CPV</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-0.08852</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1</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-0.11812</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-0.32688</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-0.29308</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-0.24903</w:t>
            </w:r>
          </w:p>
        </w:tc>
      </w:tr>
      <w:tr w:rsidR="00AC674D" w:rsidRPr="00EA6CE4" w:rsidTr="000175C8">
        <w:trPr>
          <w:trHeight w:val="285"/>
        </w:trPr>
        <w:tc>
          <w:tcPr>
            <w:tcW w:w="1020" w:type="dxa"/>
            <w:tcBorders>
              <w:top w:val="nil"/>
              <w:left w:val="nil"/>
              <w:bottom w:val="nil"/>
              <w:right w:val="nil"/>
            </w:tcBorders>
            <w:noWrap/>
            <w:vAlign w:val="bottom"/>
            <w:hideMark/>
          </w:tcPr>
          <w:p w:rsidR="00AC674D" w:rsidRPr="00EA6CE4" w:rsidRDefault="00AC674D" w:rsidP="000175C8">
            <w:pPr>
              <w:spacing w:after="0" w:line="240" w:lineRule="auto"/>
              <w:rPr>
                <w:rFonts w:ascii="Calibri" w:eastAsia="Times New Roman" w:hAnsi="Calibri" w:cs="Calibri"/>
                <w:color w:val="000000"/>
              </w:rPr>
            </w:pPr>
            <w:r w:rsidRPr="00EA6CE4">
              <w:rPr>
                <w:rFonts w:ascii="Calibri" w:eastAsia="Times New Roman" w:hAnsi="Calibri" w:cs="Calibri"/>
                <w:color w:val="000000"/>
              </w:rPr>
              <w:t>LCMC</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0.893153</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-0.11812</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1</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0.610363</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0.839137</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0.684059</w:t>
            </w:r>
          </w:p>
        </w:tc>
      </w:tr>
      <w:tr w:rsidR="00AC674D" w:rsidRPr="00EA6CE4" w:rsidTr="000175C8">
        <w:trPr>
          <w:trHeight w:val="285"/>
        </w:trPr>
        <w:tc>
          <w:tcPr>
            <w:tcW w:w="1020" w:type="dxa"/>
            <w:tcBorders>
              <w:top w:val="nil"/>
              <w:left w:val="nil"/>
              <w:bottom w:val="nil"/>
              <w:right w:val="nil"/>
            </w:tcBorders>
            <w:noWrap/>
            <w:vAlign w:val="bottom"/>
            <w:hideMark/>
          </w:tcPr>
          <w:p w:rsidR="00AC674D" w:rsidRPr="00EA6CE4" w:rsidRDefault="00AC674D" w:rsidP="000175C8">
            <w:pPr>
              <w:spacing w:after="0" w:line="240" w:lineRule="auto"/>
              <w:rPr>
                <w:rFonts w:ascii="Calibri" w:eastAsia="Times New Roman" w:hAnsi="Calibri" w:cs="Calibri"/>
                <w:color w:val="000000"/>
              </w:rPr>
            </w:pPr>
            <w:r w:rsidRPr="00EA6CE4">
              <w:rPr>
                <w:rFonts w:ascii="Calibri" w:eastAsia="Times New Roman" w:hAnsi="Calibri" w:cs="Calibri"/>
                <w:color w:val="000000"/>
              </w:rPr>
              <w:t>LINTR</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0.433342</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-0.32688</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0.610363</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1</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0.907443</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0.731865</w:t>
            </w:r>
          </w:p>
        </w:tc>
      </w:tr>
      <w:tr w:rsidR="00AC674D" w:rsidRPr="00EA6CE4" w:rsidTr="000175C8">
        <w:trPr>
          <w:trHeight w:val="285"/>
        </w:trPr>
        <w:tc>
          <w:tcPr>
            <w:tcW w:w="1020" w:type="dxa"/>
            <w:tcBorders>
              <w:top w:val="nil"/>
              <w:left w:val="nil"/>
              <w:bottom w:val="nil"/>
              <w:right w:val="nil"/>
            </w:tcBorders>
            <w:noWrap/>
            <w:vAlign w:val="bottom"/>
            <w:hideMark/>
          </w:tcPr>
          <w:p w:rsidR="00AC674D" w:rsidRPr="00EA6CE4" w:rsidRDefault="00AC674D" w:rsidP="000175C8">
            <w:pPr>
              <w:spacing w:after="0" w:line="240" w:lineRule="auto"/>
              <w:rPr>
                <w:rFonts w:ascii="Calibri" w:eastAsia="Times New Roman" w:hAnsi="Calibri" w:cs="Calibri"/>
                <w:color w:val="000000"/>
              </w:rPr>
            </w:pPr>
            <w:r w:rsidRPr="00EA6CE4">
              <w:rPr>
                <w:rFonts w:ascii="Calibri" w:eastAsia="Times New Roman" w:hAnsi="Calibri" w:cs="Calibri"/>
                <w:color w:val="000000"/>
              </w:rPr>
              <w:t>LEXCHR</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0.695927</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-0.29308</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0.839137</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0.907443</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1</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0.831765</w:t>
            </w:r>
          </w:p>
        </w:tc>
      </w:tr>
      <w:tr w:rsidR="00AC674D" w:rsidRPr="00EA6CE4" w:rsidTr="000175C8">
        <w:trPr>
          <w:trHeight w:val="285"/>
        </w:trPr>
        <w:tc>
          <w:tcPr>
            <w:tcW w:w="1020" w:type="dxa"/>
            <w:tcBorders>
              <w:top w:val="nil"/>
              <w:left w:val="nil"/>
              <w:bottom w:val="nil"/>
              <w:right w:val="nil"/>
            </w:tcBorders>
            <w:noWrap/>
            <w:vAlign w:val="bottom"/>
            <w:hideMark/>
          </w:tcPr>
          <w:p w:rsidR="00AC674D" w:rsidRPr="00EA6CE4" w:rsidRDefault="00AC674D" w:rsidP="000175C8">
            <w:pPr>
              <w:spacing w:after="0" w:line="240" w:lineRule="auto"/>
              <w:rPr>
                <w:rFonts w:ascii="Calibri" w:eastAsia="Times New Roman" w:hAnsi="Calibri" w:cs="Calibri"/>
                <w:color w:val="000000"/>
              </w:rPr>
            </w:pPr>
            <w:r w:rsidRPr="00EA6CE4">
              <w:rPr>
                <w:rFonts w:ascii="Calibri" w:eastAsia="Times New Roman" w:hAnsi="Calibri" w:cs="Calibri"/>
                <w:color w:val="000000"/>
              </w:rPr>
              <w:t>INFR</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0.569514</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-0.24903</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0.684059</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0.731865</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0.831765</w:t>
            </w:r>
          </w:p>
        </w:tc>
        <w:tc>
          <w:tcPr>
            <w:tcW w:w="1020" w:type="dxa"/>
            <w:tcBorders>
              <w:top w:val="nil"/>
              <w:left w:val="nil"/>
              <w:bottom w:val="nil"/>
              <w:right w:val="nil"/>
            </w:tcBorders>
            <w:noWrap/>
            <w:vAlign w:val="bottom"/>
            <w:hideMark/>
          </w:tcPr>
          <w:p w:rsidR="00AC674D" w:rsidRPr="00EA6CE4" w:rsidRDefault="00AC674D" w:rsidP="000175C8">
            <w:pPr>
              <w:spacing w:after="0" w:line="240" w:lineRule="auto"/>
              <w:jc w:val="right"/>
              <w:rPr>
                <w:rFonts w:ascii="Calibri" w:eastAsia="Times New Roman" w:hAnsi="Calibri" w:cs="Calibri"/>
                <w:color w:val="000000"/>
              </w:rPr>
            </w:pPr>
            <w:r w:rsidRPr="00EA6CE4">
              <w:rPr>
                <w:rFonts w:ascii="Calibri" w:eastAsia="Times New Roman" w:hAnsi="Calibri" w:cs="Calibri"/>
                <w:color w:val="000000"/>
              </w:rPr>
              <w:t>1</w:t>
            </w:r>
          </w:p>
        </w:tc>
      </w:tr>
    </w:tbl>
    <w:p w:rsidR="00AC674D" w:rsidRPr="00EA6CE4" w:rsidRDefault="00AC674D" w:rsidP="00AC674D">
      <w:pPr>
        <w:autoSpaceDE w:val="0"/>
        <w:autoSpaceDN w:val="0"/>
        <w:adjustRightInd w:val="0"/>
        <w:spacing w:after="0" w:line="240" w:lineRule="auto"/>
        <w:rPr>
          <w:rFonts w:ascii="Arial" w:hAnsi="Arial" w:cs="Arial"/>
          <w:sz w:val="18"/>
          <w:szCs w:val="18"/>
        </w:rPr>
      </w:pPr>
      <w:r>
        <w:rPr>
          <w:rFonts w:ascii="Arial" w:hAnsi="Arial" w:cs="Arial"/>
        </w:rPr>
        <w:br/>
      </w:r>
      <w:r w:rsidRPr="006E53F9">
        <w:rPr>
          <w:rFonts w:cs="Times New Roman"/>
          <w:b/>
        </w:rPr>
        <w:t>SPECIFICATION TEST (RAMSEY)</w:t>
      </w:r>
    </w:p>
    <w:p w:rsidR="00AC674D" w:rsidRDefault="00AC674D" w:rsidP="00AC674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tblPr>
      <w:tblGrid>
        <w:gridCol w:w="1744"/>
        <w:gridCol w:w="956"/>
        <w:gridCol w:w="1046"/>
        <w:gridCol w:w="1047"/>
        <w:gridCol w:w="864"/>
      </w:tblGrid>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Breusch-Godfrey Serial Correlation LM Test:</w:t>
            </w:r>
          </w:p>
        </w:tc>
      </w:tr>
      <w:tr w:rsidR="00AC674D" w:rsidTr="000175C8">
        <w:trPr>
          <w:trHeight w:val="196"/>
        </w:trPr>
        <w:tc>
          <w:tcPr>
            <w:tcW w:w="5657" w:type="dxa"/>
            <w:gridSpan w:val="5"/>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Null hypothesis: No serial correlation at up to 2 lags</w:t>
            </w:r>
          </w:p>
        </w:tc>
      </w:tr>
      <w:tr w:rsidR="00AC674D" w:rsidTr="000175C8">
        <w:trPr>
          <w:trHeight w:hRule="exact" w:val="78"/>
        </w:trPr>
        <w:tc>
          <w:tcPr>
            <w:tcW w:w="174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double" w:sz="6" w:space="2" w:color="auto"/>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hRule="exact" w:val="117"/>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jc w:val="center"/>
              <w:rPr>
                <w:rFonts w:ascii="Arial" w:hAnsi="Arial" w:cs="Arial"/>
                <w:color w:val="000000"/>
                <w:sz w:val="18"/>
                <w:szCs w:val="18"/>
              </w:rPr>
            </w:pP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0.021132</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Prob. F(2,132)</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0.9791</w:t>
            </w:r>
          </w:p>
        </w:tc>
      </w:tr>
      <w:tr w:rsidR="00AC674D" w:rsidTr="000175C8">
        <w:trPr>
          <w:trHeight w:val="196"/>
        </w:trPr>
        <w:tc>
          <w:tcPr>
            <w:tcW w:w="1744" w:type="dxa"/>
            <w:tcBorders>
              <w:top w:val="nil"/>
              <w:left w:val="nil"/>
              <w:bottom w:val="nil"/>
              <w:right w:val="nil"/>
            </w:tcBorders>
            <w:vAlign w:val="bottom"/>
          </w:tcPr>
          <w:p w:rsidR="00AC674D" w:rsidRDefault="00AC674D" w:rsidP="000175C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Obs*R-squared</w:t>
            </w:r>
          </w:p>
        </w:tc>
        <w:tc>
          <w:tcPr>
            <w:tcW w:w="956"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0.047052</w:t>
            </w:r>
          </w:p>
        </w:tc>
        <w:tc>
          <w:tcPr>
            <w:tcW w:w="2093" w:type="dxa"/>
            <w:gridSpan w:val="2"/>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rPr>
                <w:rFonts w:ascii="Arial" w:hAnsi="Arial" w:cs="Arial"/>
                <w:color w:val="000000"/>
                <w:sz w:val="18"/>
                <w:szCs w:val="18"/>
              </w:rPr>
            </w:pPr>
            <w:r>
              <w:rPr>
                <w:rFonts w:ascii="Arial" w:hAnsi="Arial" w:cs="Arial"/>
                <w:color w:val="000000"/>
                <w:sz w:val="18"/>
                <w:szCs w:val="18"/>
              </w:rPr>
              <w:t>    Prob. Chi-Square(2)</w:t>
            </w:r>
          </w:p>
        </w:tc>
        <w:tc>
          <w:tcPr>
            <w:tcW w:w="864" w:type="dxa"/>
            <w:tcBorders>
              <w:top w:val="nil"/>
              <w:left w:val="nil"/>
              <w:bottom w:val="nil"/>
              <w:right w:val="nil"/>
            </w:tcBorders>
            <w:vAlign w:val="bottom"/>
          </w:tcPr>
          <w:p w:rsidR="00AC674D" w:rsidRDefault="00AC674D" w:rsidP="000175C8">
            <w:pPr>
              <w:autoSpaceDE w:val="0"/>
              <w:autoSpaceDN w:val="0"/>
              <w:adjustRightInd w:val="0"/>
              <w:spacing w:after="0" w:line="240" w:lineRule="auto"/>
              <w:ind w:right="30"/>
              <w:jc w:val="right"/>
              <w:rPr>
                <w:rFonts w:ascii="Arial" w:hAnsi="Arial" w:cs="Arial"/>
                <w:color w:val="000000"/>
                <w:sz w:val="18"/>
                <w:szCs w:val="18"/>
              </w:rPr>
            </w:pPr>
            <w:r>
              <w:rPr>
                <w:rFonts w:ascii="Arial" w:hAnsi="Arial" w:cs="Arial"/>
                <w:color w:val="000000"/>
                <w:sz w:val="18"/>
                <w:szCs w:val="18"/>
              </w:rPr>
              <w:t>0.9767</w:t>
            </w:r>
          </w:p>
        </w:tc>
      </w:tr>
    </w:tbl>
    <w:p w:rsidR="00AC674D" w:rsidRDefault="00AC674D" w:rsidP="00AC674D">
      <w:pPr>
        <w:autoSpaceDE w:val="0"/>
        <w:autoSpaceDN w:val="0"/>
        <w:adjustRightInd w:val="0"/>
        <w:spacing w:after="0" w:line="240" w:lineRule="auto"/>
        <w:rPr>
          <w:rFonts w:cs="Times New Roman"/>
          <w:b/>
        </w:rPr>
      </w:pPr>
      <w:r>
        <w:rPr>
          <w:rFonts w:ascii="Arial" w:hAnsi="Arial" w:cs="Arial"/>
        </w:rPr>
        <w:br/>
      </w:r>
      <w:r w:rsidRPr="006E53F9">
        <w:rPr>
          <w:rFonts w:cs="Times New Roman"/>
          <w:b/>
        </w:rPr>
        <w:t>STABILITY DIAGONTIC (CUSUM) TEST</w:t>
      </w:r>
    </w:p>
    <w:p w:rsidR="00AC674D" w:rsidRPr="00EA6CE4" w:rsidRDefault="00AC674D" w:rsidP="00AC674D">
      <w:pPr>
        <w:autoSpaceDE w:val="0"/>
        <w:autoSpaceDN w:val="0"/>
        <w:adjustRightInd w:val="0"/>
        <w:spacing w:after="0" w:line="240" w:lineRule="auto"/>
        <w:rPr>
          <w:rFonts w:ascii="Arial" w:hAnsi="Arial" w:cs="Arial"/>
          <w:sz w:val="18"/>
          <w:szCs w:val="18"/>
        </w:rPr>
      </w:pPr>
    </w:p>
    <w:p w:rsidR="00AC674D" w:rsidRPr="006E53F9" w:rsidRDefault="00520ED4" w:rsidP="00AC674D">
      <w:pPr>
        <w:spacing w:before="240" w:after="0" w:line="276" w:lineRule="auto"/>
        <w:rPr>
          <w:rFonts w:cs="Times New Roman"/>
          <w:b/>
        </w:rPr>
      </w:pPr>
      <w:r>
        <w:rPr>
          <w:noProof/>
        </w:rPr>
        <w:object w:dxaOrig="8604" w:dyaOrig="53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0.3pt;height:265.7pt;mso-width-percent:0;mso-height-percent:0;mso-width-percent:0;mso-height-percent:0" o:ole="">
            <v:imagedata r:id="rId27" o:title=""/>
          </v:shape>
          <o:OLEObject Type="Embed" ProgID="EViews.Workfile.2" ShapeID="_x0000_i1025" DrawAspect="Content" ObjectID="_1846056333" r:id="rId28"/>
        </w:object>
      </w:r>
    </w:p>
    <w:p w:rsidR="00E53A5B" w:rsidRPr="006E53F9" w:rsidRDefault="00E53A5B" w:rsidP="00814F41">
      <w:pPr>
        <w:spacing w:before="240" w:after="0"/>
        <w:rPr>
          <w:rFonts w:cs="Times New Roman"/>
          <w:b/>
        </w:rPr>
      </w:pPr>
    </w:p>
    <w:p w:rsidR="00E45188" w:rsidRPr="00E45188" w:rsidRDefault="00E45188" w:rsidP="00814F41">
      <w:pPr>
        <w:rPr>
          <w:rFonts w:cs="Times New Roman"/>
        </w:rPr>
      </w:pPr>
    </w:p>
    <w:p w:rsidR="00F33DF8" w:rsidRPr="00B64B2A" w:rsidRDefault="00F33DF8" w:rsidP="00814F41">
      <w:pPr>
        <w:rPr>
          <w:rFonts w:cs="Times New Roman"/>
        </w:rPr>
      </w:pPr>
    </w:p>
    <w:sectPr w:rsidR="00F33DF8" w:rsidRPr="00B64B2A" w:rsidSect="00FF4342">
      <w:pgSz w:w="11907" w:h="16839" w:code="9"/>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876" w:rsidRDefault="00B04876" w:rsidP="00DB036D">
      <w:pPr>
        <w:spacing w:after="0" w:line="240" w:lineRule="auto"/>
      </w:pPr>
      <w:r>
        <w:separator/>
      </w:r>
    </w:p>
  </w:endnote>
  <w:endnote w:type="continuationSeparator" w:id="0">
    <w:p w:rsidR="00B04876" w:rsidRDefault="00B04876" w:rsidP="00DB03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w:altName w:val="Arial Unicode MS"/>
    <w:charset w:val="86"/>
    <w:family w:val="auto"/>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267413331"/>
      <w:docPartObj>
        <w:docPartGallery w:val="Page Numbers (Bottom of Page)"/>
        <w:docPartUnique/>
      </w:docPartObj>
    </w:sdtPr>
    <w:sdtContent>
      <w:p w:rsidR="00F824E4" w:rsidRDefault="00700C65" w:rsidP="0080320A">
        <w:pPr>
          <w:pStyle w:val="Footer"/>
          <w:framePr w:wrap="none" w:vAnchor="text" w:hAnchor="margin" w:xAlign="right" w:y="1"/>
          <w:rPr>
            <w:rStyle w:val="PageNumber"/>
          </w:rPr>
        </w:pPr>
        <w:r>
          <w:rPr>
            <w:rStyle w:val="PageNumber"/>
          </w:rPr>
          <w:fldChar w:fldCharType="begin"/>
        </w:r>
        <w:r w:rsidR="00F824E4">
          <w:rPr>
            <w:rStyle w:val="PageNumber"/>
          </w:rPr>
          <w:instrText xml:space="preserve"> PAGE </w:instrText>
        </w:r>
        <w:r>
          <w:rPr>
            <w:rStyle w:val="PageNumber"/>
          </w:rPr>
          <w:fldChar w:fldCharType="separate"/>
        </w:r>
        <w:r w:rsidR="00F824E4">
          <w:rPr>
            <w:rStyle w:val="PageNumber"/>
            <w:noProof/>
          </w:rPr>
          <w:t>ii</w:t>
        </w:r>
        <w:r>
          <w:rPr>
            <w:rStyle w:val="PageNumber"/>
          </w:rPr>
          <w:fldChar w:fldCharType="end"/>
        </w:r>
      </w:p>
    </w:sdtContent>
  </w:sdt>
  <w:p w:rsidR="00F824E4" w:rsidRDefault="00F824E4" w:rsidP="00E4518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267413332"/>
      <w:docPartObj>
        <w:docPartGallery w:val="Page Numbers (Bottom of Page)"/>
        <w:docPartUnique/>
      </w:docPartObj>
    </w:sdtPr>
    <w:sdtContent>
      <w:p w:rsidR="00F824E4" w:rsidRDefault="00700C65" w:rsidP="0080320A">
        <w:pPr>
          <w:pStyle w:val="Footer"/>
          <w:framePr w:wrap="none" w:vAnchor="text" w:hAnchor="margin" w:xAlign="right" w:y="1"/>
          <w:rPr>
            <w:rStyle w:val="PageNumber"/>
          </w:rPr>
        </w:pPr>
        <w:r>
          <w:rPr>
            <w:rStyle w:val="PageNumber"/>
          </w:rPr>
          <w:fldChar w:fldCharType="begin"/>
        </w:r>
        <w:r w:rsidR="00F824E4">
          <w:rPr>
            <w:rStyle w:val="PageNumber"/>
          </w:rPr>
          <w:instrText xml:space="preserve"> PAGE </w:instrText>
        </w:r>
        <w:r>
          <w:rPr>
            <w:rStyle w:val="PageNumber"/>
          </w:rPr>
          <w:fldChar w:fldCharType="separate"/>
        </w:r>
        <w:r w:rsidR="003270D4">
          <w:rPr>
            <w:rStyle w:val="PageNumber"/>
            <w:noProof/>
          </w:rPr>
          <w:t>64</w:t>
        </w:r>
        <w:r>
          <w:rPr>
            <w:rStyle w:val="PageNumber"/>
          </w:rPr>
          <w:fldChar w:fldCharType="end"/>
        </w:r>
      </w:p>
    </w:sdtContent>
  </w:sdt>
  <w:p w:rsidR="00F824E4" w:rsidRDefault="00F824E4" w:rsidP="00E4518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876" w:rsidRDefault="00B04876" w:rsidP="00DB036D">
      <w:pPr>
        <w:spacing w:after="0" w:line="240" w:lineRule="auto"/>
      </w:pPr>
      <w:r>
        <w:separator/>
      </w:r>
    </w:p>
  </w:footnote>
  <w:footnote w:type="continuationSeparator" w:id="0">
    <w:p w:rsidR="00B04876" w:rsidRDefault="00B04876" w:rsidP="00DB03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C2DE8"/>
    <w:multiLevelType w:val="hybridMultilevel"/>
    <w:tmpl w:val="98A6BD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911233"/>
    <w:multiLevelType w:val="multilevel"/>
    <w:tmpl w:val="C8B0B3CE"/>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nsid w:val="3C6F41A9"/>
    <w:multiLevelType w:val="hybridMultilevel"/>
    <w:tmpl w:val="27AC6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387E52"/>
    <w:multiLevelType w:val="hybridMultilevel"/>
    <w:tmpl w:val="ED2EB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3FC346F"/>
    <w:multiLevelType w:val="multilevel"/>
    <w:tmpl w:val="1CC86C12"/>
    <w:lvl w:ilvl="0">
      <w:start w:val="1"/>
      <w:numFmt w:val="decimal"/>
      <w:lvlText w:val="%1"/>
      <w:lvlJc w:val="left"/>
      <w:pPr>
        <w:ind w:left="540" w:hanging="540"/>
      </w:pPr>
      <w:rPr>
        <w:rFonts w:hint="default"/>
        <w:b/>
        <w:sz w:val="36"/>
      </w:rPr>
    </w:lvl>
    <w:lvl w:ilvl="1">
      <w:start w:val="1"/>
      <w:numFmt w:val="decimal"/>
      <w:lvlText w:val="%1.%2"/>
      <w:lvlJc w:val="left"/>
      <w:pPr>
        <w:ind w:left="720" w:hanging="720"/>
      </w:pPr>
      <w:rPr>
        <w:rFonts w:hint="default"/>
        <w:b/>
        <w:sz w:val="36"/>
      </w:rPr>
    </w:lvl>
    <w:lvl w:ilvl="2">
      <w:start w:val="1"/>
      <w:numFmt w:val="decimal"/>
      <w:lvlText w:val="%1.%2.%3"/>
      <w:lvlJc w:val="left"/>
      <w:pPr>
        <w:ind w:left="720" w:hanging="720"/>
      </w:pPr>
      <w:rPr>
        <w:rFonts w:hint="default"/>
        <w:b/>
        <w:sz w:val="36"/>
      </w:rPr>
    </w:lvl>
    <w:lvl w:ilvl="3">
      <w:start w:val="1"/>
      <w:numFmt w:val="decimal"/>
      <w:lvlText w:val="%1.%2.%3.%4"/>
      <w:lvlJc w:val="left"/>
      <w:pPr>
        <w:ind w:left="1080" w:hanging="1080"/>
      </w:pPr>
      <w:rPr>
        <w:rFonts w:hint="default"/>
        <w:b/>
        <w:sz w:val="36"/>
      </w:rPr>
    </w:lvl>
    <w:lvl w:ilvl="4">
      <w:start w:val="1"/>
      <w:numFmt w:val="decimal"/>
      <w:lvlText w:val="%1.%2.%3.%4.%5"/>
      <w:lvlJc w:val="left"/>
      <w:pPr>
        <w:ind w:left="1440" w:hanging="1440"/>
      </w:pPr>
      <w:rPr>
        <w:rFonts w:hint="default"/>
        <w:b/>
        <w:sz w:val="36"/>
      </w:rPr>
    </w:lvl>
    <w:lvl w:ilvl="5">
      <w:start w:val="1"/>
      <w:numFmt w:val="decimal"/>
      <w:lvlText w:val="%1.%2.%3.%4.%5.%6"/>
      <w:lvlJc w:val="left"/>
      <w:pPr>
        <w:ind w:left="1440" w:hanging="1440"/>
      </w:pPr>
      <w:rPr>
        <w:rFonts w:hint="default"/>
        <w:b/>
        <w:sz w:val="36"/>
      </w:rPr>
    </w:lvl>
    <w:lvl w:ilvl="6">
      <w:start w:val="1"/>
      <w:numFmt w:val="decimal"/>
      <w:lvlText w:val="%1.%2.%3.%4.%5.%6.%7"/>
      <w:lvlJc w:val="left"/>
      <w:pPr>
        <w:ind w:left="1800" w:hanging="1800"/>
      </w:pPr>
      <w:rPr>
        <w:rFonts w:hint="default"/>
        <w:b/>
        <w:sz w:val="36"/>
      </w:rPr>
    </w:lvl>
    <w:lvl w:ilvl="7">
      <w:start w:val="1"/>
      <w:numFmt w:val="decimal"/>
      <w:lvlText w:val="%1.%2.%3.%4.%5.%6.%7.%8"/>
      <w:lvlJc w:val="left"/>
      <w:pPr>
        <w:ind w:left="2160" w:hanging="2160"/>
      </w:pPr>
      <w:rPr>
        <w:rFonts w:hint="default"/>
        <w:b/>
        <w:sz w:val="36"/>
      </w:rPr>
    </w:lvl>
    <w:lvl w:ilvl="8">
      <w:start w:val="1"/>
      <w:numFmt w:val="decimal"/>
      <w:lvlText w:val="%1.%2.%3.%4.%5.%6.%7.%8.%9"/>
      <w:lvlJc w:val="left"/>
      <w:pPr>
        <w:ind w:left="2160" w:hanging="2160"/>
      </w:pPr>
      <w:rPr>
        <w:rFonts w:hint="default"/>
        <w:b/>
        <w:sz w:val="36"/>
      </w:rPr>
    </w:lvl>
  </w:abstractNum>
  <w:abstractNum w:abstractNumId="5">
    <w:nsid w:val="558B6DFF"/>
    <w:multiLevelType w:val="hybridMultilevel"/>
    <w:tmpl w:val="39C24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982D85"/>
    <w:multiLevelType w:val="hybridMultilevel"/>
    <w:tmpl w:val="1B1A0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B31676A"/>
    <w:multiLevelType w:val="hybridMultilevel"/>
    <w:tmpl w:val="52A2A1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EBD79C3"/>
    <w:multiLevelType w:val="multilevel"/>
    <w:tmpl w:val="E59AF33E"/>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8"/>
  </w:num>
  <w:num w:numId="3">
    <w:abstractNumId w:val="1"/>
  </w:num>
  <w:num w:numId="4">
    <w:abstractNumId w:val="5"/>
  </w:num>
  <w:num w:numId="5">
    <w:abstractNumId w:val="6"/>
  </w:num>
  <w:num w:numId="6">
    <w:abstractNumId w:val="2"/>
  </w:num>
  <w:num w:numId="7">
    <w:abstractNumId w:val="3"/>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DB036D"/>
    <w:rsid w:val="0000142B"/>
    <w:rsid w:val="000029A6"/>
    <w:rsid w:val="00002CB0"/>
    <w:rsid w:val="00011326"/>
    <w:rsid w:val="00012935"/>
    <w:rsid w:val="0001327F"/>
    <w:rsid w:val="0001355A"/>
    <w:rsid w:val="00016305"/>
    <w:rsid w:val="00016B1C"/>
    <w:rsid w:val="000175C8"/>
    <w:rsid w:val="000179FA"/>
    <w:rsid w:val="000214F0"/>
    <w:rsid w:val="0003508E"/>
    <w:rsid w:val="00045740"/>
    <w:rsid w:val="000476C0"/>
    <w:rsid w:val="000566C3"/>
    <w:rsid w:val="00066C97"/>
    <w:rsid w:val="000754FE"/>
    <w:rsid w:val="000776AA"/>
    <w:rsid w:val="000809DC"/>
    <w:rsid w:val="00090333"/>
    <w:rsid w:val="00090754"/>
    <w:rsid w:val="000916A0"/>
    <w:rsid w:val="000923F9"/>
    <w:rsid w:val="00097980"/>
    <w:rsid w:val="000A193B"/>
    <w:rsid w:val="000A3690"/>
    <w:rsid w:val="000A4F84"/>
    <w:rsid w:val="000B58D2"/>
    <w:rsid w:val="000C1DBC"/>
    <w:rsid w:val="000C21EF"/>
    <w:rsid w:val="000C5AEC"/>
    <w:rsid w:val="000C601B"/>
    <w:rsid w:val="000D6B0B"/>
    <w:rsid w:val="000D7ABD"/>
    <w:rsid w:val="000E0775"/>
    <w:rsid w:val="000E2EF3"/>
    <w:rsid w:val="000F0297"/>
    <w:rsid w:val="000F0BB7"/>
    <w:rsid w:val="000F289D"/>
    <w:rsid w:val="000F7BF9"/>
    <w:rsid w:val="001034BC"/>
    <w:rsid w:val="0010628C"/>
    <w:rsid w:val="0011009B"/>
    <w:rsid w:val="00121DDC"/>
    <w:rsid w:val="00137272"/>
    <w:rsid w:val="001419F1"/>
    <w:rsid w:val="00142A6B"/>
    <w:rsid w:val="00143309"/>
    <w:rsid w:val="001505BA"/>
    <w:rsid w:val="00152CD2"/>
    <w:rsid w:val="001549BE"/>
    <w:rsid w:val="00156571"/>
    <w:rsid w:val="001578D2"/>
    <w:rsid w:val="001652FA"/>
    <w:rsid w:val="001658DA"/>
    <w:rsid w:val="00165D27"/>
    <w:rsid w:val="00180C67"/>
    <w:rsid w:val="00182B61"/>
    <w:rsid w:val="00183F86"/>
    <w:rsid w:val="00190601"/>
    <w:rsid w:val="00194EA2"/>
    <w:rsid w:val="00195A40"/>
    <w:rsid w:val="00195E5F"/>
    <w:rsid w:val="001961F7"/>
    <w:rsid w:val="001A233A"/>
    <w:rsid w:val="001A35C5"/>
    <w:rsid w:val="001A5BAB"/>
    <w:rsid w:val="001A6031"/>
    <w:rsid w:val="001B0867"/>
    <w:rsid w:val="001B086B"/>
    <w:rsid w:val="001B3A93"/>
    <w:rsid w:val="001B58BF"/>
    <w:rsid w:val="001C10D3"/>
    <w:rsid w:val="001C54D2"/>
    <w:rsid w:val="001C56C6"/>
    <w:rsid w:val="001D43B4"/>
    <w:rsid w:val="001D49F7"/>
    <w:rsid w:val="001D72DF"/>
    <w:rsid w:val="001E3AEB"/>
    <w:rsid w:val="001E50AF"/>
    <w:rsid w:val="001E7CD8"/>
    <w:rsid w:val="001F3AFE"/>
    <w:rsid w:val="00202D89"/>
    <w:rsid w:val="00206BFA"/>
    <w:rsid w:val="00210CEE"/>
    <w:rsid w:val="00214001"/>
    <w:rsid w:val="00216A4F"/>
    <w:rsid w:val="00220C8E"/>
    <w:rsid w:val="00221033"/>
    <w:rsid w:val="002220C2"/>
    <w:rsid w:val="00232A64"/>
    <w:rsid w:val="00234FD6"/>
    <w:rsid w:val="00237A15"/>
    <w:rsid w:val="00237CD1"/>
    <w:rsid w:val="00241813"/>
    <w:rsid w:val="00251798"/>
    <w:rsid w:val="00255ADA"/>
    <w:rsid w:val="002666B1"/>
    <w:rsid w:val="00267444"/>
    <w:rsid w:val="00270D1D"/>
    <w:rsid w:val="00271D70"/>
    <w:rsid w:val="00280AE9"/>
    <w:rsid w:val="00280CEC"/>
    <w:rsid w:val="00287C45"/>
    <w:rsid w:val="00290932"/>
    <w:rsid w:val="00290FFB"/>
    <w:rsid w:val="00291E87"/>
    <w:rsid w:val="002A0605"/>
    <w:rsid w:val="002A231F"/>
    <w:rsid w:val="002A3890"/>
    <w:rsid w:val="002B101B"/>
    <w:rsid w:val="002B11C8"/>
    <w:rsid w:val="002B2BED"/>
    <w:rsid w:val="002B72F5"/>
    <w:rsid w:val="002B7B59"/>
    <w:rsid w:val="002C284A"/>
    <w:rsid w:val="002C3738"/>
    <w:rsid w:val="002D28DD"/>
    <w:rsid w:val="002D3394"/>
    <w:rsid w:val="002E5DA6"/>
    <w:rsid w:val="002F3E1F"/>
    <w:rsid w:val="00305A33"/>
    <w:rsid w:val="00307593"/>
    <w:rsid w:val="003134B3"/>
    <w:rsid w:val="003137DC"/>
    <w:rsid w:val="0031472D"/>
    <w:rsid w:val="003150E4"/>
    <w:rsid w:val="00323306"/>
    <w:rsid w:val="003262DC"/>
    <w:rsid w:val="003270D4"/>
    <w:rsid w:val="0033629E"/>
    <w:rsid w:val="003506A3"/>
    <w:rsid w:val="003518CA"/>
    <w:rsid w:val="00364CDF"/>
    <w:rsid w:val="0036532F"/>
    <w:rsid w:val="00373CA7"/>
    <w:rsid w:val="0038005C"/>
    <w:rsid w:val="00390582"/>
    <w:rsid w:val="0039369D"/>
    <w:rsid w:val="00393F78"/>
    <w:rsid w:val="00397D50"/>
    <w:rsid w:val="003A19E9"/>
    <w:rsid w:val="003A2195"/>
    <w:rsid w:val="003A3327"/>
    <w:rsid w:val="003A7E12"/>
    <w:rsid w:val="003B0578"/>
    <w:rsid w:val="003B690A"/>
    <w:rsid w:val="003C1E28"/>
    <w:rsid w:val="003D0C49"/>
    <w:rsid w:val="003D19F5"/>
    <w:rsid w:val="003D5879"/>
    <w:rsid w:val="003E18BA"/>
    <w:rsid w:val="003F04D2"/>
    <w:rsid w:val="004140EA"/>
    <w:rsid w:val="00414192"/>
    <w:rsid w:val="004156EE"/>
    <w:rsid w:val="00416271"/>
    <w:rsid w:val="00416F1C"/>
    <w:rsid w:val="004228F8"/>
    <w:rsid w:val="004270E4"/>
    <w:rsid w:val="00427245"/>
    <w:rsid w:val="00427C4E"/>
    <w:rsid w:val="00433812"/>
    <w:rsid w:val="004358E2"/>
    <w:rsid w:val="004375C1"/>
    <w:rsid w:val="00437A24"/>
    <w:rsid w:val="00440A5C"/>
    <w:rsid w:val="0044300F"/>
    <w:rsid w:val="004431D5"/>
    <w:rsid w:val="004441A1"/>
    <w:rsid w:val="00444685"/>
    <w:rsid w:val="0044594F"/>
    <w:rsid w:val="00461F7F"/>
    <w:rsid w:val="00463035"/>
    <w:rsid w:val="00463673"/>
    <w:rsid w:val="00465D82"/>
    <w:rsid w:val="0046604E"/>
    <w:rsid w:val="004772C8"/>
    <w:rsid w:val="00480AF3"/>
    <w:rsid w:val="004948CF"/>
    <w:rsid w:val="00494EAE"/>
    <w:rsid w:val="004A0DD5"/>
    <w:rsid w:val="004A2B66"/>
    <w:rsid w:val="004A2F7B"/>
    <w:rsid w:val="004A32CC"/>
    <w:rsid w:val="004A46F5"/>
    <w:rsid w:val="004A5E5B"/>
    <w:rsid w:val="004A64F0"/>
    <w:rsid w:val="004A70AE"/>
    <w:rsid w:val="004B3720"/>
    <w:rsid w:val="004B3D3F"/>
    <w:rsid w:val="004C1A8B"/>
    <w:rsid w:val="004F68D7"/>
    <w:rsid w:val="004F6C6E"/>
    <w:rsid w:val="00501289"/>
    <w:rsid w:val="005065AC"/>
    <w:rsid w:val="00517E56"/>
    <w:rsid w:val="00520ED4"/>
    <w:rsid w:val="0052630D"/>
    <w:rsid w:val="0052684C"/>
    <w:rsid w:val="00530ABD"/>
    <w:rsid w:val="00530E62"/>
    <w:rsid w:val="005468A3"/>
    <w:rsid w:val="00554B12"/>
    <w:rsid w:val="005573B7"/>
    <w:rsid w:val="005637A2"/>
    <w:rsid w:val="00563A88"/>
    <w:rsid w:val="00573103"/>
    <w:rsid w:val="00581470"/>
    <w:rsid w:val="0058219F"/>
    <w:rsid w:val="00584E8E"/>
    <w:rsid w:val="00585799"/>
    <w:rsid w:val="005966F0"/>
    <w:rsid w:val="005A122C"/>
    <w:rsid w:val="005A515E"/>
    <w:rsid w:val="005B690E"/>
    <w:rsid w:val="005C1ADA"/>
    <w:rsid w:val="005D419B"/>
    <w:rsid w:val="005D5532"/>
    <w:rsid w:val="005D5BE1"/>
    <w:rsid w:val="005D6B40"/>
    <w:rsid w:val="005E0FE5"/>
    <w:rsid w:val="005E33CB"/>
    <w:rsid w:val="005E74C6"/>
    <w:rsid w:val="005F6B0A"/>
    <w:rsid w:val="005F71C7"/>
    <w:rsid w:val="0060051E"/>
    <w:rsid w:val="00603D5A"/>
    <w:rsid w:val="00607915"/>
    <w:rsid w:val="00614CB8"/>
    <w:rsid w:val="00640A17"/>
    <w:rsid w:val="00646FD9"/>
    <w:rsid w:val="0067308B"/>
    <w:rsid w:val="00673F7E"/>
    <w:rsid w:val="006747ED"/>
    <w:rsid w:val="00683032"/>
    <w:rsid w:val="0069188E"/>
    <w:rsid w:val="00693B27"/>
    <w:rsid w:val="006952E2"/>
    <w:rsid w:val="00695BE9"/>
    <w:rsid w:val="006A050C"/>
    <w:rsid w:val="006A0832"/>
    <w:rsid w:val="006A54F9"/>
    <w:rsid w:val="006A634F"/>
    <w:rsid w:val="006A7260"/>
    <w:rsid w:val="006A7AE9"/>
    <w:rsid w:val="006B1862"/>
    <w:rsid w:val="006C51DA"/>
    <w:rsid w:val="006C76AE"/>
    <w:rsid w:val="006D0623"/>
    <w:rsid w:val="006D5609"/>
    <w:rsid w:val="006D7B4D"/>
    <w:rsid w:val="006E0327"/>
    <w:rsid w:val="006E2158"/>
    <w:rsid w:val="006E5800"/>
    <w:rsid w:val="006F5EC0"/>
    <w:rsid w:val="00700C65"/>
    <w:rsid w:val="00710003"/>
    <w:rsid w:val="00713975"/>
    <w:rsid w:val="00714209"/>
    <w:rsid w:val="0071775E"/>
    <w:rsid w:val="00720819"/>
    <w:rsid w:val="00720E10"/>
    <w:rsid w:val="007336FE"/>
    <w:rsid w:val="00741416"/>
    <w:rsid w:val="00744DBB"/>
    <w:rsid w:val="00752ED4"/>
    <w:rsid w:val="007628CA"/>
    <w:rsid w:val="00763DD2"/>
    <w:rsid w:val="00764F66"/>
    <w:rsid w:val="007655BD"/>
    <w:rsid w:val="007665D0"/>
    <w:rsid w:val="00766B9D"/>
    <w:rsid w:val="00766DBC"/>
    <w:rsid w:val="007700B8"/>
    <w:rsid w:val="00770927"/>
    <w:rsid w:val="00770B2C"/>
    <w:rsid w:val="00773360"/>
    <w:rsid w:val="00782421"/>
    <w:rsid w:val="007833AB"/>
    <w:rsid w:val="00792AE0"/>
    <w:rsid w:val="007931B2"/>
    <w:rsid w:val="00793D7C"/>
    <w:rsid w:val="00793FF7"/>
    <w:rsid w:val="007A17CF"/>
    <w:rsid w:val="007B7758"/>
    <w:rsid w:val="007C298C"/>
    <w:rsid w:val="007C686F"/>
    <w:rsid w:val="007D233D"/>
    <w:rsid w:val="007D66A8"/>
    <w:rsid w:val="007E2481"/>
    <w:rsid w:val="007F2291"/>
    <w:rsid w:val="0080038B"/>
    <w:rsid w:val="00802C35"/>
    <w:rsid w:val="0080320A"/>
    <w:rsid w:val="00804823"/>
    <w:rsid w:val="0081443F"/>
    <w:rsid w:val="00814F41"/>
    <w:rsid w:val="00845751"/>
    <w:rsid w:val="00856853"/>
    <w:rsid w:val="008623C8"/>
    <w:rsid w:val="00874330"/>
    <w:rsid w:val="008743F5"/>
    <w:rsid w:val="00874A2B"/>
    <w:rsid w:val="00875425"/>
    <w:rsid w:val="0087649F"/>
    <w:rsid w:val="00877739"/>
    <w:rsid w:val="00883949"/>
    <w:rsid w:val="008910D0"/>
    <w:rsid w:val="00894AA8"/>
    <w:rsid w:val="00897B1F"/>
    <w:rsid w:val="008A1B86"/>
    <w:rsid w:val="008A6C34"/>
    <w:rsid w:val="008B12D7"/>
    <w:rsid w:val="008B5505"/>
    <w:rsid w:val="008B706B"/>
    <w:rsid w:val="008C02D8"/>
    <w:rsid w:val="008C040E"/>
    <w:rsid w:val="008C2FD0"/>
    <w:rsid w:val="008C309E"/>
    <w:rsid w:val="008D03C1"/>
    <w:rsid w:val="008D1300"/>
    <w:rsid w:val="008D175B"/>
    <w:rsid w:val="008E0311"/>
    <w:rsid w:val="008E16D5"/>
    <w:rsid w:val="008E2098"/>
    <w:rsid w:val="008E7552"/>
    <w:rsid w:val="008F2421"/>
    <w:rsid w:val="008F44EF"/>
    <w:rsid w:val="00900A8D"/>
    <w:rsid w:val="00900BD7"/>
    <w:rsid w:val="00901B1E"/>
    <w:rsid w:val="0090610D"/>
    <w:rsid w:val="0090656C"/>
    <w:rsid w:val="009122DF"/>
    <w:rsid w:val="00912C4F"/>
    <w:rsid w:val="00922419"/>
    <w:rsid w:val="00922A71"/>
    <w:rsid w:val="0092441F"/>
    <w:rsid w:val="0092552E"/>
    <w:rsid w:val="00930C41"/>
    <w:rsid w:val="0093130D"/>
    <w:rsid w:val="0093580B"/>
    <w:rsid w:val="00942216"/>
    <w:rsid w:val="0094263E"/>
    <w:rsid w:val="009436FA"/>
    <w:rsid w:val="009439C4"/>
    <w:rsid w:val="00962D06"/>
    <w:rsid w:val="00962DC3"/>
    <w:rsid w:val="0096625B"/>
    <w:rsid w:val="009666E5"/>
    <w:rsid w:val="00974CE5"/>
    <w:rsid w:val="0097589F"/>
    <w:rsid w:val="00976BA0"/>
    <w:rsid w:val="00982081"/>
    <w:rsid w:val="00983C28"/>
    <w:rsid w:val="00986D34"/>
    <w:rsid w:val="00986D4C"/>
    <w:rsid w:val="00990FF3"/>
    <w:rsid w:val="00994091"/>
    <w:rsid w:val="009A5A05"/>
    <w:rsid w:val="009C23E9"/>
    <w:rsid w:val="009D0C79"/>
    <w:rsid w:val="009D1582"/>
    <w:rsid w:val="009D2C38"/>
    <w:rsid w:val="009E000C"/>
    <w:rsid w:val="009E19A7"/>
    <w:rsid w:val="009E4D7C"/>
    <w:rsid w:val="009E51F4"/>
    <w:rsid w:val="009E5A03"/>
    <w:rsid w:val="009F2F79"/>
    <w:rsid w:val="009F3B9A"/>
    <w:rsid w:val="009F62DC"/>
    <w:rsid w:val="009F6398"/>
    <w:rsid w:val="009F74EF"/>
    <w:rsid w:val="00A00914"/>
    <w:rsid w:val="00A03AB4"/>
    <w:rsid w:val="00A07431"/>
    <w:rsid w:val="00A14827"/>
    <w:rsid w:val="00A15F0D"/>
    <w:rsid w:val="00A16125"/>
    <w:rsid w:val="00A17B7E"/>
    <w:rsid w:val="00A23EA2"/>
    <w:rsid w:val="00A24486"/>
    <w:rsid w:val="00A25E4F"/>
    <w:rsid w:val="00A27563"/>
    <w:rsid w:val="00A369E2"/>
    <w:rsid w:val="00A4092E"/>
    <w:rsid w:val="00A42E59"/>
    <w:rsid w:val="00A436B6"/>
    <w:rsid w:val="00A461DB"/>
    <w:rsid w:val="00A52543"/>
    <w:rsid w:val="00A607F6"/>
    <w:rsid w:val="00A70A83"/>
    <w:rsid w:val="00A7253B"/>
    <w:rsid w:val="00A774BA"/>
    <w:rsid w:val="00A84BC9"/>
    <w:rsid w:val="00A91A88"/>
    <w:rsid w:val="00A92856"/>
    <w:rsid w:val="00A9566B"/>
    <w:rsid w:val="00AA01D7"/>
    <w:rsid w:val="00AB1E7B"/>
    <w:rsid w:val="00AB7328"/>
    <w:rsid w:val="00AC0C11"/>
    <w:rsid w:val="00AC159E"/>
    <w:rsid w:val="00AC62C1"/>
    <w:rsid w:val="00AC674D"/>
    <w:rsid w:val="00AC7179"/>
    <w:rsid w:val="00AD0CA1"/>
    <w:rsid w:val="00AD624A"/>
    <w:rsid w:val="00AD785F"/>
    <w:rsid w:val="00AE2DE8"/>
    <w:rsid w:val="00AE3625"/>
    <w:rsid w:val="00AE36A0"/>
    <w:rsid w:val="00AF0B87"/>
    <w:rsid w:val="00AF3335"/>
    <w:rsid w:val="00B01D97"/>
    <w:rsid w:val="00B04876"/>
    <w:rsid w:val="00B0503D"/>
    <w:rsid w:val="00B30CFF"/>
    <w:rsid w:val="00B33291"/>
    <w:rsid w:val="00B34516"/>
    <w:rsid w:val="00B37FEA"/>
    <w:rsid w:val="00B47777"/>
    <w:rsid w:val="00B52281"/>
    <w:rsid w:val="00B53765"/>
    <w:rsid w:val="00B61029"/>
    <w:rsid w:val="00B62878"/>
    <w:rsid w:val="00B64B2A"/>
    <w:rsid w:val="00B719E5"/>
    <w:rsid w:val="00B72A50"/>
    <w:rsid w:val="00B73536"/>
    <w:rsid w:val="00B7500D"/>
    <w:rsid w:val="00B75DD9"/>
    <w:rsid w:val="00B777D8"/>
    <w:rsid w:val="00B844B2"/>
    <w:rsid w:val="00B863E2"/>
    <w:rsid w:val="00B87CB4"/>
    <w:rsid w:val="00B91E9B"/>
    <w:rsid w:val="00B96766"/>
    <w:rsid w:val="00BA0C70"/>
    <w:rsid w:val="00BA44D2"/>
    <w:rsid w:val="00BA67F8"/>
    <w:rsid w:val="00BB1BC6"/>
    <w:rsid w:val="00BB40B3"/>
    <w:rsid w:val="00BB56F5"/>
    <w:rsid w:val="00BC0091"/>
    <w:rsid w:val="00BC290F"/>
    <w:rsid w:val="00BC3243"/>
    <w:rsid w:val="00BC523D"/>
    <w:rsid w:val="00BC5823"/>
    <w:rsid w:val="00BD1B39"/>
    <w:rsid w:val="00BE044A"/>
    <w:rsid w:val="00BE75AF"/>
    <w:rsid w:val="00BF0065"/>
    <w:rsid w:val="00BF2B6D"/>
    <w:rsid w:val="00BF323B"/>
    <w:rsid w:val="00BF34FD"/>
    <w:rsid w:val="00BF38CD"/>
    <w:rsid w:val="00BF6722"/>
    <w:rsid w:val="00C011FD"/>
    <w:rsid w:val="00C1302D"/>
    <w:rsid w:val="00C1753D"/>
    <w:rsid w:val="00C21142"/>
    <w:rsid w:val="00C25B86"/>
    <w:rsid w:val="00C27682"/>
    <w:rsid w:val="00C3089A"/>
    <w:rsid w:val="00C3699C"/>
    <w:rsid w:val="00C42614"/>
    <w:rsid w:val="00C5673D"/>
    <w:rsid w:val="00C6103E"/>
    <w:rsid w:val="00C646EB"/>
    <w:rsid w:val="00C67C67"/>
    <w:rsid w:val="00C70668"/>
    <w:rsid w:val="00C83A06"/>
    <w:rsid w:val="00C83B4F"/>
    <w:rsid w:val="00C83D6C"/>
    <w:rsid w:val="00C868F8"/>
    <w:rsid w:val="00C90EE1"/>
    <w:rsid w:val="00C94310"/>
    <w:rsid w:val="00C94D97"/>
    <w:rsid w:val="00C96C53"/>
    <w:rsid w:val="00CA2C26"/>
    <w:rsid w:val="00CA383C"/>
    <w:rsid w:val="00CA4080"/>
    <w:rsid w:val="00CA49DA"/>
    <w:rsid w:val="00CA7144"/>
    <w:rsid w:val="00CB1E18"/>
    <w:rsid w:val="00CB2672"/>
    <w:rsid w:val="00CB4A52"/>
    <w:rsid w:val="00CC21EA"/>
    <w:rsid w:val="00CD1296"/>
    <w:rsid w:val="00CD2056"/>
    <w:rsid w:val="00CE383B"/>
    <w:rsid w:val="00CE5689"/>
    <w:rsid w:val="00CF1044"/>
    <w:rsid w:val="00CF313E"/>
    <w:rsid w:val="00CF69F9"/>
    <w:rsid w:val="00D02C22"/>
    <w:rsid w:val="00D122BD"/>
    <w:rsid w:val="00D13353"/>
    <w:rsid w:val="00D13EB2"/>
    <w:rsid w:val="00D226A2"/>
    <w:rsid w:val="00D2693D"/>
    <w:rsid w:val="00D2776E"/>
    <w:rsid w:val="00D32182"/>
    <w:rsid w:val="00D322F9"/>
    <w:rsid w:val="00D35148"/>
    <w:rsid w:val="00D35FB9"/>
    <w:rsid w:val="00D47550"/>
    <w:rsid w:val="00D557A2"/>
    <w:rsid w:val="00D55A9A"/>
    <w:rsid w:val="00D56723"/>
    <w:rsid w:val="00D647F2"/>
    <w:rsid w:val="00D64A32"/>
    <w:rsid w:val="00D656C3"/>
    <w:rsid w:val="00D72225"/>
    <w:rsid w:val="00D8164A"/>
    <w:rsid w:val="00D85849"/>
    <w:rsid w:val="00D902BE"/>
    <w:rsid w:val="00D9070C"/>
    <w:rsid w:val="00D91539"/>
    <w:rsid w:val="00D93464"/>
    <w:rsid w:val="00D961BC"/>
    <w:rsid w:val="00DA43D9"/>
    <w:rsid w:val="00DB0329"/>
    <w:rsid w:val="00DB036D"/>
    <w:rsid w:val="00DB0651"/>
    <w:rsid w:val="00DB0D72"/>
    <w:rsid w:val="00DB650B"/>
    <w:rsid w:val="00DB70FA"/>
    <w:rsid w:val="00DB76CD"/>
    <w:rsid w:val="00DC0144"/>
    <w:rsid w:val="00DC347A"/>
    <w:rsid w:val="00DC6742"/>
    <w:rsid w:val="00DC6FEC"/>
    <w:rsid w:val="00DC7F92"/>
    <w:rsid w:val="00DD0602"/>
    <w:rsid w:val="00DD45A3"/>
    <w:rsid w:val="00DE0C4A"/>
    <w:rsid w:val="00DE4DB8"/>
    <w:rsid w:val="00DE510F"/>
    <w:rsid w:val="00DE75DD"/>
    <w:rsid w:val="00DE7E2B"/>
    <w:rsid w:val="00E02580"/>
    <w:rsid w:val="00E042D8"/>
    <w:rsid w:val="00E12640"/>
    <w:rsid w:val="00E12737"/>
    <w:rsid w:val="00E14AAE"/>
    <w:rsid w:val="00E14FA8"/>
    <w:rsid w:val="00E15D04"/>
    <w:rsid w:val="00E20370"/>
    <w:rsid w:val="00E21A60"/>
    <w:rsid w:val="00E26085"/>
    <w:rsid w:val="00E32AC2"/>
    <w:rsid w:val="00E35857"/>
    <w:rsid w:val="00E448CB"/>
    <w:rsid w:val="00E45188"/>
    <w:rsid w:val="00E52668"/>
    <w:rsid w:val="00E53A5B"/>
    <w:rsid w:val="00E60501"/>
    <w:rsid w:val="00E614DF"/>
    <w:rsid w:val="00E6740F"/>
    <w:rsid w:val="00E676E8"/>
    <w:rsid w:val="00E70CBE"/>
    <w:rsid w:val="00E71AD7"/>
    <w:rsid w:val="00E7297A"/>
    <w:rsid w:val="00E757BA"/>
    <w:rsid w:val="00E75AA3"/>
    <w:rsid w:val="00E8095D"/>
    <w:rsid w:val="00E80964"/>
    <w:rsid w:val="00E83541"/>
    <w:rsid w:val="00E87062"/>
    <w:rsid w:val="00E8751F"/>
    <w:rsid w:val="00E9095C"/>
    <w:rsid w:val="00E9176A"/>
    <w:rsid w:val="00E9570A"/>
    <w:rsid w:val="00E9574B"/>
    <w:rsid w:val="00E96BAD"/>
    <w:rsid w:val="00E97DA0"/>
    <w:rsid w:val="00EA2165"/>
    <w:rsid w:val="00EA25BE"/>
    <w:rsid w:val="00EB2A59"/>
    <w:rsid w:val="00EC34CD"/>
    <w:rsid w:val="00EC6FFD"/>
    <w:rsid w:val="00ED075C"/>
    <w:rsid w:val="00ED4809"/>
    <w:rsid w:val="00EF26FF"/>
    <w:rsid w:val="00EF29F1"/>
    <w:rsid w:val="00EF5F7A"/>
    <w:rsid w:val="00F038AE"/>
    <w:rsid w:val="00F07842"/>
    <w:rsid w:val="00F111CC"/>
    <w:rsid w:val="00F127C5"/>
    <w:rsid w:val="00F12AD6"/>
    <w:rsid w:val="00F13926"/>
    <w:rsid w:val="00F17C97"/>
    <w:rsid w:val="00F223DD"/>
    <w:rsid w:val="00F23733"/>
    <w:rsid w:val="00F30458"/>
    <w:rsid w:val="00F33DF8"/>
    <w:rsid w:val="00F40468"/>
    <w:rsid w:val="00F44544"/>
    <w:rsid w:val="00F44D51"/>
    <w:rsid w:val="00F4503C"/>
    <w:rsid w:val="00F47996"/>
    <w:rsid w:val="00F5209D"/>
    <w:rsid w:val="00F547D1"/>
    <w:rsid w:val="00F57815"/>
    <w:rsid w:val="00F61736"/>
    <w:rsid w:val="00F620BF"/>
    <w:rsid w:val="00F63D50"/>
    <w:rsid w:val="00F824E4"/>
    <w:rsid w:val="00F83D61"/>
    <w:rsid w:val="00F864EE"/>
    <w:rsid w:val="00F94F86"/>
    <w:rsid w:val="00F96E9A"/>
    <w:rsid w:val="00F9743F"/>
    <w:rsid w:val="00FA201B"/>
    <w:rsid w:val="00FA567C"/>
    <w:rsid w:val="00FB279C"/>
    <w:rsid w:val="00FB27D9"/>
    <w:rsid w:val="00FB4AB3"/>
    <w:rsid w:val="00FC0D8A"/>
    <w:rsid w:val="00FD4E27"/>
    <w:rsid w:val="00FE1923"/>
    <w:rsid w:val="00FE740C"/>
    <w:rsid w:val="00FF274C"/>
    <w:rsid w:val="00FF4342"/>
    <w:rsid w:val="00FF5C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5C8"/>
    <w:pPr>
      <w:spacing w:line="480" w:lineRule="auto"/>
      <w:jc w:val="both"/>
    </w:pPr>
    <w:rPr>
      <w:rFonts w:ascii="Times New Roman" w:hAnsi="Times New Roman"/>
      <w:color w:val="000000" w:themeColor="text1"/>
    </w:rPr>
  </w:style>
  <w:style w:type="paragraph" w:styleId="Heading1">
    <w:name w:val="heading 1"/>
    <w:basedOn w:val="Normal"/>
    <w:next w:val="Normal"/>
    <w:link w:val="Heading1Char"/>
    <w:autoRedefine/>
    <w:uiPriority w:val="9"/>
    <w:qFormat/>
    <w:rsid w:val="000175C8"/>
    <w:pPr>
      <w:keepNext/>
      <w:keepLines/>
      <w:spacing w:before="240" w:after="0"/>
      <w:jc w:val="center"/>
      <w:outlineLvl w:val="0"/>
    </w:pPr>
    <w:rPr>
      <w:rFonts w:eastAsia="Times New Roman" w:cstheme="majorBidi"/>
      <w:b/>
      <w:kern w:val="0"/>
      <w:szCs w:val="32"/>
    </w:rPr>
  </w:style>
  <w:style w:type="paragraph" w:styleId="Heading2">
    <w:name w:val="heading 2"/>
    <w:basedOn w:val="Normal"/>
    <w:next w:val="Normal"/>
    <w:link w:val="Heading2Char"/>
    <w:autoRedefine/>
    <w:uiPriority w:val="9"/>
    <w:unhideWhenUsed/>
    <w:qFormat/>
    <w:rsid w:val="00FF4342"/>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9666E5"/>
    <w:pPr>
      <w:keepNext/>
      <w:keepLines/>
      <w:spacing w:before="40" w:after="0" w:line="360" w:lineRule="auto"/>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0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36D"/>
  </w:style>
  <w:style w:type="paragraph" w:styleId="Footer">
    <w:name w:val="footer"/>
    <w:basedOn w:val="Normal"/>
    <w:link w:val="FooterChar"/>
    <w:uiPriority w:val="99"/>
    <w:unhideWhenUsed/>
    <w:rsid w:val="00DB0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36D"/>
  </w:style>
  <w:style w:type="paragraph" w:styleId="ListParagraph">
    <w:name w:val="List Paragraph"/>
    <w:basedOn w:val="Normal"/>
    <w:uiPriority w:val="34"/>
    <w:qFormat/>
    <w:rsid w:val="001549BE"/>
    <w:pPr>
      <w:ind w:left="720"/>
      <w:contextualSpacing/>
    </w:pPr>
  </w:style>
  <w:style w:type="character" w:styleId="PageNumber">
    <w:name w:val="page number"/>
    <w:basedOn w:val="DefaultParagraphFont"/>
    <w:uiPriority w:val="99"/>
    <w:semiHidden/>
    <w:unhideWhenUsed/>
    <w:rsid w:val="00E45188"/>
  </w:style>
  <w:style w:type="character" w:styleId="Hyperlink">
    <w:name w:val="Hyperlink"/>
    <w:basedOn w:val="DefaultParagraphFont"/>
    <w:uiPriority w:val="99"/>
    <w:unhideWhenUsed/>
    <w:rsid w:val="009F62DC"/>
    <w:rPr>
      <w:color w:val="0563C1" w:themeColor="hyperlink"/>
      <w:u w:val="single"/>
    </w:rPr>
  </w:style>
  <w:style w:type="character" w:styleId="FollowedHyperlink">
    <w:name w:val="FollowedHyperlink"/>
    <w:basedOn w:val="DefaultParagraphFont"/>
    <w:uiPriority w:val="99"/>
    <w:semiHidden/>
    <w:unhideWhenUsed/>
    <w:rsid w:val="009F62DC"/>
    <w:rPr>
      <w:color w:val="954F72" w:themeColor="followedHyperlink"/>
      <w:u w:val="single"/>
    </w:rPr>
  </w:style>
  <w:style w:type="table" w:styleId="TableGrid">
    <w:name w:val="Table Grid"/>
    <w:basedOn w:val="TableNormal"/>
    <w:uiPriority w:val="39"/>
    <w:rsid w:val="00A23E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B7758"/>
    <w:rPr>
      <w:sz w:val="16"/>
      <w:szCs w:val="16"/>
    </w:rPr>
  </w:style>
  <w:style w:type="paragraph" w:styleId="CommentText">
    <w:name w:val="annotation text"/>
    <w:basedOn w:val="Normal"/>
    <w:link w:val="CommentTextChar"/>
    <w:unhideWhenUsed/>
    <w:rsid w:val="007B7758"/>
    <w:pPr>
      <w:spacing w:line="240" w:lineRule="auto"/>
    </w:pPr>
    <w:rPr>
      <w:sz w:val="20"/>
      <w:szCs w:val="20"/>
    </w:rPr>
  </w:style>
  <w:style w:type="character" w:customStyle="1" w:styleId="CommentTextChar">
    <w:name w:val="Comment Text Char"/>
    <w:basedOn w:val="DefaultParagraphFont"/>
    <w:link w:val="CommentText"/>
    <w:rsid w:val="007B7758"/>
    <w:rPr>
      <w:sz w:val="20"/>
      <w:szCs w:val="20"/>
    </w:rPr>
  </w:style>
  <w:style w:type="paragraph" w:styleId="CommentSubject">
    <w:name w:val="annotation subject"/>
    <w:basedOn w:val="CommentText"/>
    <w:next w:val="CommentText"/>
    <w:link w:val="CommentSubjectChar"/>
    <w:uiPriority w:val="99"/>
    <w:semiHidden/>
    <w:unhideWhenUsed/>
    <w:rsid w:val="007B7758"/>
    <w:rPr>
      <w:b/>
      <w:bCs/>
    </w:rPr>
  </w:style>
  <w:style w:type="character" w:customStyle="1" w:styleId="CommentSubjectChar">
    <w:name w:val="Comment Subject Char"/>
    <w:basedOn w:val="CommentTextChar"/>
    <w:link w:val="CommentSubject"/>
    <w:uiPriority w:val="99"/>
    <w:semiHidden/>
    <w:rsid w:val="007B7758"/>
    <w:rPr>
      <w:b/>
      <w:bCs/>
      <w:sz w:val="20"/>
      <w:szCs w:val="20"/>
    </w:rPr>
  </w:style>
  <w:style w:type="paragraph" w:styleId="BalloonText">
    <w:name w:val="Balloon Text"/>
    <w:basedOn w:val="Normal"/>
    <w:link w:val="BalloonTextChar"/>
    <w:uiPriority w:val="99"/>
    <w:semiHidden/>
    <w:unhideWhenUsed/>
    <w:rsid w:val="007B77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758"/>
    <w:rPr>
      <w:rFonts w:ascii="Segoe UI" w:hAnsi="Segoe UI" w:cs="Segoe UI"/>
      <w:sz w:val="18"/>
      <w:szCs w:val="18"/>
    </w:rPr>
  </w:style>
  <w:style w:type="character" w:customStyle="1" w:styleId="UnresolvedMention1">
    <w:name w:val="Unresolved Mention1"/>
    <w:basedOn w:val="DefaultParagraphFont"/>
    <w:uiPriority w:val="99"/>
    <w:semiHidden/>
    <w:unhideWhenUsed/>
    <w:rsid w:val="00530E62"/>
    <w:rPr>
      <w:color w:val="605E5C"/>
      <w:shd w:val="clear" w:color="auto" w:fill="E1DFDD"/>
    </w:rPr>
  </w:style>
  <w:style w:type="paragraph" w:customStyle="1" w:styleId="msonormal0">
    <w:name w:val="msonormal"/>
    <w:basedOn w:val="Normal"/>
    <w:rsid w:val="000029A6"/>
    <w:pPr>
      <w:spacing w:before="100" w:beforeAutospacing="1" w:after="100" w:afterAutospacing="1" w:line="240" w:lineRule="auto"/>
    </w:pPr>
    <w:rPr>
      <w:rFonts w:eastAsia="Times New Roman" w:cs="Times New Roman"/>
      <w:kern w:val="0"/>
      <w:lang w:eastAsia="en-GB"/>
    </w:rPr>
  </w:style>
  <w:style w:type="paragraph" w:customStyle="1" w:styleId="xl66">
    <w:name w:val="xl66"/>
    <w:basedOn w:val="Normal"/>
    <w:rsid w:val="000029A6"/>
    <w:pPr>
      <w:shd w:val="clear" w:color="000000" w:fill="FFFFFF"/>
      <w:spacing w:before="100" w:beforeAutospacing="1" w:after="100" w:afterAutospacing="1" w:line="240" w:lineRule="auto"/>
      <w:jc w:val="right"/>
    </w:pPr>
    <w:rPr>
      <w:rFonts w:eastAsia="Times New Roman" w:cs="Times New Roman"/>
      <w:color w:val="333333"/>
      <w:kern w:val="0"/>
      <w:lang w:eastAsia="en-GB"/>
    </w:rPr>
  </w:style>
  <w:style w:type="paragraph" w:customStyle="1" w:styleId="xl67">
    <w:name w:val="xl67"/>
    <w:basedOn w:val="Normal"/>
    <w:rsid w:val="000029A6"/>
    <w:pPr>
      <w:pBdr>
        <w:right w:val="single" w:sz="8" w:space="0" w:color="auto"/>
      </w:pBdr>
      <w:shd w:val="clear" w:color="000000" w:fill="FFFFFF"/>
      <w:spacing w:before="100" w:beforeAutospacing="1" w:after="100" w:afterAutospacing="1" w:line="240" w:lineRule="auto"/>
      <w:jc w:val="right"/>
    </w:pPr>
    <w:rPr>
      <w:rFonts w:eastAsia="Times New Roman" w:cs="Times New Roman"/>
      <w:color w:val="333333"/>
      <w:kern w:val="0"/>
      <w:lang w:eastAsia="en-GB"/>
    </w:rPr>
  </w:style>
  <w:style w:type="paragraph" w:customStyle="1" w:styleId="xl68">
    <w:name w:val="xl68"/>
    <w:basedOn w:val="Normal"/>
    <w:rsid w:val="000029A6"/>
    <w:pPr>
      <w:pBdr>
        <w:bottom w:val="single" w:sz="8" w:space="0" w:color="auto"/>
      </w:pBdr>
      <w:shd w:val="clear" w:color="000000" w:fill="FFFFFF"/>
      <w:spacing w:before="100" w:beforeAutospacing="1" w:after="100" w:afterAutospacing="1" w:line="240" w:lineRule="auto"/>
      <w:jc w:val="right"/>
    </w:pPr>
    <w:rPr>
      <w:rFonts w:eastAsia="Times New Roman" w:cs="Times New Roman"/>
      <w:color w:val="333333"/>
      <w:kern w:val="0"/>
      <w:lang w:eastAsia="en-GB"/>
    </w:rPr>
  </w:style>
  <w:style w:type="paragraph" w:styleId="NormalWeb">
    <w:name w:val="Normal (Web)"/>
    <w:rsid w:val="009666E5"/>
    <w:pPr>
      <w:spacing w:beforeAutospacing="1" w:after="0" w:afterAutospacing="1" w:line="240" w:lineRule="auto"/>
    </w:pPr>
    <w:rPr>
      <w:rFonts w:ascii="Times New Roman" w:eastAsia="SimSun" w:hAnsi="Times New Roman" w:cs="Times New Roman"/>
      <w:kern w:val="0"/>
      <w:lang w:eastAsia="zh-CN"/>
    </w:rPr>
  </w:style>
  <w:style w:type="character" w:customStyle="1" w:styleId="Heading1Char">
    <w:name w:val="Heading 1 Char"/>
    <w:basedOn w:val="DefaultParagraphFont"/>
    <w:link w:val="Heading1"/>
    <w:uiPriority w:val="9"/>
    <w:rsid w:val="000175C8"/>
    <w:rPr>
      <w:rFonts w:ascii="Times New Roman" w:eastAsia="Times New Roman" w:hAnsi="Times New Roman" w:cstheme="majorBidi"/>
      <w:b/>
      <w:color w:val="000000" w:themeColor="text1"/>
      <w:kern w:val="0"/>
      <w:szCs w:val="32"/>
    </w:rPr>
  </w:style>
  <w:style w:type="character" w:customStyle="1" w:styleId="Heading2Char">
    <w:name w:val="Heading 2 Char"/>
    <w:basedOn w:val="DefaultParagraphFont"/>
    <w:link w:val="Heading2"/>
    <w:uiPriority w:val="9"/>
    <w:rsid w:val="00FF4342"/>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9666E5"/>
    <w:rPr>
      <w:rFonts w:ascii="Times New Roman" w:eastAsiaTheme="majorEastAsia" w:hAnsi="Times New Roman" w:cstheme="majorBidi"/>
      <w:b/>
      <w:color w:val="000000" w:themeColor="text1"/>
    </w:rPr>
  </w:style>
  <w:style w:type="paragraph" w:styleId="TOCHeading">
    <w:name w:val="TOC Heading"/>
    <w:basedOn w:val="Heading1"/>
    <w:next w:val="Normal"/>
    <w:uiPriority w:val="39"/>
    <w:unhideWhenUsed/>
    <w:qFormat/>
    <w:rsid w:val="0011009B"/>
    <w:pPr>
      <w:spacing w:before="480" w:line="276" w:lineRule="auto"/>
      <w:jc w:val="left"/>
      <w:outlineLvl w:val="9"/>
    </w:pPr>
    <w:rPr>
      <w:rFonts w:asciiTheme="majorHAnsi" w:hAnsiTheme="majorHAnsi"/>
      <w:bCs/>
      <w:color w:val="2F5496" w:themeColor="accent1" w:themeShade="BF"/>
      <w:sz w:val="28"/>
      <w:szCs w:val="28"/>
    </w:rPr>
  </w:style>
  <w:style w:type="paragraph" w:styleId="TOC1">
    <w:name w:val="toc 1"/>
    <w:basedOn w:val="Normal"/>
    <w:next w:val="Normal"/>
    <w:autoRedefine/>
    <w:uiPriority w:val="39"/>
    <w:unhideWhenUsed/>
    <w:rsid w:val="0011009B"/>
    <w:pPr>
      <w:spacing w:before="120" w:after="0"/>
    </w:pPr>
    <w:rPr>
      <w:rFonts w:cstheme="minorHAnsi"/>
      <w:b/>
      <w:bCs/>
      <w:i/>
      <w:iCs/>
    </w:rPr>
  </w:style>
  <w:style w:type="paragraph" w:styleId="TOC2">
    <w:name w:val="toc 2"/>
    <w:basedOn w:val="Normal"/>
    <w:next w:val="Normal"/>
    <w:autoRedefine/>
    <w:uiPriority w:val="39"/>
    <w:unhideWhenUsed/>
    <w:rsid w:val="0011009B"/>
    <w:pPr>
      <w:spacing w:before="120" w:after="0"/>
      <w:ind w:left="240"/>
    </w:pPr>
    <w:rPr>
      <w:rFonts w:cstheme="minorHAnsi"/>
      <w:b/>
      <w:bCs/>
      <w:sz w:val="22"/>
      <w:szCs w:val="22"/>
    </w:rPr>
  </w:style>
  <w:style w:type="paragraph" w:styleId="TOC3">
    <w:name w:val="toc 3"/>
    <w:basedOn w:val="Normal"/>
    <w:next w:val="Normal"/>
    <w:autoRedefine/>
    <w:uiPriority w:val="39"/>
    <w:unhideWhenUsed/>
    <w:rsid w:val="0011009B"/>
    <w:pPr>
      <w:spacing w:after="0"/>
      <w:ind w:left="480"/>
    </w:pPr>
    <w:rPr>
      <w:rFonts w:cstheme="minorHAnsi"/>
      <w:sz w:val="20"/>
      <w:szCs w:val="20"/>
    </w:rPr>
  </w:style>
  <w:style w:type="paragraph" w:styleId="TOC4">
    <w:name w:val="toc 4"/>
    <w:basedOn w:val="Normal"/>
    <w:next w:val="Normal"/>
    <w:autoRedefine/>
    <w:uiPriority w:val="39"/>
    <w:semiHidden/>
    <w:unhideWhenUsed/>
    <w:rsid w:val="0011009B"/>
    <w:pPr>
      <w:spacing w:after="0"/>
      <w:ind w:left="720"/>
    </w:pPr>
    <w:rPr>
      <w:rFonts w:cstheme="minorHAnsi"/>
      <w:sz w:val="20"/>
      <w:szCs w:val="20"/>
    </w:rPr>
  </w:style>
  <w:style w:type="paragraph" w:styleId="TOC5">
    <w:name w:val="toc 5"/>
    <w:basedOn w:val="Normal"/>
    <w:next w:val="Normal"/>
    <w:autoRedefine/>
    <w:uiPriority w:val="39"/>
    <w:semiHidden/>
    <w:unhideWhenUsed/>
    <w:rsid w:val="0011009B"/>
    <w:pPr>
      <w:spacing w:after="0"/>
      <w:ind w:left="960"/>
    </w:pPr>
    <w:rPr>
      <w:rFonts w:cstheme="minorHAnsi"/>
      <w:sz w:val="20"/>
      <w:szCs w:val="20"/>
    </w:rPr>
  </w:style>
  <w:style w:type="paragraph" w:styleId="TOC6">
    <w:name w:val="toc 6"/>
    <w:basedOn w:val="Normal"/>
    <w:next w:val="Normal"/>
    <w:autoRedefine/>
    <w:uiPriority w:val="39"/>
    <w:semiHidden/>
    <w:unhideWhenUsed/>
    <w:rsid w:val="0011009B"/>
    <w:pPr>
      <w:spacing w:after="0"/>
      <w:ind w:left="1200"/>
    </w:pPr>
    <w:rPr>
      <w:rFonts w:cstheme="minorHAnsi"/>
      <w:sz w:val="20"/>
      <w:szCs w:val="20"/>
    </w:rPr>
  </w:style>
  <w:style w:type="paragraph" w:styleId="TOC7">
    <w:name w:val="toc 7"/>
    <w:basedOn w:val="Normal"/>
    <w:next w:val="Normal"/>
    <w:autoRedefine/>
    <w:uiPriority w:val="39"/>
    <w:semiHidden/>
    <w:unhideWhenUsed/>
    <w:rsid w:val="0011009B"/>
    <w:pPr>
      <w:spacing w:after="0"/>
      <w:ind w:left="1440"/>
    </w:pPr>
    <w:rPr>
      <w:rFonts w:cstheme="minorHAnsi"/>
      <w:sz w:val="20"/>
      <w:szCs w:val="20"/>
    </w:rPr>
  </w:style>
  <w:style w:type="paragraph" w:styleId="TOC8">
    <w:name w:val="toc 8"/>
    <w:basedOn w:val="Normal"/>
    <w:next w:val="Normal"/>
    <w:autoRedefine/>
    <w:uiPriority w:val="39"/>
    <w:semiHidden/>
    <w:unhideWhenUsed/>
    <w:rsid w:val="0011009B"/>
    <w:pPr>
      <w:spacing w:after="0"/>
      <w:ind w:left="1680"/>
    </w:pPr>
    <w:rPr>
      <w:rFonts w:cstheme="minorHAnsi"/>
      <w:sz w:val="20"/>
      <w:szCs w:val="20"/>
    </w:rPr>
  </w:style>
  <w:style w:type="paragraph" w:styleId="TOC9">
    <w:name w:val="toc 9"/>
    <w:basedOn w:val="Normal"/>
    <w:next w:val="Normal"/>
    <w:autoRedefine/>
    <w:uiPriority w:val="39"/>
    <w:semiHidden/>
    <w:unhideWhenUsed/>
    <w:rsid w:val="0011009B"/>
    <w:pPr>
      <w:spacing w:after="0"/>
      <w:ind w:left="1920"/>
    </w:pPr>
    <w:rPr>
      <w:rFonts w:cstheme="minorHAnsi"/>
      <w:sz w:val="20"/>
      <w:szCs w:val="20"/>
    </w:rPr>
  </w:style>
  <w:style w:type="paragraph" w:styleId="Caption">
    <w:name w:val="caption"/>
    <w:basedOn w:val="Normal"/>
    <w:next w:val="Normal"/>
    <w:uiPriority w:val="35"/>
    <w:unhideWhenUsed/>
    <w:qFormat/>
    <w:rsid w:val="0011009B"/>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72225"/>
    <w:pPr>
      <w:spacing w:after="0"/>
    </w:pPr>
  </w:style>
  <w:style w:type="paragraph" w:styleId="Revision">
    <w:name w:val="Revision"/>
    <w:hidden/>
    <w:uiPriority w:val="99"/>
    <w:semiHidden/>
    <w:rsid w:val="00792AE0"/>
    <w:pPr>
      <w:spacing w:after="0" w:line="240" w:lineRule="auto"/>
    </w:pPr>
  </w:style>
  <w:style w:type="character" w:customStyle="1" w:styleId="apple-converted-space">
    <w:name w:val="apple-converted-space"/>
    <w:basedOn w:val="DefaultParagraphFont"/>
    <w:rsid w:val="00E96BAD"/>
  </w:style>
</w:styles>
</file>

<file path=word/webSettings.xml><?xml version="1.0" encoding="utf-8"?>
<w:webSettings xmlns:r="http://schemas.openxmlformats.org/officeDocument/2006/relationships" xmlns:w="http://schemas.openxmlformats.org/wordprocessingml/2006/main">
  <w:divs>
    <w:div w:id="73746396">
      <w:bodyDiv w:val="1"/>
      <w:marLeft w:val="0"/>
      <w:marRight w:val="0"/>
      <w:marTop w:val="0"/>
      <w:marBottom w:val="0"/>
      <w:divBdr>
        <w:top w:val="none" w:sz="0" w:space="0" w:color="auto"/>
        <w:left w:val="none" w:sz="0" w:space="0" w:color="auto"/>
        <w:bottom w:val="none" w:sz="0" w:space="0" w:color="auto"/>
        <w:right w:val="none" w:sz="0" w:space="0" w:color="auto"/>
      </w:divBdr>
    </w:div>
    <w:div w:id="74938559">
      <w:bodyDiv w:val="1"/>
      <w:marLeft w:val="0"/>
      <w:marRight w:val="0"/>
      <w:marTop w:val="0"/>
      <w:marBottom w:val="0"/>
      <w:divBdr>
        <w:top w:val="none" w:sz="0" w:space="0" w:color="auto"/>
        <w:left w:val="none" w:sz="0" w:space="0" w:color="auto"/>
        <w:bottom w:val="none" w:sz="0" w:space="0" w:color="auto"/>
        <w:right w:val="none" w:sz="0" w:space="0" w:color="auto"/>
      </w:divBdr>
    </w:div>
    <w:div w:id="82075705">
      <w:bodyDiv w:val="1"/>
      <w:marLeft w:val="0"/>
      <w:marRight w:val="0"/>
      <w:marTop w:val="0"/>
      <w:marBottom w:val="0"/>
      <w:divBdr>
        <w:top w:val="none" w:sz="0" w:space="0" w:color="auto"/>
        <w:left w:val="none" w:sz="0" w:space="0" w:color="auto"/>
        <w:bottom w:val="none" w:sz="0" w:space="0" w:color="auto"/>
        <w:right w:val="none" w:sz="0" w:space="0" w:color="auto"/>
      </w:divBdr>
      <w:divsChild>
        <w:div w:id="297495176">
          <w:marLeft w:val="0"/>
          <w:marRight w:val="0"/>
          <w:marTop w:val="0"/>
          <w:marBottom w:val="0"/>
          <w:divBdr>
            <w:top w:val="none" w:sz="0" w:space="0" w:color="auto"/>
            <w:left w:val="none" w:sz="0" w:space="0" w:color="auto"/>
            <w:bottom w:val="none" w:sz="0" w:space="0" w:color="auto"/>
            <w:right w:val="none" w:sz="0" w:space="0" w:color="auto"/>
          </w:divBdr>
          <w:divsChild>
            <w:div w:id="85542337">
              <w:marLeft w:val="0"/>
              <w:marRight w:val="0"/>
              <w:marTop w:val="0"/>
              <w:marBottom w:val="0"/>
              <w:divBdr>
                <w:top w:val="none" w:sz="0" w:space="0" w:color="auto"/>
                <w:left w:val="none" w:sz="0" w:space="0" w:color="auto"/>
                <w:bottom w:val="none" w:sz="0" w:space="0" w:color="auto"/>
                <w:right w:val="none" w:sz="0" w:space="0" w:color="auto"/>
              </w:divBdr>
              <w:divsChild>
                <w:div w:id="210517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5085">
      <w:bodyDiv w:val="1"/>
      <w:marLeft w:val="0"/>
      <w:marRight w:val="0"/>
      <w:marTop w:val="0"/>
      <w:marBottom w:val="0"/>
      <w:divBdr>
        <w:top w:val="none" w:sz="0" w:space="0" w:color="auto"/>
        <w:left w:val="none" w:sz="0" w:space="0" w:color="auto"/>
        <w:bottom w:val="none" w:sz="0" w:space="0" w:color="auto"/>
        <w:right w:val="none" w:sz="0" w:space="0" w:color="auto"/>
      </w:divBdr>
      <w:divsChild>
        <w:div w:id="1370765736">
          <w:marLeft w:val="0"/>
          <w:marRight w:val="0"/>
          <w:marTop w:val="0"/>
          <w:marBottom w:val="0"/>
          <w:divBdr>
            <w:top w:val="none" w:sz="0" w:space="0" w:color="auto"/>
            <w:left w:val="none" w:sz="0" w:space="0" w:color="auto"/>
            <w:bottom w:val="none" w:sz="0" w:space="0" w:color="auto"/>
            <w:right w:val="none" w:sz="0" w:space="0" w:color="auto"/>
          </w:divBdr>
          <w:divsChild>
            <w:div w:id="1361973705">
              <w:marLeft w:val="0"/>
              <w:marRight w:val="0"/>
              <w:marTop w:val="0"/>
              <w:marBottom w:val="0"/>
              <w:divBdr>
                <w:top w:val="none" w:sz="0" w:space="0" w:color="auto"/>
                <w:left w:val="none" w:sz="0" w:space="0" w:color="auto"/>
                <w:bottom w:val="none" w:sz="0" w:space="0" w:color="auto"/>
                <w:right w:val="none" w:sz="0" w:space="0" w:color="auto"/>
              </w:divBdr>
              <w:divsChild>
                <w:div w:id="2086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5103">
      <w:bodyDiv w:val="1"/>
      <w:marLeft w:val="0"/>
      <w:marRight w:val="0"/>
      <w:marTop w:val="0"/>
      <w:marBottom w:val="0"/>
      <w:divBdr>
        <w:top w:val="none" w:sz="0" w:space="0" w:color="auto"/>
        <w:left w:val="none" w:sz="0" w:space="0" w:color="auto"/>
        <w:bottom w:val="none" w:sz="0" w:space="0" w:color="auto"/>
        <w:right w:val="none" w:sz="0" w:space="0" w:color="auto"/>
      </w:divBdr>
    </w:div>
    <w:div w:id="223103287">
      <w:bodyDiv w:val="1"/>
      <w:marLeft w:val="0"/>
      <w:marRight w:val="0"/>
      <w:marTop w:val="0"/>
      <w:marBottom w:val="0"/>
      <w:divBdr>
        <w:top w:val="none" w:sz="0" w:space="0" w:color="auto"/>
        <w:left w:val="none" w:sz="0" w:space="0" w:color="auto"/>
        <w:bottom w:val="none" w:sz="0" w:space="0" w:color="auto"/>
        <w:right w:val="none" w:sz="0" w:space="0" w:color="auto"/>
      </w:divBdr>
    </w:div>
    <w:div w:id="293408666">
      <w:bodyDiv w:val="1"/>
      <w:marLeft w:val="0"/>
      <w:marRight w:val="0"/>
      <w:marTop w:val="0"/>
      <w:marBottom w:val="0"/>
      <w:divBdr>
        <w:top w:val="none" w:sz="0" w:space="0" w:color="auto"/>
        <w:left w:val="none" w:sz="0" w:space="0" w:color="auto"/>
        <w:bottom w:val="none" w:sz="0" w:space="0" w:color="auto"/>
        <w:right w:val="none" w:sz="0" w:space="0" w:color="auto"/>
      </w:divBdr>
    </w:div>
    <w:div w:id="332537522">
      <w:bodyDiv w:val="1"/>
      <w:marLeft w:val="0"/>
      <w:marRight w:val="0"/>
      <w:marTop w:val="0"/>
      <w:marBottom w:val="0"/>
      <w:divBdr>
        <w:top w:val="none" w:sz="0" w:space="0" w:color="auto"/>
        <w:left w:val="none" w:sz="0" w:space="0" w:color="auto"/>
        <w:bottom w:val="none" w:sz="0" w:space="0" w:color="auto"/>
        <w:right w:val="none" w:sz="0" w:space="0" w:color="auto"/>
      </w:divBdr>
      <w:divsChild>
        <w:div w:id="2051879726">
          <w:marLeft w:val="0"/>
          <w:marRight w:val="0"/>
          <w:marTop w:val="0"/>
          <w:marBottom w:val="0"/>
          <w:divBdr>
            <w:top w:val="none" w:sz="0" w:space="0" w:color="auto"/>
            <w:left w:val="none" w:sz="0" w:space="0" w:color="auto"/>
            <w:bottom w:val="none" w:sz="0" w:space="0" w:color="auto"/>
            <w:right w:val="none" w:sz="0" w:space="0" w:color="auto"/>
          </w:divBdr>
          <w:divsChild>
            <w:div w:id="477190510">
              <w:marLeft w:val="0"/>
              <w:marRight w:val="0"/>
              <w:marTop w:val="0"/>
              <w:marBottom w:val="0"/>
              <w:divBdr>
                <w:top w:val="none" w:sz="0" w:space="0" w:color="auto"/>
                <w:left w:val="none" w:sz="0" w:space="0" w:color="auto"/>
                <w:bottom w:val="none" w:sz="0" w:space="0" w:color="auto"/>
                <w:right w:val="none" w:sz="0" w:space="0" w:color="auto"/>
              </w:divBdr>
              <w:divsChild>
                <w:div w:id="2902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462125">
      <w:bodyDiv w:val="1"/>
      <w:marLeft w:val="0"/>
      <w:marRight w:val="0"/>
      <w:marTop w:val="0"/>
      <w:marBottom w:val="0"/>
      <w:divBdr>
        <w:top w:val="none" w:sz="0" w:space="0" w:color="auto"/>
        <w:left w:val="none" w:sz="0" w:space="0" w:color="auto"/>
        <w:bottom w:val="none" w:sz="0" w:space="0" w:color="auto"/>
        <w:right w:val="none" w:sz="0" w:space="0" w:color="auto"/>
      </w:divBdr>
    </w:div>
    <w:div w:id="379285075">
      <w:bodyDiv w:val="1"/>
      <w:marLeft w:val="0"/>
      <w:marRight w:val="0"/>
      <w:marTop w:val="0"/>
      <w:marBottom w:val="0"/>
      <w:divBdr>
        <w:top w:val="none" w:sz="0" w:space="0" w:color="auto"/>
        <w:left w:val="none" w:sz="0" w:space="0" w:color="auto"/>
        <w:bottom w:val="none" w:sz="0" w:space="0" w:color="auto"/>
        <w:right w:val="none" w:sz="0" w:space="0" w:color="auto"/>
      </w:divBdr>
      <w:divsChild>
        <w:div w:id="955527565">
          <w:marLeft w:val="0"/>
          <w:marRight w:val="0"/>
          <w:marTop w:val="0"/>
          <w:marBottom w:val="0"/>
          <w:divBdr>
            <w:top w:val="none" w:sz="0" w:space="0" w:color="auto"/>
            <w:left w:val="none" w:sz="0" w:space="0" w:color="auto"/>
            <w:bottom w:val="none" w:sz="0" w:space="0" w:color="auto"/>
            <w:right w:val="none" w:sz="0" w:space="0" w:color="auto"/>
          </w:divBdr>
          <w:divsChild>
            <w:div w:id="515659850">
              <w:marLeft w:val="0"/>
              <w:marRight w:val="0"/>
              <w:marTop w:val="0"/>
              <w:marBottom w:val="0"/>
              <w:divBdr>
                <w:top w:val="none" w:sz="0" w:space="0" w:color="auto"/>
                <w:left w:val="none" w:sz="0" w:space="0" w:color="auto"/>
                <w:bottom w:val="none" w:sz="0" w:space="0" w:color="auto"/>
                <w:right w:val="none" w:sz="0" w:space="0" w:color="auto"/>
              </w:divBdr>
              <w:divsChild>
                <w:div w:id="190684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38706">
      <w:bodyDiv w:val="1"/>
      <w:marLeft w:val="0"/>
      <w:marRight w:val="0"/>
      <w:marTop w:val="0"/>
      <w:marBottom w:val="0"/>
      <w:divBdr>
        <w:top w:val="none" w:sz="0" w:space="0" w:color="auto"/>
        <w:left w:val="none" w:sz="0" w:space="0" w:color="auto"/>
        <w:bottom w:val="none" w:sz="0" w:space="0" w:color="auto"/>
        <w:right w:val="none" w:sz="0" w:space="0" w:color="auto"/>
      </w:divBdr>
    </w:div>
    <w:div w:id="400173975">
      <w:bodyDiv w:val="1"/>
      <w:marLeft w:val="0"/>
      <w:marRight w:val="0"/>
      <w:marTop w:val="0"/>
      <w:marBottom w:val="0"/>
      <w:divBdr>
        <w:top w:val="none" w:sz="0" w:space="0" w:color="auto"/>
        <w:left w:val="none" w:sz="0" w:space="0" w:color="auto"/>
        <w:bottom w:val="none" w:sz="0" w:space="0" w:color="auto"/>
        <w:right w:val="none" w:sz="0" w:space="0" w:color="auto"/>
      </w:divBdr>
      <w:divsChild>
        <w:div w:id="34500359">
          <w:marLeft w:val="0"/>
          <w:marRight w:val="0"/>
          <w:marTop w:val="0"/>
          <w:marBottom w:val="0"/>
          <w:divBdr>
            <w:top w:val="none" w:sz="0" w:space="0" w:color="auto"/>
            <w:left w:val="none" w:sz="0" w:space="0" w:color="auto"/>
            <w:bottom w:val="none" w:sz="0" w:space="0" w:color="auto"/>
            <w:right w:val="none" w:sz="0" w:space="0" w:color="auto"/>
          </w:divBdr>
          <w:divsChild>
            <w:div w:id="532423018">
              <w:marLeft w:val="0"/>
              <w:marRight w:val="0"/>
              <w:marTop w:val="0"/>
              <w:marBottom w:val="0"/>
              <w:divBdr>
                <w:top w:val="none" w:sz="0" w:space="0" w:color="auto"/>
                <w:left w:val="none" w:sz="0" w:space="0" w:color="auto"/>
                <w:bottom w:val="none" w:sz="0" w:space="0" w:color="auto"/>
                <w:right w:val="none" w:sz="0" w:space="0" w:color="auto"/>
              </w:divBdr>
              <w:divsChild>
                <w:div w:id="1153256234">
                  <w:marLeft w:val="0"/>
                  <w:marRight w:val="0"/>
                  <w:marTop w:val="0"/>
                  <w:marBottom w:val="0"/>
                  <w:divBdr>
                    <w:top w:val="none" w:sz="0" w:space="0" w:color="auto"/>
                    <w:left w:val="none" w:sz="0" w:space="0" w:color="auto"/>
                    <w:bottom w:val="none" w:sz="0" w:space="0" w:color="auto"/>
                    <w:right w:val="none" w:sz="0" w:space="0" w:color="auto"/>
                  </w:divBdr>
                  <w:divsChild>
                    <w:div w:id="117395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169591">
      <w:bodyDiv w:val="1"/>
      <w:marLeft w:val="0"/>
      <w:marRight w:val="0"/>
      <w:marTop w:val="0"/>
      <w:marBottom w:val="0"/>
      <w:divBdr>
        <w:top w:val="none" w:sz="0" w:space="0" w:color="auto"/>
        <w:left w:val="none" w:sz="0" w:space="0" w:color="auto"/>
        <w:bottom w:val="none" w:sz="0" w:space="0" w:color="auto"/>
        <w:right w:val="none" w:sz="0" w:space="0" w:color="auto"/>
      </w:divBdr>
    </w:div>
    <w:div w:id="494607950">
      <w:bodyDiv w:val="1"/>
      <w:marLeft w:val="0"/>
      <w:marRight w:val="0"/>
      <w:marTop w:val="0"/>
      <w:marBottom w:val="0"/>
      <w:divBdr>
        <w:top w:val="none" w:sz="0" w:space="0" w:color="auto"/>
        <w:left w:val="none" w:sz="0" w:space="0" w:color="auto"/>
        <w:bottom w:val="none" w:sz="0" w:space="0" w:color="auto"/>
        <w:right w:val="none" w:sz="0" w:space="0" w:color="auto"/>
      </w:divBdr>
    </w:div>
    <w:div w:id="535893718">
      <w:bodyDiv w:val="1"/>
      <w:marLeft w:val="0"/>
      <w:marRight w:val="0"/>
      <w:marTop w:val="0"/>
      <w:marBottom w:val="0"/>
      <w:divBdr>
        <w:top w:val="none" w:sz="0" w:space="0" w:color="auto"/>
        <w:left w:val="none" w:sz="0" w:space="0" w:color="auto"/>
        <w:bottom w:val="none" w:sz="0" w:space="0" w:color="auto"/>
        <w:right w:val="none" w:sz="0" w:space="0" w:color="auto"/>
      </w:divBdr>
      <w:divsChild>
        <w:div w:id="401219023">
          <w:marLeft w:val="0"/>
          <w:marRight w:val="0"/>
          <w:marTop w:val="0"/>
          <w:marBottom w:val="0"/>
          <w:divBdr>
            <w:top w:val="none" w:sz="0" w:space="0" w:color="auto"/>
            <w:left w:val="none" w:sz="0" w:space="0" w:color="auto"/>
            <w:bottom w:val="none" w:sz="0" w:space="0" w:color="auto"/>
            <w:right w:val="none" w:sz="0" w:space="0" w:color="auto"/>
          </w:divBdr>
          <w:divsChild>
            <w:div w:id="954216765">
              <w:marLeft w:val="0"/>
              <w:marRight w:val="0"/>
              <w:marTop w:val="0"/>
              <w:marBottom w:val="0"/>
              <w:divBdr>
                <w:top w:val="none" w:sz="0" w:space="0" w:color="auto"/>
                <w:left w:val="none" w:sz="0" w:space="0" w:color="auto"/>
                <w:bottom w:val="none" w:sz="0" w:space="0" w:color="auto"/>
                <w:right w:val="none" w:sz="0" w:space="0" w:color="auto"/>
              </w:divBdr>
              <w:divsChild>
                <w:div w:id="137233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25062">
      <w:bodyDiv w:val="1"/>
      <w:marLeft w:val="0"/>
      <w:marRight w:val="0"/>
      <w:marTop w:val="0"/>
      <w:marBottom w:val="0"/>
      <w:divBdr>
        <w:top w:val="none" w:sz="0" w:space="0" w:color="auto"/>
        <w:left w:val="none" w:sz="0" w:space="0" w:color="auto"/>
        <w:bottom w:val="none" w:sz="0" w:space="0" w:color="auto"/>
        <w:right w:val="none" w:sz="0" w:space="0" w:color="auto"/>
      </w:divBdr>
    </w:div>
    <w:div w:id="610212636">
      <w:bodyDiv w:val="1"/>
      <w:marLeft w:val="0"/>
      <w:marRight w:val="0"/>
      <w:marTop w:val="0"/>
      <w:marBottom w:val="0"/>
      <w:divBdr>
        <w:top w:val="none" w:sz="0" w:space="0" w:color="auto"/>
        <w:left w:val="none" w:sz="0" w:space="0" w:color="auto"/>
        <w:bottom w:val="none" w:sz="0" w:space="0" w:color="auto"/>
        <w:right w:val="none" w:sz="0" w:space="0" w:color="auto"/>
      </w:divBdr>
    </w:div>
    <w:div w:id="611088387">
      <w:bodyDiv w:val="1"/>
      <w:marLeft w:val="0"/>
      <w:marRight w:val="0"/>
      <w:marTop w:val="0"/>
      <w:marBottom w:val="0"/>
      <w:divBdr>
        <w:top w:val="none" w:sz="0" w:space="0" w:color="auto"/>
        <w:left w:val="none" w:sz="0" w:space="0" w:color="auto"/>
        <w:bottom w:val="none" w:sz="0" w:space="0" w:color="auto"/>
        <w:right w:val="none" w:sz="0" w:space="0" w:color="auto"/>
      </w:divBdr>
    </w:div>
    <w:div w:id="639309195">
      <w:bodyDiv w:val="1"/>
      <w:marLeft w:val="0"/>
      <w:marRight w:val="0"/>
      <w:marTop w:val="0"/>
      <w:marBottom w:val="0"/>
      <w:divBdr>
        <w:top w:val="none" w:sz="0" w:space="0" w:color="auto"/>
        <w:left w:val="none" w:sz="0" w:space="0" w:color="auto"/>
        <w:bottom w:val="none" w:sz="0" w:space="0" w:color="auto"/>
        <w:right w:val="none" w:sz="0" w:space="0" w:color="auto"/>
      </w:divBdr>
      <w:divsChild>
        <w:div w:id="1002465642">
          <w:marLeft w:val="0"/>
          <w:marRight w:val="0"/>
          <w:marTop w:val="0"/>
          <w:marBottom w:val="0"/>
          <w:divBdr>
            <w:top w:val="none" w:sz="0" w:space="0" w:color="auto"/>
            <w:left w:val="none" w:sz="0" w:space="0" w:color="auto"/>
            <w:bottom w:val="none" w:sz="0" w:space="0" w:color="auto"/>
            <w:right w:val="none" w:sz="0" w:space="0" w:color="auto"/>
          </w:divBdr>
          <w:divsChild>
            <w:div w:id="1243564739">
              <w:marLeft w:val="0"/>
              <w:marRight w:val="0"/>
              <w:marTop w:val="0"/>
              <w:marBottom w:val="0"/>
              <w:divBdr>
                <w:top w:val="none" w:sz="0" w:space="0" w:color="auto"/>
                <w:left w:val="none" w:sz="0" w:space="0" w:color="auto"/>
                <w:bottom w:val="none" w:sz="0" w:space="0" w:color="auto"/>
                <w:right w:val="none" w:sz="0" w:space="0" w:color="auto"/>
              </w:divBdr>
              <w:divsChild>
                <w:div w:id="5577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75969">
      <w:bodyDiv w:val="1"/>
      <w:marLeft w:val="0"/>
      <w:marRight w:val="0"/>
      <w:marTop w:val="0"/>
      <w:marBottom w:val="0"/>
      <w:divBdr>
        <w:top w:val="none" w:sz="0" w:space="0" w:color="auto"/>
        <w:left w:val="none" w:sz="0" w:space="0" w:color="auto"/>
        <w:bottom w:val="none" w:sz="0" w:space="0" w:color="auto"/>
        <w:right w:val="none" w:sz="0" w:space="0" w:color="auto"/>
      </w:divBdr>
      <w:divsChild>
        <w:div w:id="1934245750">
          <w:marLeft w:val="0"/>
          <w:marRight w:val="0"/>
          <w:marTop w:val="0"/>
          <w:marBottom w:val="0"/>
          <w:divBdr>
            <w:top w:val="none" w:sz="0" w:space="0" w:color="auto"/>
            <w:left w:val="none" w:sz="0" w:space="0" w:color="auto"/>
            <w:bottom w:val="none" w:sz="0" w:space="0" w:color="auto"/>
            <w:right w:val="none" w:sz="0" w:space="0" w:color="auto"/>
          </w:divBdr>
          <w:divsChild>
            <w:div w:id="10617075">
              <w:marLeft w:val="0"/>
              <w:marRight w:val="0"/>
              <w:marTop w:val="0"/>
              <w:marBottom w:val="0"/>
              <w:divBdr>
                <w:top w:val="none" w:sz="0" w:space="0" w:color="auto"/>
                <w:left w:val="none" w:sz="0" w:space="0" w:color="auto"/>
                <w:bottom w:val="none" w:sz="0" w:space="0" w:color="auto"/>
                <w:right w:val="none" w:sz="0" w:space="0" w:color="auto"/>
              </w:divBdr>
              <w:divsChild>
                <w:div w:id="1699964451">
                  <w:marLeft w:val="0"/>
                  <w:marRight w:val="0"/>
                  <w:marTop w:val="0"/>
                  <w:marBottom w:val="0"/>
                  <w:divBdr>
                    <w:top w:val="none" w:sz="0" w:space="0" w:color="auto"/>
                    <w:left w:val="none" w:sz="0" w:space="0" w:color="auto"/>
                    <w:bottom w:val="none" w:sz="0" w:space="0" w:color="auto"/>
                    <w:right w:val="none" w:sz="0" w:space="0" w:color="auto"/>
                  </w:divBdr>
                  <w:divsChild>
                    <w:div w:id="12362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43362">
      <w:bodyDiv w:val="1"/>
      <w:marLeft w:val="0"/>
      <w:marRight w:val="0"/>
      <w:marTop w:val="0"/>
      <w:marBottom w:val="0"/>
      <w:divBdr>
        <w:top w:val="none" w:sz="0" w:space="0" w:color="auto"/>
        <w:left w:val="none" w:sz="0" w:space="0" w:color="auto"/>
        <w:bottom w:val="none" w:sz="0" w:space="0" w:color="auto"/>
        <w:right w:val="none" w:sz="0" w:space="0" w:color="auto"/>
      </w:divBdr>
    </w:div>
    <w:div w:id="718552439">
      <w:bodyDiv w:val="1"/>
      <w:marLeft w:val="0"/>
      <w:marRight w:val="0"/>
      <w:marTop w:val="0"/>
      <w:marBottom w:val="0"/>
      <w:divBdr>
        <w:top w:val="none" w:sz="0" w:space="0" w:color="auto"/>
        <w:left w:val="none" w:sz="0" w:space="0" w:color="auto"/>
        <w:bottom w:val="none" w:sz="0" w:space="0" w:color="auto"/>
        <w:right w:val="none" w:sz="0" w:space="0" w:color="auto"/>
      </w:divBdr>
    </w:div>
    <w:div w:id="731663557">
      <w:bodyDiv w:val="1"/>
      <w:marLeft w:val="0"/>
      <w:marRight w:val="0"/>
      <w:marTop w:val="0"/>
      <w:marBottom w:val="0"/>
      <w:divBdr>
        <w:top w:val="none" w:sz="0" w:space="0" w:color="auto"/>
        <w:left w:val="none" w:sz="0" w:space="0" w:color="auto"/>
        <w:bottom w:val="none" w:sz="0" w:space="0" w:color="auto"/>
        <w:right w:val="none" w:sz="0" w:space="0" w:color="auto"/>
      </w:divBdr>
    </w:div>
    <w:div w:id="796223651">
      <w:bodyDiv w:val="1"/>
      <w:marLeft w:val="0"/>
      <w:marRight w:val="0"/>
      <w:marTop w:val="0"/>
      <w:marBottom w:val="0"/>
      <w:divBdr>
        <w:top w:val="none" w:sz="0" w:space="0" w:color="auto"/>
        <w:left w:val="none" w:sz="0" w:space="0" w:color="auto"/>
        <w:bottom w:val="none" w:sz="0" w:space="0" w:color="auto"/>
        <w:right w:val="none" w:sz="0" w:space="0" w:color="auto"/>
      </w:divBdr>
    </w:div>
    <w:div w:id="813180711">
      <w:bodyDiv w:val="1"/>
      <w:marLeft w:val="0"/>
      <w:marRight w:val="0"/>
      <w:marTop w:val="0"/>
      <w:marBottom w:val="0"/>
      <w:divBdr>
        <w:top w:val="none" w:sz="0" w:space="0" w:color="auto"/>
        <w:left w:val="none" w:sz="0" w:space="0" w:color="auto"/>
        <w:bottom w:val="none" w:sz="0" w:space="0" w:color="auto"/>
        <w:right w:val="none" w:sz="0" w:space="0" w:color="auto"/>
      </w:divBdr>
    </w:div>
    <w:div w:id="822626854">
      <w:bodyDiv w:val="1"/>
      <w:marLeft w:val="0"/>
      <w:marRight w:val="0"/>
      <w:marTop w:val="0"/>
      <w:marBottom w:val="0"/>
      <w:divBdr>
        <w:top w:val="none" w:sz="0" w:space="0" w:color="auto"/>
        <w:left w:val="none" w:sz="0" w:space="0" w:color="auto"/>
        <w:bottom w:val="none" w:sz="0" w:space="0" w:color="auto"/>
        <w:right w:val="none" w:sz="0" w:space="0" w:color="auto"/>
      </w:divBdr>
    </w:div>
    <w:div w:id="869681761">
      <w:bodyDiv w:val="1"/>
      <w:marLeft w:val="0"/>
      <w:marRight w:val="0"/>
      <w:marTop w:val="0"/>
      <w:marBottom w:val="0"/>
      <w:divBdr>
        <w:top w:val="none" w:sz="0" w:space="0" w:color="auto"/>
        <w:left w:val="none" w:sz="0" w:space="0" w:color="auto"/>
        <w:bottom w:val="none" w:sz="0" w:space="0" w:color="auto"/>
        <w:right w:val="none" w:sz="0" w:space="0" w:color="auto"/>
      </w:divBdr>
    </w:div>
    <w:div w:id="893587948">
      <w:bodyDiv w:val="1"/>
      <w:marLeft w:val="0"/>
      <w:marRight w:val="0"/>
      <w:marTop w:val="0"/>
      <w:marBottom w:val="0"/>
      <w:divBdr>
        <w:top w:val="none" w:sz="0" w:space="0" w:color="auto"/>
        <w:left w:val="none" w:sz="0" w:space="0" w:color="auto"/>
        <w:bottom w:val="none" w:sz="0" w:space="0" w:color="auto"/>
        <w:right w:val="none" w:sz="0" w:space="0" w:color="auto"/>
      </w:divBdr>
    </w:div>
    <w:div w:id="954991284">
      <w:bodyDiv w:val="1"/>
      <w:marLeft w:val="0"/>
      <w:marRight w:val="0"/>
      <w:marTop w:val="0"/>
      <w:marBottom w:val="0"/>
      <w:divBdr>
        <w:top w:val="none" w:sz="0" w:space="0" w:color="auto"/>
        <w:left w:val="none" w:sz="0" w:space="0" w:color="auto"/>
        <w:bottom w:val="none" w:sz="0" w:space="0" w:color="auto"/>
        <w:right w:val="none" w:sz="0" w:space="0" w:color="auto"/>
      </w:divBdr>
    </w:div>
    <w:div w:id="958299650">
      <w:bodyDiv w:val="1"/>
      <w:marLeft w:val="0"/>
      <w:marRight w:val="0"/>
      <w:marTop w:val="0"/>
      <w:marBottom w:val="0"/>
      <w:divBdr>
        <w:top w:val="none" w:sz="0" w:space="0" w:color="auto"/>
        <w:left w:val="none" w:sz="0" w:space="0" w:color="auto"/>
        <w:bottom w:val="none" w:sz="0" w:space="0" w:color="auto"/>
        <w:right w:val="none" w:sz="0" w:space="0" w:color="auto"/>
      </w:divBdr>
    </w:div>
    <w:div w:id="984897146">
      <w:bodyDiv w:val="1"/>
      <w:marLeft w:val="0"/>
      <w:marRight w:val="0"/>
      <w:marTop w:val="0"/>
      <w:marBottom w:val="0"/>
      <w:divBdr>
        <w:top w:val="none" w:sz="0" w:space="0" w:color="auto"/>
        <w:left w:val="none" w:sz="0" w:space="0" w:color="auto"/>
        <w:bottom w:val="none" w:sz="0" w:space="0" w:color="auto"/>
        <w:right w:val="none" w:sz="0" w:space="0" w:color="auto"/>
      </w:divBdr>
    </w:div>
    <w:div w:id="1014919871">
      <w:bodyDiv w:val="1"/>
      <w:marLeft w:val="0"/>
      <w:marRight w:val="0"/>
      <w:marTop w:val="0"/>
      <w:marBottom w:val="0"/>
      <w:divBdr>
        <w:top w:val="none" w:sz="0" w:space="0" w:color="auto"/>
        <w:left w:val="none" w:sz="0" w:space="0" w:color="auto"/>
        <w:bottom w:val="none" w:sz="0" w:space="0" w:color="auto"/>
        <w:right w:val="none" w:sz="0" w:space="0" w:color="auto"/>
      </w:divBdr>
    </w:div>
    <w:div w:id="1018383546">
      <w:bodyDiv w:val="1"/>
      <w:marLeft w:val="0"/>
      <w:marRight w:val="0"/>
      <w:marTop w:val="0"/>
      <w:marBottom w:val="0"/>
      <w:divBdr>
        <w:top w:val="none" w:sz="0" w:space="0" w:color="auto"/>
        <w:left w:val="none" w:sz="0" w:space="0" w:color="auto"/>
        <w:bottom w:val="none" w:sz="0" w:space="0" w:color="auto"/>
        <w:right w:val="none" w:sz="0" w:space="0" w:color="auto"/>
      </w:divBdr>
      <w:divsChild>
        <w:div w:id="115635947">
          <w:marLeft w:val="0"/>
          <w:marRight w:val="0"/>
          <w:marTop w:val="0"/>
          <w:marBottom w:val="0"/>
          <w:divBdr>
            <w:top w:val="none" w:sz="0" w:space="0" w:color="auto"/>
            <w:left w:val="none" w:sz="0" w:space="0" w:color="auto"/>
            <w:bottom w:val="none" w:sz="0" w:space="0" w:color="auto"/>
            <w:right w:val="none" w:sz="0" w:space="0" w:color="auto"/>
          </w:divBdr>
          <w:divsChild>
            <w:div w:id="333460804">
              <w:marLeft w:val="0"/>
              <w:marRight w:val="0"/>
              <w:marTop w:val="0"/>
              <w:marBottom w:val="0"/>
              <w:divBdr>
                <w:top w:val="none" w:sz="0" w:space="0" w:color="auto"/>
                <w:left w:val="none" w:sz="0" w:space="0" w:color="auto"/>
                <w:bottom w:val="none" w:sz="0" w:space="0" w:color="auto"/>
                <w:right w:val="none" w:sz="0" w:space="0" w:color="auto"/>
              </w:divBdr>
              <w:divsChild>
                <w:div w:id="5880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64792">
      <w:bodyDiv w:val="1"/>
      <w:marLeft w:val="0"/>
      <w:marRight w:val="0"/>
      <w:marTop w:val="0"/>
      <w:marBottom w:val="0"/>
      <w:divBdr>
        <w:top w:val="none" w:sz="0" w:space="0" w:color="auto"/>
        <w:left w:val="none" w:sz="0" w:space="0" w:color="auto"/>
        <w:bottom w:val="none" w:sz="0" w:space="0" w:color="auto"/>
        <w:right w:val="none" w:sz="0" w:space="0" w:color="auto"/>
      </w:divBdr>
    </w:div>
    <w:div w:id="1060713536">
      <w:bodyDiv w:val="1"/>
      <w:marLeft w:val="0"/>
      <w:marRight w:val="0"/>
      <w:marTop w:val="0"/>
      <w:marBottom w:val="0"/>
      <w:divBdr>
        <w:top w:val="none" w:sz="0" w:space="0" w:color="auto"/>
        <w:left w:val="none" w:sz="0" w:space="0" w:color="auto"/>
        <w:bottom w:val="none" w:sz="0" w:space="0" w:color="auto"/>
        <w:right w:val="none" w:sz="0" w:space="0" w:color="auto"/>
      </w:divBdr>
    </w:div>
    <w:div w:id="1096248252">
      <w:bodyDiv w:val="1"/>
      <w:marLeft w:val="0"/>
      <w:marRight w:val="0"/>
      <w:marTop w:val="0"/>
      <w:marBottom w:val="0"/>
      <w:divBdr>
        <w:top w:val="none" w:sz="0" w:space="0" w:color="auto"/>
        <w:left w:val="none" w:sz="0" w:space="0" w:color="auto"/>
        <w:bottom w:val="none" w:sz="0" w:space="0" w:color="auto"/>
        <w:right w:val="none" w:sz="0" w:space="0" w:color="auto"/>
      </w:divBdr>
      <w:divsChild>
        <w:div w:id="1237742041">
          <w:marLeft w:val="0"/>
          <w:marRight w:val="0"/>
          <w:marTop w:val="0"/>
          <w:marBottom w:val="0"/>
          <w:divBdr>
            <w:top w:val="none" w:sz="0" w:space="0" w:color="auto"/>
            <w:left w:val="none" w:sz="0" w:space="0" w:color="auto"/>
            <w:bottom w:val="none" w:sz="0" w:space="0" w:color="auto"/>
            <w:right w:val="none" w:sz="0" w:space="0" w:color="auto"/>
          </w:divBdr>
          <w:divsChild>
            <w:div w:id="150997194">
              <w:marLeft w:val="0"/>
              <w:marRight w:val="0"/>
              <w:marTop w:val="0"/>
              <w:marBottom w:val="0"/>
              <w:divBdr>
                <w:top w:val="none" w:sz="0" w:space="0" w:color="auto"/>
                <w:left w:val="none" w:sz="0" w:space="0" w:color="auto"/>
                <w:bottom w:val="none" w:sz="0" w:space="0" w:color="auto"/>
                <w:right w:val="none" w:sz="0" w:space="0" w:color="auto"/>
              </w:divBdr>
              <w:divsChild>
                <w:div w:id="67665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941599">
      <w:bodyDiv w:val="1"/>
      <w:marLeft w:val="0"/>
      <w:marRight w:val="0"/>
      <w:marTop w:val="0"/>
      <w:marBottom w:val="0"/>
      <w:divBdr>
        <w:top w:val="none" w:sz="0" w:space="0" w:color="auto"/>
        <w:left w:val="none" w:sz="0" w:space="0" w:color="auto"/>
        <w:bottom w:val="none" w:sz="0" w:space="0" w:color="auto"/>
        <w:right w:val="none" w:sz="0" w:space="0" w:color="auto"/>
      </w:divBdr>
    </w:div>
    <w:div w:id="1112361871">
      <w:bodyDiv w:val="1"/>
      <w:marLeft w:val="0"/>
      <w:marRight w:val="0"/>
      <w:marTop w:val="0"/>
      <w:marBottom w:val="0"/>
      <w:divBdr>
        <w:top w:val="none" w:sz="0" w:space="0" w:color="auto"/>
        <w:left w:val="none" w:sz="0" w:space="0" w:color="auto"/>
        <w:bottom w:val="none" w:sz="0" w:space="0" w:color="auto"/>
        <w:right w:val="none" w:sz="0" w:space="0" w:color="auto"/>
      </w:divBdr>
      <w:divsChild>
        <w:div w:id="1115052830">
          <w:marLeft w:val="0"/>
          <w:marRight w:val="0"/>
          <w:marTop w:val="0"/>
          <w:marBottom w:val="0"/>
          <w:divBdr>
            <w:top w:val="none" w:sz="0" w:space="0" w:color="auto"/>
            <w:left w:val="none" w:sz="0" w:space="0" w:color="auto"/>
            <w:bottom w:val="none" w:sz="0" w:space="0" w:color="auto"/>
            <w:right w:val="none" w:sz="0" w:space="0" w:color="auto"/>
          </w:divBdr>
          <w:divsChild>
            <w:div w:id="249972296">
              <w:marLeft w:val="0"/>
              <w:marRight w:val="0"/>
              <w:marTop w:val="0"/>
              <w:marBottom w:val="0"/>
              <w:divBdr>
                <w:top w:val="none" w:sz="0" w:space="0" w:color="auto"/>
                <w:left w:val="none" w:sz="0" w:space="0" w:color="auto"/>
                <w:bottom w:val="none" w:sz="0" w:space="0" w:color="auto"/>
                <w:right w:val="none" w:sz="0" w:space="0" w:color="auto"/>
              </w:divBdr>
              <w:divsChild>
                <w:div w:id="18267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90462">
      <w:bodyDiv w:val="1"/>
      <w:marLeft w:val="0"/>
      <w:marRight w:val="0"/>
      <w:marTop w:val="0"/>
      <w:marBottom w:val="0"/>
      <w:divBdr>
        <w:top w:val="none" w:sz="0" w:space="0" w:color="auto"/>
        <w:left w:val="none" w:sz="0" w:space="0" w:color="auto"/>
        <w:bottom w:val="none" w:sz="0" w:space="0" w:color="auto"/>
        <w:right w:val="none" w:sz="0" w:space="0" w:color="auto"/>
      </w:divBdr>
      <w:divsChild>
        <w:div w:id="23603525">
          <w:marLeft w:val="0"/>
          <w:marRight w:val="0"/>
          <w:marTop w:val="0"/>
          <w:marBottom w:val="0"/>
          <w:divBdr>
            <w:top w:val="none" w:sz="0" w:space="0" w:color="auto"/>
            <w:left w:val="none" w:sz="0" w:space="0" w:color="auto"/>
            <w:bottom w:val="none" w:sz="0" w:space="0" w:color="auto"/>
            <w:right w:val="none" w:sz="0" w:space="0" w:color="auto"/>
          </w:divBdr>
          <w:divsChild>
            <w:div w:id="1578636503">
              <w:marLeft w:val="0"/>
              <w:marRight w:val="0"/>
              <w:marTop w:val="0"/>
              <w:marBottom w:val="0"/>
              <w:divBdr>
                <w:top w:val="none" w:sz="0" w:space="0" w:color="auto"/>
                <w:left w:val="none" w:sz="0" w:space="0" w:color="auto"/>
                <w:bottom w:val="none" w:sz="0" w:space="0" w:color="auto"/>
                <w:right w:val="none" w:sz="0" w:space="0" w:color="auto"/>
              </w:divBdr>
              <w:divsChild>
                <w:div w:id="2033871401">
                  <w:marLeft w:val="0"/>
                  <w:marRight w:val="0"/>
                  <w:marTop w:val="0"/>
                  <w:marBottom w:val="0"/>
                  <w:divBdr>
                    <w:top w:val="none" w:sz="0" w:space="0" w:color="auto"/>
                    <w:left w:val="none" w:sz="0" w:space="0" w:color="auto"/>
                    <w:bottom w:val="none" w:sz="0" w:space="0" w:color="auto"/>
                    <w:right w:val="none" w:sz="0" w:space="0" w:color="auto"/>
                  </w:divBdr>
                  <w:divsChild>
                    <w:div w:id="156769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467391">
      <w:bodyDiv w:val="1"/>
      <w:marLeft w:val="0"/>
      <w:marRight w:val="0"/>
      <w:marTop w:val="0"/>
      <w:marBottom w:val="0"/>
      <w:divBdr>
        <w:top w:val="none" w:sz="0" w:space="0" w:color="auto"/>
        <w:left w:val="none" w:sz="0" w:space="0" w:color="auto"/>
        <w:bottom w:val="none" w:sz="0" w:space="0" w:color="auto"/>
        <w:right w:val="none" w:sz="0" w:space="0" w:color="auto"/>
      </w:divBdr>
    </w:div>
    <w:div w:id="1200776046">
      <w:bodyDiv w:val="1"/>
      <w:marLeft w:val="0"/>
      <w:marRight w:val="0"/>
      <w:marTop w:val="0"/>
      <w:marBottom w:val="0"/>
      <w:divBdr>
        <w:top w:val="none" w:sz="0" w:space="0" w:color="auto"/>
        <w:left w:val="none" w:sz="0" w:space="0" w:color="auto"/>
        <w:bottom w:val="none" w:sz="0" w:space="0" w:color="auto"/>
        <w:right w:val="none" w:sz="0" w:space="0" w:color="auto"/>
      </w:divBdr>
    </w:div>
    <w:div w:id="1252854232">
      <w:bodyDiv w:val="1"/>
      <w:marLeft w:val="0"/>
      <w:marRight w:val="0"/>
      <w:marTop w:val="0"/>
      <w:marBottom w:val="0"/>
      <w:divBdr>
        <w:top w:val="none" w:sz="0" w:space="0" w:color="auto"/>
        <w:left w:val="none" w:sz="0" w:space="0" w:color="auto"/>
        <w:bottom w:val="none" w:sz="0" w:space="0" w:color="auto"/>
        <w:right w:val="none" w:sz="0" w:space="0" w:color="auto"/>
      </w:divBdr>
      <w:divsChild>
        <w:div w:id="619192631">
          <w:marLeft w:val="0"/>
          <w:marRight w:val="0"/>
          <w:marTop w:val="0"/>
          <w:marBottom w:val="0"/>
          <w:divBdr>
            <w:top w:val="none" w:sz="0" w:space="0" w:color="auto"/>
            <w:left w:val="none" w:sz="0" w:space="0" w:color="auto"/>
            <w:bottom w:val="none" w:sz="0" w:space="0" w:color="auto"/>
            <w:right w:val="none" w:sz="0" w:space="0" w:color="auto"/>
          </w:divBdr>
          <w:divsChild>
            <w:div w:id="434641436">
              <w:marLeft w:val="0"/>
              <w:marRight w:val="0"/>
              <w:marTop w:val="0"/>
              <w:marBottom w:val="0"/>
              <w:divBdr>
                <w:top w:val="none" w:sz="0" w:space="0" w:color="auto"/>
                <w:left w:val="none" w:sz="0" w:space="0" w:color="auto"/>
                <w:bottom w:val="none" w:sz="0" w:space="0" w:color="auto"/>
                <w:right w:val="none" w:sz="0" w:space="0" w:color="auto"/>
              </w:divBdr>
              <w:divsChild>
                <w:div w:id="87912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249131">
      <w:bodyDiv w:val="1"/>
      <w:marLeft w:val="0"/>
      <w:marRight w:val="0"/>
      <w:marTop w:val="0"/>
      <w:marBottom w:val="0"/>
      <w:divBdr>
        <w:top w:val="none" w:sz="0" w:space="0" w:color="auto"/>
        <w:left w:val="none" w:sz="0" w:space="0" w:color="auto"/>
        <w:bottom w:val="none" w:sz="0" w:space="0" w:color="auto"/>
        <w:right w:val="none" w:sz="0" w:space="0" w:color="auto"/>
      </w:divBdr>
      <w:divsChild>
        <w:div w:id="1404792521">
          <w:marLeft w:val="0"/>
          <w:marRight w:val="0"/>
          <w:marTop w:val="0"/>
          <w:marBottom w:val="0"/>
          <w:divBdr>
            <w:top w:val="none" w:sz="0" w:space="0" w:color="auto"/>
            <w:left w:val="none" w:sz="0" w:space="0" w:color="auto"/>
            <w:bottom w:val="none" w:sz="0" w:space="0" w:color="auto"/>
            <w:right w:val="none" w:sz="0" w:space="0" w:color="auto"/>
          </w:divBdr>
          <w:divsChild>
            <w:div w:id="1767533524">
              <w:marLeft w:val="0"/>
              <w:marRight w:val="0"/>
              <w:marTop w:val="0"/>
              <w:marBottom w:val="0"/>
              <w:divBdr>
                <w:top w:val="none" w:sz="0" w:space="0" w:color="auto"/>
                <w:left w:val="none" w:sz="0" w:space="0" w:color="auto"/>
                <w:bottom w:val="none" w:sz="0" w:space="0" w:color="auto"/>
                <w:right w:val="none" w:sz="0" w:space="0" w:color="auto"/>
              </w:divBdr>
              <w:divsChild>
                <w:div w:id="2020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585644">
      <w:bodyDiv w:val="1"/>
      <w:marLeft w:val="0"/>
      <w:marRight w:val="0"/>
      <w:marTop w:val="0"/>
      <w:marBottom w:val="0"/>
      <w:divBdr>
        <w:top w:val="none" w:sz="0" w:space="0" w:color="auto"/>
        <w:left w:val="none" w:sz="0" w:space="0" w:color="auto"/>
        <w:bottom w:val="none" w:sz="0" w:space="0" w:color="auto"/>
        <w:right w:val="none" w:sz="0" w:space="0" w:color="auto"/>
      </w:divBdr>
      <w:divsChild>
        <w:div w:id="666326292">
          <w:marLeft w:val="0"/>
          <w:marRight w:val="0"/>
          <w:marTop w:val="0"/>
          <w:marBottom w:val="0"/>
          <w:divBdr>
            <w:top w:val="none" w:sz="0" w:space="0" w:color="auto"/>
            <w:left w:val="none" w:sz="0" w:space="0" w:color="auto"/>
            <w:bottom w:val="none" w:sz="0" w:space="0" w:color="auto"/>
            <w:right w:val="none" w:sz="0" w:space="0" w:color="auto"/>
          </w:divBdr>
        </w:div>
        <w:div w:id="148987462">
          <w:marLeft w:val="0"/>
          <w:marRight w:val="0"/>
          <w:marTop w:val="0"/>
          <w:marBottom w:val="0"/>
          <w:divBdr>
            <w:top w:val="none" w:sz="0" w:space="0" w:color="auto"/>
            <w:left w:val="none" w:sz="0" w:space="0" w:color="auto"/>
            <w:bottom w:val="none" w:sz="0" w:space="0" w:color="auto"/>
            <w:right w:val="none" w:sz="0" w:space="0" w:color="auto"/>
          </w:divBdr>
        </w:div>
        <w:div w:id="1119448851">
          <w:marLeft w:val="0"/>
          <w:marRight w:val="0"/>
          <w:marTop w:val="0"/>
          <w:marBottom w:val="0"/>
          <w:divBdr>
            <w:top w:val="none" w:sz="0" w:space="0" w:color="auto"/>
            <w:left w:val="none" w:sz="0" w:space="0" w:color="auto"/>
            <w:bottom w:val="none" w:sz="0" w:space="0" w:color="auto"/>
            <w:right w:val="none" w:sz="0" w:space="0" w:color="auto"/>
          </w:divBdr>
        </w:div>
      </w:divsChild>
    </w:div>
    <w:div w:id="1352295763">
      <w:bodyDiv w:val="1"/>
      <w:marLeft w:val="0"/>
      <w:marRight w:val="0"/>
      <w:marTop w:val="0"/>
      <w:marBottom w:val="0"/>
      <w:divBdr>
        <w:top w:val="none" w:sz="0" w:space="0" w:color="auto"/>
        <w:left w:val="none" w:sz="0" w:space="0" w:color="auto"/>
        <w:bottom w:val="none" w:sz="0" w:space="0" w:color="auto"/>
        <w:right w:val="none" w:sz="0" w:space="0" w:color="auto"/>
      </w:divBdr>
    </w:div>
    <w:div w:id="1354385600">
      <w:bodyDiv w:val="1"/>
      <w:marLeft w:val="0"/>
      <w:marRight w:val="0"/>
      <w:marTop w:val="0"/>
      <w:marBottom w:val="0"/>
      <w:divBdr>
        <w:top w:val="none" w:sz="0" w:space="0" w:color="auto"/>
        <w:left w:val="none" w:sz="0" w:space="0" w:color="auto"/>
        <w:bottom w:val="none" w:sz="0" w:space="0" w:color="auto"/>
        <w:right w:val="none" w:sz="0" w:space="0" w:color="auto"/>
      </w:divBdr>
      <w:divsChild>
        <w:div w:id="1958412570">
          <w:marLeft w:val="0"/>
          <w:marRight w:val="0"/>
          <w:marTop w:val="0"/>
          <w:marBottom w:val="0"/>
          <w:divBdr>
            <w:top w:val="none" w:sz="0" w:space="0" w:color="auto"/>
            <w:left w:val="none" w:sz="0" w:space="0" w:color="auto"/>
            <w:bottom w:val="none" w:sz="0" w:space="0" w:color="auto"/>
            <w:right w:val="none" w:sz="0" w:space="0" w:color="auto"/>
          </w:divBdr>
          <w:divsChild>
            <w:div w:id="1860922168">
              <w:marLeft w:val="0"/>
              <w:marRight w:val="0"/>
              <w:marTop w:val="0"/>
              <w:marBottom w:val="0"/>
              <w:divBdr>
                <w:top w:val="none" w:sz="0" w:space="0" w:color="auto"/>
                <w:left w:val="none" w:sz="0" w:space="0" w:color="auto"/>
                <w:bottom w:val="none" w:sz="0" w:space="0" w:color="auto"/>
                <w:right w:val="none" w:sz="0" w:space="0" w:color="auto"/>
              </w:divBdr>
              <w:divsChild>
                <w:div w:id="128923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14642">
      <w:bodyDiv w:val="1"/>
      <w:marLeft w:val="0"/>
      <w:marRight w:val="0"/>
      <w:marTop w:val="0"/>
      <w:marBottom w:val="0"/>
      <w:divBdr>
        <w:top w:val="none" w:sz="0" w:space="0" w:color="auto"/>
        <w:left w:val="none" w:sz="0" w:space="0" w:color="auto"/>
        <w:bottom w:val="none" w:sz="0" w:space="0" w:color="auto"/>
        <w:right w:val="none" w:sz="0" w:space="0" w:color="auto"/>
      </w:divBdr>
    </w:div>
    <w:div w:id="1357534946">
      <w:bodyDiv w:val="1"/>
      <w:marLeft w:val="0"/>
      <w:marRight w:val="0"/>
      <w:marTop w:val="0"/>
      <w:marBottom w:val="0"/>
      <w:divBdr>
        <w:top w:val="none" w:sz="0" w:space="0" w:color="auto"/>
        <w:left w:val="none" w:sz="0" w:space="0" w:color="auto"/>
        <w:bottom w:val="none" w:sz="0" w:space="0" w:color="auto"/>
        <w:right w:val="none" w:sz="0" w:space="0" w:color="auto"/>
      </w:divBdr>
      <w:divsChild>
        <w:div w:id="708800595">
          <w:marLeft w:val="0"/>
          <w:marRight w:val="0"/>
          <w:marTop w:val="0"/>
          <w:marBottom w:val="0"/>
          <w:divBdr>
            <w:top w:val="none" w:sz="0" w:space="0" w:color="auto"/>
            <w:left w:val="none" w:sz="0" w:space="0" w:color="auto"/>
            <w:bottom w:val="none" w:sz="0" w:space="0" w:color="auto"/>
            <w:right w:val="none" w:sz="0" w:space="0" w:color="auto"/>
          </w:divBdr>
          <w:divsChild>
            <w:div w:id="1455708164">
              <w:marLeft w:val="0"/>
              <w:marRight w:val="0"/>
              <w:marTop w:val="0"/>
              <w:marBottom w:val="0"/>
              <w:divBdr>
                <w:top w:val="none" w:sz="0" w:space="0" w:color="auto"/>
                <w:left w:val="none" w:sz="0" w:space="0" w:color="auto"/>
                <w:bottom w:val="none" w:sz="0" w:space="0" w:color="auto"/>
                <w:right w:val="none" w:sz="0" w:space="0" w:color="auto"/>
              </w:divBdr>
              <w:divsChild>
                <w:div w:id="171797777">
                  <w:marLeft w:val="0"/>
                  <w:marRight w:val="0"/>
                  <w:marTop w:val="0"/>
                  <w:marBottom w:val="0"/>
                  <w:divBdr>
                    <w:top w:val="none" w:sz="0" w:space="0" w:color="auto"/>
                    <w:left w:val="none" w:sz="0" w:space="0" w:color="auto"/>
                    <w:bottom w:val="none" w:sz="0" w:space="0" w:color="auto"/>
                    <w:right w:val="none" w:sz="0" w:space="0" w:color="auto"/>
                  </w:divBdr>
                  <w:divsChild>
                    <w:div w:id="162673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626187">
      <w:bodyDiv w:val="1"/>
      <w:marLeft w:val="0"/>
      <w:marRight w:val="0"/>
      <w:marTop w:val="0"/>
      <w:marBottom w:val="0"/>
      <w:divBdr>
        <w:top w:val="none" w:sz="0" w:space="0" w:color="auto"/>
        <w:left w:val="none" w:sz="0" w:space="0" w:color="auto"/>
        <w:bottom w:val="none" w:sz="0" w:space="0" w:color="auto"/>
        <w:right w:val="none" w:sz="0" w:space="0" w:color="auto"/>
      </w:divBdr>
    </w:div>
    <w:div w:id="1416053927">
      <w:bodyDiv w:val="1"/>
      <w:marLeft w:val="0"/>
      <w:marRight w:val="0"/>
      <w:marTop w:val="0"/>
      <w:marBottom w:val="0"/>
      <w:divBdr>
        <w:top w:val="none" w:sz="0" w:space="0" w:color="auto"/>
        <w:left w:val="none" w:sz="0" w:space="0" w:color="auto"/>
        <w:bottom w:val="none" w:sz="0" w:space="0" w:color="auto"/>
        <w:right w:val="none" w:sz="0" w:space="0" w:color="auto"/>
      </w:divBdr>
    </w:div>
    <w:div w:id="1485775302">
      <w:bodyDiv w:val="1"/>
      <w:marLeft w:val="0"/>
      <w:marRight w:val="0"/>
      <w:marTop w:val="0"/>
      <w:marBottom w:val="0"/>
      <w:divBdr>
        <w:top w:val="none" w:sz="0" w:space="0" w:color="auto"/>
        <w:left w:val="none" w:sz="0" w:space="0" w:color="auto"/>
        <w:bottom w:val="none" w:sz="0" w:space="0" w:color="auto"/>
        <w:right w:val="none" w:sz="0" w:space="0" w:color="auto"/>
      </w:divBdr>
    </w:div>
    <w:div w:id="1520895696">
      <w:bodyDiv w:val="1"/>
      <w:marLeft w:val="0"/>
      <w:marRight w:val="0"/>
      <w:marTop w:val="0"/>
      <w:marBottom w:val="0"/>
      <w:divBdr>
        <w:top w:val="none" w:sz="0" w:space="0" w:color="auto"/>
        <w:left w:val="none" w:sz="0" w:space="0" w:color="auto"/>
        <w:bottom w:val="none" w:sz="0" w:space="0" w:color="auto"/>
        <w:right w:val="none" w:sz="0" w:space="0" w:color="auto"/>
      </w:divBdr>
    </w:div>
    <w:div w:id="1543975696">
      <w:bodyDiv w:val="1"/>
      <w:marLeft w:val="0"/>
      <w:marRight w:val="0"/>
      <w:marTop w:val="0"/>
      <w:marBottom w:val="0"/>
      <w:divBdr>
        <w:top w:val="none" w:sz="0" w:space="0" w:color="auto"/>
        <w:left w:val="none" w:sz="0" w:space="0" w:color="auto"/>
        <w:bottom w:val="none" w:sz="0" w:space="0" w:color="auto"/>
        <w:right w:val="none" w:sz="0" w:space="0" w:color="auto"/>
      </w:divBdr>
      <w:divsChild>
        <w:div w:id="777287137">
          <w:marLeft w:val="0"/>
          <w:marRight w:val="0"/>
          <w:marTop w:val="0"/>
          <w:marBottom w:val="0"/>
          <w:divBdr>
            <w:top w:val="none" w:sz="0" w:space="0" w:color="auto"/>
            <w:left w:val="none" w:sz="0" w:space="0" w:color="auto"/>
            <w:bottom w:val="none" w:sz="0" w:space="0" w:color="auto"/>
            <w:right w:val="none" w:sz="0" w:space="0" w:color="auto"/>
          </w:divBdr>
          <w:divsChild>
            <w:div w:id="1980112786">
              <w:marLeft w:val="0"/>
              <w:marRight w:val="0"/>
              <w:marTop w:val="0"/>
              <w:marBottom w:val="0"/>
              <w:divBdr>
                <w:top w:val="none" w:sz="0" w:space="0" w:color="auto"/>
                <w:left w:val="none" w:sz="0" w:space="0" w:color="auto"/>
                <w:bottom w:val="none" w:sz="0" w:space="0" w:color="auto"/>
                <w:right w:val="none" w:sz="0" w:space="0" w:color="auto"/>
              </w:divBdr>
              <w:divsChild>
                <w:div w:id="2054572330">
                  <w:marLeft w:val="0"/>
                  <w:marRight w:val="0"/>
                  <w:marTop w:val="0"/>
                  <w:marBottom w:val="0"/>
                  <w:divBdr>
                    <w:top w:val="none" w:sz="0" w:space="0" w:color="auto"/>
                    <w:left w:val="none" w:sz="0" w:space="0" w:color="auto"/>
                    <w:bottom w:val="none" w:sz="0" w:space="0" w:color="auto"/>
                    <w:right w:val="none" w:sz="0" w:space="0" w:color="auto"/>
                  </w:divBdr>
                  <w:divsChild>
                    <w:div w:id="145058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018072">
      <w:bodyDiv w:val="1"/>
      <w:marLeft w:val="0"/>
      <w:marRight w:val="0"/>
      <w:marTop w:val="0"/>
      <w:marBottom w:val="0"/>
      <w:divBdr>
        <w:top w:val="none" w:sz="0" w:space="0" w:color="auto"/>
        <w:left w:val="none" w:sz="0" w:space="0" w:color="auto"/>
        <w:bottom w:val="none" w:sz="0" w:space="0" w:color="auto"/>
        <w:right w:val="none" w:sz="0" w:space="0" w:color="auto"/>
      </w:divBdr>
    </w:div>
    <w:div w:id="1554271120">
      <w:bodyDiv w:val="1"/>
      <w:marLeft w:val="0"/>
      <w:marRight w:val="0"/>
      <w:marTop w:val="0"/>
      <w:marBottom w:val="0"/>
      <w:divBdr>
        <w:top w:val="none" w:sz="0" w:space="0" w:color="auto"/>
        <w:left w:val="none" w:sz="0" w:space="0" w:color="auto"/>
        <w:bottom w:val="none" w:sz="0" w:space="0" w:color="auto"/>
        <w:right w:val="none" w:sz="0" w:space="0" w:color="auto"/>
      </w:divBdr>
    </w:div>
    <w:div w:id="1605724808">
      <w:bodyDiv w:val="1"/>
      <w:marLeft w:val="0"/>
      <w:marRight w:val="0"/>
      <w:marTop w:val="0"/>
      <w:marBottom w:val="0"/>
      <w:divBdr>
        <w:top w:val="none" w:sz="0" w:space="0" w:color="auto"/>
        <w:left w:val="none" w:sz="0" w:space="0" w:color="auto"/>
        <w:bottom w:val="none" w:sz="0" w:space="0" w:color="auto"/>
        <w:right w:val="none" w:sz="0" w:space="0" w:color="auto"/>
      </w:divBdr>
      <w:divsChild>
        <w:div w:id="181667840">
          <w:marLeft w:val="0"/>
          <w:marRight w:val="0"/>
          <w:marTop w:val="0"/>
          <w:marBottom w:val="0"/>
          <w:divBdr>
            <w:top w:val="none" w:sz="0" w:space="0" w:color="auto"/>
            <w:left w:val="none" w:sz="0" w:space="0" w:color="auto"/>
            <w:bottom w:val="none" w:sz="0" w:space="0" w:color="auto"/>
            <w:right w:val="none" w:sz="0" w:space="0" w:color="auto"/>
          </w:divBdr>
          <w:divsChild>
            <w:div w:id="1746490958">
              <w:marLeft w:val="0"/>
              <w:marRight w:val="0"/>
              <w:marTop w:val="0"/>
              <w:marBottom w:val="0"/>
              <w:divBdr>
                <w:top w:val="none" w:sz="0" w:space="0" w:color="auto"/>
                <w:left w:val="none" w:sz="0" w:space="0" w:color="auto"/>
                <w:bottom w:val="none" w:sz="0" w:space="0" w:color="auto"/>
                <w:right w:val="none" w:sz="0" w:space="0" w:color="auto"/>
              </w:divBdr>
              <w:divsChild>
                <w:div w:id="382368776">
                  <w:marLeft w:val="0"/>
                  <w:marRight w:val="0"/>
                  <w:marTop w:val="0"/>
                  <w:marBottom w:val="0"/>
                  <w:divBdr>
                    <w:top w:val="none" w:sz="0" w:space="0" w:color="auto"/>
                    <w:left w:val="none" w:sz="0" w:space="0" w:color="auto"/>
                    <w:bottom w:val="none" w:sz="0" w:space="0" w:color="auto"/>
                    <w:right w:val="none" w:sz="0" w:space="0" w:color="auto"/>
                  </w:divBdr>
                  <w:divsChild>
                    <w:div w:id="60142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5010">
      <w:bodyDiv w:val="1"/>
      <w:marLeft w:val="0"/>
      <w:marRight w:val="0"/>
      <w:marTop w:val="0"/>
      <w:marBottom w:val="0"/>
      <w:divBdr>
        <w:top w:val="none" w:sz="0" w:space="0" w:color="auto"/>
        <w:left w:val="none" w:sz="0" w:space="0" w:color="auto"/>
        <w:bottom w:val="none" w:sz="0" w:space="0" w:color="auto"/>
        <w:right w:val="none" w:sz="0" w:space="0" w:color="auto"/>
      </w:divBdr>
      <w:divsChild>
        <w:div w:id="1797019127">
          <w:marLeft w:val="0"/>
          <w:marRight w:val="0"/>
          <w:marTop w:val="0"/>
          <w:marBottom w:val="0"/>
          <w:divBdr>
            <w:top w:val="none" w:sz="0" w:space="0" w:color="auto"/>
            <w:left w:val="none" w:sz="0" w:space="0" w:color="auto"/>
            <w:bottom w:val="none" w:sz="0" w:space="0" w:color="auto"/>
            <w:right w:val="none" w:sz="0" w:space="0" w:color="auto"/>
          </w:divBdr>
        </w:div>
        <w:div w:id="348068013">
          <w:marLeft w:val="0"/>
          <w:marRight w:val="0"/>
          <w:marTop w:val="0"/>
          <w:marBottom w:val="0"/>
          <w:divBdr>
            <w:top w:val="none" w:sz="0" w:space="0" w:color="auto"/>
            <w:left w:val="none" w:sz="0" w:space="0" w:color="auto"/>
            <w:bottom w:val="none" w:sz="0" w:space="0" w:color="auto"/>
            <w:right w:val="none" w:sz="0" w:space="0" w:color="auto"/>
          </w:divBdr>
        </w:div>
        <w:div w:id="760224233">
          <w:marLeft w:val="0"/>
          <w:marRight w:val="0"/>
          <w:marTop w:val="0"/>
          <w:marBottom w:val="0"/>
          <w:divBdr>
            <w:top w:val="none" w:sz="0" w:space="0" w:color="auto"/>
            <w:left w:val="none" w:sz="0" w:space="0" w:color="auto"/>
            <w:bottom w:val="none" w:sz="0" w:space="0" w:color="auto"/>
            <w:right w:val="none" w:sz="0" w:space="0" w:color="auto"/>
          </w:divBdr>
        </w:div>
        <w:div w:id="5865443">
          <w:marLeft w:val="0"/>
          <w:marRight w:val="0"/>
          <w:marTop w:val="0"/>
          <w:marBottom w:val="0"/>
          <w:divBdr>
            <w:top w:val="none" w:sz="0" w:space="0" w:color="auto"/>
            <w:left w:val="none" w:sz="0" w:space="0" w:color="auto"/>
            <w:bottom w:val="none" w:sz="0" w:space="0" w:color="auto"/>
            <w:right w:val="none" w:sz="0" w:space="0" w:color="auto"/>
          </w:divBdr>
        </w:div>
      </w:divsChild>
    </w:div>
    <w:div w:id="1696230931">
      <w:bodyDiv w:val="1"/>
      <w:marLeft w:val="0"/>
      <w:marRight w:val="0"/>
      <w:marTop w:val="0"/>
      <w:marBottom w:val="0"/>
      <w:divBdr>
        <w:top w:val="none" w:sz="0" w:space="0" w:color="auto"/>
        <w:left w:val="none" w:sz="0" w:space="0" w:color="auto"/>
        <w:bottom w:val="none" w:sz="0" w:space="0" w:color="auto"/>
        <w:right w:val="none" w:sz="0" w:space="0" w:color="auto"/>
      </w:divBdr>
      <w:divsChild>
        <w:div w:id="177279483">
          <w:marLeft w:val="0"/>
          <w:marRight w:val="0"/>
          <w:marTop w:val="0"/>
          <w:marBottom w:val="0"/>
          <w:divBdr>
            <w:top w:val="none" w:sz="0" w:space="0" w:color="auto"/>
            <w:left w:val="none" w:sz="0" w:space="0" w:color="auto"/>
            <w:bottom w:val="none" w:sz="0" w:space="0" w:color="auto"/>
            <w:right w:val="none" w:sz="0" w:space="0" w:color="auto"/>
          </w:divBdr>
          <w:divsChild>
            <w:div w:id="1748916280">
              <w:marLeft w:val="0"/>
              <w:marRight w:val="0"/>
              <w:marTop w:val="0"/>
              <w:marBottom w:val="0"/>
              <w:divBdr>
                <w:top w:val="none" w:sz="0" w:space="0" w:color="auto"/>
                <w:left w:val="none" w:sz="0" w:space="0" w:color="auto"/>
                <w:bottom w:val="none" w:sz="0" w:space="0" w:color="auto"/>
                <w:right w:val="none" w:sz="0" w:space="0" w:color="auto"/>
              </w:divBdr>
              <w:divsChild>
                <w:div w:id="130293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557812">
      <w:bodyDiv w:val="1"/>
      <w:marLeft w:val="0"/>
      <w:marRight w:val="0"/>
      <w:marTop w:val="0"/>
      <w:marBottom w:val="0"/>
      <w:divBdr>
        <w:top w:val="none" w:sz="0" w:space="0" w:color="auto"/>
        <w:left w:val="none" w:sz="0" w:space="0" w:color="auto"/>
        <w:bottom w:val="none" w:sz="0" w:space="0" w:color="auto"/>
        <w:right w:val="none" w:sz="0" w:space="0" w:color="auto"/>
      </w:divBdr>
    </w:div>
    <w:div w:id="1823962302">
      <w:bodyDiv w:val="1"/>
      <w:marLeft w:val="0"/>
      <w:marRight w:val="0"/>
      <w:marTop w:val="0"/>
      <w:marBottom w:val="0"/>
      <w:divBdr>
        <w:top w:val="none" w:sz="0" w:space="0" w:color="auto"/>
        <w:left w:val="none" w:sz="0" w:space="0" w:color="auto"/>
        <w:bottom w:val="none" w:sz="0" w:space="0" w:color="auto"/>
        <w:right w:val="none" w:sz="0" w:space="0" w:color="auto"/>
      </w:divBdr>
    </w:div>
    <w:div w:id="1849440738">
      <w:bodyDiv w:val="1"/>
      <w:marLeft w:val="0"/>
      <w:marRight w:val="0"/>
      <w:marTop w:val="0"/>
      <w:marBottom w:val="0"/>
      <w:divBdr>
        <w:top w:val="none" w:sz="0" w:space="0" w:color="auto"/>
        <w:left w:val="none" w:sz="0" w:space="0" w:color="auto"/>
        <w:bottom w:val="none" w:sz="0" w:space="0" w:color="auto"/>
        <w:right w:val="none" w:sz="0" w:space="0" w:color="auto"/>
      </w:divBdr>
    </w:div>
    <w:div w:id="1850756423">
      <w:bodyDiv w:val="1"/>
      <w:marLeft w:val="0"/>
      <w:marRight w:val="0"/>
      <w:marTop w:val="0"/>
      <w:marBottom w:val="0"/>
      <w:divBdr>
        <w:top w:val="none" w:sz="0" w:space="0" w:color="auto"/>
        <w:left w:val="none" w:sz="0" w:space="0" w:color="auto"/>
        <w:bottom w:val="none" w:sz="0" w:space="0" w:color="auto"/>
        <w:right w:val="none" w:sz="0" w:space="0" w:color="auto"/>
      </w:divBdr>
    </w:div>
    <w:div w:id="2002351136">
      <w:bodyDiv w:val="1"/>
      <w:marLeft w:val="0"/>
      <w:marRight w:val="0"/>
      <w:marTop w:val="0"/>
      <w:marBottom w:val="0"/>
      <w:divBdr>
        <w:top w:val="none" w:sz="0" w:space="0" w:color="auto"/>
        <w:left w:val="none" w:sz="0" w:space="0" w:color="auto"/>
        <w:bottom w:val="none" w:sz="0" w:space="0" w:color="auto"/>
        <w:right w:val="none" w:sz="0" w:space="0" w:color="auto"/>
      </w:divBdr>
      <w:divsChild>
        <w:div w:id="1602683233">
          <w:marLeft w:val="0"/>
          <w:marRight w:val="0"/>
          <w:marTop w:val="0"/>
          <w:marBottom w:val="0"/>
          <w:divBdr>
            <w:top w:val="none" w:sz="0" w:space="0" w:color="auto"/>
            <w:left w:val="none" w:sz="0" w:space="0" w:color="auto"/>
            <w:bottom w:val="none" w:sz="0" w:space="0" w:color="auto"/>
            <w:right w:val="none" w:sz="0" w:space="0" w:color="auto"/>
          </w:divBdr>
          <w:divsChild>
            <w:div w:id="1099374453">
              <w:marLeft w:val="0"/>
              <w:marRight w:val="0"/>
              <w:marTop w:val="0"/>
              <w:marBottom w:val="0"/>
              <w:divBdr>
                <w:top w:val="none" w:sz="0" w:space="0" w:color="auto"/>
                <w:left w:val="none" w:sz="0" w:space="0" w:color="auto"/>
                <w:bottom w:val="none" w:sz="0" w:space="0" w:color="auto"/>
                <w:right w:val="none" w:sz="0" w:space="0" w:color="auto"/>
              </w:divBdr>
              <w:divsChild>
                <w:div w:id="165583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46639">
      <w:bodyDiv w:val="1"/>
      <w:marLeft w:val="0"/>
      <w:marRight w:val="0"/>
      <w:marTop w:val="0"/>
      <w:marBottom w:val="0"/>
      <w:divBdr>
        <w:top w:val="none" w:sz="0" w:space="0" w:color="auto"/>
        <w:left w:val="none" w:sz="0" w:space="0" w:color="auto"/>
        <w:bottom w:val="none" w:sz="0" w:space="0" w:color="auto"/>
        <w:right w:val="none" w:sz="0" w:space="0" w:color="auto"/>
      </w:divBdr>
      <w:divsChild>
        <w:div w:id="1894925203">
          <w:marLeft w:val="0"/>
          <w:marRight w:val="0"/>
          <w:marTop w:val="0"/>
          <w:marBottom w:val="0"/>
          <w:divBdr>
            <w:top w:val="none" w:sz="0" w:space="0" w:color="auto"/>
            <w:left w:val="none" w:sz="0" w:space="0" w:color="auto"/>
            <w:bottom w:val="none" w:sz="0" w:space="0" w:color="auto"/>
            <w:right w:val="none" w:sz="0" w:space="0" w:color="auto"/>
          </w:divBdr>
        </w:div>
      </w:divsChild>
    </w:div>
    <w:div w:id="2052996197">
      <w:bodyDiv w:val="1"/>
      <w:marLeft w:val="0"/>
      <w:marRight w:val="0"/>
      <w:marTop w:val="0"/>
      <w:marBottom w:val="0"/>
      <w:divBdr>
        <w:top w:val="none" w:sz="0" w:space="0" w:color="auto"/>
        <w:left w:val="none" w:sz="0" w:space="0" w:color="auto"/>
        <w:bottom w:val="none" w:sz="0" w:space="0" w:color="auto"/>
        <w:right w:val="none" w:sz="0" w:space="0" w:color="auto"/>
      </w:divBdr>
    </w:div>
    <w:div w:id="2063823063">
      <w:bodyDiv w:val="1"/>
      <w:marLeft w:val="0"/>
      <w:marRight w:val="0"/>
      <w:marTop w:val="0"/>
      <w:marBottom w:val="0"/>
      <w:divBdr>
        <w:top w:val="none" w:sz="0" w:space="0" w:color="auto"/>
        <w:left w:val="none" w:sz="0" w:space="0" w:color="auto"/>
        <w:bottom w:val="none" w:sz="0" w:space="0" w:color="auto"/>
        <w:right w:val="none" w:sz="0" w:space="0" w:color="auto"/>
      </w:divBdr>
      <w:divsChild>
        <w:div w:id="1985698552">
          <w:marLeft w:val="0"/>
          <w:marRight w:val="0"/>
          <w:marTop w:val="0"/>
          <w:marBottom w:val="0"/>
          <w:divBdr>
            <w:top w:val="none" w:sz="0" w:space="0" w:color="auto"/>
            <w:left w:val="none" w:sz="0" w:space="0" w:color="auto"/>
            <w:bottom w:val="none" w:sz="0" w:space="0" w:color="auto"/>
            <w:right w:val="none" w:sz="0" w:space="0" w:color="auto"/>
          </w:divBdr>
          <w:divsChild>
            <w:div w:id="1865170204">
              <w:marLeft w:val="0"/>
              <w:marRight w:val="0"/>
              <w:marTop w:val="0"/>
              <w:marBottom w:val="0"/>
              <w:divBdr>
                <w:top w:val="none" w:sz="0" w:space="0" w:color="auto"/>
                <w:left w:val="none" w:sz="0" w:space="0" w:color="auto"/>
                <w:bottom w:val="none" w:sz="0" w:space="0" w:color="auto"/>
                <w:right w:val="none" w:sz="0" w:space="0" w:color="auto"/>
              </w:divBdr>
              <w:divsChild>
                <w:div w:id="53477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89662">
      <w:bodyDiv w:val="1"/>
      <w:marLeft w:val="0"/>
      <w:marRight w:val="0"/>
      <w:marTop w:val="0"/>
      <w:marBottom w:val="0"/>
      <w:divBdr>
        <w:top w:val="none" w:sz="0" w:space="0" w:color="auto"/>
        <w:left w:val="none" w:sz="0" w:space="0" w:color="auto"/>
        <w:bottom w:val="none" w:sz="0" w:space="0" w:color="auto"/>
        <w:right w:val="none" w:sz="0" w:space="0" w:color="auto"/>
      </w:divBdr>
    </w:div>
    <w:div w:id="2081054773">
      <w:bodyDiv w:val="1"/>
      <w:marLeft w:val="0"/>
      <w:marRight w:val="0"/>
      <w:marTop w:val="0"/>
      <w:marBottom w:val="0"/>
      <w:divBdr>
        <w:top w:val="none" w:sz="0" w:space="0" w:color="auto"/>
        <w:left w:val="none" w:sz="0" w:space="0" w:color="auto"/>
        <w:bottom w:val="none" w:sz="0" w:space="0" w:color="auto"/>
        <w:right w:val="none" w:sz="0" w:space="0" w:color="auto"/>
      </w:divBdr>
      <w:divsChild>
        <w:div w:id="269163725">
          <w:marLeft w:val="0"/>
          <w:marRight w:val="0"/>
          <w:marTop w:val="0"/>
          <w:marBottom w:val="0"/>
          <w:divBdr>
            <w:top w:val="none" w:sz="0" w:space="0" w:color="auto"/>
            <w:left w:val="none" w:sz="0" w:space="0" w:color="auto"/>
            <w:bottom w:val="none" w:sz="0" w:space="0" w:color="auto"/>
            <w:right w:val="none" w:sz="0" w:space="0" w:color="auto"/>
          </w:divBdr>
          <w:divsChild>
            <w:div w:id="1502500890">
              <w:marLeft w:val="0"/>
              <w:marRight w:val="0"/>
              <w:marTop w:val="0"/>
              <w:marBottom w:val="0"/>
              <w:divBdr>
                <w:top w:val="none" w:sz="0" w:space="0" w:color="auto"/>
                <w:left w:val="none" w:sz="0" w:space="0" w:color="auto"/>
                <w:bottom w:val="none" w:sz="0" w:space="0" w:color="auto"/>
                <w:right w:val="none" w:sz="0" w:space="0" w:color="auto"/>
              </w:divBdr>
              <w:divsChild>
                <w:div w:id="1003779276">
                  <w:marLeft w:val="0"/>
                  <w:marRight w:val="0"/>
                  <w:marTop w:val="0"/>
                  <w:marBottom w:val="0"/>
                  <w:divBdr>
                    <w:top w:val="none" w:sz="0" w:space="0" w:color="auto"/>
                    <w:left w:val="none" w:sz="0" w:space="0" w:color="auto"/>
                    <w:bottom w:val="none" w:sz="0" w:space="0" w:color="auto"/>
                    <w:right w:val="none" w:sz="0" w:space="0" w:color="auto"/>
                  </w:divBdr>
                  <w:divsChild>
                    <w:div w:id="10569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636159">
      <w:bodyDiv w:val="1"/>
      <w:marLeft w:val="0"/>
      <w:marRight w:val="0"/>
      <w:marTop w:val="0"/>
      <w:marBottom w:val="0"/>
      <w:divBdr>
        <w:top w:val="none" w:sz="0" w:space="0" w:color="auto"/>
        <w:left w:val="none" w:sz="0" w:space="0" w:color="auto"/>
        <w:bottom w:val="none" w:sz="0" w:space="0" w:color="auto"/>
        <w:right w:val="none" w:sz="0" w:space="0" w:color="auto"/>
      </w:divBdr>
      <w:divsChild>
        <w:div w:id="1393115517">
          <w:marLeft w:val="0"/>
          <w:marRight w:val="0"/>
          <w:marTop w:val="0"/>
          <w:marBottom w:val="0"/>
          <w:divBdr>
            <w:top w:val="none" w:sz="0" w:space="0" w:color="auto"/>
            <w:left w:val="none" w:sz="0" w:space="0" w:color="auto"/>
            <w:bottom w:val="none" w:sz="0" w:space="0" w:color="auto"/>
            <w:right w:val="none" w:sz="0" w:space="0" w:color="auto"/>
          </w:divBdr>
          <w:divsChild>
            <w:div w:id="580605900">
              <w:marLeft w:val="0"/>
              <w:marRight w:val="0"/>
              <w:marTop w:val="0"/>
              <w:marBottom w:val="0"/>
              <w:divBdr>
                <w:top w:val="none" w:sz="0" w:space="0" w:color="auto"/>
                <w:left w:val="none" w:sz="0" w:space="0" w:color="auto"/>
                <w:bottom w:val="none" w:sz="0" w:space="0" w:color="auto"/>
                <w:right w:val="none" w:sz="0" w:space="0" w:color="auto"/>
              </w:divBdr>
              <w:divsChild>
                <w:div w:id="1830248318">
                  <w:marLeft w:val="0"/>
                  <w:marRight w:val="0"/>
                  <w:marTop w:val="0"/>
                  <w:marBottom w:val="0"/>
                  <w:divBdr>
                    <w:top w:val="none" w:sz="0" w:space="0" w:color="auto"/>
                    <w:left w:val="none" w:sz="0" w:space="0" w:color="auto"/>
                    <w:bottom w:val="none" w:sz="0" w:space="0" w:color="auto"/>
                    <w:right w:val="none" w:sz="0" w:space="0" w:color="auto"/>
                  </w:divBdr>
                  <w:divsChild>
                    <w:div w:id="833760058">
                      <w:marLeft w:val="0"/>
                      <w:marRight w:val="0"/>
                      <w:marTop w:val="0"/>
                      <w:marBottom w:val="0"/>
                      <w:divBdr>
                        <w:top w:val="none" w:sz="0" w:space="0" w:color="auto"/>
                        <w:left w:val="none" w:sz="0" w:space="0" w:color="auto"/>
                        <w:bottom w:val="none" w:sz="0" w:space="0" w:color="auto"/>
                        <w:right w:val="none" w:sz="0" w:space="0" w:color="auto"/>
                      </w:divBdr>
                      <w:divsChild>
                        <w:div w:id="94202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42891">
                  <w:marLeft w:val="0"/>
                  <w:marRight w:val="0"/>
                  <w:marTop w:val="0"/>
                  <w:marBottom w:val="0"/>
                  <w:divBdr>
                    <w:top w:val="none" w:sz="0" w:space="0" w:color="auto"/>
                    <w:left w:val="none" w:sz="0" w:space="0" w:color="auto"/>
                    <w:bottom w:val="none" w:sz="0" w:space="0" w:color="auto"/>
                    <w:right w:val="none" w:sz="0" w:space="0" w:color="auto"/>
                  </w:divBdr>
                  <w:divsChild>
                    <w:div w:id="860899072">
                      <w:marLeft w:val="0"/>
                      <w:marRight w:val="0"/>
                      <w:marTop w:val="0"/>
                      <w:marBottom w:val="0"/>
                      <w:divBdr>
                        <w:top w:val="none" w:sz="0" w:space="0" w:color="auto"/>
                        <w:left w:val="none" w:sz="0" w:space="0" w:color="auto"/>
                        <w:bottom w:val="none" w:sz="0" w:space="0" w:color="auto"/>
                        <w:right w:val="none" w:sz="0" w:space="0" w:color="auto"/>
                      </w:divBdr>
                      <w:divsChild>
                        <w:div w:id="8900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078298">
      <w:bodyDiv w:val="1"/>
      <w:marLeft w:val="0"/>
      <w:marRight w:val="0"/>
      <w:marTop w:val="0"/>
      <w:marBottom w:val="0"/>
      <w:divBdr>
        <w:top w:val="none" w:sz="0" w:space="0" w:color="auto"/>
        <w:left w:val="none" w:sz="0" w:space="0" w:color="auto"/>
        <w:bottom w:val="none" w:sz="0" w:space="0" w:color="auto"/>
        <w:right w:val="none" w:sz="0" w:space="0" w:color="auto"/>
      </w:divBdr>
    </w:div>
    <w:div w:id="209617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customXml" Target="../customXml/item1.xml"/><Relationship Id="rId10" Type="http://schemas.openxmlformats.org/officeDocument/2006/relationships/hyperlink" TargetMode="External" Target="https://doi.org/10.38124/ijisrt/IJISRT24AUG810"/><Relationship Id="rId11" Type="http://schemas.openxmlformats.org/officeDocument/2006/relationships/hyperlink" TargetMode="External" Target="https://doi.org/10.33003/fjs-2025-0902-3214"/><Relationship Id="rId12" Type="http://schemas.openxmlformats.org/officeDocument/2006/relationships/hyperlink" TargetMode="External" Target="https://doi.org/10.1108/JIDE-11-2023-0023"/><Relationship Id="rId13" Type="http://schemas.openxmlformats.org/officeDocument/2006/relationships/hyperlink" TargetMode="External" Target="http://dx.doi.org/10.21474/IJAR01/21800"/><Relationship Id="rId14" Type="http://schemas.openxmlformats.org/officeDocument/2006/relationships/hyperlink" TargetMode="External" Target="https://doi.org/10.1016/j.jbankfin.2023.107052"/><Relationship Id="rId15" Type="http://schemas.openxmlformats.org/officeDocument/2006/relationships/hyperlink" TargetMode="External" Target="https://doi.org/10.1007/s11135-022-01356-2"/><Relationship Id="rId16" Type="http://schemas.openxmlformats.org/officeDocument/2006/relationships/hyperlink" TargetMode="External" Target="https://doi.org/10.1007/s11135-025-02311-7"/><Relationship Id="rId17" Type="http://schemas.openxmlformats.org/officeDocument/2006/relationships/hyperlink" TargetMode="External" Target="https://dx.doi.org/10.2139/ssrn.4769395"/><Relationship Id="rId18" Type="http://schemas.openxmlformats.org/officeDocument/2006/relationships/hyperlink" TargetMode="External" Target="https://doi.org/10.70619/vol4iss8pp31-45"/><Relationship Id="rId19" Type="http://schemas.openxmlformats.org/officeDocument/2006/relationships/hyperlink" TargetMode="External" Target="https://doi.org/10.1080/23311975.2022.2124595"/><Relationship Id="rId2" Type="http://schemas.openxmlformats.org/officeDocument/2006/relationships/numbering" Target="numbering.xml"/><Relationship Id="rId20" Type="http://schemas.openxmlformats.org/officeDocument/2006/relationships/hyperlink" TargetMode="External" Target="https://doi.org/10.1016/B978-0-12-416997-5.00005-1"/><Relationship Id="rId21" Type="http://schemas.openxmlformats.org/officeDocument/2006/relationships/hyperlink" TargetMode="External" Target="https://doi.org/10.1504/IJBEM.2023.128157"/><Relationship Id="rId22" Type="http://schemas.openxmlformats.org/officeDocument/2006/relationships/hyperlink" TargetMode="External" Target="https://doi.org/10.3390/jrfm15120589"/><Relationship Id="rId23" Type="http://schemas.openxmlformats.org/officeDocument/2006/relationships/hyperlink" TargetMode="External" Target="https://doi.org/10.1108/JEAS-07-2019-0078"/><Relationship Id="rId24" Type="http://schemas.openxmlformats.org/officeDocument/2006/relationships/hyperlink" TargetMode="External" Target="https://doi.org/10.3390/risks10030053"/><Relationship Id="rId25" Type="http://schemas.openxmlformats.org/officeDocument/2006/relationships/hyperlink" TargetMode="External" Target="https://doi.org/10.1002/ijfe.1851"/><Relationship Id="rId26" Type="http://schemas.openxmlformats.org/officeDocument/2006/relationships/hyperlink" TargetMode="External" Target="https://doi.org/10.19275/RSEPCONFERENCES341"/><Relationship Id="rId27" Type="http://schemas.openxmlformats.org/officeDocument/2006/relationships/image" Target="media/image1.emf"/><Relationship Id="rId28" Type="http://schemas.openxmlformats.org/officeDocument/2006/relationships/oleObject" Target="embeddings/oleObject1.bin"/><Relationship Id="rId29" Type="http://schemas.openxmlformats.org/officeDocument/2006/relationships/fontTable" Target="fontTable.xml"/><Relationship Id="rId3" Type="http://schemas.openxmlformats.org/officeDocument/2006/relationships/styles" Target="styles.xml"/><Relationship Id="rId30"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63B41-23CE-4CEF-A1F6-D4508A5E4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20830</Words>
  <Characters>118732</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2026-07-20T11:39:00Z</dcterms:created>
  <dc:creator>USER</dc:creator>
  <cp:lastModifiedBy>De Shepherd's Tech</cp:lastModifiedBy>
  <cp:lastPrinted>2026-07-20T11:38:00Z</cp:lastPrinted>
  <dcterms:modified xsi:type="dcterms:W3CDTF">2026-07-20T11:39:00Z</dcterms:modified>
  <cp:revision>2</cp:revision>
</cp:coreProperties>
</file>