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85BF4" w14:textId="33B771AD" w:rsidR="004F35BA" w:rsidRDefault="00420081" w:rsidP="00EC57BF">
      <w:pPr>
        <w:pStyle w:val="s5"/>
        <w:spacing w:before="0" w:beforeAutospacing="0" w:after="90" w:afterAutospacing="0" w:line="480" w:lineRule="auto"/>
        <w:jc w:val="center"/>
        <w:rPr>
          <w:rFonts w:eastAsia="Times New Roman"/>
          <w:b/>
          <w:bCs/>
          <w:color w:val="000000"/>
        </w:rPr>
      </w:pPr>
      <w:r w:rsidRPr="00420081">
        <w:rPr>
          <w:rFonts w:eastAsia="Times New Roman"/>
          <w:b/>
          <w:bCs/>
          <w:color w:val="000000"/>
        </w:rPr>
        <w:t>ELECTORAL PARTICIPATION</w:t>
      </w:r>
      <w:r w:rsidR="004F35BA">
        <w:rPr>
          <w:rFonts w:eastAsia="Times New Roman"/>
          <w:b/>
          <w:bCs/>
          <w:color w:val="000000"/>
        </w:rPr>
        <w:t xml:space="preserve"> AND POLITICAL DEVELOPMENT </w:t>
      </w:r>
      <w:r w:rsidR="004F35BA" w:rsidRPr="00420081">
        <w:rPr>
          <w:rFonts w:eastAsia="Times New Roman"/>
          <w:b/>
          <w:bCs/>
          <w:color w:val="000000"/>
        </w:rPr>
        <w:t>IN</w:t>
      </w:r>
      <w:r w:rsidRPr="00420081">
        <w:rPr>
          <w:rFonts w:eastAsia="Times New Roman"/>
          <w:b/>
          <w:bCs/>
          <w:color w:val="000000"/>
        </w:rPr>
        <w:t xml:space="preserve"> SOUTH EAST NIGERIA</w:t>
      </w:r>
      <w:proofErr w:type="gramStart"/>
      <w:r w:rsidRPr="00420081">
        <w:rPr>
          <w:rFonts w:eastAsia="Times New Roman"/>
          <w:b/>
          <w:bCs/>
          <w:color w:val="000000"/>
        </w:rPr>
        <w:t>:</w:t>
      </w:r>
      <w:proofErr w:type="gramEnd"/>
      <w:r w:rsidRPr="00420081">
        <w:rPr>
          <w:rFonts w:eastAsia="Times New Roman"/>
          <w:b/>
          <w:bCs/>
          <w:color w:val="000000"/>
        </w:rPr>
        <w:br/>
        <w:t>A</w:t>
      </w:r>
      <w:r w:rsidR="004F35BA">
        <w:rPr>
          <w:rFonts w:eastAsia="Times New Roman"/>
          <w:b/>
          <w:bCs/>
          <w:color w:val="000000"/>
        </w:rPr>
        <w:t xml:space="preserve"> CASE STUDY OF IMO STATE 2015-2025</w:t>
      </w:r>
    </w:p>
    <w:p w14:paraId="4CD4DF56" w14:textId="551F8A9F" w:rsidR="001324B2" w:rsidRPr="00420081" w:rsidRDefault="001324B2" w:rsidP="00EC57BF">
      <w:pPr>
        <w:pStyle w:val="s5"/>
        <w:spacing w:before="0" w:beforeAutospacing="0" w:after="90" w:afterAutospacing="0"/>
        <w:jc w:val="center"/>
        <w:rPr>
          <w:b/>
          <w:bCs/>
          <w:color w:val="000000"/>
        </w:rPr>
      </w:pPr>
    </w:p>
    <w:p w14:paraId="21634122" w14:textId="3615E182" w:rsidR="001324B2" w:rsidRPr="00420081" w:rsidRDefault="001324B2" w:rsidP="00EC57BF">
      <w:pPr>
        <w:pStyle w:val="s5"/>
        <w:spacing w:before="0" w:beforeAutospacing="0" w:after="90" w:afterAutospacing="0"/>
        <w:jc w:val="center"/>
        <w:rPr>
          <w:b/>
          <w:bCs/>
          <w:color w:val="000000"/>
        </w:rPr>
      </w:pPr>
    </w:p>
    <w:p w14:paraId="77C66EAB" w14:textId="007919B6" w:rsidR="001324B2" w:rsidRPr="00420081" w:rsidRDefault="001324B2" w:rsidP="00EC57BF">
      <w:pPr>
        <w:pStyle w:val="s5"/>
        <w:spacing w:before="0" w:beforeAutospacing="0" w:after="90" w:afterAutospacing="0"/>
        <w:jc w:val="center"/>
        <w:rPr>
          <w:rFonts w:ascii="-webkit-standard" w:hAnsi="-webkit-standard"/>
          <w:color w:val="000000"/>
        </w:rPr>
      </w:pPr>
    </w:p>
    <w:p w14:paraId="1290949A" w14:textId="40DC1AA8" w:rsidR="001324B2" w:rsidRPr="00420081" w:rsidRDefault="001324B2" w:rsidP="00EC57BF">
      <w:pPr>
        <w:pStyle w:val="s5"/>
        <w:spacing w:before="0" w:beforeAutospacing="0" w:after="90" w:afterAutospacing="0"/>
        <w:jc w:val="center"/>
        <w:rPr>
          <w:rFonts w:ascii="-webkit-standard" w:hAnsi="-webkit-standard"/>
          <w:color w:val="000000"/>
        </w:rPr>
      </w:pPr>
    </w:p>
    <w:p w14:paraId="06EF578F" w14:textId="5BFB69B3" w:rsidR="001324B2" w:rsidRPr="00420081" w:rsidRDefault="001324B2" w:rsidP="00EC57BF">
      <w:pPr>
        <w:pStyle w:val="s5"/>
        <w:spacing w:before="0" w:beforeAutospacing="0" w:after="90" w:afterAutospacing="0"/>
        <w:jc w:val="center"/>
        <w:rPr>
          <w:rFonts w:ascii="-webkit-standard" w:hAnsi="-webkit-standard"/>
          <w:color w:val="000000"/>
        </w:rPr>
      </w:pPr>
    </w:p>
    <w:p w14:paraId="26FECE8F" w14:textId="4B49146E" w:rsidR="001324B2" w:rsidRPr="00420081" w:rsidRDefault="001324B2" w:rsidP="00EC57BF">
      <w:pPr>
        <w:pStyle w:val="s6"/>
        <w:spacing w:before="0" w:beforeAutospacing="0" w:after="0" w:afterAutospacing="0"/>
        <w:jc w:val="center"/>
        <w:rPr>
          <w:rFonts w:ascii="-webkit-standard" w:hAnsi="-webkit-standard"/>
          <w:color w:val="000000"/>
        </w:rPr>
      </w:pPr>
      <w:r w:rsidRPr="00420081">
        <w:rPr>
          <w:rStyle w:val="bumpedfont15"/>
          <w:b/>
          <w:bCs/>
          <w:color w:val="000000"/>
        </w:rPr>
        <w:t>NZEKWE JOHNPAUL</w:t>
      </w:r>
    </w:p>
    <w:p w14:paraId="184713FA" w14:textId="6F10974B" w:rsidR="001324B2" w:rsidRPr="00420081" w:rsidRDefault="001324B2" w:rsidP="00EC57BF">
      <w:pPr>
        <w:pStyle w:val="s5"/>
        <w:spacing w:before="0" w:beforeAutospacing="0" w:after="90" w:afterAutospacing="0"/>
        <w:jc w:val="center"/>
        <w:rPr>
          <w:rFonts w:ascii="-webkit-standard" w:hAnsi="-webkit-standard"/>
          <w:color w:val="000000"/>
        </w:rPr>
      </w:pPr>
      <w:r w:rsidRPr="00420081">
        <w:rPr>
          <w:rStyle w:val="bumpedfont15"/>
          <w:b/>
          <w:bCs/>
          <w:color w:val="000000"/>
        </w:rPr>
        <w:t>GOU/U22/</w:t>
      </w:r>
      <w:r w:rsidR="00324A7F">
        <w:rPr>
          <w:rStyle w:val="bumpedfont15"/>
          <w:b/>
          <w:bCs/>
          <w:color w:val="000000"/>
        </w:rPr>
        <w:t>POL/</w:t>
      </w:r>
      <w:r w:rsidR="004F35BA">
        <w:rPr>
          <w:rStyle w:val="bumpedfont15"/>
          <w:b/>
          <w:bCs/>
          <w:color w:val="000000"/>
        </w:rPr>
        <w:t>332</w:t>
      </w:r>
    </w:p>
    <w:p w14:paraId="79D610FE" w14:textId="56F77A12" w:rsidR="001324B2" w:rsidRPr="00420081" w:rsidRDefault="001324B2" w:rsidP="00EC57BF">
      <w:pPr>
        <w:pStyle w:val="s5"/>
        <w:spacing w:before="0" w:beforeAutospacing="0" w:after="90" w:afterAutospacing="0"/>
        <w:jc w:val="center"/>
        <w:rPr>
          <w:rFonts w:ascii="-webkit-standard" w:hAnsi="-webkit-standard"/>
          <w:color w:val="000000"/>
        </w:rPr>
      </w:pPr>
    </w:p>
    <w:p w14:paraId="2456E2CD" w14:textId="6F12DE13" w:rsidR="001324B2" w:rsidRPr="00420081" w:rsidRDefault="001324B2" w:rsidP="00EC57BF">
      <w:pPr>
        <w:pStyle w:val="s5"/>
        <w:spacing w:before="0" w:beforeAutospacing="0" w:after="90" w:afterAutospacing="0"/>
        <w:jc w:val="center"/>
        <w:rPr>
          <w:rFonts w:ascii="-webkit-standard" w:hAnsi="-webkit-standard"/>
          <w:color w:val="000000"/>
        </w:rPr>
      </w:pPr>
    </w:p>
    <w:p w14:paraId="344795FC" w14:textId="41DE816D" w:rsidR="001324B2" w:rsidRPr="00420081" w:rsidRDefault="001324B2" w:rsidP="00EC57BF">
      <w:pPr>
        <w:pStyle w:val="s5"/>
        <w:spacing w:before="0" w:beforeAutospacing="0" w:after="90" w:afterAutospacing="0"/>
        <w:jc w:val="center"/>
        <w:rPr>
          <w:rFonts w:ascii="-webkit-standard" w:hAnsi="-webkit-standard"/>
          <w:color w:val="000000"/>
        </w:rPr>
      </w:pPr>
    </w:p>
    <w:p w14:paraId="3951B146" w14:textId="10181C79" w:rsidR="001324B2" w:rsidRPr="00420081" w:rsidRDefault="001324B2" w:rsidP="00EC57BF">
      <w:pPr>
        <w:pStyle w:val="s5"/>
        <w:spacing w:before="0" w:beforeAutospacing="0" w:after="90" w:afterAutospacing="0"/>
        <w:jc w:val="center"/>
        <w:rPr>
          <w:rFonts w:ascii="-webkit-standard" w:hAnsi="-webkit-standard"/>
          <w:color w:val="000000"/>
        </w:rPr>
      </w:pPr>
    </w:p>
    <w:p w14:paraId="0E0AA446" w14:textId="08091AB0" w:rsidR="001324B2" w:rsidRPr="00420081" w:rsidRDefault="001324B2" w:rsidP="00EC57BF">
      <w:pPr>
        <w:pStyle w:val="s6"/>
        <w:spacing w:before="0" w:beforeAutospacing="0" w:after="0" w:afterAutospacing="0"/>
        <w:jc w:val="center"/>
        <w:rPr>
          <w:rFonts w:ascii="-webkit-standard" w:hAnsi="-webkit-standard"/>
          <w:color w:val="000000"/>
        </w:rPr>
      </w:pPr>
      <w:r w:rsidRPr="00420081">
        <w:rPr>
          <w:rStyle w:val="bumpedfont15"/>
          <w:b/>
          <w:bCs/>
          <w:color w:val="000000"/>
        </w:rPr>
        <w:t xml:space="preserve">DEPARTMENT OF </w:t>
      </w:r>
      <w:r w:rsidR="00AE2338" w:rsidRPr="00420081">
        <w:rPr>
          <w:rStyle w:val="bumpedfont15"/>
          <w:b/>
          <w:bCs/>
          <w:color w:val="000000"/>
        </w:rPr>
        <w:t>POLITICAL SCIENCE</w:t>
      </w:r>
      <w:r w:rsidRPr="00420081">
        <w:rPr>
          <w:rStyle w:val="bumpedfont15"/>
          <w:b/>
          <w:bCs/>
          <w:color w:val="000000"/>
        </w:rPr>
        <w:t>,</w:t>
      </w:r>
    </w:p>
    <w:p w14:paraId="494CBCBD" w14:textId="77777777" w:rsidR="001324B2" w:rsidRPr="00420081" w:rsidRDefault="001324B2" w:rsidP="00EC57BF">
      <w:pPr>
        <w:pStyle w:val="s6"/>
        <w:spacing w:before="0" w:beforeAutospacing="0" w:after="0" w:afterAutospacing="0"/>
        <w:jc w:val="center"/>
        <w:rPr>
          <w:rFonts w:ascii="-webkit-standard" w:hAnsi="-webkit-standard"/>
          <w:color w:val="000000"/>
        </w:rPr>
      </w:pPr>
      <w:r w:rsidRPr="00420081">
        <w:rPr>
          <w:rStyle w:val="bumpedfont15"/>
          <w:b/>
          <w:bCs/>
          <w:color w:val="000000"/>
        </w:rPr>
        <w:t>FACULTY OF MANAGEMENT AND SOCIAL SCIENCES,</w:t>
      </w:r>
    </w:p>
    <w:p w14:paraId="1FF1780D" w14:textId="77777777" w:rsidR="001324B2" w:rsidRPr="00420081" w:rsidRDefault="001324B2" w:rsidP="00EC57BF">
      <w:pPr>
        <w:pStyle w:val="s6"/>
        <w:spacing w:before="0" w:beforeAutospacing="0" w:after="0" w:afterAutospacing="0"/>
        <w:jc w:val="center"/>
        <w:rPr>
          <w:rFonts w:ascii="-webkit-standard" w:hAnsi="-webkit-standard"/>
          <w:color w:val="000000"/>
        </w:rPr>
      </w:pPr>
      <w:proofErr w:type="gramStart"/>
      <w:r w:rsidRPr="00420081">
        <w:rPr>
          <w:rStyle w:val="bumpedfont15"/>
          <w:b/>
          <w:bCs/>
          <w:color w:val="000000"/>
        </w:rPr>
        <w:t>GODFREY OKOYE UNIVERSITY UGWUOMU-NIKE ENUGU.</w:t>
      </w:r>
      <w:proofErr w:type="gramEnd"/>
    </w:p>
    <w:p w14:paraId="0D9758F4" w14:textId="60518569" w:rsidR="001324B2" w:rsidRPr="00420081" w:rsidRDefault="001324B2" w:rsidP="00EC57BF">
      <w:pPr>
        <w:pStyle w:val="s4"/>
        <w:spacing w:before="0" w:beforeAutospacing="0" w:after="180" w:afterAutospacing="0"/>
        <w:jc w:val="center"/>
        <w:rPr>
          <w:rFonts w:ascii="-webkit-standard" w:hAnsi="-webkit-standard"/>
          <w:color w:val="000000"/>
        </w:rPr>
      </w:pPr>
    </w:p>
    <w:p w14:paraId="023C2E09" w14:textId="3278052E" w:rsidR="001324B2" w:rsidRPr="00420081" w:rsidRDefault="001324B2" w:rsidP="00EC57BF">
      <w:pPr>
        <w:pStyle w:val="s4"/>
        <w:spacing w:before="0" w:beforeAutospacing="0" w:after="180" w:afterAutospacing="0"/>
        <w:jc w:val="center"/>
        <w:rPr>
          <w:rFonts w:ascii="-webkit-standard" w:hAnsi="-webkit-standard"/>
          <w:color w:val="000000"/>
        </w:rPr>
      </w:pPr>
    </w:p>
    <w:p w14:paraId="59BEB4E2" w14:textId="416B8F1A" w:rsidR="001324B2" w:rsidRPr="00420081" w:rsidRDefault="001324B2" w:rsidP="00EC57BF">
      <w:pPr>
        <w:pStyle w:val="s7"/>
        <w:spacing w:before="0" w:beforeAutospacing="0" w:after="180" w:afterAutospacing="0"/>
        <w:jc w:val="center"/>
        <w:rPr>
          <w:rFonts w:ascii="-webkit-standard" w:hAnsi="-webkit-standard"/>
          <w:color w:val="000000"/>
        </w:rPr>
      </w:pPr>
    </w:p>
    <w:p w14:paraId="042E22FD" w14:textId="565DA6AB" w:rsidR="001324B2" w:rsidRPr="00420081" w:rsidRDefault="001324B2" w:rsidP="00EC57BF">
      <w:pPr>
        <w:pStyle w:val="s7"/>
        <w:spacing w:before="0" w:beforeAutospacing="0" w:after="180" w:afterAutospacing="0"/>
        <w:jc w:val="center"/>
        <w:rPr>
          <w:rFonts w:ascii="-webkit-standard" w:hAnsi="-webkit-standard"/>
          <w:color w:val="000000"/>
        </w:rPr>
      </w:pPr>
    </w:p>
    <w:p w14:paraId="79010911" w14:textId="61CFE03C" w:rsidR="001324B2" w:rsidRPr="00420081" w:rsidRDefault="001324B2" w:rsidP="00EC57BF">
      <w:pPr>
        <w:pStyle w:val="s7"/>
        <w:spacing w:before="0" w:beforeAutospacing="0" w:after="180" w:afterAutospacing="0"/>
        <w:jc w:val="center"/>
        <w:rPr>
          <w:rFonts w:ascii="-webkit-standard" w:hAnsi="-webkit-standard"/>
          <w:color w:val="000000"/>
        </w:rPr>
      </w:pPr>
    </w:p>
    <w:p w14:paraId="37C5C41E" w14:textId="7EDA5022" w:rsidR="001324B2" w:rsidRDefault="001324B2" w:rsidP="00EC57BF">
      <w:pPr>
        <w:pStyle w:val="s7"/>
        <w:spacing w:before="0" w:beforeAutospacing="0" w:after="180" w:afterAutospacing="0"/>
        <w:jc w:val="center"/>
        <w:rPr>
          <w:rFonts w:ascii="-webkit-standard" w:hAnsi="-webkit-standard"/>
          <w:color w:val="000000"/>
        </w:rPr>
      </w:pPr>
    </w:p>
    <w:p w14:paraId="25DC66C6" w14:textId="77777777" w:rsidR="00324A7F" w:rsidRDefault="00324A7F" w:rsidP="00EC57BF">
      <w:pPr>
        <w:pStyle w:val="s7"/>
        <w:spacing w:before="0" w:beforeAutospacing="0" w:after="180" w:afterAutospacing="0"/>
        <w:jc w:val="center"/>
        <w:rPr>
          <w:rFonts w:ascii="-webkit-standard" w:hAnsi="-webkit-standard"/>
          <w:color w:val="000000"/>
        </w:rPr>
      </w:pPr>
    </w:p>
    <w:p w14:paraId="51FFFD68" w14:textId="77777777" w:rsidR="00324A7F" w:rsidRPr="00420081" w:rsidRDefault="00324A7F" w:rsidP="00EC57BF">
      <w:pPr>
        <w:pStyle w:val="s7"/>
        <w:spacing w:before="0" w:beforeAutospacing="0" w:after="180" w:afterAutospacing="0"/>
        <w:jc w:val="center"/>
        <w:rPr>
          <w:rFonts w:ascii="-webkit-standard" w:hAnsi="-webkit-standard"/>
          <w:color w:val="000000"/>
        </w:rPr>
      </w:pPr>
    </w:p>
    <w:p w14:paraId="39017ECD" w14:textId="18412F9A" w:rsidR="001324B2" w:rsidRPr="00420081" w:rsidRDefault="001324B2" w:rsidP="00EC57BF">
      <w:pPr>
        <w:pStyle w:val="s7"/>
        <w:spacing w:before="0" w:beforeAutospacing="0" w:after="180" w:afterAutospacing="0"/>
        <w:jc w:val="center"/>
        <w:rPr>
          <w:rFonts w:ascii="-webkit-standard" w:hAnsi="-webkit-standard"/>
          <w:color w:val="000000"/>
        </w:rPr>
      </w:pPr>
    </w:p>
    <w:p w14:paraId="4F048595" w14:textId="77777777" w:rsidR="00324A7F" w:rsidRDefault="00324A7F" w:rsidP="00EC57BF">
      <w:pPr>
        <w:pStyle w:val="s4"/>
        <w:spacing w:before="0" w:beforeAutospacing="0" w:after="180" w:afterAutospacing="0"/>
        <w:jc w:val="center"/>
        <w:rPr>
          <w:rStyle w:val="bumpedfont15"/>
          <w:b/>
          <w:bCs/>
          <w:color w:val="000000"/>
        </w:rPr>
      </w:pPr>
    </w:p>
    <w:p w14:paraId="49FD71EE" w14:textId="77777777" w:rsidR="00324A7F" w:rsidRDefault="00324A7F" w:rsidP="00EC57BF">
      <w:pPr>
        <w:pStyle w:val="s4"/>
        <w:spacing w:before="0" w:beforeAutospacing="0" w:after="180" w:afterAutospacing="0"/>
        <w:jc w:val="center"/>
        <w:rPr>
          <w:rStyle w:val="bumpedfont15"/>
          <w:b/>
          <w:bCs/>
          <w:color w:val="000000"/>
        </w:rPr>
      </w:pPr>
    </w:p>
    <w:p w14:paraId="35222CF8" w14:textId="77777777" w:rsidR="00324A7F" w:rsidRDefault="00324A7F" w:rsidP="00EC57BF">
      <w:pPr>
        <w:pStyle w:val="s4"/>
        <w:spacing w:before="0" w:beforeAutospacing="0" w:after="180" w:afterAutospacing="0"/>
        <w:jc w:val="center"/>
        <w:rPr>
          <w:rStyle w:val="bumpedfont15"/>
          <w:b/>
          <w:bCs/>
          <w:color w:val="000000"/>
        </w:rPr>
      </w:pPr>
    </w:p>
    <w:p w14:paraId="2F1E457F" w14:textId="77777777" w:rsidR="00324A7F" w:rsidRDefault="00324A7F" w:rsidP="00EC57BF">
      <w:pPr>
        <w:pStyle w:val="s4"/>
        <w:spacing w:before="0" w:beforeAutospacing="0" w:after="180" w:afterAutospacing="0"/>
        <w:jc w:val="center"/>
        <w:rPr>
          <w:rStyle w:val="bumpedfont15"/>
          <w:b/>
          <w:bCs/>
          <w:color w:val="000000"/>
        </w:rPr>
      </w:pPr>
    </w:p>
    <w:p w14:paraId="03D0F346" w14:textId="77777777" w:rsidR="00324A7F" w:rsidRDefault="00324A7F" w:rsidP="00EC57BF">
      <w:pPr>
        <w:pStyle w:val="s4"/>
        <w:spacing w:before="0" w:beforeAutospacing="0" w:after="180" w:afterAutospacing="0"/>
        <w:jc w:val="center"/>
        <w:rPr>
          <w:rStyle w:val="bumpedfont15"/>
          <w:b/>
          <w:bCs/>
          <w:color w:val="000000"/>
        </w:rPr>
      </w:pPr>
    </w:p>
    <w:p w14:paraId="096A5864" w14:textId="53C8559C" w:rsidR="001324B2" w:rsidRPr="00420081" w:rsidRDefault="004F35BA" w:rsidP="00EC57BF">
      <w:pPr>
        <w:pStyle w:val="s4"/>
        <w:spacing w:before="0" w:beforeAutospacing="0" w:after="180" w:afterAutospacing="0"/>
        <w:jc w:val="center"/>
        <w:rPr>
          <w:rFonts w:ascii="-webkit-standard" w:hAnsi="-webkit-standard"/>
          <w:color w:val="000000"/>
        </w:rPr>
      </w:pPr>
      <w:r>
        <w:rPr>
          <w:rStyle w:val="bumpedfont15"/>
          <w:b/>
          <w:bCs/>
          <w:color w:val="000000"/>
        </w:rPr>
        <w:t>MAY</w:t>
      </w:r>
      <w:r w:rsidR="008D060A">
        <w:rPr>
          <w:rStyle w:val="bumpedfont15"/>
          <w:b/>
          <w:bCs/>
          <w:color w:val="000000"/>
        </w:rPr>
        <w:t xml:space="preserve"> 2026</w:t>
      </w:r>
    </w:p>
    <w:p w14:paraId="4FCDA69B" w14:textId="77777777" w:rsidR="001324B2" w:rsidRPr="00420081" w:rsidRDefault="001324B2" w:rsidP="00EC57BF">
      <w:pPr>
        <w:pStyle w:val="NormalWeb"/>
        <w:spacing w:line="480" w:lineRule="auto"/>
        <w:jc w:val="center"/>
        <w:rPr>
          <w:rStyle w:val="Strong"/>
          <w:color w:val="000000"/>
        </w:rPr>
      </w:pPr>
    </w:p>
    <w:p w14:paraId="5DE9CBA5" w14:textId="77777777" w:rsidR="0074475D" w:rsidRDefault="0074475D" w:rsidP="00EC57BF">
      <w:pPr>
        <w:pStyle w:val="NoSpacing"/>
        <w:spacing w:line="480" w:lineRule="auto"/>
        <w:jc w:val="center"/>
        <w:rPr>
          <w:rFonts w:ascii="Times New Roman" w:hAnsi="Times New Roman"/>
          <w:b/>
          <w:sz w:val="24"/>
          <w:szCs w:val="24"/>
        </w:rPr>
      </w:pPr>
      <w:r>
        <w:rPr>
          <w:rFonts w:ascii="Times New Roman" w:hAnsi="Times New Roman"/>
          <w:b/>
          <w:sz w:val="24"/>
          <w:szCs w:val="24"/>
        </w:rPr>
        <w:lastRenderedPageBreak/>
        <w:t>DECLARATION PAGE</w:t>
      </w:r>
    </w:p>
    <w:p w14:paraId="6D364FB5" w14:textId="2C5BD817" w:rsidR="0074475D" w:rsidRPr="0074475D" w:rsidRDefault="0074475D" w:rsidP="00EC57BF">
      <w:pPr>
        <w:pStyle w:val="NoSpacing"/>
        <w:jc w:val="both"/>
        <w:rPr>
          <w:rFonts w:ascii="Times New Roman" w:hAnsi="Times New Roman"/>
          <w:color w:val="000000"/>
          <w:sz w:val="28"/>
          <w:szCs w:val="28"/>
        </w:rPr>
      </w:pPr>
      <w:r w:rsidRPr="009A0A64">
        <w:rPr>
          <w:rFonts w:ascii="Times New Roman" w:hAnsi="Times New Roman"/>
          <w:sz w:val="24"/>
          <w:szCs w:val="24"/>
        </w:rPr>
        <w:t xml:space="preserve">I, </w:t>
      </w:r>
      <w:proofErr w:type="spellStart"/>
      <w:r>
        <w:rPr>
          <w:rFonts w:ascii="Times New Roman" w:hAnsi="Times New Roman"/>
          <w:color w:val="000000"/>
          <w:sz w:val="24"/>
          <w:szCs w:val="24"/>
        </w:rPr>
        <w:t>Nzekwe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JohnPaul</w:t>
      </w:r>
      <w:proofErr w:type="spellEnd"/>
      <w:r w:rsidRPr="009A0A64">
        <w:rPr>
          <w:rFonts w:ascii="Times New Roman" w:hAnsi="Times New Roman"/>
          <w:color w:val="000000"/>
          <w:sz w:val="24"/>
          <w:szCs w:val="24"/>
        </w:rPr>
        <w:t xml:space="preserve">, </w:t>
      </w:r>
      <w:r w:rsidRPr="009A0A64">
        <w:rPr>
          <w:rFonts w:ascii="Times New Roman" w:hAnsi="Times New Roman"/>
          <w:sz w:val="24"/>
          <w:szCs w:val="24"/>
        </w:rPr>
        <w:t xml:space="preserve">a bona fide student in the department of Political Science under the faculty of management and social sciences in Godfrey </w:t>
      </w:r>
      <w:proofErr w:type="spellStart"/>
      <w:r w:rsidRPr="009A0A64">
        <w:rPr>
          <w:rFonts w:ascii="Times New Roman" w:hAnsi="Times New Roman"/>
          <w:sz w:val="24"/>
          <w:szCs w:val="24"/>
        </w:rPr>
        <w:t>Okoye</w:t>
      </w:r>
      <w:proofErr w:type="spellEnd"/>
      <w:r w:rsidRPr="009A0A64">
        <w:rPr>
          <w:rFonts w:ascii="Times New Roman" w:hAnsi="Times New Roman"/>
          <w:sz w:val="24"/>
          <w:szCs w:val="24"/>
        </w:rPr>
        <w:t xml:space="preserve"> University. I hereby declare that “</w:t>
      </w:r>
      <w:r>
        <w:rPr>
          <w:rFonts w:ascii="Times New Roman" w:hAnsi="Times New Roman"/>
          <w:color w:val="000000"/>
          <w:sz w:val="24"/>
          <w:szCs w:val="24"/>
        </w:rPr>
        <w:t>Electoral Participation and political development in South East Nigeria: A case study of Imo State 2015-2025</w:t>
      </w:r>
      <w:r w:rsidRPr="009A0A64">
        <w:rPr>
          <w:rFonts w:ascii="Times New Roman" w:hAnsi="Times New Roman"/>
          <w:color w:val="000000"/>
          <w:sz w:val="24"/>
          <w:szCs w:val="24"/>
        </w:rPr>
        <w:t xml:space="preserve">” </w:t>
      </w:r>
      <w:r w:rsidRPr="009A0A64">
        <w:rPr>
          <w:rFonts w:ascii="Times New Roman" w:hAnsi="Times New Roman"/>
          <w:sz w:val="24"/>
          <w:szCs w:val="24"/>
        </w:rPr>
        <w:t xml:space="preserve">submitted by me in partial fulfillment of the requirement for the award of Bachelor of Science (B.Sc.) degree in Political Science is my original work and has not been submitted either in part or full for any other degree or diploma either in this or any other tertiary institution.  </w:t>
      </w:r>
    </w:p>
    <w:p w14:paraId="579CB9A1" w14:textId="77777777" w:rsidR="0074475D" w:rsidRPr="009A0A64" w:rsidRDefault="0074475D" w:rsidP="00EC57BF">
      <w:pPr>
        <w:pStyle w:val="NoSpacing"/>
        <w:spacing w:line="360" w:lineRule="auto"/>
        <w:jc w:val="both"/>
        <w:rPr>
          <w:rFonts w:ascii="Times New Roman" w:hAnsi="Times New Roman"/>
          <w:sz w:val="24"/>
          <w:szCs w:val="24"/>
        </w:rPr>
      </w:pPr>
    </w:p>
    <w:p w14:paraId="328A3E77" w14:textId="77777777" w:rsidR="0074475D" w:rsidRDefault="0074475D" w:rsidP="00EC57BF">
      <w:pPr>
        <w:pStyle w:val="NoSpacing"/>
        <w:jc w:val="both"/>
        <w:rPr>
          <w:rFonts w:ascii="Times New Roman" w:hAnsi="Times New Roman"/>
          <w:sz w:val="28"/>
          <w:szCs w:val="28"/>
        </w:rPr>
      </w:pPr>
    </w:p>
    <w:p w14:paraId="7C8B210F" w14:textId="77777777" w:rsidR="0074475D" w:rsidRDefault="0074475D" w:rsidP="00EC57BF">
      <w:pPr>
        <w:pStyle w:val="NoSpacing"/>
        <w:jc w:val="both"/>
        <w:rPr>
          <w:rFonts w:ascii="Times New Roman" w:hAnsi="Times New Roman"/>
          <w:sz w:val="28"/>
          <w:szCs w:val="28"/>
        </w:rPr>
      </w:pPr>
    </w:p>
    <w:p w14:paraId="008047BF" w14:textId="779E8444" w:rsidR="0074475D" w:rsidRDefault="0074475D" w:rsidP="00EC57BF">
      <w:pPr>
        <w:pStyle w:val="NoSpacing"/>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t xml:space="preserve">       ………………………………….</w:t>
      </w:r>
    </w:p>
    <w:p w14:paraId="544D1146" w14:textId="4E86B96A" w:rsidR="0074475D" w:rsidRPr="00EC57BF" w:rsidRDefault="00EC57BF" w:rsidP="00EC57BF">
      <w:pPr>
        <w:pStyle w:val="NoSpacing"/>
        <w:jc w:val="both"/>
        <w:rPr>
          <w:rFonts w:ascii="Times New Roman" w:hAnsi="Times New Roman"/>
          <w:b/>
          <w:color w:val="000000"/>
          <w:sz w:val="28"/>
          <w:szCs w:val="28"/>
        </w:rPr>
      </w:pPr>
      <w:r w:rsidRPr="00EC57BF">
        <w:rPr>
          <w:rFonts w:ascii="Times New Roman" w:hAnsi="Times New Roman"/>
          <w:b/>
          <w:color w:val="000000"/>
          <w:sz w:val="24"/>
          <w:szCs w:val="24"/>
        </w:rPr>
        <w:t>NZEKWE JOHNPAUL</w:t>
      </w:r>
    </w:p>
    <w:p w14:paraId="2B9C8EB0" w14:textId="1E703E9A" w:rsidR="0074475D" w:rsidRPr="009A0A64" w:rsidRDefault="0074475D" w:rsidP="00EC57BF">
      <w:pPr>
        <w:pStyle w:val="NoSpacing"/>
        <w:jc w:val="both"/>
        <w:rPr>
          <w:rFonts w:ascii="Times New Roman" w:hAnsi="Times New Roman"/>
          <w:sz w:val="28"/>
          <w:szCs w:val="28"/>
        </w:rPr>
      </w:pPr>
      <w:r>
        <w:rPr>
          <w:rFonts w:ascii="Times New Roman" w:hAnsi="Times New Roman"/>
          <w:color w:val="000000"/>
          <w:sz w:val="28"/>
          <w:szCs w:val="28"/>
        </w:rPr>
        <w:t>GOU/U22/POL/332</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sz w:val="28"/>
          <w:szCs w:val="28"/>
        </w:rPr>
        <w:t>DATE</w:t>
      </w:r>
    </w:p>
    <w:p w14:paraId="301AB63A" w14:textId="77777777" w:rsidR="0074475D" w:rsidRDefault="0074475D" w:rsidP="00EC57BF">
      <w:pPr>
        <w:pStyle w:val="NoSpacing"/>
        <w:jc w:val="both"/>
        <w:rPr>
          <w:rFonts w:ascii="Times New Roman" w:hAnsi="Times New Roman"/>
          <w:sz w:val="28"/>
          <w:szCs w:val="28"/>
        </w:rPr>
      </w:pPr>
    </w:p>
    <w:p w14:paraId="0BCDA312" w14:textId="77777777" w:rsidR="0074475D" w:rsidRDefault="0074475D" w:rsidP="00EC57BF">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p>
    <w:p w14:paraId="6AF58E67" w14:textId="77777777" w:rsidR="0074475D" w:rsidRDefault="0074475D" w:rsidP="00EC57BF">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p>
    <w:p w14:paraId="73721823" w14:textId="77777777" w:rsidR="0074475D" w:rsidRDefault="0074475D" w:rsidP="00EC57BF">
      <w:pPr>
        <w:pStyle w:val="NormalWeb"/>
        <w:spacing w:line="480" w:lineRule="auto"/>
        <w:jc w:val="both"/>
        <w:rPr>
          <w:rStyle w:val="Strong"/>
          <w:color w:val="000000"/>
        </w:rPr>
      </w:pPr>
    </w:p>
    <w:p w14:paraId="6A57D4E6" w14:textId="77777777" w:rsidR="0074475D" w:rsidRDefault="0074475D" w:rsidP="00EC57BF">
      <w:pPr>
        <w:pStyle w:val="NormalWeb"/>
        <w:spacing w:line="480" w:lineRule="auto"/>
        <w:jc w:val="both"/>
        <w:rPr>
          <w:rStyle w:val="Strong"/>
          <w:color w:val="000000"/>
        </w:rPr>
      </w:pPr>
    </w:p>
    <w:p w14:paraId="04F1082D" w14:textId="77777777" w:rsidR="0074475D" w:rsidRDefault="0074475D" w:rsidP="00EC57BF">
      <w:pPr>
        <w:pStyle w:val="NormalWeb"/>
        <w:spacing w:line="480" w:lineRule="auto"/>
        <w:jc w:val="both"/>
        <w:rPr>
          <w:rStyle w:val="Strong"/>
          <w:color w:val="000000"/>
        </w:rPr>
      </w:pPr>
    </w:p>
    <w:p w14:paraId="2057C342" w14:textId="77777777" w:rsidR="0074475D" w:rsidRDefault="0074475D" w:rsidP="00EC57BF">
      <w:pPr>
        <w:pStyle w:val="NormalWeb"/>
        <w:spacing w:line="480" w:lineRule="auto"/>
        <w:jc w:val="both"/>
        <w:rPr>
          <w:rStyle w:val="Strong"/>
          <w:color w:val="000000"/>
        </w:rPr>
      </w:pPr>
    </w:p>
    <w:p w14:paraId="7B28D7F6" w14:textId="77777777" w:rsidR="0074475D" w:rsidRDefault="0074475D" w:rsidP="00EC57BF">
      <w:pPr>
        <w:pStyle w:val="NormalWeb"/>
        <w:spacing w:line="480" w:lineRule="auto"/>
        <w:jc w:val="both"/>
        <w:rPr>
          <w:rStyle w:val="Strong"/>
          <w:color w:val="000000"/>
        </w:rPr>
      </w:pPr>
    </w:p>
    <w:p w14:paraId="26CB3FED" w14:textId="77777777" w:rsidR="0074475D" w:rsidRDefault="0074475D" w:rsidP="00EC57BF">
      <w:pPr>
        <w:pStyle w:val="NormalWeb"/>
        <w:spacing w:line="480" w:lineRule="auto"/>
        <w:jc w:val="both"/>
        <w:rPr>
          <w:rStyle w:val="Strong"/>
          <w:color w:val="000000"/>
        </w:rPr>
      </w:pPr>
    </w:p>
    <w:p w14:paraId="28BFE160" w14:textId="77777777" w:rsidR="0074475D" w:rsidRDefault="0074475D" w:rsidP="00EC57BF">
      <w:pPr>
        <w:pStyle w:val="NormalWeb"/>
        <w:spacing w:line="480" w:lineRule="auto"/>
        <w:jc w:val="both"/>
        <w:rPr>
          <w:rStyle w:val="Strong"/>
          <w:color w:val="000000"/>
        </w:rPr>
      </w:pPr>
    </w:p>
    <w:p w14:paraId="055517AF" w14:textId="77777777" w:rsidR="0074475D" w:rsidRDefault="0074475D" w:rsidP="00EC57BF">
      <w:pPr>
        <w:pStyle w:val="NormalWeb"/>
        <w:spacing w:line="480" w:lineRule="auto"/>
        <w:jc w:val="both"/>
        <w:rPr>
          <w:rStyle w:val="Strong"/>
          <w:color w:val="000000"/>
        </w:rPr>
      </w:pPr>
    </w:p>
    <w:p w14:paraId="68B81D13" w14:textId="77777777" w:rsidR="0074475D" w:rsidRDefault="0074475D" w:rsidP="00EC57BF">
      <w:pPr>
        <w:pStyle w:val="NormalWeb"/>
        <w:spacing w:line="480" w:lineRule="auto"/>
        <w:jc w:val="both"/>
        <w:rPr>
          <w:rStyle w:val="Strong"/>
          <w:color w:val="000000"/>
        </w:rPr>
      </w:pPr>
    </w:p>
    <w:p w14:paraId="42412000" w14:textId="77777777" w:rsidR="0074475D" w:rsidRDefault="0074475D" w:rsidP="00EC57BF">
      <w:pPr>
        <w:spacing w:line="360" w:lineRule="auto"/>
        <w:ind w:firstLine="720"/>
        <w:jc w:val="center"/>
        <w:rPr>
          <w:rFonts w:ascii="Times New Roman" w:hAnsi="Times New Roman"/>
          <w:b/>
        </w:rPr>
      </w:pPr>
      <w:r>
        <w:rPr>
          <w:rFonts w:ascii="Times New Roman" w:hAnsi="Times New Roman"/>
          <w:b/>
        </w:rPr>
        <w:lastRenderedPageBreak/>
        <w:t>DEDICATION</w:t>
      </w:r>
    </w:p>
    <w:p w14:paraId="57758A9F" w14:textId="77777777" w:rsidR="0074475D" w:rsidRDefault="0074475D" w:rsidP="00EC57BF">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hAnsi="Times New Roman"/>
          <w:color w:val="000000"/>
        </w:rPr>
        <w:t>I dedicate this work to God Almighty for His protection in my academic life</w:t>
      </w:r>
    </w:p>
    <w:p w14:paraId="121D61B3" w14:textId="77777777" w:rsidR="0074475D" w:rsidRDefault="0074475D" w:rsidP="00EC57BF">
      <w:pPr>
        <w:pStyle w:val="NormalWeb"/>
        <w:spacing w:line="480" w:lineRule="auto"/>
        <w:jc w:val="both"/>
        <w:rPr>
          <w:rStyle w:val="Strong"/>
          <w:color w:val="000000"/>
        </w:rPr>
      </w:pPr>
    </w:p>
    <w:p w14:paraId="21CB5DFB" w14:textId="77777777" w:rsidR="0074475D" w:rsidRDefault="0074475D" w:rsidP="00EC57BF">
      <w:pPr>
        <w:pStyle w:val="NormalWeb"/>
        <w:spacing w:line="480" w:lineRule="auto"/>
        <w:jc w:val="both"/>
        <w:rPr>
          <w:rStyle w:val="Strong"/>
          <w:color w:val="000000"/>
        </w:rPr>
      </w:pPr>
    </w:p>
    <w:p w14:paraId="081A4699" w14:textId="77777777" w:rsidR="0074475D" w:rsidRDefault="0074475D" w:rsidP="00EC57BF">
      <w:pPr>
        <w:pStyle w:val="NormalWeb"/>
        <w:spacing w:line="480" w:lineRule="auto"/>
        <w:jc w:val="both"/>
        <w:rPr>
          <w:rStyle w:val="Strong"/>
          <w:color w:val="000000"/>
        </w:rPr>
      </w:pPr>
    </w:p>
    <w:p w14:paraId="3E8E749A" w14:textId="77777777" w:rsidR="0074475D" w:rsidRDefault="0074475D" w:rsidP="00EC57BF">
      <w:pPr>
        <w:pStyle w:val="NormalWeb"/>
        <w:spacing w:line="480" w:lineRule="auto"/>
        <w:jc w:val="both"/>
        <w:rPr>
          <w:rStyle w:val="Strong"/>
          <w:color w:val="000000"/>
        </w:rPr>
      </w:pPr>
    </w:p>
    <w:p w14:paraId="227896F8" w14:textId="77777777" w:rsidR="0074475D" w:rsidRDefault="0074475D" w:rsidP="00EC57BF">
      <w:pPr>
        <w:pStyle w:val="NormalWeb"/>
        <w:spacing w:line="480" w:lineRule="auto"/>
        <w:jc w:val="both"/>
        <w:rPr>
          <w:rStyle w:val="Strong"/>
          <w:color w:val="000000"/>
        </w:rPr>
      </w:pPr>
    </w:p>
    <w:p w14:paraId="66CFA6CF" w14:textId="77777777" w:rsidR="0074475D" w:rsidRDefault="0074475D" w:rsidP="00EC57BF">
      <w:pPr>
        <w:pStyle w:val="NormalWeb"/>
        <w:spacing w:line="480" w:lineRule="auto"/>
        <w:jc w:val="both"/>
        <w:rPr>
          <w:rStyle w:val="Strong"/>
          <w:color w:val="000000"/>
        </w:rPr>
      </w:pPr>
    </w:p>
    <w:p w14:paraId="61643FA0" w14:textId="77777777" w:rsidR="0074475D" w:rsidRDefault="0074475D" w:rsidP="00EC57BF">
      <w:pPr>
        <w:pStyle w:val="NormalWeb"/>
        <w:spacing w:line="480" w:lineRule="auto"/>
        <w:jc w:val="both"/>
        <w:rPr>
          <w:rStyle w:val="Strong"/>
          <w:color w:val="000000"/>
        </w:rPr>
      </w:pPr>
    </w:p>
    <w:p w14:paraId="20BDBED0" w14:textId="77777777" w:rsidR="0074475D" w:rsidRDefault="0074475D" w:rsidP="00EC57BF">
      <w:pPr>
        <w:pStyle w:val="NormalWeb"/>
        <w:spacing w:line="480" w:lineRule="auto"/>
        <w:jc w:val="both"/>
        <w:rPr>
          <w:rStyle w:val="Strong"/>
          <w:color w:val="000000"/>
        </w:rPr>
      </w:pPr>
    </w:p>
    <w:p w14:paraId="0930441E" w14:textId="77777777" w:rsidR="0074475D" w:rsidRDefault="0074475D" w:rsidP="00EC57BF">
      <w:pPr>
        <w:pStyle w:val="NormalWeb"/>
        <w:spacing w:line="480" w:lineRule="auto"/>
        <w:jc w:val="both"/>
        <w:rPr>
          <w:rStyle w:val="Strong"/>
          <w:color w:val="000000"/>
        </w:rPr>
      </w:pPr>
    </w:p>
    <w:p w14:paraId="15B421F6" w14:textId="77777777" w:rsidR="0074475D" w:rsidRDefault="0074475D" w:rsidP="00EC57BF">
      <w:pPr>
        <w:pStyle w:val="NormalWeb"/>
        <w:spacing w:line="480" w:lineRule="auto"/>
        <w:jc w:val="both"/>
        <w:rPr>
          <w:rStyle w:val="Strong"/>
          <w:color w:val="000000"/>
        </w:rPr>
      </w:pPr>
    </w:p>
    <w:p w14:paraId="7CE0AE92" w14:textId="77777777" w:rsidR="0074475D" w:rsidRDefault="0074475D" w:rsidP="00EC57BF">
      <w:pPr>
        <w:pStyle w:val="NormalWeb"/>
        <w:spacing w:line="480" w:lineRule="auto"/>
        <w:jc w:val="both"/>
        <w:rPr>
          <w:rStyle w:val="Strong"/>
          <w:color w:val="000000"/>
        </w:rPr>
      </w:pPr>
    </w:p>
    <w:p w14:paraId="60269860" w14:textId="77777777" w:rsidR="0074475D" w:rsidRDefault="0074475D" w:rsidP="00EC57BF">
      <w:pPr>
        <w:pStyle w:val="NormalWeb"/>
        <w:spacing w:line="480" w:lineRule="auto"/>
        <w:jc w:val="both"/>
        <w:rPr>
          <w:rStyle w:val="Strong"/>
          <w:color w:val="000000"/>
        </w:rPr>
      </w:pPr>
    </w:p>
    <w:p w14:paraId="675455CB" w14:textId="77777777" w:rsidR="0074475D" w:rsidRDefault="0074475D" w:rsidP="00EC57BF">
      <w:pPr>
        <w:pStyle w:val="NormalWeb"/>
        <w:spacing w:line="480" w:lineRule="auto"/>
        <w:jc w:val="both"/>
        <w:rPr>
          <w:rStyle w:val="Strong"/>
          <w:color w:val="000000"/>
        </w:rPr>
      </w:pPr>
    </w:p>
    <w:p w14:paraId="35E2F0B9" w14:textId="77777777" w:rsidR="0074475D" w:rsidRDefault="0074475D" w:rsidP="00EC57BF">
      <w:pPr>
        <w:pStyle w:val="NormalWeb"/>
        <w:spacing w:line="480" w:lineRule="auto"/>
        <w:jc w:val="both"/>
        <w:rPr>
          <w:rStyle w:val="Strong"/>
          <w:color w:val="000000"/>
        </w:rPr>
      </w:pPr>
    </w:p>
    <w:p w14:paraId="556F2A0C" w14:textId="77777777" w:rsidR="00B10BB2" w:rsidRDefault="00B10BB2">
      <w:pPr>
        <w:rPr>
          <w:rFonts w:ascii="Times New Roman" w:eastAsia="Calibri" w:hAnsi="Times New Roman" w:cs="Times New Roman"/>
          <w:b/>
          <w:kern w:val="0"/>
          <w:lang w:eastAsia="en-US"/>
          <w14:ligatures w14:val="none"/>
        </w:rPr>
      </w:pPr>
      <w:r>
        <w:rPr>
          <w:rFonts w:ascii="Times New Roman" w:hAnsi="Times New Roman"/>
          <w:b/>
        </w:rPr>
        <w:br w:type="page"/>
      </w:r>
    </w:p>
    <w:p w14:paraId="1C6D14DE" w14:textId="6E15CD3A" w:rsidR="0074475D" w:rsidRDefault="0074475D" w:rsidP="00EC57BF">
      <w:pPr>
        <w:pStyle w:val="NoSpacing"/>
        <w:spacing w:line="480" w:lineRule="auto"/>
        <w:jc w:val="center"/>
        <w:rPr>
          <w:rFonts w:ascii="Times New Roman" w:hAnsi="Times New Roman"/>
          <w:b/>
          <w:sz w:val="24"/>
          <w:szCs w:val="24"/>
        </w:rPr>
      </w:pPr>
      <w:r>
        <w:rPr>
          <w:rFonts w:ascii="Times New Roman" w:hAnsi="Times New Roman"/>
          <w:b/>
          <w:sz w:val="24"/>
          <w:szCs w:val="24"/>
        </w:rPr>
        <w:lastRenderedPageBreak/>
        <w:t>ACKNOWLEDGMENTS</w:t>
      </w:r>
    </w:p>
    <w:p w14:paraId="1FC652D4" w14:textId="741EB255" w:rsidR="0074475D" w:rsidRDefault="0074475D" w:rsidP="00EC57BF">
      <w:pPr>
        <w:pStyle w:val="NoSpacing"/>
        <w:spacing w:line="480" w:lineRule="auto"/>
        <w:jc w:val="both"/>
        <w:rPr>
          <w:rFonts w:ascii="Times New Roman" w:hAnsi="Times New Roman"/>
          <w:sz w:val="24"/>
          <w:szCs w:val="24"/>
        </w:rPr>
      </w:pPr>
      <w:r w:rsidRPr="00FF4704">
        <w:rPr>
          <w:rFonts w:ascii="Times New Roman" w:hAnsi="Times New Roman"/>
          <w:sz w:val="24"/>
          <w:szCs w:val="24"/>
        </w:rPr>
        <w:t xml:space="preserve">I wish to express my profound gratitude to my supervisor, Dr. </w:t>
      </w:r>
      <w:proofErr w:type="spellStart"/>
      <w:r w:rsidRPr="00FF4704">
        <w:rPr>
          <w:rFonts w:ascii="Times New Roman" w:hAnsi="Times New Roman"/>
          <w:sz w:val="24"/>
          <w:szCs w:val="24"/>
        </w:rPr>
        <w:t>Mbaeze</w:t>
      </w:r>
      <w:proofErr w:type="spellEnd"/>
      <w:r w:rsidRPr="00FF4704">
        <w:rPr>
          <w:rFonts w:ascii="Times New Roman" w:hAnsi="Times New Roman"/>
          <w:sz w:val="24"/>
          <w:szCs w:val="24"/>
        </w:rPr>
        <w:t xml:space="preserve">, whose scholarly guidance, unwavering support, and constructive critique were indispensable to the completion of this work. Despite his demanding schedule, he remained consistently accessible and dedicated to ensuring the academic </w:t>
      </w:r>
      <w:proofErr w:type="spellStart"/>
      <w:r w:rsidRPr="00FF4704">
        <w:rPr>
          <w:rFonts w:ascii="Times New Roman" w:hAnsi="Times New Roman"/>
          <w:sz w:val="24"/>
          <w:szCs w:val="24"/>
        </w:rPr>
        <w:t>rigour</w:t>
      </w:r>
      <w:proofErr w:type="spellEnd"/>
      <w:r w:rsidRPr="00FF4704">
        <w:rPr>
          <w:rFonts w:ascii="Times New Roman" w:hAnsi="Times New Roman"/>
          <w:sz w:val="24"/>
          <w:szCs w:val="24"/>
        </w:rPr>
        <w:t xml:space="preserve"> of this research. I am equally grateful to Dr. Sam </w:t>
      </w:r>
      <w:proofErr w:type="spellStart"/>
      <w:r w:rsidRPr="00FF4704">
        <w:rPr>
          <w:rFonts w:ascii="Times New Roman" w:hAnsi="Times New Roman"/>
          <w:sz w:val="24"/>
          <w:szCs w:val="24"/>
        </w:rPr>
        <w:t>Ugwuozor</w:t>
      </w:r>
      <w:proofErr w:type="spellEnd"/>
      <w:r w:rsidRPr="00FF4704">
        <w:rPr>
          <w:rFonts w:ascii="Times New Roman" w:hAnsi="Times New Roman"/>
          <w:sz w:val="24"/>
          <w:szCs w:val="24"/>
        </w:rPr>
        <w:t xml:space="preserve">, Head of the Department of Political Science, for his exemplary leadership and administrative support throughout the duration of this </w:t>
      </w:r>
      <w:proofErr w:type="spellStart"/>
      <w:r w:rsidRPr="00FF4704">
        <w:rPr>
          <w:rFonts w:ascii="Times New Roman" w:hAnsi="Times New Roman"/>
          <w:sz w:val="24"/>
          <w:szCs w:val="24"/>
        </w:rPr>
        <w:t>programme</w:t>
      </w:r>
      <w:proofErr w:type="spellEnd"/>
      <w:r w:rsidRPr="00FF4704">
        <w:rPr>
          <w:rFonts w:ascii="Times New Roman" w:hAnsi="Times New Roman"/>
          <w:sz w:val="24"/>
          <w:szCs w:val="24"/>
        </w:rPr>
        <w:t xml:space="preserve">. My sincere appreciation also goes to Prof. John </w:t>
      </w:r>
      <w:proofErr w:type="spellStart"/>
      <w:r w:rsidRPr="00FF4704">
        <w:rPr>
          <w:rFonts w:ascii="Times New Roman" w:hAnsi="Times New Roman"/>
          <w:sz w:val="24"/>
          <w:szCs w:val="24"/>
        </w:rPr>
        <w:t>Odo</w:t>
      </w:r>
      <w:proofErr w:type="spellEnd"/>
      <w:r w:rsidRPr="00FF4704">
        <w:rPr>
          <w:rFonts w:ascii="Times New Roman" w:hAnsi="Times New Roman"/>
          <w:sz w:val="24"/>
          <w:szCs w:val="24"/>
        </w:rPr>
        <w:t xml:space="preserve">, Dean of the Faculty of Management and Social Sciences, for fostering an enabling academic environment. I extend my heartfelt thanks to the academic and non-academic staff of the Department of Political Science for their invaluable advice and the roles they played in facilitating the successful completion of this </w:t>
      </w:r>
      <w:proofErr w:type="spellStart"/>
      <w:r w:rsidRPr="00FF4704">
        <w:rPr>
          <w:rFonts w:ascii="Times New Roman" w:hAnsi="Times New Roman"/>
          <w:sz w:val="24"/>
          <w:szCs w:val="24"/>
        </w:rPr>
        <w:t>programme</w:t>
      </w:r>
      <w:proofErr w:type="spellEnd"/>
      <w:r w:rsidRPr="00FF4704">
        <w:rPr>
          <w:rFonts w:ascii="Times New Roman" w:hAnsi="Times New Roman"/>
          <w:sz w:val="24"/>
          <w:szCs w:val="24"/>
        </w:rPr>
        <w:t xml:space="preserve">. In particular, I wish to acknowledge: Prof. </w:t>
      </w:r>
      <w:proofErr w:type="spellStart"/>
      <w:r w:rsidRPr="00FF4704">
        <w:rPr>
          <w:rFonts w:ascii="Times New Roman" w:hAnsi="Times New Roman"/>
          <w:sz w:val="24"/>
          <w:szCs w:val="24"/>
        </w:rPr>
        <w:t>Ezechi</w:t>
      </w:r>
      <w:proofErr w:type="spellEnd"/>
      <w:r w:rsidRPr="00FF4704">
        <w:rPr>
          <w:rFonts w:ascii="Times New Roman" w:hAnsi="Times New Roman"/>
          <w:sz w:val="24"/>
          <w:szCs w:val="24"/>
        </w:rPr>
        <w:t xml:space="preserve"> Kinsley, Mr. </w:t>
      </w:r>
      <w:proofErr w:type="spellStart"/>
      <w:r w:rsidRPr="00FF4704">
        <w:rPr>
          <w:rFonts w:ascii="Times New Roman" w:hAnsi="Times New Roman"/>
          <w:sz w:val="24"/>
          <w:szCs w:val="24"/>
        </w:rPr>
        <w:t>Nnaji</w:t>
      </w:r>
      <w:proofErr w:type="spellEnd"/>
      <w:r w:rsidRPr="00FF4704">
        <w:rPr>
          <w:rFonts w:ascii="Times New Roman" w:hAnsi="Times New Roman"/>
          <w:sz w:val="24"/>
          <w:szCs w:val="24"/>
        </w:rPr>
        <w:t xml:space="preserve"> </w:t>
      </w:r>
      <w:proofErr w:type="spellStart"/>
      <w:r w:rsidRPr="00FF4704">
        <w:rPr>
          <w:rFonts w:ascii="Times New Roman" w:hAnsi="Times New Roman"/>
          <w:sz w:val="24"/>
          <w:szCs w:val="24"/>
        </w:rPr>
        <w:t>Ejike</w:t>
      </w:r>
      <w:proofErr w:type="spellEnd"/>
      <w:r w:rsidRPr="00FF4704">
        <w:rPr>
          <w:rFonts w:ascii="Times New Roman" w:hAnsi="Times New Roman"/>
          <w:sz w:val="24"/>
          <w:szCs w:val="24"/>
        </w:rPr>
        <w:t xml:space="preserve">, Prof. Clement </w:t>
      </w:r>
      <w:proofErr w:type="spellStart"/>
      <w:r w:rsidRPr="00FF4704">
        <w:rPr>
          <w:rFonts w:ascii="Times New Roman" w:hAnsi="Times New Roman"/>
          <w:sz w:val="24"/>
          <w:szCs w:val="24"/>
        </w:rPr>
        <w:t>Nweke</w:t>
      </w:r>
      <w:proofErr w:type="spellEnd"/>
      <w:r w:rsidRPr="00FF4704">
        <w:rPr>
          <w:rFonts w:ascii="Times New Roman" w:hAnsi="Times New Roman"/>
          <w:sz w:val="24"/>
          <w:szCs w:val="24"/>
        </w:rPr>
        <w:t xml:space="preserve">, Mr. </w:t>
      </w:r>
      <w:proofErr w:type="spellStart"/>
      <w:r w:rsidRPr="00FF4704">
        <w:rPr>
          <w:rFonts w:ascii="Times New Roman" w:hAnsi="Times New Roman"/>
          <w:sz w:val="24"/>
          <w:szCs w:val="24"/>
        </w:rPr>
        <w:t>Onyishi</w:t>
      </w:r>
      <w:proofErr w:type="spellEnd"/>
      <w:r w:rsidRPr="00FF4704">
        <w:rPr>
          <w:rFonts w:ascii="Times New Roman" w:hAnsi="Times New Roman"/>
          <w:sz w:val="24"/>
          <w:szCs w:val="24"/>
        </w:rPr>
        <w:t xml:space="preserve"> Anthony, Dr. </w:t>
      </w:r>
      <w:proofErr w:type="spellStart"/>
      <w:r w:rsidRPr="00FF4704">
        <w:rPr>
          <w:rFonts w:ascii="Times New Roman" w:hAnsi="Times New Roman"/>
          <w:sz w:val="24"/>
          <w:szCs w:val="24"/>
        </w:rPr>
        <w:t>Mbaeze</w:t>
      </w:r>
      <w:proofErr w:type="spellEnd"/>
      <w:r w:rsidRPr="00FF4704">
        <w:rPr>
          <w:rFonts w:ascii="Times New Roman" w:hAnsi="Times New Roman"/>
          <w:sz w:val="24"/>
          <w:szCs w:val="24"/>
        </w:rPr>
        <w:t xml:space="preserve">, Dr. (Mrs.) </w:t>
      </w:r>
      <w:proofErr w:type="spellStart"/>
      <w:r w:rsidRPr="00FF4704">
        <w:rPr>
          <w:rFonts w:ascii="Times New Roman" w:hAnsi="Times New Roman"/>
          <w:sz w:val="24"/>
          <w:szCs w:val="24"/>
        </w:rPr>
        <w:t>Ifedi</w:t>
      </w:r>
      <w:proofErr w:type="spellEnd"/>
      <w:r w:rsidRPr="00FF4704">
        <w:rPr>
          <w:rFonts w:ascii="Times New Roman" w:hAnsi="Times New Roman"/>
          <w:sz w:val="24"/>
          <w:szCs w:val="24"/>
        </w:rPr>
        <w:t xml:space="preserve"> Francisca, and all others whose contributions, though not individually listed, were no less significant.</w:t>
      </w:r>
    </w:p>
    <w:p w14:paraId="1664621D" w14:textId="77777777" w:rsidR="0074475D" w:rsidRPr="00FF4704" w:rsidRDefault="0074475D" w:rsidP="00EC57BF">
      <w:pPr>
        <w:pStyle w:val="NoSpacing"/>
        <w:jc w:val="both"/>
      </w:pPr>
    </w:p>
    <w:p w14:paraId="0DACE918" w14:textId="77777777" w:rsidR="00EC57BF" w:rsidRDefault="0074475D" w:rsidP="00EC57BF">
      <w:pPr>
        <w:tabs>
          <w:tab w:val="right" w:pos="9360"/>
        </w:tabs>
        <w:spacing w:line="480" w:lineRule="auto"/>
        <w:jc w:val="both"/>
        <w:rPr>
          <w:rFonts w:ascii="Times New Roman" w:hAnsi="Times New Roman" w:cs="Times New Roman"/>
        </w:rPr>
      </w:pPr>
      <w:r w:rsidRPr="00FF4704">
        <w:rPr>
          <w:rFonts w:ascii="Times New Roman" w:hAnsi="Times New Roman" w:cs="Times New Roman"/>
        </w:rPr>
        <w:t xml:space="preserve">I remain deeply indebted to my parents, Mr. and Mrs. </w:t>
      </w:r>
      <w:proofErr w:type="spellStart"/>
      <w:r w:rsidRPr="00FF4704">
        <w:rPr>
          <w:rFonts w:ascii="Times New Roman" w:hAnsi="Times New Roman" w:cs="Times New Roman"/>
        </w:rPr>
        <w:t>Nzekwe</w:t>
      </w:r>
      <w:proofErr w:type="spellEnd"/>
      <w:r w:rsidRPr="00FF4704">
        <w:rPr>
          <w:rFonts w:ascii="Times New Roman" w:hAnsi="Times New Roman" w:cs="Times New Roman"/>
        </w:rPr>
        <w:t xml:space="preserve">, whose love, sacrifice, and unwavering financial support made this academic pursuit possible. I also wish to thank my classmates for their intellectual companionship and collaborative spirit throughout this </w:t>
      </w:r>
      <w:proofErr w:type="spellStart"/>
      <w:r w:rsidRPr="00FF4704">
        <w:rPr>
          <w:rFonts w:ascii="Times New Roman" w:hAnsi="Times New Roman" w:cs="Times New Roman"/>
        </w:rPr>
        <w:t>programme</w:t>
      </w:r>
      <w:proofErr w:type="spellEnd"/>
      <w:r w:rsidRPr="00FF4704">
        <w:rPr>
          <w:rFonts w:ascii="Times New Roman" w:hAnsi="Times New Roman" w:cs="Times New Roman"/>
        </w:rPr>
        <w:t>. My sincere gratitude extends to my siblings for their constant prayers, encouragement, and moral support.</w:t>
      </w:r>
      <w:r w:rsidR="00EC57BF">
        <w:rPr>
          <w:rFonts w:ascii="Times New Roman" w:hAnsi="Times New Roman" w:cs="Times New Roman"/>
        </w:rPr>
        <w:t xml:space="preserve"> </w:t>
      </w:r>
    </w:p>
    <w:p w14:paraId="49B855AA" w14:textId="3D76E368" w:rsidR="0074475D" w:rsidRDefault="0074475D" w:rsidP="00EC57BF">
      <w:pPr>
        <w:tabs>
          <w:tab w:val="right" w:pos="9360"/>
        </w:tabs>
        <w:spacing w:line="480" w:lineRule="auto"/>
        <w:jc w:val="both"/>
        <w:rPr>
          <w:rFonts w:ascii="Times New Roman" w:eastAsia="Times New Roman" w:hAnsi="Times New Roman" w:cs="Times New Roman"/>
          <w:b/>
          <w:bCs/>
          <w:kern w:val="36"/>
          <w:sz w:val="48"/>
          <w:szCs w:val="48"/>
        </w:rPr>
      </w:pPr>
      <w:r w:rsidRPr="00FF4704">
        <w:rPr>
          <w:rFonts w:ascii="Times New Roman" w:hAnsi="Times New Roman" w:cs="Times New Roman"/>
        </w:rPr>
        <w:t>Finally, I wish to acknowledge all scholars whose works are cited in this study. Their scholarly contributions provided the foundational literature upon which this research was built.</w:t>
      </w:r>
    </w:p>
    <w:p w14:paraId="3FBB2DA1" w14:textId="77777777" w:rsidR="0074475D" w:rsidRDefault="0074475D" w:rsidP="00EC57BF">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p>
    <w:p w14:paraId="39BAB013" w14:textId="4A019F98" w:rsidR="005A03DC" w:rsidRPr="005A03DC" w:rsidRDefault="005A03DC" w:rsidP="005A03DC">
      <w:pPr>
        <w:pStyle w:val="NormalWeb"/>
        <w:jc w:val="center"/>
        <w:rPr>
          <w:rStyle w:val="Strong"/>
          <w:color w:val="000000"/>
        </w:rPr>
      </w:pPr>
      <w:r w:rsidRPr="005A03DC">
        <w:rPr>
          <w:rStyle w:val="Strong"/>
          <w:color w:val="000000"/>
        </w:rPr>
        <w:lastRenderedPageBreak/>
        <w:t>ABSTRACT</w:t>
      </w:r>
    </w:p>
    <w:p w14:paraId="7926D1ED" w14:textId="62A5007F" w:rsidR="005A03DC" w:rsidRPr="005A03DC" w:rsidRDefault="005A03DC" w:rsidP="005A03DC">
      <w:pPr>
        <w:pStyle w:val="NormalWeb"/>
        <w:jc w:val="both"/>
        <w:rPr>
          <w:rStyle w:val="Strong"/>
          <w:b w:val="0"/>
          <w:color w:val="000000"/>
          <w:szCs w:val="32"/>
        </w:rPr>
      </w:pPr>
      <w:bookmarkStart w:id="0" w:name="_GoBack"/>
      <w:r w:rsidRPr="005A03DC">
        <w:rPr>
          <w:rStyle w:val="Strong"/>
          <w:b w:val="0"/>
          <w:color w:val="000000"/>
          <w:szCs w:val="32"/>
        </w:rPr>
        <w:t>This study examines electoral participation and political development in South East Nigeria, with a specific focus on Imo State between 2015 and 2025. This study was motivated by the need to fill the gap in localized, empirical analysis of electoral participation in Imo State over a defined decade, focusing on how voter engagement and the conduct of elections by the Independent National Electoral Commission (INEC) have influenced democratic development in the region. Anchored on Institutional Theory, the study adopts a qualitative research design with a case study strategy, relying on documentary data from INEC reports, academic literature, civil society publications, and media documentation. Two research questions guided the investigation: the extent to which voter participation impacted democratic development in Imo State, and how INECs conduct of elections affected democratic outcomes. Correspondingly, two hypotheses were tested: that voter participation weakened democracy due to low voter turnout, and that INECs conduct undermined democratic development through electoral irregularities. The findings reveal a consistent and alarming decline in voter turnout across three major election cycles from 32.4% in 2015, to 27.3% in 2019, and 22.7% in 2023, representing a cumulative reduction of nearly ten percentage points. This decline was driven by factors including political apathy, insecurity, socioeconomic deprivation, vote-buying, and the perception that electoral outcomes are predetermined by elites rather than determined by ballots. Analysis of INECs performance documented persistent challenges including logistical failures, result manipulation, partisan conduct by electoral officials, security lapses, and recurring post-election disputes that required judicial intervention. While technological innovations such as the Bimodal Voter Accreditation System (BVAS) and the INEC Result Viewing Portal (</w:t>
      </w:r>
      <w:proofErr w:type="spellStart"/>
      <w:r w:rsidRPr="005A03DC">
        <w:rPr>
          <w:rStyle w:val="Strong"/>
          <w:b w:val="0"/>
          <w:color w:val="000000"/>
          <w:szCs w:val="32"/>
        </w:rPr>
        <w:t>IReV</w:t>
      </w:r>
      <w:proofErr w:type="spellEnd"/>
      <w:r w:rsidRPr="005A03DC">
        <w:rPr>
          <w:rStyle w:val="Strong"/>
          <w:b w:val="0"/>
          <w:color w:val="000000"/>
          <w:szCs w:val="32"/>
        </w:rPr>
        <w:t xml:space="preserve">) represented genuine reform efforts, they proved insufficient to overcome deeper institutional weaknesses. The study concludes that democratic development in Imo State has been constrained by a self-reinforcing "democratic credibility trap" in which institutional failures reduce voter participation, and low participation in turn reduces political pressure for institutional reform. Both hypotheses were affirmed by the evidence. The study recommends comprehensive reforms targeting INECs field-level implementation, strengthened internal accountability, security restoration, civic education, poverty reduction, and the enforcement of laws against electoral malpractice. </w:t>
      </w:r>
    </w:p>
    <w:bookmarkEnd w:id="0"/>
    <w:p w14:paraId="65FAAA03" w14:textId="77777777" w:rsidR="005A03DC" w:rsidRDefault="005A03DC">
      <w:pPr>
        <w:rPr>
          <w:rStyle w:val="Strong"/>
          <w:rFonts w:ascii="Times New Roman" w:hAnsi="Times New Roman" w:cs="Times New Roman"/>
          <w:color w:val="000000"/>
          <w:kern w:val="0"/>
          <w14:ligatures w14:val="none"/>
        </w:rPr>
      </w:pPr>
      <w:r>
        <w:rPr>
          <w:rStyle w:val="Strong"/>
          <w:color w:val="000000"/>
        </w:rPr>
        <w:br w:type="page"/>
      </w:r>
    </w:p>
    <w:p w14:paraId="48A84C5B" w14:textId="6150708D" w:rsidR="003D02D6" w:rsidRPr="003D02D6" w:rsidRDefault="003D02D6" w:rsidP="00EC57BF">
      <w:pPr>
        <w:pStyle w:val="NormalWeb"/>
        <w:spacing w:line="480" w:lineRule="auto"/>
        <w:jc w:val="center"/>
        <w:rPr>
          <w:b/>
          <w:bCs/>
          <w:color w:val="000000"/>
        </w:rPr>
      </w:pPr>
      <w:r>
        <w:rPr>
          <w:rStyle w:val="Strong"/>
          <w:color w:val="000000"/>
        </w:rPr>
        <w:lastRenderedPageBreak/>
        <w:t>CHAPTER ONE</w:t>
      </w:r>
      <w:r>
        <w:rPr>
          <w:color w:val="000000"/>
        </w:rPr>
        <w:br/>
      </w:r>
      <w:r>
        <w:rPr>
          <w:rStyle w:val="Strong"/>
          <w:color w:val="000000"/>
        </w:rPr>
        <w:t>INTRODUCTION</w:t>
      </w:r>
    </w:p>
    <w:p w14:paraId="61C9A5B2" w14:textId="77777777" w:rsidR="003D02D6" w:rsidRDefault="003D02D6" w:rsidP="00EC57BF">
      <w:pPr>
        <w:pStyle w:val="NormalWeb"/>
        <w:spacing w:line="480" w:lineRule="auto"/>
        <w:jc w:val="both"/>
        <w:rPr>
          <w:color w:val="000000"/>
        </w:rPr>
      </w:pPr>
      <w:r>
        <w:rPr>
          <w:rStyle w:val="Strong"/>
          <w:color w:val="000000"/>
        </w:rPr>
        <w:t>1.1 Background to the Study</w:t>
      </w:r>
    </w:p>
    <w:p w14:paraId="0FE6855E" w14:textId="77777777" w:rsidR="003D02D6" w:rsidRDefault="003D02D6" w:rsidP="00EC57BF">
      <w:pPr>
        <w:pStyle w:val="NormalWeb"/>
        <w:spacing w:line="480" w:lineRule="auto"/>
        <w:jc w:val="both"/>
        <w:rPr>
          <w:color w:val="000000"/>
        </w:rPr>
      </w:pPr>
      <w:r>
        <w:rPr>
          <w:color w:val="000000"/>
        </w:rPr>
        <w:t>Elections constitute the cornerstone of democratic governance and serve as the primary mechanism through which citizens express their political will and hold leaders accountable. In every democratic system, electoral participation functions as the heartbeat of representative politics, legitimizing governments and strengthening civic engagement. For Nigeria, a country characterized by diverse ethnic, religious, and political dynamics, the integrity of elections directly determines the stability of its democracy. Since the return to civilian rule in 1999, electoral contests have reflected both the aspirations and anxieties of a nation striving toward democratic consolidation. The South East region, with its unique political consciousness and history of marginalization, remains central to understanding the broader narrative of electoral participation in Nigeria.</w:t>
      </w:r>
    </w:p>
    <w:p w14:paraId="1997299D" w14:textId="7E94BB97" w:rsidR="003D02D6" w:rsidRDefault="003D02D6" w:rsidP="00EC57BF">
      <w:pPr>
        <w:pStyle w:val="NormalWeb"/>
        <w:spacing w:line="480" w:lineRule="auto"/>
        <w:jc w:val="both"/>
        <w:rPr>
          <w:color w:val="000000"/>
        </w:rPr>
      </w:pPr>
      <w:r>
        <w:rPr>
          <w:color w:val="000000"/>
        </w:rPr>
        <w:t xml:space="preserve">The Imo State elections between 2015 and 2025 offer a crucial lens for examining how voter participation reflects </w:t>
      </w:r>
      <w:proofErr w:type="gramStart"/>
      <w:r>
        <w:rPr>
          <w:color w:val="000000"/>
        </w:rPr>
        <w:t>citizens</w:t>
      </w:r>
      <w:proofErr w:type="gramEnd"/>
      <w:r>
        <w:rPr>
          <w:color w:val="000000"/>
        </w:rPr>
        <w:t xml:space="preserve"> trust in governance and the electoral system. As one of the politically vibrant states in the South East, Imo has witnessed a series of electoral controversies, including issues of voter apathy, irregularities, and contested mandates (Muhammad, 2024). These dynamics not only shape local governance but also mirror national electoral challenges. The level of voter engagement in Imo State, therefore, provides insight into the broader question of whether democratic participation in Nigeria is deepening or declining. Understanding the patterns, motivations, and outcomes of electoral participation within this decade-long period is vital to evaluating the health of democracy in the South East.</w:t>
      </w:r>
    </w:p>
    <w:p w14:paraId="572423EE" w14:textId="2AED8C50" w:rsidR="003D02D6" w:rsidRDefault="003D02D6" w:rsidP="00EC57BF">
      <w:pPr>
        <w:pStyle w:val="NormalWeb"/>
        <w:spacing w:line="480" w:lineRule="auto"/>
        <w:jc w:val="both"/>
        <w:rPr>
          <w:color w:val="000000"/>
        </w:rPr>
      </w:pPr>
      <w:r>
        <w:rPr>
          <w:color w:val="000000"/>
        </w:rPr>
        <w:lastRenderedPageBreak/>
        <w:t xml:space="preserve">Democracy thrives when citizens believe that their votes matter and that the process through which leaders emerge is transparent. Yet, </w:t>
      </w:r>
      <w:proofErr w:type="spellStart"/>
      <w:proofErr w:type="gramStart"/>
      <w:r>
        <w:rPr>
          <w:color w:val="000000"/>
        </w:rPr>
        <w:t>Nigerias</w:t>
      </w:r>
      <w:proofErr w:type="spellEnd"/>
      <w:proofErr w:type="gramEnd"/>
      <w:r>
        <w:rPr>
          <w:color w:val="000000"/>
        </w:rPr>
        <w:t xml:space="preserve"> electoral experience often reveals a complex mix of enthusiasm, disillusionment, and manipulation (</w:t>
      </w:r>
      <w:proofErr w:type="spellStart"/>
      <w:r>
        <w:rPr>
          <w:color w:val="000000"/>
        </w:rPr>
        <w:t>Kolawole</w:t>
      </w:r>
      <w:proofErr w:type="spellEnd"/>
      <w:r>
        <w:rPr>
          <w:color w:val="000000"/>
        </w:rPr>
        <w:t xml:space="preserve">, 2024). The Independent National Electoral Commission (INEC) has been at the center of </w:t>
      </w:r>
      <w:proofErr w:type="gramStart"/>
      <w:r>
        <w:rPr>
          <w:color w:val="000000"/>
        </w:rPr>
        <w:t>this dynamic, balancing reforms</w:t>
      </w:r>
      <w:proofErr w:type="gramEnd"/>
      <w:r>
        <w:rPr>
          <w:color w:val="000000"/>
        </w:rPr>
        <w:t xml:space="preserve"> with persistent accusations of inefficiency and compromise. Electoral participation in Imo State, like in other parts of Nigeria, has fluctuated in response to public confidence in the electoral body and political actors. When citizens perceive elections as credible, turnout tends to rise; when the process is viewed as predetermined, voter apathy intensifies. This interplay between institutional trust and civic engagement remains critical to sustaining democracy.</w:t>
      </w:r>
    </w:p>
    <w:p w14:paraId="20834EA2" w14:textId="2A28ECFE" w:rsidR="003D02D6" w:rsidRDefault="003D02D6" w:rsidP="00EC57BF">
      <w:pPr>
        <w:pStyle w:val="NormalWeb"/>
        <w:spacing w:line="480" w:lineRule="auto"/>
        <w:jc w:val="both"/>
        <w:rPr>
          <w:color w:val="000000"/>
        </w:rPr>
      </w:pPr>
      <w:r>
        <w:rPr>
          <w:color w:val="000000"/>
        </w:rPr>
        <w:t xml:space="preserve">According to Muhammad (2024), the electoral </w:t>
      </w:r>
      <w:proofErr w:type="spellStart"/>
      <w:r>
        <w:rPr>
          <w:color w:val="000000"/>
        </w:rPr>
        <w:t>bodys</w:t>
      </w:r>
      <w:proofErr w:type="spellEnd"/>
      <w:r>
        <w:rPr>
          <w:color w:val="000000"/>
        </w:rPr>
        <w:t xml:space="preserve"> performance directly influences </w:t>
      </w:r>
      <w:proofErr w:type="gramStart"/>
      <w:r>
        <w:rPr>
          <w:color w:val="000000"/>
        </w:rPr>
        <w:t>citizens</w:t>
      </w:r>
      <w:proofErr w:type="gramEnd"/>
      <w:r>
        <w:rPr>
          <w:color w:val="000000"/>
        </w:rPr>
        <w:t xml:space="preserve"> participation levels. The study observed that the 2015 and 2019 elections saw marginal improvements in logistics and technology, but deep-seated issues such as result manipulation and security lapses persisted. In Imo State, these challenges were compounded by political rivalries and the dominance of powerful elites who often shape electoral outcomes through patronage networks. Consequently, the process of voting became both a democratic exercise and a struggle for legitimacy.</w:t>
      </w:r>
    </w:p>
    <w:p w14:paraId="686C6947" w14:textId="7F1883A4" w:rsidR="003D02D6" w:rsidRDefault="003D02D6" w:rsidP="00EC57BF">
      <w:pPr>
        <w:pStyle w:val="NormalWeb"/>
        <w:spacing w:line="480" w:lineRule="auto"/>
        <w:jc w:val="both"/>
        <w:rPr>
          <w:color w:val="000000"/>
        </w:rPr>
      </w:pPr>
      <w:r>
        <w:rPr>
          <w:color w:val="000000"/>
        </w:rPr>
        <w:t xml:space="preserve">Electoral participation is not merely about casting ballots; it encompasses </w:t>
      </w:r>
      <w:proofErr w:type="gramStart"/>
      <w:r>
        <w:rPr>
          <w:color w:val="000000"/>
        </w:rPr>
        <w:t>citizens</w:t>
      </w:r>
      <w:proofErr w:type="gramEnd"/>
      <w:r>
        <w:rPr>
          <w:color w:val="000000"/>
        </w:rPr>
        <w:t xml:space="preserve"> engagement throughout the electoral process — from registration to result collation (</w:t>
      </w:r>
      <w:proofErr w:type="spellStart"/>
      <w:r>
        <w:rPr>
          <w:color w:val="000000"/>
        </w:rPr>
        <w:t>Kolawole</w:t>
      </w:r>
      <w:proofErr w:type="spellEnd"/>
      <w:r>
        <w:rPr>
          <w:color w:val="000000"/>
        </w:rPr>
        <w:t xml:space="preserve">, 2024). The involvement of non-state actors, including civil society groups, observers, and community influencers, has become increasingly significant in determining the credibility of elections. These groups play a mediatory role between the people and electoral institutions, especially in states like Imo where trust in official structures remains </w:t>
      </w:r>
      <w:r>
        <w:rPr>
          <w:color w:val="000000"/>
        </w:rPr>
        <w:lastRenderedPageBreak/>
        <w:t>fragile. Their participation often mitigates electoral violence and promotes transparency, though their influence is sometimes constrained by political interference.</w:t>
      </w:r>
    </w:p>
    <w:p w14:paraId="220FAD20" w14:textId="6A7F33B2" w:rsidR="003D02D6" w:rsidRDefault="003D02D6" w:rsidP="00EC57BF">
      <w:pPr>
        <w:pStyle w:val="NormalWeb"/>
        <w:spacing w:line="480" w:lineRule="auto"/>
        <w:jc w:val="both"/>
        <w:rPr>
          <w:color w:val="000000"/>
        </w:rPr>
      </w:pPr>
      <w:r>
        <w:rPr>
          <w:color w:val="000000"/>
        </w:rPr>
        <w:t xml:space="preserve">Ethnic and regional politics also shape electoral participation patterns in the South East. Oji et al. (2024) contend that the regions strong identity politics both empowers and polarizes voter behavior. In Imo State, electoral participation often reflects ethnic solidarity, political loyalty, and historical memory rather than issue-based politics. These cultural undercurrents have sometimes limited the emergence of ideological politics, replacing it with </w:t>
      </w:r>
      <w:proofErr w:type="spellStart"/>
      <w:r>
        <w:rPr>
          <w:color w:val="000000"/>
        </w:rPr>
        <w:t>personalistic</w:t>
      </w:r>
      <w:proofErr w:type="spellEnd"/>
      <w:r>
        <w:rPr>
          <w:color w:val="000000"/>
        </w:rPr>
        <w:t xml:space="preserve"> and transactional electoral behavior. Consequently, democratic participation becomes a reflection of identity politics rather than civic responsibility.</w:t>
      </w:r>
    </w:p>
    <w:p w14:paraId="4E71606B" w14:textId="77777777" w:rsidR="003D02D6" w:rsidRDefault="003D02D6" w:rsidP="00EC57BF">
      <w:pPr>
        <w:pStyle w:val="NormalWeb"/>
        <w:spacing w:line="480" w:lineRule="auto"/>
        <w:jc w:val="both"/>
        <w:rPr>
          <w:color w:val="000000"/>
        </w:rPr>
      </w:pPr>
      <w:r>
        <w:rPr>
          <w:color w:val="000000"/>
        </w:rPr>
        <w:t>Socioeconomic factors further determine the extent of voter engagement in Imo State (</w:t>
      </w:r>
      <w:proofErr w:type="spellStart"/>
      <w:r>
        <w:rPr>
          <w:color w:val="000000"/>
        </w:rPr>
        <w:t>Daukere</w:t>
      </w:r>
      <w:proofErr w:type="spellEnd"/>
      <w:r>
        <w:rPr>
          <w:color w:val="000000"/>
        </w:rPr>
        <w:t xml:space="preserve"> et al., 2024). Poverty, unemployment, and low political education remain barriers to active participation. In several local government areas of Imo, voter turnout has been consistently low, particularly in rural communities where political awareness is limited. Economic hardship often compels citizens to prioritize survival over participation, while others perceive elections as elite exercises detached from their daily realities. Such conditions undermine the legitimacy of democratic governance and weaken the link between citizens and the state.</w:t>
      </w:r>
    </w:p>
    <w:p w14:paraId="6E8CC0C2" w14:textId="77777777" w:rsidR="003D02D6" w:rsidRDefault="003D02D6" w:rsidP="00EC57BF">
      <w:pPr>
        <w:pStyle w:val="NormalWeb"/>
        <w:spacing w:line="480" w:lineRule="auto"/>
        <w:jc w:val="both"/>
        <w:rPr>
          <w:color w:val="000000"/>
        </w:rPr>
      </w:pPr>
      <w:r>
        <w:rPr>
          <w:color w:val="000000"/>
        </w:rPr>
        <w:t xml:space="preserve">Another dimension influencing participation is the conduct of political parties and candidates. In Imo State, electoral campaigns between 2015 and 2025 were marked by defection politics, intra-party crises, and the monetization of votes (Bello et al., 2025). Vote-buying and political </w:t>
      </w:r>
      <w:proofErr w:type="spellStart"/>
      <w:r>
        <w:rPr>
          <w:color w:val="000000"/>
        </w:rPr>
        <w:t>thuggery</w:t>
      </w:r>
      <w:proofErr w:type="spellEnd"/>
      <w:r>
        <w:rPr>
          <w:color w:val="000000"/>
        </w:rPr>
        <w:t xml:space="preserve"> eroded public confidence in elections, especially among young voters. </w:t>
      </w:r>
      <w:proofErr w:type="gramStart"/>
      <w:r>
        <w:rPr>
          <w:color w:val="000000"/>
        </w:rPr>
        <w:t>When citizens perceive electoral competition as a transactional process, their willingness to engage in the process declines.</w:t>
      </w:r>
      <w:proofErr w:type="gramEnd"/>
      <w:r>
        <w:rPr>
          <w:color w:val="000000"/>
        </w:rPr>
        <w:t xml:space="preserve"> This trend, if unchecked, risks normalizing corruption as an electoral culture rather than an aberration.</w:t>
      </w:r>
    </w:p>
    <w:p w14:paraId="28CBD527" w14:textId="2CEF1CF1" w:rsidR="003D02D6" w:rsidRDefault="003D02D6" w:rsidP="00EC57BF">
      <w:pPr>
        <w:pStyle w:val="NormalWeb"/>
        <w:spacing w:line="480" w:lineRule="auto"/>
        <w:jc w:val="both"/>
        <w:rPr>
          <w:color w:val="000000"/>
        </w:rPr>
      </w:pPr>
      <w:r>
        <w:rPr>
          <w:color w:val="000000"/>
        </w:rPr>
        <w:lastRenderedPageBreak/>
        <w:t>The 2023 general elections, in particular, intensified debates about electoral integrity in the South East (</w:t>
      </w:r>
      <w:proofErr w:type="spellStart"/>
      <w:r>
        <w:rPr>
          <w:color w:val="000000"/>
        </w:rPr>
        <w:t>Ogunbanjo</w:t>
      </w:r>
      <w:proofErr w:type="spellEnd"/>
      <w:r>
        <w:rPr>
          <w:color w:val="000000"/>
        </w:rPr>
        <w:t xml:space="preserve">, 2024). Imo State recorded one of the most contentious governorship outcomes, characterized by delayed results and protests over INECs transparency. Similar findings by </w:t>
      </w:r>
      <w:proofErr w:type="spellStart"/>
      <w:r>
        <w:rPr>
          <w:color w:val="000000"/>
        </w:rPr>
        <w:t>Ezeabasili</w:t>
      </w:r>
      <w:proofErr w:type="spellEnd"/>
      <w:r>
        <w:rPr>
          <w:color w:val="000000"/>
        </w:rPr>
        <w:t xml:space="preserve"> and </w:t>
      </w:r>
      <w:proofErr w:type="spellStart"/>
      <w:r>
        <w:rPr>
          <w:color w:val="000000"/>
        </w:rPr>
        <w:t>Chibuzo</w:t>
      </w:r>
      <w:proofErr w:type="spellEnd"/>
      <w:r>
        <w:rPr>
          <w:color w:val="000000"/>
        </w:rPr>
        <w:t xml:space="preserve"> (2025) revealed inconsistencies in voter accreditation and result transmission. These lapses not only fueled voter frustration but also raised fundamental questions about the credibility of democratic institutions.</w:t>
      </w:r>
    </w:p>
    <w:p w14:paraId="2EBD0A9E" w14:textId="6F6699A2" w:rsidR="003D02D6" w:rsidRDefault="003D02D6" w:rsidP="00EC57BF">
      <w:pPr>
        <w:pStyle w:val="NormalWeb"/>
        <w:spacing w:line="480" w:lineRule="auto"/>
        <w:jc w:val="both"/>
        <w:rPr>
          <w:color w:val="000000"/>
        </w:rPr>
      </w:pPr>
      <w:r>
        <w:rPr>
          <w:color w:val="000000"/>
        </w:rPr>
        <w:t>Despite these challenges, electoral participation remains a crucial indicator of political awareness and democratic maturity in Imo State (</w:t>
      </w:r>
      <w:proofErr w:type="spellStart"/>
      <w:r>
        <w:rPr>
          <w:color w:val="000000"/>
        </w:rPr>
        <w:t>Njoku</w:t>
      </w:r>
      <w:proofErr w:type="spellEnd"/>
      <w:r>
        <w:rPr>
          <w:color w:val="000000"/>
        </w:rPr>
        <w:t xml:space="preserve">, 2025). The consistent involvement of youth, women, and civic groups suggests that democracy retains a strong social appeal, even amid structural weaknesses. Participatory governance is central to nation-building, and periodic elections provide opportunities for citizens to renegotiate power relations. In the South East, each election cycle renews debates about representation, inclusion, and accountability, underscoring the regions strategic importance in </w:t>
      </w:r>
      <w:proofErr w:type="spellStart"/>
      <w:proofErr w:type="gramStart"/>
      <w:r>
        <w:rPr>
          <w:color w:val="000000"/>
        </w:rPr>
        <w:t>Nigerias</w:t>
      </w:r>
      <w:proofErr w:type="spellEnd"/>
      <w:proofErr w:type="gramEnd"/>
      <w:r>
        <w:rPr>
          <w:color w:val="000000"/>
        </w:rPr>
        <w:t xml:space="preserve"> democratic evolution.</w:t>
      </w:r>
    </w:p>
    <w:p w14:paraId="254D13E3" w14:textId="77777777" w:rsidR="003D02D6" w:rsidRDefault="003D02D6" w:rsidP="00EC57BF">
      <w:pPr>
        <w:pStyle w:val="NormalWeb"/>
        <w:spacing w:line="480" w:lineRule="auto"/>
        <w:jc w:val="both"/>
        <w:rPr>
          <w:color w:val="000000"/>
        </w:rPr>
      </w:pPr>
      <w:r>
        <w:rPr>
          <w:color w:val="000000"/>
        </w:rPr>
        <w:t>Media coverage and digital technologies have also transformed electoral participation in Imo State (</w:t>
      </w:r>
      <w:proofErr w:type="spellStart"/>
      <w:r>
        <w:rPr>
          <w:color w:val="000000"/>
        </w:rPr>
        <w:t>Abumbe</w:t>
      </w:r>
      <w:proofErr w:type="spellEnd"/>
      <w:r>
        <w:rPr>
          <w:color w:val="000000"/>
        </w:rPr>
        <w:t xml:space="preserve"> &amp; </w:t>
      </w:r>
      <w:proofErr w:type="spellStart"/>
      <w:r>
        <w:rPr>
          <w:color w:val="000000"/>
        </w:rPr>
        <w:t>Owa</w:t>
      </w:r>
      <w:proofErr w:type="spellEnd"/>
      <w:r>
        <w:rPr>
          <w:color w:val="000000"/>
        </w:rPr>
        <w:t xml:space="preserve">, 2024). Social media platforms like Twitter, Facebook, and </w:t>
      </w:r>
      <w:proofErr w:type="spellStart"/>
      <w:r>
        <w:rPr>
          <w:color w:val="000000"/>
        </w:rPr>
        <w:t>WhatsApp</w:t>
      </w:r>
      <w:proofErr w:type="spellEnd"/>
      <w:r>
        <w:rPr>
          <w:color w:val="000000"/>
        </w:rPr>
        <w:t xml:space="preserve"> became critical spaces for mobilization and political discourse during the 2019 and 2023 elections. Online activism increased political awareness among first-time voters but also contributed to misinformation and partisan echo chambers. The digitalization of the electoral process through innovations such as the Bimodal Voter Accreditation System (BVAS) improved transparency but also faced technical hitches that fueled skepticism in some polling units.</w:t>
      </w:r>
    </w:p>
    <w:p w14:paraId="19009FB1" w14:textId="4E20D0F7" w:rsidR="003D02D6" w:rsidRDefault="003D02D6" w:rsidP="00EC57BF">
      <w:pPr>
        <w:pStyle w:val="NormalWeb"/>
        <w:spacing w:line="480" w:lineRule="auto"/>
        <w:jc w:val="both"/>
        <w:rPr>
          <w:color w:val="000000"/>
        </w:rPr>
      </w:pPr>
      <w:r>
        <w:rPr>
          <w:color w:val="000000"/>
        </w:rPr>
        <w:t>The persistence of electoral malpractice continues to pose a major challenge (</w:t>
      </w:r>
      <w:proofErr w:type="spellStart"/>
      <w:r>
        <w:rPr>
          <w:color w:val="000000"/>
        </w:rPr>
        <w:t>Agajelu</w:t>
      </w:r>
      <w:proofErr w:type="spellEnd"/>
      <w:r>
        <w:rPr>
          <w:color w:val="000000"/>
        </w:rPr>
        <w:t xml:space="preserve">, 2024). Several polling units in Imo and other South East states experienced ballot snatching, </w:t>
      </w:r>
      <w:r>
        <w:rPr>
          <w:color w:val="000000"/>
        </w:rPr>
        <w:lastRenderedPageBreak/>
        <w:t xml:space="preserve">intimidation, and result falsification. These irregularities have far-reaching implications, as they discourage honest participation and delegitimize democratic institutions. </w:t>
      </w:r>
      <w:proofErr w:type="gramStart"/>
      <w:r>
        <w:rPr>
          <w:color w:val="000000"/>
        </w:rPr>
        <w:t>When citizens lose faith in the systems fairness, democracy risks degenerating into a ritualistic exercise devoid of genuine representation.</w:t>
      </w:r>
      <w:proofErr w:type="gramEnd"/>
      <w:r>
        <w:rPr>
          <w:color w:val="000000"/>
        </w:rPr>
        <w:t xml:space="preserve"> Thus, electoral participation cannot flourish in the absence of credible elections.</w:t>
      </w:r>
    </w:p>
    <w:p w14:paraId="47FB13EE" w14:textId="77777777" w:rsidR="003D02D6" w:rsidRDefault="003D02D6" w:rsidP="00EC57BF">
      <w:pPr>
        <w:pStyle w:val="NormalWeb"/>
        <w:spacing w:line="480" w:lineRule="auto"/>
        <w:jc w:val="both"/>
        <w:rPr>
          <w:color w:val="000000"/>
        </w:rPr>
      </w:pPr>
      <w:r>
        <w:rPr>
          <w:color w:val="000000"/>
        </w:rPr>
        <w:t>Beyond institutional challenges, electoral participation in Imo State is shaped by historical grievances and perceptions of marginalization (</w:t>
      </w:r>
      <w:proofErr w:type="spellStart"/>
      <w:r>
        <w:rPr>
          <w:color w:val="000000"/>
        </w:rPr>
        <w:t>Daukere</w:t>
      </w:r>
      <w:proofErr w:type="spellEnd"/>
      <w:r>
        <w:rPr>
          <w:color w:val="000000"/>
        </w:rPr>
        <w:t xml:space="preserve"> et al., 2024). Many citizens in the South East believe that national politics often excludes their region from equitable representation and resource distribution. This sentiment sometimes manifests in low voter turnout or protest voting. Such psychological alienation undermines civic commitment and fosters political disengagement. Addressing these structural and emotional barriers is essential to enhancing participation and deepening democracy in the region.</w:t>
      </w:r>
    </w:p>
    <w:p w14:paraId="06386802" w14:textId="5BFD69F9" w:rsidR="003D02D6" w:rsidRDefault="003D02D6" w:rsidP="00EC57BF">
      <w:pPr>
        <w:pStyle w:val="NormalWeb"/>
        <w:spacing w:line="480" w:lineRule="auto"/>
        <w:jc w:val="both"/>
        <w:rPr>
          <w:color w:val="000000"/>
        </w:rPr>
      </w:pPr>
      <w:r>
        <w:rPr>
          <w:color w:val="000000"/>
        </w:rPr>
        <w:t>However, it is also important to acknowledge the positive transformations that have occurred (</w:t>
      </w:r>
      <w:proofErr w:type="spellStart"/>
      <w:r>
        <w:rPr>
          <w:color w:val="000000"/>
        </w:rPr>
        <w:t>Njoku</w:t>
      </w:r>
      <w:proofErr w:type="spellEnd"/>
      <w:r>
        <w:rPr>
          <w:color w:val="000000"/>
        </w:rPr>
        <w:t xml:space="preserve">, 2025). Electoral reforms initiated between 2019 and 2023, including improved voter registration systems and the adoption of technological innovations, have enhanced aspects of transparency. Civic education programs and advocacy by religious and community leaders have also encouraged higher voter awareness. These gains, though fragile, suggest that democratic participation in Imo State is evolving rather than collapsing. The interplay between </w:t>
      </w:r>
      <w:proofErr w:type="gramStart"/>
      <w:r>
        <w:rPr>
          <w:color w:val="000000"/>
        </w:rPr>
        <w:t>citizens</w:t>
      </w:r>
      <w:proofErr w:type="gramEnd"/>
      <w:r>
        <w:rPr>
          <w:color w:val="000000"/>
        </w:rPr>
        <w:t xml:space="preserve"> resilience and institutional reform remains a determining factor for the future of democracy in the South East.</w:t>
      </w:r>
    </w:p>
    <w:p w14:paraId="3CFAC056" w14:textId="166E83C2" w:rsidR="003D02D6" w:rsidRPr="00D51755" w:rsidRDefault="003D02D6" w:rsidP="00EC57BF">
      <w:pPr>
        <w:pStyle w:val="NormalWeb"/>
        <w:spacing w:line="480" w:lineRule="auto"/>
        <w:jc w:val="both"/>
        <w:rPr>
          <w:color w:val="000000"/>
        </w:rPr>
      </w:pPr>
      <w:r>
        <w:rPr>
          <w:color w:val="000000"/>
        </w:rPr>
        <w:t xml:space="preserve">In sum, the decade between 2015 and 2025 represents a defining era in the political history of Imo State and, by extension, the South East. Electoral participation during this period reflects both progress and persistent challenges in </w:t>
      </w:r>
      <w:proofErr w:type="spellStart"/>
      <w:proofErr w:type="gramStart"/>
      <w:r>
        <w:rPr>
          <w:color w:val="000000"/>
        </w:rPr>
        <w:t>Nigerias</w:t>
      </w:r>
      <w:proofErr w:type="spellEnd"/>
      <w:proofErr w:type="gramEnd"/>
      <w:r>
        <w:rPr>
          <w:color w:val="000000"/>
        </w:rPr>
        <w:t xml:space="preserve"> democratic journey. Understanding these dynamics requires examining not only the mechanics of elections but also the deeper </w:t>
      </w:r>
      <w:r>
        <w:rPr>
          <w:color w:val="000000"/>
        </w:rPr>
        <w:lastRenderedPageBreak/>
        <w:t>sociopolitical forces that shape citizens behavior. Democracy in Imo State continues to be tested by apathy, corruption, and contestation, yet the enduring desire for representation and justice keeps its spirit alive. The study of this period offers valuable lessons for strengthening electoral governance and nurturing a participatory political culture that upholds the true essence of democracy in Nigeria.</w:t>
      </w:r>
    </w:p>
    <w:p w14:paraId="029ED6E6" w14:textId="77777777" w:rsidR="00D51755" w:rsidRPr="00D51755" w:rsidRDefault="00D51755"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D51755">
        <w:rPr>
          <w:rFonts w:ascii="Times New Roman" w:eastAsia="Times New Roman" w:hAnsi="Times New Roman" w:cs="Times New Roman"/>
          <w:b/>
          <w:bCs/>
          <w:color w:val="000000"/>
          <w:kern w:val="0"/>
          <w14:ligatures w14:val="none"/>
        </w:rPr>
        <w:t>1.2 Statement of the Problem</w:t>
      </w:r>
    </w:p>
    <w:p w14:paraId="22A6DF97" w14:textId="77777777" w:rsidR="00D51755" w:rsidRPr="00D51755" w:rsidRDefault="00D5175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51755">
        <w:rPr>
          <w:rFonts w:ascii="Times New Roman" w:hAnsi="Times New Roman" w:cs="Times New Roman"/>
          <w:color w:val="000000"/>
          <w:kern w:val="0"/>
          <w14:ligatures w14:val="none"/>
        </w:rPr>
        <w:t>Despite over two decades of democratic governance in Nigeria, electoral participation has remained inconsistent, particularly in regions where political trust and institutional credibility are weak. In Imo State, electoral contests between 2015 and 2025 have been characterized by voter apathy, irregularities, and political controversies that undermine the legitimacy of democratic institutions. Low voter turnout, especially among youths and rural dwellers, reflects a growing disillusionment with the electoral process. Many citizens perceive elections as predetermined exercises manipulated by political elites rather than as genuine opportunities to influence governance. This erosion of confidence has weakened the social contract between the people and the government, posing serious implications for democratic sustainability in the South East.</w:t>
      </w:r>
    </w:p>
    <w:p w14:paraId="76DC79DF" w14:textId="1E681F2F" w:rsidR="00D51755" w:rsidRPr="00D51755" w:rsidRDefault="00D5175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51755">
        <w:rPr>
          <w:rFonts w:ascii="Times New Roman" w:hAnsi="Times New Roman" w:cs="Times New Roman"/>
          <w:color w:val="000000"/>
          <w:kern w:val="0"/>
          <w14:ligatures w14:val="none"/>
        </w:rPr>
        <w:t xml:space="preserve">While numerous studies have examined electoral participation in Nigeria at the national level, limited attention has been given to the localized dynamics shaping voter behavior in Imo State over a defined decade. The unique combination of political rivalry, socioeconomic hardship, and institutional inefficiency in the state presents a distinct case for understanding how </w:t>
      </w:r>
      <w:proofErr w:type="gramStart"/>
      <w:r w:rsidRPr="00D51755">
        <w:rPr>
          <w:rFonts w:ascii="Times New Roman" w:hAnsi="Times New Roman" w:cs="Times New Roman"/>
          <w:color w:val="000000"/>
          <w:kern w:val="0"/>
          <w14:ligatures w14:val="none"/>
        </w:rPr>
        <w:t>citizens</w:t>
      </w:r>
      <w:proofErr w:type="gramEnd"/>
      <w:r w:rsidRPr="00D51755">
        <w:rPr>
          <w:rFonts w:ascii="Times New Roman" w:hAnsi="Times New Roman" w:cs="Times New Roman"/>
          <w:color w:val="000000"/>
          <w:kern w:val="0"/>
          <w14:ligatures w14:val="none"/>
        </w:rPr>
        <w:t xml:space="preserve"> attitudes toward elections evolve over time. The gap this study seeks to fill, therefore, is the lack of empirical analysis of electoral participation in Imo State between 2015 and 2025</w:t>
      </w:r>
      <w:r w:rsidR="009A3ED5">
        <w:rPr>
          <w:rFonts w:ascii="Times New Roman" w:hAnsi="Times New Roman" w:cs="Times New Roman"/>
          <w:color w:val="000000"/>
          <w:kern w:val="0"/>
          <w14:ligatures w14:val="none"/>
        </w:rPr>
        <w:t xml:space="preserve">, </w:t>
      </w:r>
      <w:r w:rsidRPr="00D51755">
        <w:rPr>
          <w:rFonts w:ascii="Times New Roman" w:hAnsi="Times New Roman" w:cs="Times New Roman"/>
          <w:color w:val="000000"/>
          <w:kern w:val="0"/>
          <w14:ligatures w14:val="none"/>
        </w:rPr>
        <w:t>focusing on how voter engagement and INECs conduct have influenced the development and consolidation of democracy in the region.</w:t>
      </w:r>
    </w:p>
    <w:p w14:paraId="2911BFC8" w14:textId="77777777" w:rsidR="00F335CD" w:rsidRPr="00F335CD" w:rsidRDefault="00F335CD"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F335CD">
        <w:rPr>
          <w:rFonts w:ascii="Times New Roman" w:eastAsia="Times New Roman" w:hAnsi="Times New Roman" w:cs="Times New Roman"/>
          <w:b/>
          <w:bCs/>
          <w:color w:val="000000"/>
          <w:kern w:val="0"/>
          <w14:ligatures w14:val="none"/>
        </w:rPr>
        <w:lastRenderedPageBreak/>
        <w:t>1.3 Research Questions</w:t>
      </w:r>
    </w:p>
    <w:p w14:paraId="66651E74" w14:textId="7439BB35" w:rsidR="00CF542C" w:rsidRPr="003E07C5" w:rsidRDefault="003E07C5" w:rsidP="00EC57BF">
      <w:pPr>
        <w:numPr>
          <w:ilvl w:val="0"/>
          <w:numId w:val="1"/>
        </w:numPr>
        <w:spacing w:before="100" w:beforeAutospacing="1" w:after="100" w:afterAutospacing="1" w:line="480" w:lineRule="auto"/>
        <w:jc w:val="both"/>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How did voter</w:t>
      </w:r>
      <w:r w:rsidR="00CF542C">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participation enhance political development in Imo State between 2015 and 2025?</w:t>
      </w:r>
    </w:p>
    <w:p w14:paraId="59D0D8DE" w14:textId="14F34B52" w:rsidR="003E07C5" w:rsidRDefault="003E07C5" w:rsidP="00EC57BF">
      <w:pPr>
        <w:numPr>
          <w:ilvl w:val="0"/>
          <w:numId w:val="1"/>
        </w:numPr>
        <w:spacing w:before="100" w:beforeAutospacing="1" w:after="100" w:afterAutospacing="1" w:line="480" w:lineRule="auto"/>
        <w:jc w:val="both"/>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 xml:space="preserve"> How did electoral participation enhance political development in Imo State between 2015 and 2025?</w:t>
      </w:r>
    </w:p>
    <w:p w14:paraId="147BA387" w14:textId="77777777" w:rsidR="00F335CD" w:rsidRPr="00F335CD" w:rsidRDefault="00F335CD"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F335CD">
        <w:rPr>
          <w:rFonts w:ascii="Times New Roman" w:eastAsia="Times New Roman" w:hAnsi="Times New Roman" w:cs="Times New Roman"/>
          <w:b/>
          <w:bCs/>
          <w:color w:val="000000"/>
          <w:kern w:val="0"/>
          <w14:ligatures w14:val="none"/>
        </w:rPr>
        <w:t>1.4 Objectives of the Study</w:t>
      </w:r>
    </w:p>
    <w:p w14:paraId="663D2059" w14:textId="77777777" w:rsidR="00F335CD" w:rsidRPr="00F335CD" w:rsidRDefault="00F335CD" w:rsidP="00EC57BF">
      <w:pPr>
        <w:numPr>
          <w:ilvl w:val="0"/>
          <w:numId w:val="2"/>
        </w:numPr>
        <w:spacing w:before="100" w:beforeAutospacing="1" w:after="100" w:afterAutospacing="1" w:line="480" w:lineRule="auto"/>
        <w:jc w:val="both"/>
        <w:rPr>
          <w:rFonts w:ascii="Times New Roman" w:hAnsi="Times New Roman" w:cs="Times New Roman"/>
          <w:color w:val="000000"/>
          <w:kern w:val="0"/>
          <w14:ligatures w14:val="none"/>
        </w:rPr>
      </w:pPr>
      <w:r w:rsidRPr="00F335CD">
        <w:rPr>
          <w:rFonts w:ascii="Times New Roman" w:hAnsi="Times New Roman" w:cs="Times New Roman"/>
          <w:color w:val="000000"/>
          <w:kern w:val="0"/>
          <w14:ligatures w14:val="none"/>
        </w:rPr>
        <w:t xml:space="preserve">To </w:t>
      </w:r>
      <w:proofErr w:type="spellStart"/>
      <w:r w:rsidRPr="00F335CD">
        <w:rPr>
          <w:rFonts w:ascii="Times New Roman" w:hAnsi="Times New Roman" w:cs="Times New Roman"/>
          <w:color w:val="000000"/>
          <w:kern w:val="0"/>
          <w14:ligatures w14:val="none"/>
        </w:rPr>
        <w:t>analyse</w:t>
      </w:r>
      <w:proofErr w:type="spellEnd"/>
      <w:r w:rsidRPr="00F335CD">
        <w:rPr>
          <w:rFonts w:ascii="Times New Roman" w:hAnsi="Times New Roman" w:cs="Times New Roman"/>
          <w:color w:val="000000"/>
          <w:kern w:val="0"/>
          <w14:ligatures w14:val="none"/>
        </w:rPr>
        <w:t xml:space="preserve"> the extent to which voter participation in election impacted on democracy in Imo State between 2015 and 2025.</w:t>
      </w:r>
    </w:p>
    <w:p w14:paraId="1ECAA8D9" w14:textId="0D5F9A3B" w:rsidR="00F335CD" w:rsidRPr="00F335CD" w:rsidRDefault="00F335CD" w:rsidP="00EC57BF">
      <w:pPr>
        <w:numPr>
          <w:ilvl w:val="0"/>
          <w:numId w:val="2"/>
        </w:numPr>
        <w:spacing w:before="100" w:beforeAutospacing="1" w:after="100" w:afterAutospacing="1" w:line="480" w:lineRule="auto"/>
        <w:jc w:val="both"/>
        <w:rPr>
          <w:rFonts w:ascii="Times New Roman" w:hAnsi="Times New Roman" w:cs="Times New Roman"/>
          <w:color w:val="000000"/>
          <w:kern w:val="0"/>
          <w14:ligatures w14:val="none"/>
        </w:rPr>
      </w:pPr>
      <w:r w:rsidRPr="00F335CD">
        <w:rPr>
          <w:rFonts w:ascii="Times New Roman" w:hAnsi="Times New Roman" w:cs="Times New Roman"/>
          <w:color w:val="000000"/>
          <w:kern w:val="0"/>
          <w14:ligatures w14:val="none"/>
        </w:rPr>
        <w:t>To investigate how the conduct of election by INEC affected development of democracy in Imo State between 2015 and 2025.</w:t>
      </w:r>
    </w:p>
    <w:p w14:paraId="5FBC4135" w14:textId="77777777" w:rsidR="00F335CD" w:rsidRPr="00F335CD" w:rsidRDefault="00F335CD"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F335CD">
        <w:rPr>
          <w:rFonts w:ascii="Times New Roman" w:eastAsia="Times New Roman" w:hAnsi="Times New Roman" w:cs="Times New Roman"/>
          <w:b/>
          <w:bCs/>
          <w:color w:val="000000"/>
          <w:kern w:val="0"/>
          <w14:ligatures w14:val="none"/>
        </w:rPr>
        <w:t>1.5 Hypotheses</w:t>
      </w:r>
    </w:p>
    <w:p w14:paraId="541E66D1" w14:textId="77777777" w:rsidR="00F335CD" w:rsidRPr="00F335CD" w:rsidRDefault="00F335CD" w:rsidP="00EC57BF">
      <w:pPr>
        <w:numPr>
          <w:ilvl w:val="0"/>
          <w:numId w:val="3"/>
        </w:numPr>
        <w:spacing w:before="100" w:beforeAutospacing="1" w:after="100" w:afterAutospacing="1" w:line="480" w:lineRule="auto"/>
        <w:jc w:val="both"/>
        <w:rPr>
          <w:rFonts w:ascii="Times New Roman" w:hAnsi="Times New Roman" w:cs="Times New Roman"/>
          <w:color w:val="000000"/>
          <w:kern w:val="0"/>
          <w14:ligatures w14:val="none"/>
        </w:rPr>
      </w:pPr>
      <w:r w:rsidRPr="00F335CD">
        <w:rPr>
          <w:rFonts w:ascii="Times New Roman" w:hAnsi="Times New Roman" w:cs="Times New Roman"/>
          <w:color w:val="000000"/>
          <w:kern w:val="0"/>
          <w14:ligatures w14:val="none"/>
        </w:rPr>
        <w:t>Voter participation in election weakened democracy in Imo State between 2015 and 2025 as a result of low voter turn-out.</w:t>
      </w:r>
    </w:p>
    <w:p w14:paraId="1677F4DB" w14:textId="115D6AB4" w:rsidR="00E139CF" w:rsidRPr="00324A7F" w:rsidRDefault="00F335CD" w:rsidP="00EC57BF">
      <w:pPr>
        <w:numPr>
          <w:ilvl w:val="0"/>
          <w:numId w:val="3"/>
        </w:numPr>
        <w:spacing w:before="100" w:beforeAutospacing="1" w:after="100" w:afterAutospacing="1" w:line="480" w:lineRule="auto"/>
        <w:jc w:val="both"/>
        <w:rPr>
          <w:rFonts w:ascii="Times New Roman" w:hAnsi="Times New Roman" w:cs="Times New Roman"/>
          <w:color w:val="000000"/>
          <w:kern w:val="0"/>
          <w14:ligatures w14:val="none"/>
        </w:rPr>
      </w:pPr>
      <w:r w:rsidRPr="00F335CD">
        <w:rPr>
          <w:rFonts w:ascii="Times New Roman" w:hAnsi="Times New Roman" w:cs="Times New Roman"/>
          <w:color w:val="000000"/>
          <w:kern w:val="0"/>
          <w14:ligatures w14:val="none"/>
        </w:rPr>
        <w:t>The conduct of election by INEC undermined democracy in Imo State between 2015 and 2025 due to irregularities.</w:t>
      </w:r>
    </w:p>
    <w:p w14:paraId="1436866D" w14:textId="77777777" w:rsidR="002D4066" w:rsidRPr="002D4066" w:rsidRDefault="002D4066"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2D4066">
        <w:rPr>
          <w:rFonts w:ascii="Times New Roman" w:eastAsia="Times New Roman" w:hAnsi="Times New Roman" w:cs="Times New Roman"/>
          <w:b/>
          <w:bCs/>
          <w:color w:val="000000"/>
          <w:kern w:val="0"/>
          <w14:ligatures w14:val="none"/>
        </w:rPr>
        <w:t>1.6 Significance of the Study</w:t>
      </w:r>
    </w:p>
    <w:p w14:paraId="0ACFC8AF" w14:textId="77777777" w:rsidR="002D4066" w:rsidRPr="002D4066" w:rsidRDefault="002D4066" w:rsidP="00EC57BF">
      <w:p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color w:val="000000"/>
          <w:kern w:val="0"/>
          <w14:ligatures w14:val="none"/>
        </w:rPr>
        <w:t xml:space="preserve">This research holds both practical and theoretical importance. Practically, it provides valuable insights for the Independent National Electoral Commission (INEC), political stakeholders, civil society organizations, and policymakers on how voter participation influences democratic development in Imo State. By examining electoral activities and voter engagement between 2015 and 2025, the study identifies factors that have either strengthened or weakened the democratic process. It offers a framework for improving electoral </w:t>
      </w:r>
      <w:r w:rsidRPr="002D4066">
        <w:rPr>
          <w:rFonts w:ascii="Times New Roman" w:hAnsi="Times New Roman" w:cs="Times New Roman"/>
          <w:color w:val="000000"/>
          <w:kern w:val="0"/>
          <w14:ligatures w14:val="none"/>
        </w:rPr>
        <w:lastRenderedPageBreak/>
        <w:t>credibility, promoting political inclusion, and enhancing civic education aimed at increasing voter turnout and confidence in the electoral system.</w:t>
      </w:r>
    </w:p>
    <w:p w14:paraId="5DE48619" w14:textId="7CA4E21A" w:rsidR="002D4066" w:rsidRPr="002D4066" w:rsidRDefault="002D4066" w:rsidP="00EC57BF">
      <w:p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color w:val="000000"/>
          <w:kern w:val="0"/>
          <w14:ligatures w14:val="none"/>
        </w:rPr>
        <w:t>Theoretically, the study contributes to scholarly discussions on democratic consolidation and political participation in Nigeria. It extends the literature on electoral behavior and governance by exploring the relationship between institutional integrity, citizen involvement, and democratic outcomes at the state level. Moreover, it provides empirical evidence on how electoral management and participation patterns shape the evolution of democracy in subnational contexts, thereby serving as a reference point for future comparative studies across Nigerian states and other emerging democracies.</w:t>
      </w:r>
    </w:p>
    <w:p w14:paraId="22F946A0" w14:textId="77777777" w:rsidR="002D4066" w:rsidRPr="002D4066" w:rsidRDefault="002D4066" w:rsidP="00EC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2D4066">
        <w:rPr>
          <w:rFonts w:ascii="Times New Roman" w:eastAsia="Times New Roman" w:hAnsi="Times New Roman" w:cs="Times New Roman"/>
          <w:b/>
          <w:bCs/>
          <w:color w:val="000000"/>
          <w:kern w:val="0"/>
          <w14:ligatures w14:val="none"/>
        </w:rPr>
        <w:t>1.7 Scope of the Study</w:t>
      </w:r>
    </w:p>
    <w:p w14:paraId="50171DEC" w14:textId="77777777" w:rsidR="002D4066" w:rsidRPr="002D4066" w:rsidRDefault="002D4066" w:rsidP="00EC57BF">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2D4066">
        <w:rPr>
          <w:rFonts w:ascii="Times New Roman" w:eastAsia="Times New Roman" w:hAnsi="Times New Roman" w:cs="Times New Roman"/>
          <w:b/>
          <w:bCs/>
          <w:color w:val="000000"/>
          <w:kern w:val="0"/>
          <w14:ligatures w14:val="none"/>
        </w:rPr>
        <w:t>1.7.1 Scope and Limitations</w:t>
      </w:r>
    </w:p>
    <w:p w14:paraId="21E3D09C" w14:textId="1B8111A9" w:rsidR="002D4066" w:rsidRPr="002D4066" w:rsidRDefault="002D4066" w:rsidP="00EC57BF">
      <w:p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color w:val="000000"/>
          <w:kern w:val="0"/>
          <w14:ligatures w14:val="none"/>
        </w:rPr>
        <w:t>The study focuses on voter participation and democratic development in Imo State between 2015 and 2025. It covers two major electoral cycles within this period, analyzing how the conduct of elections by INEC and the level of voter turnout affected the growth of democratic values, political accountability, and governance in the state. The research also examines how electoral irregularities, political violence, and public trust in election outcomes influenced citizens willingness to participate in the democratic process. Both qualitative and quantitative data from electoral reports, media publications, and stakeholder opinions within the state are considered.</w:t>
      </w:r>
    </w:p>
    <w:p w14:paraId="3BC6BD66" w14:textId="77777777" w:rsidR="002D4066" w:rsidRPr="002D4066" w:rsidRDefault="002D4066" w:rsidP="00EC57BF">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2D4066">
        <w:rPr>
          <w:rFonts w:ascii="Times New Roman" w:eastAsia="Times New Roman" w:hAnsi="Times New Roman" w:cs="Times New Roman"/>
          <w:b/>
          <w:bCs/>
          <w:color w:val="000000"/>
          <w:kern w:val="0"/>
          <w14:ligatures w14:val="none"/>
        </w:rPr>
        <w:t>1.7.2 Limitations</w:t>
      </w:r>
    </w:p>
    <w:p w14:paraId="525CCBE5" w14:textId="77777777" w:rsidR="002D4066" w:rsidRPr="002D4066" w:rsidRDefault="002D4066" w:rsidP="00EC57BF">
      <w:p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color w:val="000000"/>
          <w:kern w:val="0"/>
          <w14:ligatures w14:val="none"/>
        </w:rPr>
        <w:t xml:space="preserve">This study is subject to several limitations that must be acknowledged in order to properly </w:t>
      </w:r>
      <w:proofErr w:type="spellStart"/>
      <w:r w:rsidRPr="002D4066">
        <w:rPr>
          <w:rFonts w:ascii="Times New Roman" w:hAnsi="Times New Roman" w:cs="Times New Roman"/>
          <w:color w:val="000000"/>
          <w:kern w:val="0"/>
          <w14:ligatures w14:val="none"/>
        </w:rPr>
        <w:t>contextualise</w:t>
      </w:r>
      <w:proofErr w:type="spellEnd"/>
      <w:r w:rsidRPr="002D4066">
        <w:rPr>
          <w:rFonts w:ascii="Times New Roman" w:hAnsi="Times New Roman" w:cs="Times New Roman"/>
          <w:color w:val="000000"/>
          <w:kern w:val="0"/>
          <w14:ligatures w14:val="none"/>
        </w:rPr>
        <w:t xml:space="preserve"> the findings and their applicability beyond the immediate scope of the research.</w:t>
      </w:r>
    </w:p>
    <w:p w14:paraId="4D06E1DD" w14:textId="77777777" w:rsidR="002D4066" w:rsidRPr="002D4066" w:rsidRDefault="002D4066" w:rsidP="00EC57BF">
      <w:pPr>
        <w:numPr>
          <w:ilvl w:val="0"/>
          <w:numId w:val="4"/>
        </w:num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b/>
          <w:bCs/>
          <w:color w:val="000000"/>
          <w:kern w:val="0"/>
          <w14:ligatures w14:val="none"/>
        </w:rPr>
        <w:lastRenderedPageBreak/>
        <w:t xml:space="preserve">Time Constraints: </w:t>
      </w:r>
      <w:r w:rsidRPr="00EC57BF">
        <w:rPr>
          <w:rFonts w:ascii="Times New Roman" w:hAnsi="Times New Roman" w:cs="Times New Roman"/>
          <w:bCs/>
          <w:color w:val="000000"/>
          <w:kern w:val="0"/>
          <w14:ligatures w14:val="none"/>
        </w:rPr>
        <w:t xml:space="preserve">The research was conducted within a defined academic timeframe, which necessarily restricted the scope of data collection and analysis to the period between 2015 and 2025. This temporal boundary precluded the examination of electoral cycles outside the specified window, including local government elections and off-cycle gubernatorial polls that may have yielded additional insights into voter </w:t>
      </w:r>
      <w:proofErr w:type="spellStart"/>
      <w:r w:rsidRPr="00EC57BF">
        <w:rPr>
          <w:rFonts w:ascii="Times New Roman" w:hAnsi="Times New Roman" w:cs="Times New Roman"/>
          <w:bCs/>
          <w:color w:val="000000"/>
          <w:kern w:val="0"/>
          <w14:ligatures w14:val="none"/>
        </w:rPr>
        <w:t>behaviour</w:t>
      </w:r>
      <w:proofErr w:type="spellEnd"/>
      <w:r w:rsidRPr="00EC57BF">
        <w:rPr>
          <w:rFonts w:ascii="Times New Roman" w:hAnsi="Times New Roman" w:cs="Times New Roman"/>
          <w:bCs/>
          <w:color w:val="000000"/>
          <w:kern w:val="0"/>
          <w14:ligatures w14:val="none"/>
        </w:rPr>
        <w:t xml:space="preserve"> and institutional performance in Imo State. Consequently, the findings should be interpreted as reflective of conditions within this specific timeframe rather than as universally applicable across all electoral contexts in the state.</w:t>
      </w:r>
    </w:p>
    <w:p w14:paraId="1C13B4AD" w14:textId="77777777" w:rsidR="002D4066" w:rsidRPr="002D4066" w:rsidRDefault="002D4066" w:rsidP="00EC57BF">
      <w:pPr>
        <w:numPr>
          <w:ilvl w:val="0"/>
          <w:numId w:val="4"/>
        </w:num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b/>
          <w:bCs/>
          <w:color w:val="000000"/>
          <w:kern w:val="0"/>
          <w14:ligatures w14:val="none"/>
        </w:rPr>
        <w:t xml:space="preserve">Data Accessibility: </w:t>
      </w:r>
      <w:r w:rsidRPr="00EC57BF">
        <w:rPr>
          <w:rFonts w:ascii="Times New Roman" w:hAnsi="Times New Roman" w:cs="Times New Roman"/>
          <w:bCs/>
          <w:color w:val="000000"/>
          <w:kern w:val="0"/>
          <w14:ligatures w14:val="none"/>
        </w:rPr>
        <w:t>The study relied predominantly on secondary data sources, as direct access to certain official INEC documents, internal electoral reports, and firsthand accounts of electoral proceedings was limited. While publicly available reports, academic publications, and media sources provided substantial material for analysis, the inability to access classified or internal institutional records may have constrained the depth of insight into certain aspects of electoral administration and decision-making processes within INEC. This limitation is particularly relevant to understanding the internal institutional dynamics that influence electoral outcomes at the state level.</w:t>
      </w:r>
    </w:p>
    <w:p w14:paraId="3B071F13" w14:textId="77777777" w:rsidR="002D4066" w:rsidRPr="00EC57BF" w:rsidRDefault="002D4066" w:rsidP="00EC57BF">
      <w:pPr>
        <w:numPr>
          <w:ilvl w:val="0"/>
          <w:numId w:val="4"/>
        </w:numPr>
        <w:spacing w:before="100" w:beforeAutospacing="1" w:after="100" w:afterAutospacing="1" w:line="480" w:lineRule="auto"/>
        <w:jc w:val="both"/>
        <w:rPr>
          <w:rFonts w:ascii="Times New Roman" w:hAnsi="Times New Roman" w:cs="Times New Roman"/>
          <w:color w:val="000000"/>
          <w:kern w:val="0"/>
          <w14:ligatures w14:val="none"/>
        </w:rPr>
      </w:pPr>
      <w:r w:rsidRPr="002D4066">
        <w:rPr>
          <w:rFonts w:ascii="Times New Roman" w:hAnsi="Times New Roman" w:cs="Times New Roman"/>
          <w:b/>
          <w:bCs/>
          <w:color w:val="000000"/>
          <w:kern w:val="0"/>
          <w14:ligatures w14:val="none"/>
        </w:rPr>
        <w:t xml:space="preserve">Political Sensitivity and </w:t>
      </w:r>
      <w:proofErr w:type="spellStart"/>
      <w:r w:rsidRPr="002D4066">
        <w:rPr>
          <w:rFonts w:ascii="Times New Roman" w:hAnsi="Times New Roman" w:cs="Times New Roman"/>
          <w:b/>
          <w:bCs/>
          <w:color w:val="000000"/>
          <w:kern w:val="0"/>
          <w14:ligatures w14:val="none"/>
        </w:rPr>
        <w:t>Generalisability</w:t>
      </w:r>
      <w:proofErr w:type="spellEnd"/>
      <w:r w:rsidRPr="002D4066">
        <w:rPr>
          <w:rFonts w:ascii="Times New Roman" w:hAnsi="Times New Roman" w:cs="Times New Roman"/>
          <w:b/>
          <w:bCs/>
          <w:color w:val="000000"/>
          <w:kern w:val="0"/>
          <w14:ligatures w14:val="none"/>
        </w:rPr>
        <w:t xml:space="preserve">: </w:t>
      </w:r>
      <w:r w:rsidRPr="00EC57BF">
        <w:rPr>
          <w:rFonts w:ascii="Times New Roman" w:hAnsi="Times New Roman" w:cs="Times New Roman"/>
          <w:bCs/>
          <w:color w:val="000000"/>
          <w:kern w:val="0"/>
          <w14:ligatures w14:val="none"/>
        </w:rPr>
        <w:t xml:space="preserve">The political landscape in Imo State during the study period was </w:t>
      </w:r>
      <w:proofErr w:type="spellStart"/>
      <w:r w:rsidRPr="00EC57BF">
        <w:rPr>
          <w:rFonts w:ascii="Times New Roman" w:hAnsi="Times New Roman" w:cs="Times New Roman"/>
          <w:bCs/>
          <w:color w:val="000000"/>
          <w:kern w:val="0"/>
          <w14:ligatures w14:val="none"/>
        </w:rPr>
        <w:t>characterised</w:t>
      </w:r>
      <w:proofErr w:type="spellEnd"/>
      <w:r w:rsidRPr="00EC57BF">
        <w:rPr>
          <w:rFonts w:ascii="Times New Roman" w:hAnsi="Times New Roman" w:cs="Times New Roman"/>
          <w:bCs/>
          <w:color w:val="000000"/>
          <w:kern w:val="0"/>
          <w14:ligatures w14:val="none"/>
        </w:rPr>
        <w:t xml:space="preserve"> by significant volatility, including court-ordered re-runs, changes in political leadership through judicial intervention, and the influence of non-state armed groups on electoral participation. These fluid political dynamics may affect the </w:t>
      </w:r>
      <w:proofErr w:type="spellStart"/>
      <w:r w:rsidRPr="00EC57BF">
        <w:rPr>
          <w:rFonts w:ascii="Times New Roman" w:hAnsi="Times New Roman" w:cs="Times New Roman"/>
          <w:bCs/>
          <w:color w:val="000000"/>
          <w:kern w:val="0"/>
          <w14:ligatures w14:val="none"/>
        </w:rPr>
        <w:t>generalisability</w:t>
      </w:r>
      <w:proofErr w:type="spellEnd"/>
      <w:r w:rsidRPr="00EC57BF">
        <w:rPr>
          <w:rFonts w:ascii="Times New Roman" w:hAnsi="Times New Roman" w:cs="Times New Roman"/>
          <w:bCs/>
          <w:color w:val="000000"/>
          <w:kern w:val="0"/>
          <w14:ligatures w14:val="none"/>
        </w:rPr>
        <w:t xml:space="preserve"> of the findings, as the conditions observed in Imo State between 2015 and 2025 may not be fully representative of electoral experiences in other states within the South East region or across Nigeria. Furthermore, ongoing political developments and shifts in governance beyond the </w:t>
      </w:r>
      <w:r w:rsidRPr="00EC57BF">
        <w:rPr>
          <w:rFonts w:ascii="Times New Roman" w:hAnsi="Times New Roman" w:cs="Times New Roman"/>
          <w:bCs/>
          <w:color w:val="000000"/>
          <w:kern w:val="0"/>
          <w14:ligatures w14:val="none"/>
        </w:rPr>
        <w:lastRenderedPageBreak/>
        <w:t>study period may influence the interpretation and applicability of the conclusions drawn. Readers should therefore exercise caution in extrapolating these findings to contexts with fundamentally different political, security, and institutional configurations.</w:t>
      </w:r>
    </w:p>
    <w:p w14:paraId="514BECC8" w14:textId="77777777" w:rsidR="003D02D6" w:rsidRPr="00E139CF" w:rsidRDefault="003D02D6" w:rsidP="00EC57BF">
      <w:pPr>
        <w:spacing w:line="480" w:lineRule="auto"/>
        <w:jc w:val="both"/>
      </w:pPr>
    </w:p>
    <w:p w14:paraId="7C5CD685" w14:textId="77777777" w:rsidR="00D51755" w:rsidRPr="000173EE" w:rsidRDefault="00D51755" w:rsidP="00EC57BF">
      <w:pPr>
        <w:spacing w:line="480" w:lineRule="auto"/>
        <w:jc w:val="both"/>
      </w:pPr>
    </w:p>
    <w:p w14:paraId="3269FAC5" w14:textId="77777777" w:rsidR="00D51755" w:rsidRPr="00D51755" w:rsidRDefault="00D51755" w:rsidP="00EC57BF">
      <w:pPr>
        <w:spacing w:line="480" w:lineRule="auto"/>
        <w:jc w:val="both"/>
      </w:pPr>
    </w:p>
    <w:p w14:paraId="1CEF0E1E" w14:textId="77777777" w:rsidR="00D51755" w:rsidRPr="00D51755" w:rsidRDefault="00D51755" w:rsidP="00EC57BF">
      <w:pPr>
        <w:spacing w:line="480" w:lineRule="auto"/>
        <w:jc w:val="both"/>
      </w:pPr>
    </w:p>
    <w:p w14:paraId="28F8CC92" w14:textId="77777777" w:rsidR="00D51755" w:rsidRDefault="00D51755" w:rsidP="00EC57BF">
      <w:pPr>
        <w:spacing w:line="480" w:lineRule="auto"/>
        <w:jc w:val="both"/>
      </w:pPr>
    </w:p>
    <w:p w14:paraId="2762E0B4" w14:textId="77777777" w:rsidR="00D51755" w:rsidRDefault="00D51755" w:rsidP="00EC57BF">
      <w:pPr>
        <w:spacing w:line="480" w:lineRule="auto"/>
        <w:jc w:val="both"/>
      </w:pPr>
    </w:p>
    <w:p w14:paraId="04A994AA" w14:textId="77777777" w:rsidR="00D51755" w:rsidRDefault="00D51755" w:rsidP="00EC57BF">
      <w:pPr>
        <w:spacing w:line="480" w:lineRule="auto"/>
        <w:jc w:val="both"/>
      </w:pPr>
    </w:p>
    <w:p w14:paraId="689649BA" w14:textId="77777777" w:rsidR="00E139CF" w:rsidRDefault="00E139CF" w:rsidP="00EC57BF">
      <w:pPr>
        <w:spacing w:line="480" w:lineRule="auto"/>
        <w:jc w:val="both"/>
      </w:pPr>
    </w:p>
    <w:p w14:paraId="0C9A023C" w14:textId="77777777" w:rsidR="00324A7F" w:rsidRDefault="00324A7F" w:rsidP="00EC57BF">
      <w:pPr>
        <w:spacing w:line="480" w:lineRule="auto"/>
        <w:jc w:val="both"/>
      </w:pPr>
    </w:p>
    <w:p w14:paraId="442505C0" w14:textId="77777777" w:rsidR="00324A7F" w:rsidRDefault="00324A7F" w:rsidP="00EC57BF">
      <w:pPr>
        <w:spacing w:line="480" w:lineRule="auto"/>
        <w:jc w:val="both"/>
      </w:pPr>
    </w:p>
    <w:p w14:paraId="3A55C33B" w14:textId="77777777" w:rsidR="00324A7F" w:rsidRDefault="00324A7F" w:rsidP="00EC57BF">
      <w:pPr>
        <w:spacing w:line="480" w:lineRule="auto"/>
        <w:jc w:val="both"/>
      </w:pPr>
    </w:p>
    <w:p w14:paraId="4580379E" w14:textId="77777777" w:rsidR="00324A7F" w:rsidRDefault="00324A7F" w:rsidP="00EC57BF">
      <w:pPr>
        <w:spacing w:line="480" w:lineRule="auto"/>
        <w:jc w:val="both"/>
      </w:pPr>
    </w:p>
    <w:p w14:paraId="521E2B80" w14:textId="77777777" w:rsidR="00EC57BF" w:rsidRDefault="00EC57BF">
      <w:pPr>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br w:type="page"/>
      </w:r>
    </w:p>
    <w:p w14:paraId="3A989735" w14:textId="2BF0DB6A" w:rsidR="001466CF" w:rsidRPr="001466CF" w:rsidRDefault="001466CF" w:rsidP="00EC57BF">
      <w:pPr>
        <w:spacing w:before="100" w:beforeAutospacing="1" w:after="100" w:afterAutospacing="1" w:line="480" w:lineRule="auto"/>
        <w:jc w:val="center"/>
        <w:rPr>
          <w:rFonts w:ascii="Times New Roman" w:hAnsi="Times New Roman" w:cs="Times New Roman"/>
          <w:b/>
          <w:bCs/>
          <w:color w:val="000000"/>
          <w:kern w:val="0"/>
          <w14:ligatures w14:val="none"/>
        </w:rPr>
      </w:pPr>
      <w:r w:rsidRPr="001466CF">
        <w:rPr>
          <w:rFonts w:ascii="Times New Roman" w:hAnsi="Times New Roman" w:cs="Times New Roman"/>
          <w:b/>
          <w:bCs/>
          <w:color w:val="000000"/>
          <w:kern w:val="0"/>
          <w14:ligatures w14:val="none"/>
        </w:rPr>
        <w:lastRenderedPageBreak/>
        <w:t>CHAPTER TWO</w:t>
      </w:r>
      <w:r w:rsidRPr="001466CF">
        <w:rPr>
          <w:rFonts w:ascii="Times New Roman" w:hAnsi="Times New Roman" w:cs="Times New Roman"/>
          <w:b/>
          <w:bCs/>
          <w:color w:val="000000"/>
          <w:kern w:val="0"/>
          <w14:ligatures w14:val="none"/>
        </w:rPr>
        <w:br/>
        <w:t>LITERATURE REVIEW</w:t>
      </w:r>
    </w:p>
    <w:p w14:paraId="6A77BDF7" w14:textId="77777777" w:rsidR="00EC57BF" w:rsidRDefault="001466CF" w:rsidP="00EC57BF">
      <w:pPr>
        <w:spacing w:before="100" w:beforeAutospacing="1" w:after="100" w:afterAutospacing="1" w:line="480" w:lineRule="auto"/>
        <w:jc w:val="both"/>
        <w:rPr>
          <w:rFonts w:ascii="Times New Roman" w:hAnsi="Times New Roman" w:cs="Times New Roman"/>
          <w:b/>
          <w:bCs/>
          <w:color w:val="000000"/>
          <w:kern w:val="0"/>
          <w14:ligatures w14:val="none"/>
        </w:rPr>
      </w:pPr>
      <w:r w:rsidRPr="001466CF">
        <w:rPr>
          <w:rFonts w:ascii="Times New Roman" w:hAnsi="Times New Roman" w:cs="Times New Roman"/>
          <w:b/>
          <w:bCs/>
          <w:color w:val="000000"/>
          <w:kern w:val="0"/>
          <w14:ligatures w14:val="none"/>
        </w:rPr>
        <w:t>2.1 Conceptual Framework</w:t>
      </w:r>
    </w:p>
    <w:p w14:paraId="0AEDACD7" w14:textId="684C1629" w:rsidR="001466CF" w:rsidRPr="00EC57BF" w:rsidRDefault="001466CF" w:rsidP="00EC57BF">
      <w:pPr>
        <w:spacing w:before="100" w:beforeAutospacing="1" w:after="100" w:afterAutospacing="1" w:line="480" w:lineRule="auto"/>
        <w:jc w:val="both"/>
        <w:rPr>
          <w:rFonts w:ascii="Times New Roman" w:hAnsi="Times New Roman" w:cs="Times New Roman"/>
          <w:color w:val="000000"/>
          <w:kern w:val="0"/>
          <w14:ligatures w14:val="none"/>
        </w:rPr>
      </w:pPr>
      <w:r w:rsidRPr="00EC57BF">
        <w:rPr>
          <w:rFonts w:ascii="Times New Roman" w:hAnsi="Times New Roman" w:cs="Times New Roman"/>
          <w:bCs/>
          <w:color w:val="000000"/>
          <w:kern w:val="0"/>
          <w14:ligatures w14:val="none"/>
        </w:rPr>
        <w:t>This section establishes the operational definitions and analytical parameters derived from the objectives of the study on voter participation, electoral conduct, and democratic development in Imo State between 2015 and 2025.</w:t>
      </w:r>
    </w:p>
    <w:p w14:paraId="61D528A9" w14:textId="77777777" w:rsidR="00D70870" w:rsidRPr="00D70870" w:rsidRDefault="00D70870"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D70870">
        <w:rPr>
          <w:rFonts w:ascii="Times New Roman" w:eastAsia="Times New Roman" w:hAnsi="Times New Roman" w:cs="Times New Roman"/>
          <w:b/>
          <w:bCs/>
          <w:color w:val="000000"/>
          <w:kern w:val="0"/>
          <w14:ligatures w14:val="none"/>
        </w:rPr>
        <w:t>2.1.1 Voter Participation in Elections</w:t>
      </w:r>
    </w:p>
    <w:p w14:paraId="4985CE42" w14:textId="418F541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Voter participation refers to the involvement of eligible citizens in the electoral process, particularly through voting and other political activities that influence governance. It is a fundamental component of democratic systems because it reflects the extent to which citizens exercise their political rights. In modern democracies, participation extends beyond voting to include civic engagement and political mobilization. According to </w:t>
      </w:r>
      <w:proofErr w:type="spellStart"/>
      <w:r w:rsidRPr="00D70870">
        <w:rPr>
          <w:rFonts w:ascii="Times New Roman" w:hAnsi="Times New Roman" w:cs="Times New Roman"/>
          <w:color w:val="000000"/>
          <w:kern w:val="0"/>
          <w14:ligatures w14:val="none"/>
        </w:rPr>
        <w:t>Saadawisna</w:t>
      </w:r>
      <w:proofErr w:type="spellEnd"/>
      <w:r w:rsidRPr="00D70870">
        <w:rPr>
          <w:rFonts w:ascii="Times New Roman" w:hAnsi="Times New Roman" w:cs="Times New Roman"/>
          <w:color w:val="000000"/>
          <w:kern w:val="0"/>
          <w14:ligatures w14:val="none"/>
        </w:rPr>
        <w:t xml:space="preserve"> and Putra (2023), voter participation plays a crucial role in determining the legitimacy of electoral outcomes. </w:t>
      </w:r>
      <w:proofErr w:type="spellStart"/>
      <w:r w:rsidRPr="00D70870">
        <w:rPr>
          <w:rFonts w:ascii="Times New Roman" w:hAnsi="Times New Roman" w:cs="Times New Roman"/>
          <w:color w:val="000000"/>
          <w:kern w:val="0"/>
          <w14:ligatures w14:val="none"/>
        </w:rPr>
        <w:t>Kostelka</w:t>
      </w:r>
      <w:proofErr w:type="spellEnd"/>
      <w:r w:rsidRPr="00D70870">
        <w:rPr>
          <w:rFonts w:ascii="Times New Roman" w:hAnsi="Times New Roman" w:cs="Times New Roman"/>
          <w:color w:val="000000"/>
          <w:kern w:val="0"/>
          <w14:ligatures w14:val="none"/>
        </w:rPr>
        <w:t xml:space="preserve"> et al. (2023) emphasize that participation is shaped by institutional arrangements and electoral structures. The concept therefore captures both the act of voting and broader engagement in political processes.</w:t>
      </w:r>
    </w:p>
    <w:p w14:paraId="2D46A546"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Voter participation manifests in various forms, including voting, campaigning, political discussions, and civic advocacy. These forms indicate the level of citizen involvement in shaping political decisions and leadership selection. </w:t>
      </w:r>
      <w:proofErr w:type="spellStart"/>
      <w:proofErr w:type="gramStart"/>
      <w:r w:rsidRPr="00D70870">
        <w:rPr>
          <w:rFonts w:ascii="Times New Roman" w:hAnsi="Times New Roman" w:cs="Times New Roman"/>
          <w:color w:val="000000"/>
          <w:kern w:val="0"/>
          <w14:ligatures w14:val="none"/>
        </w:rPr>
        <w:t>Hao</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Ke</w:t>
      </w:r>
      <w:proofErr w:type="spellEnd"/>
      <w:r w:rsidRPr="00D70870">
        <w:rPr>
          <w:rFonts w:ascii="Times New Roman" w:hAnsi="Times New Roman" w:cs="Times New Roman"/>
          <w:color w:val="000000"/>
          <w:kern w:val="0"/>
          <w14:ligatures w14:val="none"/>
        </w:rPr>
        <w:t xml:space="preserve"> (2024) note that social networks and community interactions significantly enhance grassroots participation in elections.</w:t>
      </w:r>
      <w:proofErr w:type="gramEnd"/>
      <w:r w:rsidRPr="00D70870">
        <w:rPr>
          <w:rFonts w:ascii="Times New Roman" w:hAnsi="Times New Roman" w:cs="Times New Roman"/>
          <w:color w:val="000000"/>
          <w:kern w:val="0"/>
          <w14:ligatures w14:val="none"/>
        </w:rPr>
        <w:t xml:space="preserve"> </w:t>
      </w:r>
      <w:proofErr w:type="spellStart"/>
      <w:r w:rsidRPr="00D70870">
        <w:rPr>
          <w:rFonts w:ascii="Times New Roman" w:hAnsi="Times New Roman" w:cs="Times New Roman"/>
          <w:color w:val="000000"/>
          <w:kern w:val="0"/>
          <w14:ligatures w14:val="none"/>
        </w:rPr>
        <w:t>Christoper</w:t>
      </w:r>
      <w:proofErr w:type="spellEnd"/>
      <w:r w:rsidRPr="00D70870">
        <w:rPr>
          <w:rFonts w:ascii="Times New Roman" w:hAnsi="Times New Roman" w:cs="Times New Roman"/>
          <w:color w:val="000000"/>
          <w:kern w:val="0"/>
          <w14:ligatures w14:val="none"/>
        </w:rPr>
        <w:t xml:space="preserve"> et al. (2024) argue that political parties play a central role in mobilizing voters and educating them on their civic responsibilities. Participation is thus not limited to </w:t>
      </w:r>
      <w:proofErr w:type="gramStart"/>
      <w:r w:rsidRPr="00D70870">
        <w:rPr>
          <w:rFonts w:ascii="Times New Roman" w:hAnsi="Times New Roman" w:cs="Times New Roman"/>
          <w:color w:val="000000"/>
          <w:kern w:val="0"/>
          <w14:ligatures w14:val="none"/>
        </w:rPr>
        <w:lastRenderedPageBreak/>
        <w:t>election day</w:t>
      </w:r>
      <w:proofErr w:type="gramEnd"/>
      <w:r w:rsidRPr="00D70870">
        <w:rPr>
          <w:rFonts w:ascii="Times New Roman" w:hAnsi="Times New Roman" w:cs="Times New Roman"/>
          <w:color w:val="000000"/>
          <w:kern w:val="0"/>
          <w14:ligatures w14:val="none"/>
        </w:rPr>
        <w:t xml:space="preserve"> activities but includes continuous engagement in democratic processes. These diverse forms collectively contribute to strengthening democratic governance.</w:t>
      </w:r>
    </w:p>
    <w:p w14:paraId="0A3F4C78" w14:textId="3299CC13"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Several determinants influence voter participation, including education, socio-economic status, political awareness, and trust in institutions. These factors determine whether individuals are willing and able to engage in electoral processes. </w:t>
      </w:r>
      <w:proofErr w:type="spellStart"/>
      <w:r w:rsidRPr="00D70870">
        <w:rPr>
          <w:rFonts w:ascii="Times New Roman" w:hAnsi="Times New Roman" w:cs="Times New Roman"/>
          <w:color w:val="000000"/>
          <w:kern w:val="0"/>
          <w14:ligatures w14:val="none"/>
        </w:rPr>
        <w:t>Herrnson</w:t>
      </w:r>
      <w:proofErr w:type="spellEnd"/>
      <w:r w:rsidRPr="00D70870">
        <w:rPr>
          <w:rFonts w:ascii="Times New Roman" w:hAnsi="Times New Roman" w:cs="Times New Roman"/>
          <w:color w:val="000000"/>
          <w:kern w:val="0"/>
          <w14:ligatures w14:val="none"/>
        </w:rPr>
        <w:t xml:space="preserve"> and Stewart (2023) highlight that institutional policies and political environments significantly shape voter turnout. </w:t>
      </w:r>
      <w:proofErr w:type="spellStart"/>
      <w:r w:rsidRPr="00D70870">
        <w:rPr>
          <w:rFonts w:ascii="Times New Roman" w:hAnsi="Times New Roman" w:cs="Times New Roman"/>
          <w:color w:val="000000"/>
          <w:kern w:val="0"/>
          <w14:ligatures w14:val="none"/>
        </w:rPr>
        <w:t>Shittu</w:t>
      </w:r>
      <w:proofErr w:type="spellEnd"/>
      <w:r w:rsidRPr="00D70870">
        <w:rPr>
          <w:rFonts w:ascii="Times New Roman" w:hAnsi="Times New Roman" w:cs="Times New Roman"/>
          <w:color w:val="000000"/>
          <w:kern w:val="0"/>
          <w14:ligatures w14:val="none"/>
        </w:rPr>
        <w:t xml:space="preserve"> et al. (2024) explain that access to voting frameworks and inclusivity measures also affect participation levels, especially among marginalized groups. These determinants interact in complex ways to influence </w:t>
      </w:r>
      <w:proofErr w:type="gramStart"/>
      <w:r w:rsidRPr="00D70870">
        <w:rPr>
          <w:rFonts w:ascii="Times New Roman" w:hAnsi="Times New Roman" w:cs="Times New Roman"/>
          <w:color w:val="000000"/>
          <w:kern w:val="0"/>
          <w14:ligatures w14:val="none"/>
        </w:rPr>
        <w:t>citizens</w:t>
      </w:r>
      <w:proofErr w:type="gramEnd"/>
      <w:r w:rsidRPr="00D70870">
        <w:rPr>
          <w:rFonts w:ascii="Times New Roman" w:hAnsi="Times New Roman" w:cs="Times New Roman"/>
          <w:color w:val="000000"/>
          <w:kern w:val="0"/>
          <w14:ligatures w14:val="none"/>
        </w:rPr>
        <w:t xml:space="preserve"> decisions to vote or abstain. Understanding these factors is essential for improving electoral participation.</w:t>
      </w:r>
    </w:p>
    <w:p w14:paraId="3965497F"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Trends in voter participation in Nigeria between 2015 and 2025 reveal fluctuating levels of turnout across different election cycles. These variations are influenced by political, social, and institutional dynamics. </w:t>
      </w:r>
      <w:proofErr w:type="spellStart"/>
      <w:r w:rsidRPr="00D70870">
        <w:rPr>
          <w:rFonts w:ascii="Times New Roman" w:hAnsi="Times New Roman" w:cs="Times New Roman"/>
          <w:color w:val="000000"/>
          <w:kern w:val="0"/>
          <w14:ligatures w14:val="none"/>
        </w:rPr>
        <w:t>Hajnal</w:t>
      </w:r>
      <w:proofErr w:type="spellEnd"/>
      <w:r w:rsidRPr="00D70870">
        <w:rPr>
          <w:rFonts w:ascii="Times New Roman" w:hAnsi="Times New Roman" w:cs="Times New Roman"/>
          <w:color w:val="000000"/>
          <w:kern w:val="0"/>
          <w14:ligatures w14:val="none"/>
        </w:rPr>
        <w:t xml:space="preserve"> et al. (2022) observe that election timing and accessibility significantly affect voter turnout patterns. </w:t>
      </w:r>
      <w:proofErr w:type="spellStart"/>
      <w:r w:rsidRPr="00D70870">
        <w:rPr>
          <w:rFonts w:ascii="Times New Roman" w:hAnsi="Times New Roman" w:cs="Times New Roman"/>
          <w:color w:val="000000"/>
          <w:kern w:val="0"/>
          <w14:ligatures w14:val="none"/>
        </w:rPr>
        <w:t>Kouba</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Lysek</w:t>
      </w:r>
      <w:proofErr w:type="spellEnd"/>
      <w:r w:rsidRPr="00D70870">
        <w:rPr>
          <w:rFonts w:ascii="Times New Roman" w:hAnsi="Times New Roman" w:cs="Times New Roman"/>
          <w:color w:val="000000"/>
          <w:kern w:val="0"/>
          <w14:ligatures w14:val="none"/>
        </w:rPr>
        <w:t xml:space="preserve"> (2023) indicate that the competitiveness of elections also determines the level of citizen participation. In Nigeria, turnout trends often reflect public confidence in electoral processes. These patterns provide insight into the health of democratic engagement in the country.</w:t>
      </w:r>
    </w:p>
    <w:p w14:paraId="7DC165EC" w14:textId="5136C6F3"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Low voter turnout remains a significant challenge in </w:t>
      </w:r>
      <w:proofErr w:type="spellStart"/>
      <w:proofErr w:type="gramStart"/>
      <w:r w:rsidRPr="00D70870">
        <w:rPr>
          <w:rFonts w:ascii="Times New Roman" w:hAnsi="Times New Roman" w:cs="Times New Roman"/>
          <w:color w:val="000000"/>
          <w:kern w:val="0"/>
          <w14:ligatures w14:val="none"/>
        </w:rPr>
        <w:t>Nigerias</w:t>
      </w:r>
      <w:proofErr w:type="spellEnd"/>
      <w:proofErr w:type="gramEnd"/>
      <w:r w:rsidRPr="00D70870">
        <w:rPr>
          <w:rFonts w:ascii="Times New Roman" w:hAnsi="Times New Roman" w:cs="Times New Roman"/>
          <w:color w:val="000000"/>
          <w:kern w:val="0"/>
          <w14:ligatures w14:val="none"/>
        </w:rPr>
        <w:t xml:space="preserve"> electoral system, with several underlying causes. Factors such as political apathy, insecurity, electoral violence, and distrust in institutions discourage citizens from voting. Fernando et al. (2023) identify declining trust in political parties as a major factor contributing to reduced participation. </w:t>
      </w:r>
      <w:proofErr w:type="spellStart"/>
      <w:r w:rsidRPr="00D70870">
        <w:rPr>
          <w:rFonts w:ascii="Times New Roman" w:hAnsi="Times New Roman" w:cs="Times New Roman"/>
          <w:color w:val="000000"/>
          <w:kern w:val="0"/>
          <w14:ligatures w14:val="none"/>
        </w:rPr>
        <w:t>Hasan</w:t>
      </w:r>
      <w:proofErr w:type="spellEnd"/>
      <w:r w:rsidRPr="00D70870">
        <w:rPr>
          <w:rFonts w:ascii="Times New Roman" w:hAnsi="Times New Roman" w:cs="Times New Roman"/>
          <w:color w:val="000000"/>
          <w:kern w:val="0"/>
          <w14:ligatures w14:val="none"/>
        </w:rPr>
        <w:t xml:space="preserve"> et al. (2023) point out </w:t>
      </w:r>
      <w:proofErr w:type="gramStart"/>
      <w:r w:rsidRPr="00D70870">
        <w:rPr>
          <w:rFonts w:ascii="Times New Roman" w:hAnsi="Times New Roman" w:cs="Times New Roman"/>
          <w:color w:val="000000"/>
          <w:kern w:val="0"/>
          <w14:ligatures w14:val="none"/>
        </w:rPr>
        <w:t>that practices</w:t>
      </w:r>
      <w:proofErr w:type="gramEnd"/>
      <w:r w:rsidRPr="00D70870">
        <w:rPr>
          <w:rFonts w:ascii="Times New Roman" w:hAnsi="Times New Roman" w:cs="Times New Roman"/>
          <w:color w:val="000000"/>
          <w:kern w:val="0"/>
          <w14:ligatures w14:val="none"/>
        </w:rPr>
        <w:t xml:space="preserve"> like money politics can distort voter motivation and discourage genuine participation. These issues undermine the credibility of elections and weaken democratic processes. Addressing these challenges is essential for improving voter turnout.</w:t>
      </w:r>
    </w:p>
    <w:p w14:paraId="7F70184D"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lastRenderedPageBreak/>
        <w:t xml:space="preserve">Insecurity and electoral violence further contribute to low voter participation by creating fear among citizens. When voters perceive elections as unsafe, they are less likely to engage in the process. </w:t>
      </w:r>
      <w:proofErr w:type="spellStart"/>
      <w:r w:rsidRPr="00D70870">
        <w:rPr>
          <w:rFonts w:ascii="Times New Roman" w:hAnsi="Times New Roman" w:cs="Times New Roman"/>
          <w:color w:val="000000"/>
          <w:kern w:val="0"/>
          <w14:ligatures w14:val="none"/>
        </w:rPr>
        <w:t>Regif</w:t>
      </w:r>
      <w:proofErr w:type="spellEnd"/>
      <w:r w:rsidRPr="00D70870">
        <w:rPr>
          <w:rFonts w:ascii="Times New Roman" w:hAnsi="Times New Roman" w:cs="Times New Roman"/>
          <w:color w:val="000000"/>
          <w:kern w:val="0"/>
          <w14:ligatures w14:val="none"/>
        </w:rPr>
        <w:t xml:space="preserve"> et al. (2024) explain that unstable political environments discourage voter turnout during election periods. Norris (2022) argues that electoral integrity challenges, including violence and fraud, significantly reduce citizen confidence in elections. These factors collectively create barriers to active participation in democratic processes. Ensuring security is therefore critical to improving turnout.</w:t>
      </w:r>
    </w:p>
    <w:p w14:paraId="0A612EB2"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The importance of voter participation in democratic systems cannot be overstated, as it directly influences governance and accountability. High levels of participation enhance the legitimacy of elected leaders and strengthen democratic institutions. </w:t>
      </w:r>
      <w:proofErr w:type="spellStart"/>
      <w:r w:rsidRPr="00D70870">
        <w:rPr>
          <w:rFonts w:ascii="Times New Roman" w:hAnsi="Times New Roman" w:cs="Times New Roman"/>
          <w:color w:val="000000"/>
          <w:kern w:val="0"/>
          <w14:ligatures w14:val="none"/>
        </w:rPr>
        <w:t>Cancela</w:t>
      </w:r>
      <w:proofErr w:type="spellEnd"/>
      <w:r w:rsidRPr="00D70870">
        <w:rPr>
          <w:rFonts w:ascii="Times New Roman" w:hAnsi="Times New Roman" w:cs="Times New Roman"/>
          <w:color w:val="000000"/>
          <w:kern w:val="0"/>
          <w14:ligatures w14:val="none"/>
        </w:rPr>
        <w:t xml:space="preserve"> (2023) notes that voter turnout is a key indicator of democratic health and citizen engagement. </w:t>
      </w:r>
      <w:proofErr w:type="spellStart"/>
      <w:r w:rsidRPr="00D70870">
        <w:rPr>
          <w:rFonts w:ascii="Times New Roman" w:hAnsi="Times New Roman" w:cs="Times New Roman"/>
          <w:color w:val="000000"/>
          <w:kern w:val="0"/>
          <w14:ligatures w14:val="none"/>
        </w:rPr>
        <w:t>Owonikoko</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Ashindorbe</w:t>
      </w:r>
      <w:proofErr w:type="spellEnd"/>
      <w:r w:rsidRPr="00D70870">
        <w:rPr>
          <w:rFonts w:ascii="Times New Roman" w:hAnsi="Times New Roman" w:cs="Times New Roman"/>
          <w:color w:val="000000"/>
          <w:kern w:val="0"/>
          <w14:ligatures w14:val="none"/>
        </w:rPr>
        <w:t xml:space="preserve"> (2025) assert that consistent participation promotes political stability and effective representation. Participation also ensures that government policies reflect the will of the people. It is therefore a cornerstone of democratic development.</w:t>
      </w:r>
    </w:p>
    <w:p w14:paraId="0B1F0F82" w14:textId="2CB86A5C"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In conclusion, voter participation is a vital element of democratic governance that encompasses various forms of civic engagement. It is influenced by multiple factors, including institutional frameworks, socio-economic conditions, and political environments. While challenges such as apathy and insecurity persist, improving participation remains essential for strengthening democracy.</w:t>
      </w:r>
    </w:p>
    <w:p w14:paraId="41A2A3A7" w14:textId="77777777" w:rsidR="00D70870" w:rsidRPr="00D70870" w:rsidRDefault="00D70870"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D70870">
        <w:rPr>
          <w:rFonts w:ascii="Times New Roman" w:eastAsia="Times New Roman" w:hAnsi="Times New Roman" w:cs="Times New Roman"/>
          <w:b/>
          <w:bCs/>
          <w:color w:val="000000"/>
          <w:kern w:val="0"/>
          <w14:ligatures w14:val="none"/>
        </w:rPr>
        <w:t>2.1.2 Conduct of Elections by INEC</w:t>
      </w:r>
    </w:p>
    <w:p w14:paraId="176D04B4"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The conduct of elections refers to the processes and activities involved in organizing and managing electoral exercises. In Nigeria, this responsibility is vested in the Independent National Electoral Commission (INEC). Electoral conduct includes voter registration, </w:t>
      </w:r>
      <w:r w:rsidRPr="00D70870">
        <w:rPr>
          <w:rFonts w:ascii="Times New Roman" w:hAnsi="Times New Roman" w:cs="Times New Roman"/>
          <w:color w:val="000000"/>
          <w:kern w:val="0"/>
          <w14:ligatures w14:val="none"/>
        </w:rPr>
        <w:lastRenderedPageBreak/>
        <w:t xml:space="preserve">candidate nomination, voting, and result declaration. </w:t>
      </w:r>
      <w:proofErr w:type="spellStart"/>
      <w:r w:rsidRPr="00D70870">
        <w:rPr>
          <w:rFonts w:ascii="Times New Roman" w:hAnsi="Times New Roman" w:cs="Times New Roman"/>
          <w:color w:val="000000"/>
          <w:kern w:val="0"/>
          <w14:ligatures w14:val="none"/>
        </w:rPr>
        <w:t>Osayi</w:t>
      </w:r>
      <w:proofErr w:type="spellEnd"/>
      <w:r w:rsidRPr="00D70870">
        <w:rPr>
          <w:rFonts w:ascii="Times New Roman" w:hAnsi="Times New Roman" w:cs="Times New Roman"/>
          <w:color w:val="000000"/>
          <w:kern w:val="0"/>
          <w14:ligatures w14:val="none"/>
        </w:rPr>
        <w:t xml:space="preserve"> (2024) explains that effective election management is critical to ensuring credible outcomes. </w:t>
      </w:r>
      <w:proofErr w:type="spellStart"/>
      <w:r w:rsidRPr="00D70870">
        <w:rPr>
          <w:rFonts w:ascii="Times New Roman" w:hAnsi="Times New Roman" w:cs="Times New Roman"/>
          <w:color w:val="000000"/>
          <w:kern w:val="0"/>
          <w14:ligatures w14:val="none"/>
        </w:rPr>
        <w:t>Madueke</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Enyiazu</w:t>
      </w:r>
      <w:proofErr w:type="spellEnd"/>
      <w:r w:rsidRPr="00D70870">
        <w:rPr>
          <w:rFonts w:ascii="Times New Roman" w:hAnsi="Times New Roman" w:cs="Times New Roman"/>
          <w:color w:val="000000"/>
          <w:kern w:val="0"/>
          <w14:ligatures w14:val="none"/>
        </w:rPr>
        <w:t xml:space="preserve"> (2025) emphasize that electoral integrity depends on how well these processes are implemented. The effective execution of these institutional actions is therefore central to the delivery of free and fair elections, and constitutes a key thematic pillar of this study.</w:t>
      </w:r>
    </w:p>
    <w:p w14:paraId="4C5A285C" w14:textId="3D7B2E25"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INEC plays a central role in the conduct of elections in Nigeria, as it is constitutionally mandated to organize and supervise electoral processes. The commission is responsible for ensuring that elections are conducted in a transparent and credible manner. </w:t>
      </w:r>
      <w:proofErr w:type="spellStart"/>
      <w:proofErr w:type="gramStart"/>
      <w:r w:rsidRPr="00D70870">
        <w:rPr>
          <w:rFonts w:ascii="Times New Roman" w:hAnsi="Times New Roman" w:cs="Times New Roman"/>
          <w:color w:val="000000"/>
          <w:kern w:val="0"/>
          <w14:ligatures w14:val="none"/>
        </w:rPr>
        <w:t>Ogbu</w:t>
      </w:r>
      <w:proofErr w:type="spellEnd"/>
      <w:r w:rsidRPr="00D70870">
        <w:rPr>
          <w:rFonts w:ascii="Times New Roman" w:hAnsi="Times New Roman" w:cs="Times New Roman"/>
          <w:color w:val="000000"/>
          <w:kern w:val="0"/>
          <w14:ligatures w14:val="none"/>
        </w:rPr>
        <w:t xml:space="preserve"> et al. (2025) highlight that INECs independence is crucial for maintaining electoral integrity.</w:t>
      </w:r>
      <w:proofErr w:type="gramEnd"/>
      <w:r w:rsidRPr="00D70870">
        <w:rPr>
          <w:rFonts w:ascii="Times New Roman" w:hAnsi="Times New Roman" w:cs="Times New Roman"/>
          <w:color w:val="000000"/>
          <w:kern w:val="0"/>
          <w14:ligatures w14:val="none"/>
        </w:rPr>
        <w:t xml:space="preserve"> </w:t>
      </w:r>
      <w:proofErr w:type="spellStart"/>
      <w:proofErr w:type="gramStart"/>
      <w:r w:rsidRPr="00D70870">
        <w:rPr>
          <w:rFonts w:ascii="Times New Roman" w:hAnsi="Times New Roman" w:cs="Times New Roman"/>
          <w:color w:val="000000"/>
          <w:kern w:val="0"/>
          <w14:ligatures w14:val="none"/>
        </w:rPr>
        <w:t>Ndema</w:t>
      </w:r>
      <w:proofErr w:type="spellEnd"/>
      <w:r w:rsidRPr="00D70870">
        <w:rPr>
          <w:rFonts w:ascii="Times New Roman" w:hAnsi="Times New Roman" w:cs="Times New Roman"/>
          <w:color w:val="000000"/>
          <w:kern w:val="0"/>
          <w14:ligatures w14:val="none"/>
        </w:rPr>
        <w:t xml:space="preserve"> (2025) notes that institutional autonomy influences the effectiveness of electoral management bodies.</w:t>
      </w:r>
      <w:proofErr w:type="gramEnd"/>
      <w:r w:rsidRPr="00D70870">
        <w:rPr>
          <w:rFonts w:ascii="Times New Roman" w:hAnsi="Times New Roman" w:cs="Times New Roman"/>
          <w:color w:val="000000"/>
          <w:kern w:val="0"/>
          <w14:ligatures w14:val="none"/>
        </w:rPr>
        <w:t xml:space="preserve"> The role of INEC extends beyond </w:t>
      </w:r>
      <w:proofErr w:type="gramStart"/>
      <w:r w:rsidRPr="00D70870">
        <w:rPr>
          <w:rFonts w:ascii="Times New Roman" w:hAnsi="Times New Roman" w:cs="Times New Roman"/>
          <w:color w:val="000000"/>
          <w:kern w:val="0"/>
          <w14:ligatures w14:val="none"/>
        </w:rPr>
        <w:t>election day</w:t>
      </w:r>
      <w:proofErr w:type="gramEnd"/>
      <w:r w:rsidRPr="00D70870">
        <w:rPr>
          <w:rFonts w:ascii="Times New Roman" w:hAnsi="Times New Roman" w:cs="Times New Roman"/>
          <w:color w:val="000000"/>
          <w:kern w:val="0"/>
          <w14:ligatures w14:val="none"/>
        </w:rPr>
        <w:t xml:space="preserve"> to include dispute resolution and voter education. These responsibilities are essential for democratic governance.</w:t>
      </w:r>
    </w:p>
    <w:p w14:paraId="39CB2963"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Electoral processes in Nigeria involve multiple stages designed to ensure fairness and transparency. These include voter registration, delimitation of constituencies, accreditation of voters, and announcement of results. </w:t>
      </w:r>
      <w:proofErr w:type="spellStart"/>
      <w:r w:rsidRPr="00D70870">
        <w:rPr>
          <w:rFonts w:ascii="Times New Roman" w:hAnsi="Times New Roman" w:cs="Times New Roman"/>
          <w:color w:val="000000"/>
          <w:kern w:val="0"/>
          <w14:ligatures w14:val="none"/>
        </w:rPr>
        <w:t>Ezeador</w:t>
      </w:r>
      <w:proofErr w:type="spellEnd"/>
      <w:r w:rsidRPr="00D70870">
        <w:rPr>
          <w:rFonts w:ascii="Times New Roman" w:hAnsi="Times New Roman" w:cs="Times New Roman"/>
          <w:color w:val="000000"/>
          <w:kern w:val="0"/>
          <w14:ligatures w14:val="none"/>
        </w:rPr>
        <w:t xml:space="preserve"> (2023) observes that each stage of the electoral process requires careful coordination and planning. </w:t>
      </w:r>
      <w:proofErr w:type="spellStart"/>
      <w:r w:rsidRPr="00D70870">
        <w:rPr>
          <w:rFonts w:ascii="Times New Roman" w:hAnsi="Times New Roman" w:cs="Times New Roman"/>
          <w:color w:val="000000"/>
          <w:kern w:val="0"/>
          <w14:ligatures w14:val="none"/>
        </w:rPr>
        <w:t>Ojukwu</w:t>
      </w:r>
      <w:proofErr w:type="spellEnd"/>
      <w:r w:rsidRPr="00D70870">
        <w:rPr>
          <w:rFonts w:ascii="Times New Roman" w:hAnsi="Times New Roman" w:cs="Times New Roman"/>
          <w:color w:val="000000"/>
          <w:kern w:val="0"/>
          <w14:ligatures w14:val="none"/>
        </w:rPr>
        <w:t xml:space="preserve"> et al. (2023) argue that adherence to established </w:t>
      </w:r>
      <w:proofErr w:type="gramStart"/>
      <w:r w:rsidRPr="00D70870">
        <w:rPr>
          <w:rFonts w:ascii="Times New Roman" w:hAnsi="Times New Roman" w:cs="Times New Roman"/>
          <w:color w:val="000000"/>
          <w:kern w:val="0"/>
          <w14:ligatures w14:val="none"/>
        </w:rPr>
        <w:t>procedures enhances</w:t>
      </w:r>
      <w:proofErr w:type="gramEnd"/>
      <w:r w:rsidRPr="00D70870">
        <w:rPr>
          <w:rFonts w:ascii="Times New Roman" w:hAnsi="Times New Roman" w:cs="Times New Roman"/>
          <w:color w:val="000000"/>
          <w:kern w:val="0"/>
          <w14:ligatures w14:val="none"/>
        </w:rPr>
        <w:t xml:space="preserve"> the credibility of elections. These processes form the backbone of electoral administration in Nigeria. Proper implementation is necessary for achieving democratic legitimacy.</w:t>
      </w:r>
    </w:p>
    <w:p w14:paraId="41FF9E3F"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Recent electoral reforms and innovations have been introduced to improve the conduct of elections in Nigeria. Technologies such as the Bimodal Voter Accreditation System (BVAS) and electronic transmission of results aim to reduce fraud and enhance transparency. </w:t>
      </w:r>
      <w:proofErr w:type="spellStart"/>
      <w:proofErr w:type="gramStart"/>
      <w:r w:rsidRPr="00D70870">
        <w:rPr>
          <w:rFonts w:ascii="Times New Roman" w:hAnsi="Times New Roman" w:cs="Times New Roman"/>
          <w:color w:val="000000"/>
          <w:kern w:val="0"/>
          <w14:ligatures w14:val="none"/>
        </w:rPr>
        <w:t>Madueke</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Enyiazu</w:t>
      </w:r>
      <w:proofErr w:type="spellEnd"/>
      <w:r w:rsidRPr="00D70870">
        <w:rPr>
          <w:rFonts w:ascii="Times New Roman" w:hAnsi="Times New Roman" w:cs="Times New Roman"/>
          <w:color w:val="000000"/>
          <w:kern w:val="0"/>
          <w14:ligatures w14:val="none"/>
        </w:rPr>
        <w:t xml:space="preserve"> (2025) state that technological innovations have significantly improved electoral credibility.</w:t>
      </w:r>
      <w:proofErr w:type="gramEnd"/>
      <w:r w:rsidRPr="00D70870">
        <w:rPr>
          <w:rFonts w:ascii="Times New Roman" w:hAnsi="Times New Roman" w:cs="Times New Roman"/>
          <w:color w:val="000000"/>
          <w:kern w:val="0"/>
          <w14:ligatures w14:val="none"/>
        </w:rPr>
        <w:t xml:space="preserve"> </w:t>
      </w:r>
      <w:proofErr w:type="spellStart"/>
      <w:r w:rsidRPr="00D70870">
        <w:rPr>
          <w:rFonts w:ascii="Times New Roman" w:hAnsi="Times New Roman" w:cs="Times New Roman"/>
          <w:color w:val="000000"/>
          <w:kern w:val="0"/>
          <w14:ligatures w14:val="none"/>
        </w:rPr>
        <w:t>Osayi</w:t>
      </w:r>
      <w:proofErr w:type="spellEnd"/>
      <w:r w:rsidRPr="00D70870">
        <w:rPr>
          <w:rFonts w:ascii="Times New Roman" w:hAnsi="Times New Roman" w:cs="Times New Roman"/>
          <w:color w:val="000000"/>
          <w:kern w:val="0"/>
          <w14:ligatures w14:val="none"/>
        </w:rPr>
        <w:t xml:space="preserve"> (2024) notes that reforms introduced during different </w:t>
      </w:r>
      <w:r w:rsidRPr="00D70870">
        <w:rPr>
          <w:rFonts w:ascii="Times New Roman" w:hAnsi="Times New Roman" w:cs="Times New Roman"/>
          <w:color w:val="000000"/>
          <w:kern w:val="0"/>
          <w14:ligatures w14:val="none"/>
        </w:rPr>
        <w:lastRenderedPageBreak/>
        <w:t>administrations have shaped the evolution of election management in Nigeria. These innovations represent efforts to strengthen democratic processes. However, their effectiveness depends on proper implementation.</w:t>
      </w:r>
    </w:p>
    <w:p w14:paraId="0666A437"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Despite these reforms, several challenges continue to affect the conduct of elections in Nigeria. Logistical issues, electoral irregularities, and administrative inefficiencies often undermine the credibility of elections. </w:t>
      </w:r>
      <w:proofErr w:type="spellStart"/>
      <w:r w:rsidRPr="00D70870">
        <w:rPr>
          <w:rFonts w:ascii="Times New Roman" w:hAnsi="Times New Roman" w:cs="Times New Roman"/>
          <w:color w:val="000000"/>
          <w:kern w:val="0"/>
          <w14:ligatures w14:val="none"/>
        </w:rPr>
        <w:t>Ezeador</w:t>
      </w:r>
      <w:proofErr w:type="spellEnd"/>
      <w:r w:rsidRPr="00D70870">
        <w:rPr>
          <w:rFonts w:ascii="Times New Roman" w:hAnsi="Times New Roman" w:cs="Times New Roman"/>
          <w:color w:val="000000"/>
          <w:kern w:val="0"/>
          <w14:ligatures w14:val="none"/>
        </w:rPr>
        <w:t xml:space="preserve"> (2023) identifies poor planning and inadequate resources as major obstacles to effective election management. </w:t>
      </w:r>
      <w:proofErr w:type="spellStart"/>
      <w:r w:rsidRPr="00D70870">
        <w:rPr>
          <w:rFonts w:ascii="Times New Roman" w:hAnsi="Times New Roman" w:cs="Times New Roman"/>
          <w:color w:val="000000"/>
          <w:kern w:val="0"/>
          <w14:ligatures w14:val="none"/>
        </w:rPr>
        <w:t>Aboh</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Obem</w:t>
      </w:r>
      <w:proofErr w:type="spellEnd"/>
      <w:r w:rsidRPr="00D70870">
        <w:rPr>
          <w:rFonts w:ascii="Times New Roman" w:hAnsi="Times New Roman" w:cs="Times New Roman"/>
          <w:color w:val="000000"/>
          <w:kern w:val="0"/>
          <w14:ligatures w14:val="none"/>
        </w:rPr>
        <w:t xml:space="preserve"> (2022) highlight instances of partisanship among electoral officials as a significant challenge. These issues weaken public confidence in electoral processes. Addressing them is essential for improving election outcomes.</w:t>
      </w:r>
    </w:p>
    <w:p w14:paraId="2AB696D7"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Security challenges also pose significant threats to the conduct of elections in Nigeria. Electoral violence, intimidation, and lack of coordination among security agencies can disrupt voting processes. </w:t>
      </w:r>
      <w:proofErr w:type="spellStart"/>
      <w:r w:rsidRPr="00D70870">
        <w:rPr>
          <w:rFonts w:ascii="Times New Roman" w:hAnsi="Times New Roman" w:cs="Times New Roman"/>
          <w:color w:val="000000"/>
          <w:kern w:val="0"/>
          <w14:ligatures w14:val="none"/>
        </w:rPr>
        <w:t>Avosetinyen</w:t>
      </w:r>
      <w:proofErr w:type="spellEnd"/>
      <w:r w:rsidRPr="00D70870">
        <w:rPr>
          <w:rFonts w:ascii="Times New Roman" w:hAnsi="Times New Roman" w:cs="Times New Roman"/>
          <w:color w:val="000000"/>
          <w:kern w:val="0"/>
          <w14:ligatures w14:val="none"/>
        </w:rPr>
        <w:t xml:space="preserve"> et al. (2024) emphasize that security lapses during elections can lead to voter suppression and reduced turnout. </w:t>
      </w:r>
      <w:proofErr w:type="spellStart"/>
      <w:r w:rsidRPr="00D70870">
        <w:rPr>
          <w:rFonts w:ascii="Times New Roman" w:hAnsi="Times New Roman" w:cs="Times New Roman"/>
          <w:color w:val="000000"/>
          <w:kern w:val="0"/>
          <w14:ligatures w14:val="none"/>
        </w:rPr>
        <w:t>Osemwegie</w:t>
      </w:r>
      <w:proofErr w:type="spellEnd"/>
      <w:r w:rsidRPr="00D70870">
        <w:rPr>
          <w:rFonts w:ascii="Times New Roman" w:hAnsi="Times New Roman" w:cs="Times New Roman"/>
          <w:color w:val="000000"/>
          <w:kern w:val="0"/>
          <w14:ligatures w14:val="none"/>
        </w:rPr>
        <w:t xml:space="preserve"> et al. (2025) note that post-election disputes often arise from perceived irregularities and security concerns. These challenges highlight the need for effective security management during elections. Ensuring safety is critical for credible electoral processes.</w:t>
      </w:r>
    </w:p>
    <w:p w14:paraId="39C58D2C"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The conduct of elections has a direct impact on public trust and democratic legitimacy. When elections are perceived as free and fair, citizens are more likely to accept the outcomes and trust democratic institutions. </w:t>
      </w:r>
      <w:proofErr w:type="spellStart"/>
      <w:r w:rsidRPr="00D70870">
        <w:rPr>
          <w:rFonts w:ascii="Times New Roman" w:hAnsi="Times New Roman" w:cs="Times New Roman"/>
          <w:color w:val="000000"/>
          <w:kern w:val="0"/>
          <w14:ligatures w14:val="none"/>
        </w:rPr>
        <w:t>Madueke</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Enyiazu</w:t>
      </w:r>
      <w:proofErr w:type="spellEnd"/>
      <w:r w:rsidRPr="00D70870">
        <w:rPr>
          <w:rFonts w:ascii="Times New Roman" w:hAnsi="Times New Roman" w:cs="Times New Roman"/>
          <w:color w:val="000000"/>
          <w:kern w:val="0"/>
          <w14:ligatures w14:val="none"/>
        </w:rPr>
        <w:t xml:space="preserve"> (2025) argue that electoral integrity is essential for sustaining democracy. </w:t>
      </w:r>
      <w:proofErr w:type="spellStart"/>
      <w:r w:rsidRPr="00D70870">
        <w:rPr>
          <w:rFonts w:ascii="Times New Roman" w:hAnsi="Times New Roman" w:cs="Times New Roman"/>
          <w:color w:val="000000"/>
          <w:kern w:val="0"/>
          <w14:ligatures w14:val="none"/>
        </w:rPr>
        <w:t>Ogbu</w:t>
      </w:r>
      <w:proofErr w:type="spellEnd"/>
      <w:r w:rsidRPr="00D70870">
        <w:rPr>
          <w:rFonts w:ascii="Times New Roman" w:hAnsi="Times New Roman" w:cs="Times New Roman"/>
          <w:color w:val="000000"/>
          <w:kern w:val="0"/>
          <w14:ligatures w14:val="none"/>
        </w:rPr>
        <w:t xml:space="preserve"> et al. (2025) assert that credible elections enhance citizen confidence in governance. Conversely, flawed elections can lead to political instability and distrust. The quality of electoral conduct therefore determines the strength of democracy.</w:t>
      </w:r>
    </w:p>
    <w:p w14:paraId="3C98EDED" w14:textId="6D1DA5A9"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lastRenderedPageBreak/>
        <w:t>In sum, the conduct of elections by INEC operates as a critical operational variable shaping democratic governance in Nigeria. The effectiveness with which these electoral processes are managed determines the level of public confidence, the legitimacy of outcomes, and, ultimately, the trajectory of democratic development. The analysis that follows examines this variable in relation to the specific context of Imo State.</w:t>
      </w:r>
    </w:p>
    <w:p w14:paraId="51EC83D3" w14:textId="77777777" w:rsidR="00D70870" w:rsidRPr="00D70870" w:rsidRDefault="00D70870"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D70870">
        <w:rPr>
          <w:rFonts w:ascii="Times New Roman" w:eastAsia="Times New Roman" w:hAnsi="Times New Roman" w:cs="Times New Roman"/>
          <w:b/>
          <w:bCs/>
          <w:color w:val="000000"/>
          <w:kern w:val="0"/>
          <w14:ligatures w14:val="none"/>
        </w:rPr>
        <w:t>2.1.3 Democratic Development</w:t>
      </w:r>
    </w:p>
    <w:p w14:paraId="798A109D"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Democratic development refers to the process through which democratic principles, institutions, and practices are strengthened over time. It involves the consolidation of political systems that promote participation, accountability, and the rule of law. </w:t>
      </w:r>
      <w:proofErr w:type="spellStart"/>
      <w:r w:rsidRPr="00D70870">
        <w:rPr>
          <w:rFonts w:ascii="Times New Roman" w:hAnsi="Times New Roman" w:cs="Times New Roman"/>
          <w:color w:val="000000"/>
          <w:kern w:val="0"/>
          <w14:ligatures w14:val="none"/>
        </w:rPr>
        <w:t>Udoms</w:t>
      </w:r>
      <w:proofErr w:type="spellEnd"/>
      <w:r w:rsidRPr="00D70870">
        <w:rPr>
          <w:rFonts w:ascii="Times New Roman" w:hAnsi="Times New Roman" w:cs="Times New Roman"/>
          <w:color w:val="000000"/>
          <w:kern w:val="0"/>
          <w14:ligatures w14:val="none"/>
        </w:rPr>
        <w:t xml:space="preserve"> et al. (2024) emphasize that inclusive political participation is essential for democratic growth. </w:t>
      </w:r>
      <w:proofErr w:type="spellStart"/>
      <w:r w:rsidRPr="00D70870">
        <w:rPr>
          <w:rFonts w:ascii="Times New Roman" w:hAnsi="Times New Roman" w:cs="Times New Roman"/>
          <w:color w:val="000000"/>
          <w:kern w:val="0"/>
          <w14:ligatures w14:val="none"/>
        </w:rPr>
        <w:t>Sanches</w:t>
      </w:r>
      <w:proofErr w:type="spellEnd"/>
      <w:r w:rsidRPr="00D70870">
        <w:rPr>
          <w:rFonts w:ascii="Times New Roman" w:hAnsi="Times New Roman" w:cs="Times New Roman"/>
          <w:color w:val="000000"/>
          <w:kern w:val="0"/>
          <w14:ligatures w14:val="none"/>
        </w:rPr>
        <w:t xml:space="preserve"> et al. (2022) highlight the role of shared political culture in sustaining democratic systems. The concept therefore captures both the expansion and deepening of democratic practices.</w:t>
      </w:r>
    </w:p>
    <w:p w14:paraId="40AC4481"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Democracy itself is defined as a system of government in which power resides with the people, exercised directly or through elected representatives. Democratic development focuses on improving the quality and effectiveness of this system. </w:t>
      </w:r>
      <w:proofErr w:type="spellStart"/>
      <w:proofErr w:type="gramStart"/>
      <w:r w:rsidRPr="00D70870">
        <w:rPr>
          <w:rFonts w:ascii="Times New Roman" w:hAnsi="Times New Roman" w:cs="Times New Roman"/>
          <w:color w:val="000000"/>
          <w:kern w:val="0"/>
          <w14:ligatures w14:val="none"/>
        </w:rPr>
        <w:t>Pernia</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Radiamoda</w:t>
      </w:r>
      <w:proofErr w:type="spellEnd"/>
      <w:r w:rsidRPr="00D70870">
        <w:rPr>
          <w:rFonts w:ascii="Times New Roman" w:hAnsi="Times New Roman" w:cs="Times New Roman"/>
          <w:color w:val="000000"/>
          <w:kern w:val="0"/>
          <w14:ligatures w14:val="none"/>
        </w:rPr>
        <w:t xml:space="preserve"> (2023) note that democratic consolidation requires strong institutions and respect for fundamental rights.</w:t>
      </w:r>
      <w:proofErr w:type="gramEnd"/>
      <w:r w:rsidRPr="00D70870">
        <w:rPr>
          <w:rFonts w:ascii="Times New Roman" w:hAnsi="Times New Roman" w:cs="Times New Roman"/>
          <w:color w:val="000000"/>
          <w:kern w:val="0"/>
          <w14:ligatures w14:val="none"/>
        </w:rPr>
        <w:t xml:space="preserve"> </w:t>
      </w:r>
      <w:proofErr w:type="spellStart"/>
      <w:r w:rsidRPr="00D70870">
        <w:rPr>
          <w:rFonts w:ascii="Times New Roman" w:hAnsi="Times New Roman" w:cs="Times New Roman"/>
          <w:color w:val="000000"/>
          <w:kern w:val="0"/>
          <w14:ligatures w14:val="none"/>
        </w:rPr>
        <w:t>Arriola</w:t>
      </w:r>
      <w:proofErr w:type="spellEnd"/>
      <w:r w:rsidRPr="00D70870">
        <w:rPr>
          <w:rFonts w:ascii="Times New Roman" w:hAnsi="Times New Roman" w:cs="Times New Roman"/>
          <w:color w:val="000000"/>
          <w:kern w:val="0"/>
          <w14:ligatures w14:val="none"/>
        </w:rPr>
        <w:t xml:space="preserve"> et al. (2023) argue that resilience is necessary to prevent democratic backsliding. These perspectives underscore the dynamic nature of democratic systems. Development in this context is continuous and evolving.</w:t>
      </w:r>
    </w:p>
    <w:p w14:paraId="2BCCF13D" w14:textId="39A6216D"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Key indicators of democratic development include the rule of law, transparency, accountability, and political participation. These elements determine the effectiveness and legitimacy of democratic governance. </w:t>
      </w:r>
      <w:proofErr w:type="spellStart"/>
      <w:r w:rsidRPr="00D70870">
        <w:rPr>
          <w:rFonts w:ascii="Times New Roman" w:hAnsi="Times New Roman" w:cs="Times New Roman"/>
          <w:color w:val="000000"/>
          <w:kern w:val="0"/>
          <w14:ligatures w14:val="none"/>
        </w:rPr>
        <w:t>YarAdua</w:t>
      </w:r>
      <w:proofErr w:type="spellEnd"/>
      <w:r w:rsidRPr="00D70870">
        <w:rPr>
          <w:rFonts w:ascii="Times New Roman" w:hAnsi="Times New Roman" w:cs="Times New Roman"/>
          <w:color w:val="000000"/>
          <w:kern w:val="0"/>
          <w14:ligatures w14:val="none"/>
        </w:rPr>
        <w:t xml:space="preserve"> et al. (2023) highlight the role of the media in promoting transparency and accountability in democratic societies. Holloway and </w:t>
      </w:r>
      <w:proofErr w:type="spellStart"/>
      <w:r w:rsidRPr="00D70870">
        <w:rPr>
          <w:rFonts w:ascii="Times New Roman" w:hAnsi="Times New Roman" w:cs="Times New Roman"/>
          <w:color w:val="000000"/>
          <w:kern w:val="0"/>
          <w14:ligatures w14:val="none"/>
        </w:rPr>
        <w:t>Manwaring</w:t>
      </w:r>
      <w:proofErr w:type="spellEnd"/>
      <w:r w:rsidRPr="00D70870">
        <w:rPr>
          <w:rFonts w:ascii="Times New Roman" w:hAnsi="Times New Roman" w:cs="Times New Roman"/>
          <w:color w:val="000000"/>
          <w:kern w:val="0"/>
          <w14:ligatures w14:val="none"/>
        </w:rPr>
        <w:t xml:space="preserve"> </w:t>
      </w:r>
      <w:r w:rsidRPr="00D70870">
        <w:rPr>
          <w:rFonts w:ascii="Times New Roman" w:hAnsi="Times New Roman" w:cs="Times New Roman"/>
          <w:color w:val="000000"/>
          <w:kern w:val="0"/>
          <w14:ligatures w14:val="none"/>
        </w:rPr>
        <w:lastRenderedPageBreak/>
        <w:t>(2023) emphasize the importance of institutional resilience in sustaining democracy. These indicators provide measurable benchmarks for assessing democratic progress. They are essential for evaluating governance systems.</w:t>
      </w:r>
    </w:p>
    <w:p w14:paraId="704F8BF8" w14:textId="355D2039"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proofErr w:type="spellStart"/>
      <w:proofErr w:type="gramStart"/>
      <w:r w:rsidRPr="00D70870">
        <w:rPr>
          <w:rFonts w:ascii="Times New Roman" w:hAnsi="Times New Roman" w:cs="Times New Roman"/>
          <w:color w:val="000000"/>
          <w:kern w:val="0"/>
          <w14:ligatures w14:val="none"/>
        </w:rPr>
        <w:t>Nigerias</w:t>
      </w:r>
      <w:proofErr w:type="spellEnd"/>
      <w:proofErr w:type="gramEnd"/>
      <w:r w:rsidRPr="00D70870">
        <w:rPr>
          <w:rFonts w:ascii="Times New Roman" w:hAnsi="Times New Roman" w:cs="Times New Roman"/>
          <w:color w:val="000000"/>
          <w:kern w:val="0"/>
          <w14:ligatures w14:val="none"/>
        </w:rPr>
        <w:t xml:space="preserve"> democratic development between 2015 and 2025 has experienced both progress and challenges. While there have been improvements in electoral processes and political participation, issues such as corruption and insecurity persist. </w:t>
      </w:r>
      <w:proofErr w:type="spellStart"/>
      <w:proofErr w:type="gramStart"/>
      <w:r w:rsidRPr="00D70870">
        <w:rPr>
          <w:rFonts w:ascii="Times New Roman" w:hAnsi="Times New Roman" w:cs="Times New Roman"/>
          <w:color w:val="000000"/>
          <w:kern w:val="0"/>
          <w14:ligatures w14:val="none"/>
        </w:rPr>
        <w:t>Asimakopoulos</w:t>
      </w:r>
      <w:proofErr w:type="spellEnd"/>
      <w:r w:rsidRPr="00D70870">
        <w:rPr>
          <w:rFonts w:ascii="Times New Roman" w:hAnsi="Times New Roman" w:cs="Times New Roman"/>
          <w:color w:val="000000"/>
          <w:kern w:val="0"/>
          <w14:ligatures w14:val="none"/>
        </w:rPr>
        <w:t xml:space="preserve"> et al. (2025) note that technological advancements have influenced democratic engagement and governance.</w:t>
      </w:r>
      <w:proofErr w:type="gramEnd"/>
      <w:r w:rsidRPr="00D70870">
        <w:rPr>
          <w:rFonts w:ascii="Times New Roman" w:hAnsi="Times New Roman" w:cs="Times New Roman"/>
          <w:color w:val="000000"/>
          <w:kern w:val="0"/>
          <w14:ligatures w14:val="none"/>
        </w:rPr>
        <w:t xml:space="preserve"> </w:t>
      </w:r>
      <w:proofErr w:type="spellStart"/>
      <w:r w:rsidRPr="00D70870">
        <w:rPr>
          <w:rFonts w:ascii="Times New Roman" w:hAnsi="Times New Roman" w:cs="Times New Roman"/>
          <w:color w:val="000000"/>
          <w:kern w:val="0"/>
          <w14:ligatures w14:val="none"/>
        </w:rPr>
        <w:t>Afşar</w:t>
      </w:r>
      <w:proofErr w:type="spellEnd"/>
      <w:r w:rsidRPr="00D70870">
        <w:rPr>
          <w:rFonts w:ascii="Times New Roman" w:hAnsi="Times New Roman" w:cs="Times New Roman"/>
          <w:color w:val="000000"/>
          <w:kern w:val="0"/>
          <w14:ligatures w14:val="none"/>
        </w:rPr>
        <w:t xml:space="preserve"> and Sanchez (2024) highlight variations in democratic trajectories across different political systems. In Nigeria, these dynamics reflect ongoing efforts to strengthen democracy. The period under review provides valuable insights into these trends.</w:t>
      </w:r>
    </w:p>
    <w:p w14:paraId="36B9AEFE"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Elections play a central role in sustaining democratic development by providing a mechanism for leadership selection and accountability. Regular and credible elections ensure that governments remain responsive to the needs of citizens. </w:t>
      </w:r>
      <w:proofErr w:type="spellStart"/>
      <w:r w:rsidRPr="00D70870">
        <w:rPr>
          <w:rFonts w:ascii="Times New Roman" w:hAnsi="Times New Roman" w:cs="Times New Roman"/>
          <w:color w:val="000000"/>
          <w:kern w:val="0"/>
          <w14:ligatures w14:val="none"/>
        </w:rPr>
        <w:t>Udoms</w:t>
      </w:r>
      <w:proofErr w:type="spellEnd"/>
      <w:r w:rsidRPr="00D70870">
        <w:rPr>
          <w:rFonts w:ascii="Times New Roman" w:hAnsi="Times New Roman" w:cs="Times New Roman"/>
          <w:color w:val="000000"/>
          <w:kern w:val="0"/>
          <w14:ligatures w14:val="none"/>
        </w:rPr>
        <w:t xml:space="preserve"> et al. (2024) argue that increased participation enhances democratic legitimacy. </w:t>
      </w:r>
      <w:proofErr w:type="spellStart"/>
      <w:r w:rsidRPr="00D70870">
        <w:rPr>
          <w:rFonts w:ascii="Times New Roman" w:hAnsi="Times New Roman" w:cs="Times New Roman"/>
          <w:color w:val="000000"/>
          <w:kern w:val="0"/>
          <w14:ligatures w14:val="none"/>
        </w:rPr>
        <w:t>Kapczynski</w:t>
      </w:r>
      <w:proofErr w:type="spellEnd"/>
      <w:r w:rsidRPr="00D70870">
        <w:rPr>
          <w:rFonts w:ascii="Times New Roman" w:hAnsi="Times New Roman" w:cs="Times New Roman"/>
          <w:color w:val="000000"/>
          <w:kern w:val="0"/>
          <w14:ligatures w14:val="none"/>
        </w:rPr>
        <w:t xml:space="preserve"> and Michaels (2023) emphasize the importance of accountability in democratic governance. Elections therefore serve as a cornerstone of democratic systems. Their quality directly affects democratic outcomes.</w:t>
      </w:r>
    </w:p>
    <w:p w14:paraId="0C7B1088"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Despite these roles, democratic development in Nigeria faces significant challenges. Issues such as electoral malpractice, weak institutions, and political instability hinder progress. </w:t>
      </w:r>
      <w:proofErr w:type="spellStart"/>
      <w:r w:rsidRPr="00D70870">
        <w:rPr>
          <w:rFonts w:ascii="Times New Roman" w:hAnsi="Times New Roman" w:cs="Times New Roman"/>
          <w:color w:val="000000"/>
          <w:kern w:val="0"/>
          <w14:ligatures w14:val="none"/>
        </w:rPr>
        <w:t>Arriola</w:t>
      </w:r>
      <w:proofErr w:type="spellEnd"/>
      <w:r w:rsidRPr="00D70870">
        <w:rPr>
          <w:rFonts w:ascii="Times New Roman" w:hAnsi="Times New Roman" w:cs="Times New Roman"/>
          <w:color w:val="000000"/>
          <w:kern w:val="0"/>
          <w14:ligatures w14:val="none"/>
        </w:rPr>
        <w:t xml:space="preserve"> et al. (2023) identify </w:t>
      </w:r>
      <w:proofErr w:type="spellStart"/>
      <w:r w:rsidRPr="00D70870">
        <w:rPr>
          <w:rFonts w:ascii="Times New Roman" w:hAnsi="Times New Roman" w:cs="Times New Roman"/>
          <w:color w:val="000000"/>
          <w:kern w:val="0"/>
          <w14:ligatures w14:val="none"/>
        </w:rPr>
        <w:t>autocratization</w:t>
      </w:r>
      <w:proofErr w:type="spellEnd"/>
      <w:r w:rsidRPr="00D70870">
        <w:rPr>
          <w:rFonts w:ascii="Times New Roman" w:hAnsi="Times New Roman" w:cs="Times New Roman"/>
          <w:color w:val="000000"/>
          <w:kern w:val="0"/>
          <w14:ligatures w14:val="none"/>
        </w:rPr>
        <w:t xml:space="preserve"> as a major threat to democratic systems in Africa. </w:t>
      </w:r>
      <w:proofErr w:type="gramStart"/>
      <w:r w:rsidRPr="00D70870">
        <w:rPr>
          <w:rFonts w:ascii="Times New Roman" w:hAnsi="Times New Roman" w:cs="Times New Roman"/>
          <w:color w:val="000000"/>
          <w:kern w:val="0"/>
          <w14:ligatures w14:val="none"/>
        </w:rPr>
        <w:t xml:space="preserve">Holloway and </w:t>
      </w:r>
      <w:proofErr w:type="spellStart"/>
      <w:r w:rsidRPr="00D70870">
        <w:rPr>
          <w:rFonts w:ascii="Times New Roman" w:hAnsi="Times New Roman" w:cs="Times New Roman"/>
          <w:color w:val="000000"/>
          <w:kern w:val="0"/>
          <w14:ligatures w14:val="none"/>
        </w:rPr>
        <w:t>Manwaring</w:t>
      </w:r>
      <w:proofErr w:type="spellEnd"/>
      <w:r w:rsidRPr="00D70870">
        <w:rPr>
          <w:rFonts w:ascii="Times New Roman" w:hAnsi="Times New Roman" w:cs="Times New Roman"/>
          <w:color w:val="000000"/>
          <w:kern w:val="0"/>
          <w14:ligatures w14:val="none"/>
        </w:rPr>
        <w:t xml:space="preserve"> (2023) note that resilience is necessary to address these challenges.</w:t>
      </w:r>
      <w:proofErr w:type="gramEnd"/>
      <w:r w:rsidRPr="00D70870">
        <w:rPr>
          <w:rFonts w:ascii="Times New Roman" w:hAnsi="Times New Roman" w:cs="Times New Roman"/>
          <w:color w:val="000000"/>
          <w:kern w:val="0"/>
          <w14:ligatures w14:val="none"/>
        </w:rPr>
        <w:t xml:space="preserve"> These obstacles undermine the effectiveness of democratic governance. Addressing them is essential for sustainable development.</w:t>
      </w:r>
    </w:p>
    <w:p w14:paraId="6835E51B" w14:textId="50AA0B70"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lastRenderedPageBreak/>
        <w:t xml:space="preserve">Citizen participation and civic engagement are also critical to democratic development. Active involvement in political processes ensures that governments remain accountable and responsive. </w:t>
      </w:r>
      <w:proofErr w:type="spellStart"/>
      <w:r w:rsidRPr="00D70870">
        <w:rPr>
          <w:rFonts w:ascii="Times New Roman" w:hAnsi="Times New Roman" w:cs="Times New Roman"/>
          <w:color w:val="000000"/>
          <w:kern w:val="0"/>
          <w14:ligatures w14:val="none"/>
        </w:rPr>
        <w:t>Asimakopoulos</w:t>
      </w:r>
      <w:proofErr w:type="spellEnd"/>
      <w:r w:rsidRPr="00D70870">
        <w:rPr>
          <w:rFonts w:ascii="Times New Roman" w:hAnsi="Times New Roman" w:cs="Times New Roman"/>
          <w:color w:val="000000"/>
          <w:kern w:val="0"/>
          <w14:ligatures w14:val="none"/>
        </w:rPr>
        <w:t xml:space="preserve"> et al. (2025) highlight the role of digital technologies in enhancing participation. </w:t>
      </w:r>
      <w:proofErr w:type="spellStart"/>
      <w:r w:rsidRPr="00D70870">
        <w:rPr>
          <w:rFonts w:ascii="Times New Roman" w:hAnsi="Times New Roman" w:cs="Times New Roman"/>
          <w:color w:val="000000"/>
          <w:kern w:val="0"/>
          <w14:ligatures w14:val="none"/>
        </w:rPr>
        <w:t>YarAdua</w:t>
      </w:r>
      <w:proofErr w:type="spellEnd"/>
      <w:r w:rsidRPr="00D70870">
        <w:rPr>
          <w:rFonts w:ascii="Times New Roman" w:hAnsi="Times New Roman" w:cs="Times New Roman"/>
          <w:color w:val="000000"/>
          <w:kern w:val="0"/>
          <w14:ligatures w14:val="none"/>
        </w:rPr>
        <w:t xml:space="preserve"> et al. (2023) emphasize the importance of communication in promoting democratic values. These factors contribute to the strengthening of democratic systems. Participation is therefore a key driver of development.</w:t>
      </w:r>
    </w:p>
    <w:p w14:paraId="6B9159FD" w14:textId="68D629E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In conclusion, democratic development is a continuous process that involves strengthening institutions, promoting participation, and ensuring accountability. While progress has been made, challenges remain that require sustained efforts to address.</w:t>
      </w:r>
    </w:p>
    <w:p w14:paraId="4236349F" w14:textId="77777777" w:rsidR="00D70870" w:rsidRPr="00D70870" w:rsidRDefault="00D70870"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D70870">
        <w:rPr>
          <w:rFonts w:ascii="Times New Roman" w:eastAsia="Times New Roman" w:hAnsi="Times New Roman" w:cs="Times New Roman"/>
          <w:b/>
          <w:bCs/>
          <w:color w:val="000000"/>
          <w:kern w:val="0"/>
          <w14:ligatures w14:val="none"/>
        </w:rPr>
        <w:t>2.1.4 Electoral Irregularities and Voter Turnout</w:t>
      </w:r>
    </w:p>
    <w:p w14:paraId="348D9F63" w14:textId="2685B4A3"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Electoral irregularities constitute a major analytical variable in the study of democratic governance, encompassing unlawful practices such as vote buying, ballot snatching, rigging, and the manipulation of results that undermine the integrity of elections. Norris (2022) explains that such irregularities distort electoral outcomes and weaken democratic systems, while </w:t>
      </w:r>
      <w:proofErr w:type="spellStart"/>
      <w:r w:rsidRPr="00D70870">
        <w:rPr>
          <w:rFonts w:ascii="Times New Roman" w:hAnsi="Times New Roman" w:cs="Times New Roman"/>
          <w:color w:val="000000"/>
          <w:kern w:val="0"/>
          <w14:ligatures w14:val="none"/>
        </w:rPr>
        <w:t>Mene</w:t>
      </w:r>
      <w:proofErr w:type="spellEnd"/>
      <w:r w:rsidRPr="00D70870">
        <w:rPr>
          <w:rFonts w:ascii="Times New Roman" w:hAnsi="Times New Roman" w:cs="Times New Roman"/>
          <w:color w:val="000000"/>
          <w:kern w:val="0"/>
          <w14:ligatures w14:val="none"/>
        </w:rPr>
        <w:t xml:space="preserve"> (2024) highlights the prevalence of electoral malpractices in </w:t>
      </w:r>
      <w:proofErr w:type="spellStart"/>
      <w:proofErr w:type="gramStart"/>
      <w:r w:rsidRPr="00D70870">
        <w:rPr>
          <w:rFonts w:ascii="Times New Roman" w:hAnsi="Times New Roman" w:cs="Times New Roman"/>
          <w:color w:val="000000"/>
          <w:kern w:val="0"/>
          <w14:ligatures w14:val="none"/>
        </w:rPr>
        <w:t>Nigerias</w:t>
      </w:r>
      <w:proofErr w:type="spellEnd"/>
      <w:proofErr w:type="gramEnd"/>
      <w:r w:rsidRPr="00D70870">
        <w:rPr>
          <w:rFonts w:ascii="Times New Roman" w:hAnsi="Times New Roman" w:cs="Times New Roman"/>
          <w:color w:val="000000"/>
          <w:kern w:val="0"/>
          <w14:ligatures w14:val="none"/>
        </w:rPr>
        <w:t xml:space="preserve"> recent elections. As an operational indicator of institutional failure, the prevalence and severity of electoral irregularities directly compromise the credibility of elections, erode public trust, and serve as a significant impediment to democratic consolidation.</w:t>
      </w:r>
    </w:p>
    <w:p w14:paraId="38287AD2"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Various forms of electoral irregularities occur at different stages of the electoral process. These include pre-election manipulation, election-day fraud, and post-election disputes. </w:t>
      </w:r>
      <w:proofErr w:type="spellStart"/>
      <w:r w:rsidRPr="00D70870">
        <w:rPr>
          <w:rFonts w:ascii="Times New Roman" w:hAnsi="Times New Roman" w:cs="Times New Roman"/>
          <w:color w:val="000000"/>
          <w:kern w:val="0"/>
          <w14:ligatures w14:val="none"/>
        </w:rPr>
        <w:t>Oyoru</w:t>
      </w:r>
      <w:proofErr w:type="spellEnd"/>
      <w:r w:rsidRPr="00D70870">
        <w:rPr>
          <w:rFonts w:ascii="Times New Roman" w:hAnsi="Times New Roman" w:cs="Times New Roman"/>
          <w:color w:val="000000"/>
          <w:kern w:val="0"/>
          <w14:ligatures w14:val="none"/>
        </w:rPr>
        <w:t xml:space="preserve"> (2023) identifies voter intimidation and ballot fraud as common practices affecting elections in Nigeria. </w:t>
      </w:r>
      <w:proofErr w:type="gramStart"/>
      <w:r w:rsidRPr="00D70870">
        <w:rPr>
          <w:rFonts w:ascii="Times New Roman" w:hAnsi="Times New Roman" w:cs="Times New Roman"/>
          <w:color w:val="000000"/>
          <w:kern w:val="0"/>
          <w14:ligatures w14:val="none"/>
        </w:rPr>
        <w:t xml:space="preserve">Figueroa (2025) notes that systemic irregularities can influence voter </w:t>
      </w:r>
      <w:r w:rsidRPr="00D70870">
        <w:rPr>
          <w:rFonts w:ascii="Times New Roman" w:hAnsi="Times New Roman" w:cs="Times New Roman"/>
          <w:color w:val="000000"/>
          <w:kern w:val="0"/>
          <w14:ligatures w14:val="none"/>
        </w:rPr>
        <w:lastRenderedPageBreak/>
        <w:t>behavior and turnout.</w:t>
      </w:r>
      <w:proofErr w:type="gramEnd"/>
      <w:r w:rsidRPr="00D70870">
        <w:rPr>
          <w:rFonts w:ascii="Times New Roman" w:hAnsi="Times New Roman" w:cs="Times New Roman"/>
          <w:color w:val="000000"/>
          <w:kern w:val="0"/>
          <w14:ligatures w14:val="none"/>
        </w:rPr>
        <w:t xml:space="preserve"> These forms of malpractice undermine the fairness of elections. Addressing them is essential for credible electoral processes.</w:t>
      </w:r>
    </w:p>
    <w:p w14:paraId="03FCACAD"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The causes of electoral irregularities in Nigeria are multifaceted and include political, economic, and institutional factors. Weak institutions, lack of accountability, and political desperation contribute to these practices. </w:t>
      </w:r>
      <w:proofErr w:type="spellStart"/>
      <w:r w:rsidRPr="00D70870">
        <w:rPr>
          <w:rFonts w:ascii="Times New Roman" w:hAnsi="Times New Roman" w:cs="Times New Roman"/>
          <w:color w:val="000000"/>
          <w:kern w:val="0"/>
          <w14:ligatures w14:val="none"/>
        </w:rPr>
        <w:t>Mene</w:t>
      </w:r>
      <w:proofErr w:type="spellEnd"/>
      <w:r w:rsidRPr="00D70870">
        <w:rPr>
          <w:rFonts w:ascii="Times New Roman" w:hAnsi="Times New Roman" w:cs="Times New Roman"/>
          <w:color w:val="000000"/>
          <w:kern w:val="0"/>
          <w14:ligatures w14:val="none"/>
        </w:rPr>
        <w:t xml:space="preserve"> (2024) argues that inadequate enforcement of electoral laws encourages malpractice. Norris (2022) emphasizes that poor regulatory frameworks can exacerbate electoral fraud. These factors create an environment where irregularities thrive. Effective reforms are needed to address these issues.</w:t>
      </w:r>
    </w:p>
    <w:p w14:paraId="0F7908EC"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Electoral irregularities have a significant impact on voter turnout, as they discourage citizens from participating in elections. When voters perceive elections as unfair, they are less likely to engage in the process. </w:t>
      </w:r>
      <w:proofErr w:type="spellStart"/>
      <w:proofErr w:type="gramStart"/>
      <w:r w:rsidRPr="00D70870">
        <w:rPr>
          <w:rFonts w:ascii="Times New Roman" w:hAnsi="Times New Roman" w:cs="Times New Roman"/>
          <w:color w:val="000000"/>
          <w:kern w:val="0"/>
          <w14:ligatures w14:val="none"/>
        </w:rPr>
        <w:t>Owonikoko</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Ashindorbe</w:t>
      </w:r>
      <w:proofErr w:type="spellEnd"/>
      <w:r w:rsidRPr="00D70870">
        <w:rPr>
          <w:rFonts w:ascii="Times New Roman" w:hAnsi="Times New Roman" w:cs="Times New Roman"/>
          <w:color w:val="000000"/>
          <w:kern w:val="0"/>
          <w14:ligatures w14:val="none"/>
        </w:rPr>
        <w:t xml:space="preserve"> (2025) note that declining voter turnout in Nigeria is partly linked to electoral malpractice.</w:t>
      </w:r>
      <w:proofErr w:type="gramEnd"/>
      <w:r w:rsidRPr="00D70870">
        <w:rPr>
          <w:rFonts w:ascii="Times New Roman" w:hAnsi="Times New Roman" w:cs="Times New Roman"/>
          <w:color w:val="000000"/>
          <w:kern w:val="0"/>
          <w14:ligatures w14:val="none"/>
        </w:rPr>
        <w:t xml:space="preserve"> </w:t>
      </w:r>
      <w:proofErr w:type="spellStart"/>
      <w:r w:rsidRPr="00D70870">
        <w:rPr>
          <w:rFonts w:ascii="Times New Roman" w:hAnsi="Times New Roman" w:cs="Times New Roman"/>
          <w:color w:val="000000"/>
          <w:kern w:val="0"/>
          <w14:ligatures w14:val="none"/>
        </w:rPr>
        <w:t>Regif</w:t>
      </w:r>
      <w:proofErr w:type="spellEnd"/>
      <w:r w:rsidRPr="00D70870">
        <w:rPr>
          <w:rFonts w:ascii="Times New Roman" w:hAnsi="Times New Roman" w:cs="Times New Roman"/>
          <w:color w:val="000000"/>
          <w:kern w:val="0"/>
          <w14:ligatures w14:val="none"/>
        </w:rPr>
        <w:t xml:space="preserve"> et al. (2024) highlight how campaign-related challenges can further reduce participation. These effects undermine democratic engagement. Restoring trust is therefore critical.</w:t>
      </w:r>
    </w:p>
    <w:p w14:paraId="3157EF52"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The relationship between electoral irregularities and voter turnout is complex and dynamic. While some irregularities may mobilize certain groups, they generally lead to widespread voter apathy. </w:t>
      </w:r>
      <w:proofErr w:type="spellStart"/>
      <w:r w:rsidRPr="00D70870">
        <w:rPr>
          <w:rFonts w:ascii="Times New Roman" w:hAnsi="Times New Roman" w:cs="Times New Roman"/>
          <w:color w:val="000000"/>
          <w:kern w:val="0"/>
          <w14:ligatures w14:val="none"/>
        </w:rPr>
        <w:t>Fraga</w:t>
      </w:r>
      <w:proofErr w:type="spellEnd"/>
      <w:r w:rsidRPr="00D70870">
        <w:rPr>
          <w:rFonts w:ascii="Times New Roman" w:hAnsi="Times New Roman" w:cs="Times New Roman"/>
          <w:color w:val="000000"/>
          <w:kern w:val="0"/>
          <w14:ligatures w14:val="none"/>
        </w:rPr>
        <w:t xml:space="preserve"> et al. (2025) explain that allegations of election fraud can demobilize voters and reduce turnout. </w:t>
      </w:r>
      <w:proofErr w:type="spellStart"/>
      <w:r w:rsidRPr="00D70870">
        <w:rPr>
          <w:rFonts w:ascii="Times New Roman" w:hAnsi="Times New Roman" w:cs="Times New Roman"/>
          <w:color w:val="000000"/>
          <w:kern w:val="0"/>
          <w14:ligatures w14:val="none"/>
        </w:rPr>
        <w:t>Gherghina</w:t>
      </w:r>
      <w:proofErr w:type="spellEnd"/>
      <w:r w:rsidRPr="00D70870">
        <w:rPr>
          <w:rFonts w:ascii="Times New Roman" w:hAnsi="Times New Roman" w:cs="Times New Roman"/>
          <w:color w:val="000000"/>
          <w:kern w:val="0"/>
          <w14:ligatures w14:val="none"/>
        </w:rPr>
        <w:t xml:space="preserve"> and </w:t>
      </w:r>
      <w:proofErr w:type="spellStart"/>
      <w:r w:rsidRPr="00D70870">
        <w:rPr>
          <w:rFonts w:ascii="Times New Roman" w:hAnsi="Times New Roman" w:cs="Times New Roman"/>
          <w:color w:val="000000"/>
          <w:kern w:val="0"/>
          <w14:ligatures w14:val="none"/>
        </w:rPr>
        <w:t>Basarabă</w:t>
      </w:r>
      <w:proofErr w:type="spellEnd"/>
      <w:r w:rsidRPr="00D70870">
        <w:rPr>
          <w:rFonts w:ascii="Times New Roman" w:hAnsi="Times New Roman" w:cs="Times New Roman"/>
          <w:color w:val="000000"/>
          <w:kern w:val="0"/>
          <w14:ligatures w14:val="none"/>
        </w:rPr>
        <w:t xml:space="preserve"> (2024) highlight how external barriers influence voter participation decisions. These interactions shape electoral outcomes. Understanding this relationship is essential for improving participation.</w:t>
      </w:r>
    </w:p>
    <w:p w14:paraId="1584EF5D"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Electoral malpractice also affects democratic development by undermining legitimacy and accountability. When election results are manipulated, governments may lack the mandate to govern effectively. Norris (2022) argues that electoral integrity is fundamental to democratic </w:t>
      </w:r>
      <w:r w:rsidRPr="00D70870">
        <w:rPr>
          <w:rFonts w:ascii="Times New Roman" w:hAnsi="Times New Roman" w:cs="Times New Roman"/>
          <w:color w:val="000000"/>
          <w:kern w:val="0"/>
          <w14:ligatures w14:val="none"/>
        </w:rPr>
        <w:lastRenderedPageBreak/>
        <w:t xml:space="preserve">stability. </w:t>
      </w:r>
      <w:proofErr w:type="spellStart"/>
      <w:r w:rsidRPr="00D70870">
        <w:rPr>
          <w:rFonts w:ascii="Times New Roman" w:hAnsi="Times New Roman" w:cs="Times New Roman"/>
          <w:color w:val="000000"/>
          <w:kern w:val="0"/>
          <w14:ligatures w14:val="none"/>
        </w:rPr>
        <w:t>Cancela</w:t>
      </w:r>
      <w:proofErr w:type="spellEnd"/>
      <w:r w:rsidRPr="00D70870">
        <w:rPr>
          <w:rFonts w:ascii="Times New Roman" w:hAnsi="Times New Roman" w:cs="Times New Roman"/>
          <w:color w:val="000000"/>
          <w:kern w:val="0"/>
          <w14:ligatures w14:val="none"/>
        </w:rPr>
        <w:t xml:space="preserve"> (2023) emphasizes that credible elections are necessary for sustaining participation. These impacts highlight the broader consequences of irregularities. They extend beyond elections to governance and development.</w:t>
      </w:r>
    </w:p>
    <w:p w14:paraId="27DF7CB5"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 xml:space="preserve">Measures to curb electoral irregularities include strengthening institutions, enforcing electoral laws, and adopting technological innovations. </w:t>
      </w:r>
      <w:proofErr w:type="spellStart"/>
      <w:r w:rsidRPr="00D70870">
        <w:rPr>
          <w:rFonts w:ascii="Times New Roman" w:hAnsi="Times New Roman" w:cs="Times New Roman"/>
          <w:color w:val="000000"/>
          <w:kern w:val="0"/>
          <w14:ligatures w14:val="none"/>
        </w:rPr>
        <w:t>Oyoru</w:t>
      </w:r>
      <w:proofErr w:type="spellEnd"/>
      <w:r w:rsidRPr="00D70870">
        <w:rPr>
          <w:rFonts w:ascii="Times New Roman" w:hAnsi="Times New Roman" w:cs="Times New Roman"/>
          <w:color w:val="000000"/>
          <w:kern w:val="0"/>
          <w14:ligatures w14:val="none"/>
        </w:rPr>
        <w:t xml:space="preserve"> (2023) suggests that improved monitoring and transparency can reduce malpractice. Allie (2023) highlights the potential of technology in enhancing electoral integrity. These measures aim to restore public confidence in elections. Effective implementation is </w:t>
      </w:r>
      <w:proofErr w:type="gramStart"/>
      <w:r w:rsidRPr="00D70870">
        <w:rPr>
          <w:rFonts w:ascii="Times New Roman" w:hAnsi="Times New Roman" w:cs="Times New Roman"/>
          <w:color w:val="000000"/>
          <w:kern w:val="0"/>
          <w14:ligatures w14:val="none"/>
        </w:rPr>
        <w:t>key</w:t>
      </w:r>
      <w:proofErr w:type="gramEnd"/>
      <w:r w:rsidRPr="00D70870">
        <w:rPr>
          <w:rFonts w:ascii="Times New Roman" w:hAnsi="Times New Roman" w:cs="Times New Roman"/>
          <w:color w:val="000000"/>
          <w:kern w:val="0"/>
          <w14:ligatures w14:val="none"/>
        </w:rPr>
        <w:t xml:space="preserve"> to their success. Stakeholder collaboration is also essential.</w:t>
      </w:r>
    </w:p>
    <w:p w14:paraId="43BFEEE4" w14:textId="77777777" w:rsidR="00D70870" w:rsidRPr="00D70870" w:rsidRDefault="00D70870" w:rsidP="00EC57BF">
      <w:pPr>
        <w:spacing w:before="100" w:beforeAutospacing="1" w:after="100" w:afterAutospacing="1" w:line="480" w:lineRule="auto"/>
        <w:jc w:val="both"/>
        <w:rPr>
          <w:rFonts w:ascii="Times New Roman" w:hAnsi="Times New Roman" w:cs="Times New Roman"/>
          <w:color w:val="000000"/>
          <w:kern w:val="0"/>
          <w14:ligatures w14:val="none"/>
        </w:rPr>
      </w:pPr>
      <w:r w:rsidRPr="00D70870">
        <w:rPr>
          <w:rFonts w:ascii="Times New Roman" w:hAnsi="Times New Roman" w:cs="Times New Roman"/>
          <w:color w:val="000000"/>
          <w:kern w:val="0"/>
          <w14:ligatures w14:val="none"/>
        </w:rPr>
        <w:t>In sum, electoral irregularities function as a critical analytical variable that mediates the relationship between institutional performance and voter turnout. The prevalence and severity of these irregularities directly shape citizen willingness to participate in elections and, by extension, the overall quality of democratic development. The subsequent thematic review examines how this variable operates within the specific electoral context of Imo State between 2015 and 2025.</w:t>
      </w:r>
    </w:p>
    <w:p w14:paraId="49FB1589" w14:textId="77777777" w:rsidR="00EC57BF" w:rsidRDefault="001466CF" w:rsidP="00EC57BF">
      <w:pPr>
        <w:spacing w:before="100" w:beforeAutospacing="1" w:after="100" w:afterAutospacing="1" w:line="480" w:lineRule="auto"/>
        <w:jc w:val="both"/>
        <w:rPr>
          <w:rFonts w:ascii="Times New Roman" w:hAnsi="Times New Roman" w:cs="Times New Roman"/>
          <w:b/>
          <w:bCs/>
          <w:color w:val="000000"/>
          <w:kern w:val="0"/>
          <w14:ligatures w14:val="none"/>
        </w:rPr>
      </w:pPr>
      <w:r w:rsidRPr="001466CF">
        <w:rPr>
          <w:rFonts w:ascii="Times New Roman" w:hAnsi="Times New Roman" w:cs="Times New Roman"/>
          <w:b/>
          <w:bCs/>
          <w:color w:val="000000"/>
          <w:kern w:val="0"/>
          <w14:ligatures w14:val="none"/>
        </w:rPr>
        <w:t>2.2 Thematic Review of Literature</w:t>
      </w:r>
    </w:p>
    <w:p w14:paraId="03BF4E7F" w14:textId="726F88BC" w:rsidR="001466CF" w:rsidRPr="00EC57BF" w:rsidRDefault="001466CF" w:rsidP="00EC57BF">
      <w:pPr>
        <w:spacing w:before="100" w:beforeAutospacing="1" w:after="100" w:afterAutospacing="1" w:line="480" w:lineRule="auto"/>
        <w:jc w:val="both"/>
        <w:rPr>
          <w:rFonts w:ascii="Times New Roman" w:hAnsi="Times New Roman" w:cs="Times New Roman"/>
          <w:color w:val="000000"/>
          <w:kern w:val="0"/>
          <w14:ligatures w14:val="none"/>
        </w:rPr>
      </w:pPr>
      <w:r w:rsidRPr="00EC57BF">
        <w:rPr>
          <w:rFonts w:ascii="Times New Roman" w:hAnsi="Times New Roman" w:cs="Times New Roman"/>
          <w:bCs/>
          <w:color w:val="000000"/>
          <w:kern w:val="0"/>
          <w14:ligatures w14:val="none"/>
        </w:rPr>
        <w:t xml:space="preserve">This section reviews existing literature thematically, </w:t>
      </w:r>
      <w:proofErr w:type="spellStart"/>
      <w:r w:rsidRPr="00EC57BF">
        <w:rPr>
          <w:rFonts w:ascii="Times New Roman" w:hAnsi="Times New Roman" w:cs="Times New Roman"/>
          <w:bCs/>
          <w:color w:val="000000"/>
          <w:kern w:val="0"/>
          <w14:ligatures w14:val="none"/>
        </w:rPr>
        <w:t>organised</w:t>
      </w:r>
      <w:proofErr w:type="spellEnd"/>
      <w:r w:rsidRPr="00EC57BF">
        <w:rPr>
          <w:rFonts w:ascii="Times New Roman" w:hAnsi="Times New Roman" w:cs="Times New Roman"/>
          <w:bCs/>
          <w:color w:val="000000"/>
          <w:kern w:val="0"/>
          <w14:ligatures w14:val="none"/>
        </w:rPr>
        <w:t xml:space="preserve"> around the two core objectives of the study: the relationship between voter participation and democratic development in Imo State (2015–2025), and the impact of INECs conduct of elections on democratic development within the same period. Each thematic cluster </w:t>
      </w:r>
      <w:proofErr w:type="spellStart"/>
      <w:r w:rsidRPr="00EC57BF">
        <w:rPr>
          <w:rFonts w:ascii="Times New Roman" w:hAnsi="Times New Roman" w:cs="Times New Roman"/>
          <w:bCs/>
          <w:color w:val="000000"/>
          <w:kern w:val="0"/>
          <w14:ligatures w14:val="none"/>
        </w:rPr>
        <w:t>synthesises</w:t>
      </w:r>
      <w:proofErr w:type="spellEnd"/>
      <w:r w:rsidRPr="00EC57BF">
        <w:rPr>
          <w:rFonts w:ascii="Times New Roman" w:hAnsi="Times New Roman" w:cs="Times New Roman"/>
          <w:bCs/>
          <w:color w:val="000000"/>
          <w:kern w:val="0"/>
          <w14:ligatures w14:val="none"/>
        </w:rPr>
        <w:t xml:space="preserve"> relevant empirical findings and scholarly perspectives to establish a robust analytical foundation for the investigation that follows.</w:t>
      </w:r>
    </w:p>
    <w:p w14:paraId="0D1FC68D" w14:textId="77777777" w:rsidR="00F31FA9" w:rsidRPr="00F31FA9" w:rsidRDefault="00F31FA9"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F31FA9">
        <w:rPr>
          <w:rFonts w:ascii="Times New Roman" w:eastAsia="Times New Roman" w:hAnsi="Times New Roman" w:cs="Times New Roman"/>
          <w:b/>
          <w:bCs/>
          <w:color w:val="000000"/>
          <w:kern w:val="0"/>
          <w14:ligatures w14:val="none"/>
        </w:rPr>
        <w:t>2.2.1 Voter Participation and Democratic Development in Imo State (2015–2025)</w:t>
      </w:r>
    </w:p>
    <w:p w14:paraId="1710C972" w14:textId="3BDD84FD"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lastRenderedPageBreak/>
        <w:t xml:space="preserve">Voter participation is widely recognized as a critical determinant of democratic legitimacy, as it reflects the extent to which citizens are involved in governance. High voter turnout is often associated with strong democratic systems because it indicates public confidence in electoral processes. </w:t>
      </w:r>
      <w:proofErr w:type="spellStart"/>
      <w:r w:rsidRPr="00F31FA9">
        <w:rPr>
          <w:rFonts w:ascii="Times New Roman" w:hAnsi="Times New Roman" w:cs="Times New Roman"/>
          <w:color w:val="000000"/>
          <w:kern w:val="0"/>
          <w14:ligatures w14:val="none"/>
        </w:rPr>
        <w:t>Saadawisna</w:t>
      </w:r>
      <w:proofErr w:type="spellEnd"/>
      <w:r w:rsidRPr="00F31FA9">
        <w:rPr>
          <w:rFonts w:ascii="Times New Roman" w:hAnsi="Times New Roman" w:cs="Times New Roman"/>
          <w:color w:val="000000"/>
          <w:kern w:val="0"/>
          <w14:ligatures w14:val="none"/>
        </w:rPr>
        <w:t xml:space="preserve"> and Putra (2023) argue that participation enhances the credibility of elections and strengthens democratic institutions. </w:t>
      </w:r>
      <w:proofErr w:type="spellStart"/>
      <w:r w:rsidRPr="00F31FA9">
        <w:rPr>
          <w:rFonts w:ascii="Times New Roman" w:hAnsi="Times New Roman" w:cs="Times New Roman"/>
          <w:color w:val="000000"/>
          <w:kern w:val="0"/>
          <w14:ligatures w14:val="none"/>
        </w:rPr>
        <w:t>Kostelka</w:t>
      </w:r>
      <w:proofErr w:type="spellEnd"/>
      <w:r w:rsidRPr="00F31FA9">
        <w:rPr>
          <w:rFonts w:ascii="Times New Roman" w:hAnsi="Times New Roman" w:cs="Times New Roman"/>
          <w:color w:val="000000"/>
          <w:kern w:val="0"/>
          <w14:ligatures w14:val="none"/>
        </w:rPr>
        <w:t xml:space="preserve"> et al. (2023) note that consistent voter turnout contributes to the stability of democratic systems. In Imo State, patterns of participation between 2015 and 2025 reflect varying levels of citizen engagement. These variations have implications for democratic legitimacy and governance outcomes.</w:t>
      </w:r>
    </w:p>
    <w:p w14:paraId="7A0CD30E" w14:textId="3C43BEF1"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Political awareness and civic education significantly influence voter participation by shaping citizens understanding of their rights and responsibilities. Increased awareness encourages individuals to engage actively in electoral processes. </w:t>
      </w:r>
      <w:proofErr w:type="spellStart"/>
      <w:r w:rsidRPr="00F31FA9">
        <w:rPr>
          <w:rFonts w:ascii="Times New Roman" w:hAnsi="Times New Roman" w:cs="Times New Roman"/>
          <w:color w:val="000000"/>
          <w:kern w:val="0"/>
          <w14:ligatures w14:val="none"/>
        </w:rPr>
        <w:t>Christoper</w:t>
      </w:r>
      <w:proofErr w:type="spellEnd"/>
      <w:r w:rsidRPr="00F31FA9">
        <w:rPr>
          <w:rFonts w:ascii="Times New Roman" w:hAnsi="Times New Roman" w:cs="Times New Roman"/>
          <w:color w:val="000000"/>
          <w:kern w:val="0"/>
          <w14:ligatures w14:val="none"/>
        </w:rPr>
        <w:t xml:space="preserve"> et al. (2024) emphasize that political parties play a vital role in educating voters and promoting participation. </w:t>
      </w:r>
      <w:proofErr w:type="spellStart"/>
      <w:r w:rsidRPr="00F31FA9">
        <w:rPr>
          <w:rFonts w:ascii="Times New Roman" w:hAnsi="Times New Roman" w:cs="Times New Roman"/>
          <w:color w:val="000000"/>
          <w:kern w:val="0"/>
          <w14:ligatures w14:val="none"/>
        </w:rPr>
        <w:t>Hao</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Ke</w:t>
      </w:r>
      <w:proofErr w:type="spellEnd"/>
      <w:r w:rsidRPr="00F31FA9">
        <w:rPr>
          <w:rFonts w:ascii="Times New Roman" w:hAnsi="Times New Roman" w:cs="Times New Roman"/>
          <w:color w:val="000000"/>
          <w:kern w:val="0"/>
          <w14:ligatures w14:val="none"/>
        </w:rPr>
        <w:t xml:space="preserve"> (2024) highlight the importance of social networks in disseminating political information and mobilizing voters. In Imo State, civic education initiatives have contributed to improved voter awareness in some electoral cycles. However, gaps in political knowledge still affect participation levels.</w:t>
      </w:r>
    </w:p>
    <w:p w14:paraId="5909CC93"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Voter apathy remains a major challenge to democratic development, as it reduces citizen engagement in governance. When individuals lose interest in political processes, it weakens accountability and representation. Fernando et al. (2023) identify declining trust in political systems as a key factor contributing to voter apathy. </w:t>
      </w:r>
      <w:proofErr w:type="spellStart"/>
      <w:r w:rsidRPr="00F31FA9">
        <w:rPr>
          <w:rFonts w:ascii="Times New Roman" w:hAnsi="Times New Roman" w:cs="Times New Roman"/>
          <w:color w:val="000000"/>
          <w:kern w:val="0"/>
          <w14:ligatures w14:val="none"/>
        </w:rPr>
        <w:t>Herrnson</w:t>
      </w:r>
      <w:proofErr w:type="spellEnd"/>
      <w:r w:rsidRPr="00F31FA9">
        <w:rPr>
          <w:rFonts w:ascii="Times New Roman" w:hAnsi="Times New Roman" w:cs="Times New Roman"/>
          <w:color w:val="000000"/>
          <w:kern w:val="0"/>
          <w14:ligatures w14:val="none"/>
        </w:rPr>
        <w:t xml:space="preserve"> and Stewart (2023) note that unfavorable political environments can discourage participation. In Imo State, voter apathy has been linked to dissatisfaction with electoral outcomes and governance. This trend undermines democratic accountability and responsiveness.</w:t>
      </w:r>
    </w:p>
    <w:p w14:paraId="67FA136B"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lastRenderedPageBreak/>
        <w:t xml:space="preserve">Political parties play a crucial role in mobilizing voters and enhancing participation through campaigns and grassroots engagement. Effective mobilization strategies can increase voter turnout and strengthen democratic processes. </w:t>
      </w:r>
      <w:proofErr w:type="spellStart"/>
      <w:r w:rsidRPr="00F31FA9">
        <w:rPr>
          <w:rFonts w:ascii="Times New Roman" w:hAnsi="Times New Roman" w:cs="Times New Roman"/>
          <w:color w:val="000000"/>
          <w:kern w:val="0"/>
          <w14:ligatures w14:val="none"/>
        </w:rPr>
        <w:t>Christoper</w:t>
      </w:r>
      <w:proofErr w:type="spellEnd"/>
      <w:r w:rsidRPr="00F31FA9">
        <w:rPr>
          <w:rFonts w:ascii="Times New Roman" w:hAnsi="Times New Roman" w:cs="Times New Roman"/>
          <w:color w:val="000000"/>
          <w:kern w:val="0"/>
          <w14:ligatures w14:val="none"/>
        </w:rPr>
        <w:t xml:space="preserve"> et al. (2024) argue that political parties serve as key agents of political education and mobilization. </w:t>
      </w:r>
      <w:proofErr w:type="spellStart"/>
      <w:r w:rsidRPr="00F31FA9">
        <w:rPr>
          <w:rFonts w:ascii="Times New Roman" w:hAnsi="Times New Roman" w:cs="Times New Roman"/>
          <w:color w:val="000000"/>
          <w:kern w:val="0"/>
          <w14:ligatures w14:val="none"/>
        </w:rPr>
        <w:t>Hasan</w:t>
      </w:r>
      <w:proofErr w:type="spellEnd"/>
      <w:r w:rsidRPr="00F31FA9">
        <w:rPr>
          <w:rFonts w:ascii="Times New Roman" w:hAnsi="Times New Roman" w:cs="Times New Roman"/>
          <w:color w:val="000000"/>
          <w:kern w:val="0"/>
          <w14:ligatures w14:val="none"/>
        </w:rPr>
        <w:t xml:space="preserve"> et al. (2023) note that practices such as vote buying can distort mobilization efforts and undermine genuine participation. In Imo State, party activities have influenced voter turnout in different elections. These dynamics highlight the importance of credible and ethical mobilization strategies.</w:t>
      </w:r>
    </w:p>
    <w:p w14:paraId="7FC7DEE9"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Socio-economic and security factors also significantly affect voter participation in Imo State. Issues such as poverty, unemployment, and insecurity create barriers to electoral engagement. </w:t>
      </w:r>
      <w:proofErr w:type="spellStart"/>
      <w:r w:rsidRPr="00F31FA9">
        <w:rPr>
          <w:rFonts w:ascii="Times New Roman" w:hAnsi="Times New Roman" w:cs="Times New Roman"/>
          <w:color w:val="000000"/>
          <w:kern w:val="0"/>
          <w14:ligatures w14:val="none"/>
        </w:rPr>
        <w:t>Shittu</w:t>
      </w:r>
      <w:proofErr w:type="spellEnd"/>
      <w:r w:rsidRPr="00F31FA9">
        <w:rPr>
          <w:rFonts w:ascii="Times New Roman" w:hAnsi="Times New Roman" w:cs="Times New Roman"/>
          <w:color w:val="000000"/>
          <w:kern w:val="0"/>
          <w14:ligatures w14:val="none"/>
        </w:rPr>
        <w:t xml:space="preserve"> et al. (2024) explain that marginalized groups often face difficulties in accessing voting opportunities. </w:t>
      </w:r>
      <w:proofErr w:type="spellStart"/>
      <w:r w:rsidRPr="00F31FA9">
        <w:rPr>
          <w:rFonts w:ascii="Times New Roman" w:hAnsi="Times New Roman" w:cs="Times New Roman"/>
          <w:color w:val="000000"/>
          <w:kern w:val="0"/>
          <w14:ligatures w14:val="none"/>
        </w:rPr>
        <w:t>Regif</w:t>
      </w:r>
      <w:proofErr w:type="spellEnd"/>
      <w:r w:rsidRPr="00F31FA9">
        <w:rPr>
          <w:rFonts w:ascii="Times New Roman" w:hAnsi="Times New Roman" w:cs="Times New Roman"/>
          <w:color w:val="000000"/>
          <w:kern w:val="0"/>
          <w14:ligatures w14:val="none"/>
        </w:rPr>
        <w:t xml:space="preserve"> et al. (2024) highlight how unstable political environments discourage participation during elections. In Imo State, security challenges and economic hardship have contributed to fluctuating turnout rates. These factors must be addressed to improve participation levels.</w:t>
      </w:r>
    </w:p>
    <w:p w14:paraId="31BF9831"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Low voter participation has serious implications for democratic consolidation, as it weakens the legitimacy of elected governments. When turnout is low, elected leaders may lack broad-based support from the </w:t>
      </w:r>
      <w:proofErr w:type="spellStart"/>
      <w:r w:rsidRPr="00F31FA9">
        <w:rPr>
          <w:rFonts w:ascii="Kohinoor Bangla" w:hAnsi="Kohinoor Bangla" w:cs="Kohinoor Bangla"/>
          <w:color w:val="000000"/>
          <w:kern w:val="0"/>
          <w14:ligatures w14:val="none"/>
        </w:rPr>
        <w:t>জনগ</w:t>
      </w:r>
      <w:proofErr w:type="spellEnd"/>
      <w:r w:rsidRPr="00F31FA9">
        <w:rPr>
          <w:rFonts w:ascii="Times New Roman" w:hAnsi="Times New Roman" w:cs="Times New Roman"/>
          <w:color w:val="000000"/>
          <w:kern w:val="0"/>
          <w14:ligatures w14:val="none"/>
        </w:rPr>
        <w:t xml:space="preserve">. </w:t>
      </w:r>
      <w:proofErr w:type="spellStart"/>
      <w:r w:rsidRPr="00F31FA9">
        <w:rPr>
          <w:rFonts w:ascii="Times New Roman" w:hAnsi="Times New Roman" w:cs="Times New Roman"/>
          <w:color w:val="000000"/>
          <w:kern w:val="0"/>
          <w14:ligatures w14:val="none"/>
        </w:rPr>
        <w:t>Cancela</w:t>
      </w:r>
      <w:proofErr w:type="spellEnd"/>
      <w:r w:rsidRPr="00F31FA9">
        <w:rPr>
          <w:rFonts w:ascii="Times New Roman" w:hAnsi="Times New Roman" w:cs="Times New Roman"/>
          <w:color w:val="000000"/>
          <w:kern w:val="0"/>
          <w14:ligatures w14:val="none"/>
        </w:rPr>
        <w:t xml:space="preserve"> (2023) notes that voter turnout is a key indicator of democratic health and citizen engagement. </w:t>
      </w:r>
      <w:proofErr w:type="spellStart"/>
      <w:r w:rsidRPr="00F31FA9">
        <w:rPr>
          <w:rFonts w:ascii="Times New Roman" w:hAnsi="Times New Roman" w:cs="Times New Roman"/>
          <w:color w:val="000000"/>
          <w:kern w:val="0"/>
          <w14:ligatures w14:val="none"/>
        </w:rPr>
        <w:t>Owonikoko</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Ashindorbe</w:t>
      </w:r>
      <w:proofErr w:type="spellEnd"/>
      <w:r w:rsidRPr="00F31FA9">
        <w:rPr>
          <w:rFonts w:ascii="Times New Roman" w:hAnsi="Times New Roman" w:cs="Times New Roman"/>
          <w:color w:val="000000"/>
          <w:kern w:val="0"/>
          <w14:ligatures w14:val="none"/>
        </w:rPr>
        <w:t xml:space="preserve"> (2025) emphasize that declining participation can lead to weak representation and governance challenges. In Imo State, low turnout has affected the perception of electoral legitimacy. This undermines efforts to strengthen democratic institutions.</w:t>
      </w:r>
    </w:p>
    <w:p w14:paraId="1E3E59E8"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The relationship between voter participation and democratic development is complex and influenced by multiple factors. While high participation enhances legitimacy, low turnout can </w:t>
      </w:r>
      <w:r w:rsidRPr="00F31FA9">
        <w:rPr>
          <w:rFonts w:ascii="Times New Roman" w:hAnsi="Times New Roman" w:cs="Times New Roman"/>
          <w:color w:val="000000"/>
          <w:kern w:val="0"/>
          <w14:ligatures w14:val="none"/>
        </w:rPr>
        <w:lastRenderedPageBreak/>
        <w:t xml:space="preserve">lead to political instability. </w:t>
      </w:r>
      <w:proofErr w:type="spellStart"/>
      <w:r w:rsidRPr="00F31FA9">
        <w:rPr>
          <w:rFonts w:ascii="Times New Roman" w:hAnsi="Times New Roman" w:cs="Times New Roman"/>
          <w:color w:val="000000"/>
          <w:kern w:val="0"/>
          <w14:ligatures w14:val="none"/>
        </w:rPr>
        <w:t>Kouba</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Lysek</w:t>
      </w:r>
      <w:proofErr w:type="spellEnd"/>
      <w:r w:rsidRPr="00F31FA9">
        <w:rPr>
          <w:rFonts w:ascii="Times New Roman" w:hAnsi="Times New Roman" w:cs="Times New Roman"/>
          <w:color w:val="000000"/>
          <w:kern w:val="0"/>
          <w14:ligatures w14:val="none"/>
        </w:rPr>
        <w:t xml:space="preserve"> (2023) argue that competitive elections encourage higher participation and strengthen democracy. </w:t>
      </w:r>
      <w:proofErr w:type="spellStart"/>
      <w:r w:rsidRPr="00F31FA9">
        <w:rPr>
          <w:rFonts w:ascii="Times New Roman" w:hAnsi="Times New Roman" w:cs="Times New Roman"/>
          <w:color w:val="000000"/>
          <w:kern w:val="0"/>
          <w14:ligatures w14:val="none"/>
        </w:rPr>
        <w:t>Hajnal</w:t>
      </w:r>
      <w:proofErr w:type="spellEnd"/>
      <w:r w:rsidRPr="00F31FA9">
        <w:rPr>
          <w:rFonts w:ascii="Times New Roman" w:hAnsi="Times New Roman" w:cs="Times New Roman"/>
          <w:color w:val="000000"/>
          <w:kern w:val="0"/>
          <w14:ligatures w14:val="none"/>
        </w:rPr>
        <w:t xml:space="preserve"> et al. (2022) highlight the role of institutional arrangements in shaping turnout patterns. In Imo State, these dynamics have shaped the evolution of democratic processes between 2015 and 2025. Understanding this relationship is essential for policy interventions.</w:t>
      </w:r>
    </w:p>
    <w:p w14:paraId="386CB59A" w14:textId="413328AF"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In conclusion, voter participation remains a central element of democratic development in Imo State. It is influenced by political awareness, socio-economic conditions, and institutional factors. Addressing challenges such as apathy and insecurity is essential for improving democratic outcomes.</w:t>
      </w:r>
    </w:p>
    <w:p w14:paraId="3D7FA139" w14:textId="77777777" w:rsidR="00F31FA9" w:rsidRPr="00F31FA9" w:rsidRDefault="00F31FA9"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F31FA9">
        <w:rPr>
          <w:rFonts w:ascii="Times New Roman" w:eastAsia="Times New Roman" w:hAnsi="Times New Roman" w:cs="Times New Roman"/>
          <w:b/>
          <w:bCs/>
          <w:color w:val="000000"/>
          <w:kern w:val="0"/>
          <w14:ligatures w14:val="none"/>
        </w:rPr>
        <w:t>2.2.2 Conduct of Elections by INEC and Democratic Development in Imo State (2015–2025)</w:t>
      </w:r>
    </w:p>
    <w:p w14:paraId="6458DE19"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The conduct of elections by INEC plays a vital role in shaping democratic development, as it determines the credibility of electoral outcomes. Effective electoral management enhances public trust and strengthens democratic institutions. </w:t>
      </w:r>
      <w:proofErr w:type="spellStart"/>
      <w:r w:rsidRPr="00F31FA9">
        <w:rPr>
          <w:rFonts w:ascii="Times New Roman" w:hAnsi="Times New Roman" w:cs="Times New Roman"/>
          <w:color w:val="000000"/>
          <w:kern w:val="0"/>
          <w14:ligatures w14:val="none"/>
        </w:rPr>
        <w:t>Osayi</w:t>
      </w:r>
      <w:proofErr w:type="spellEnd"/>
      <w:r w:rsidRPr="00F31FA9">
        <w:rPr>
          <w:rFonts w:ascii="Times New Roman" w:hAnsi="Times New Roman" w:cs="Times New Roman"/>
          <w:color w:val="000000"/>
          <w:kern w:val="0"/>
          <w14:ligatures w14:val="none"/>
        </w:rPr>
        <w:t xml:space="preserve"> (2024) explains that the quality of election administration directly affects democratic legitimacy. </w:t>
      </w:r>
      <w:proofErr w:type="spellStart"/>
      <w:r w:rsidRPr="00F31FA9">
        <w:rPr>
          <w:rFonts w:ascii="Times New Roman" w:hAnsi="Times New Roman" w:cs="Times New Roman"/>
          <w:color w:val="000000"/>
          <w:kern w:val="0"/>
          <w14:ligatures w14:val="none"/>
        </w:rPr>
        <w:t>Madueke</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Enyiazu</w:t>
      </w:r>
      <w:proofErr w:type="spellEnd"/>
      <w:r w:rsidRPr="00F31FA9">
        <w:rPr>
          <w:rFonts w:ascii="Times New Roman" w:hAnsi="Times New Roman" w:cs="Times New Roman"/>
          <w:color w:val="000000"/>
          <w:kern w:val="0"/>
          <w14:ligatures w14:val="none"/>
        </w:rPr>
        <w:t xml:space="preserve"> (2025) emphasize that credible elections are essential for sustaining democracy. In Imo State, the performance of INEC between 2015 and 2025 has influenced public perception of electoral processes. These dynamics highlight the importance of effective electoral management.</w:t>
      </w:r>
    </w:p>
    <w:p w14:paraId="404D4F7B" w14:textId="58504820"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Assessing INECs performance involves examining its ability to conduct free, fair, and transparent elections. This includes evaluating logistical arrangements, adherence to procedures, and neutrality. </w:t>
      </w:r>
      <w:proofErr w:type="spellStart"/>
      <w:proofErr w:type="gramStart"/>
      <w:r w:rsidRPr="00F31FA9">
        <w:rPr>
          <w:rFonts w:ascii="Times New Roman" w:hAnsi="Times New Roman" w:cs="Times New Roman"/>
          <w:color w:val="000000"/>
          <w:kern w:val="0"/>
          <w14:ligatures w14:val="none"/>
        </w:rPr>
        <w:t>Ogbu</w:t>
      </w:r>
      <w:proofErr w:type="spellEnd"/>
      <w:r w:rsidRPr="00F31FA9">
        <w:rPr>
          <w:rFonts w:ascii="Times New Roman" w:hAnsi="Times New Roman" w:cs="Times New Roman"/>
          <w:color w:val="000000"/>
          <w:kern w:val="0"/>
          <w14:ligatures w14:val="none"/>
        </w:rPr>
        <w:t xml:space="preserve"> et al. (2025) note that the independence of INEC is crucial for ensuring credible elections.</w:t>
      </w:r>
      <w:proofErr w:type="gramEnd"/>
      <w:r w:rsidRPr="00F31FA9">
        <w:rPr>
          <w:rFonts w:ascii="Times New Roman" w:hAnsi="Times New Roman" w:cs="Times New Roman"/>
          <w:color w:val="000000"/>
          <w:kern w:val="0"/>
          <w14:ligatures w14:val="none"/>
        </w:rPr>
        <w:t xml:space="preserve"> </w:t>
      </w:r>
      <w:proofErr w:type="spellStart"/>
      <w:r w:rsidRPr="00F31FA9">
        <w:rPr>
          <w:rFonts w:ascii="Times New Roman" w:hAnsi="Times New Roman" w:cs="Times New Roman"/>
          <w:color w:val="000000"/>
          <w:kern w:val="0"/>
          <w14:ligatures w14:val="none"/>
        </w:rPr>
        <w:t>Ndema</w:t>
      </w:r>
      <w:proofErr w:type="spellEnd"/>
      <w:r w:rsidRPr="00F31FA9">
        <w:rPr>
          <w:rFonts w:ascii="Times New Roman" w:hAnsi="Times New Roman" w:cs="Times New Roman"/>
          <w:color w:val="000000"/>
          <w:kern w:val="0"/>
          <w14:ligatures w14:val="none"/>
        </w:rPr>
        <w:t xml:space="preserve"> (2025) highlights the importance of institutional autonomy in electoral management. In Imo State, INECs performance has been both praised </w:t>
      </w:r>
      <w:r w:rsidRPr="00F31FA9">
        <w:rPr>
          <w:rFonts w:ascii="Times New Roman" w:hAnsi="Times New Roman" w:cs="Times New Roman"/>
          <w:color w:val="000000"/>
          <w:kern w:val="0"/>
          <w14:ligatures w14:val="none"/>
        </w:rPr>
        <w:lastRenderedPageBreak/>
        <w:t>and criticized across different election cycles. These assessments provide insights into areas requiring improvement.</w:t>
      </w:r>
    </w:p>
    <w:p w14:paraId="70EEF8D3"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Electoral reforms have been introduced to improve the credibility of elections in Nigeria. These reforms aim to address challenges such as fraud, inefficiency, and lack of transparency. </w:t>
      </w:r>
      <w:proofErr w:type="spellStart"/>
      <w:proofErr w:type="gramStart"/>
      <w:r w:rsidRPr="00F31FA9">
        <w:rPr>
          <w:rFonts w:ascii="Times New Roman" w:hAnsi="Times New Roman" w:cs="Times New Roman"/>
          <w:color w:val="000000"/>
          <w:kern w:val="0"/>
          <w14:ligatures w14:val="none"/>
        </w:rPr>
        <w:t>Madueke</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Enyiazu</w:t>
      </w:r>
      <w:proofErr w:type="spellEnd"/>
      <w:r w:rsidRPr="00F31FA9">
        <w:rPr>
          <w:rFonts w:ascii="Times New Roman" w:hAnsi="Times New Roman" w:cs="Times New Roman"/>
          <w:color w:val="000000"/>
          <w:kern w:val="0"/>
          <w14:ligatures w14:val="none"/>
        </w:rPr>
        <w:t xml:space="preserve"> (2025) state that reforms have enhanced the integrity of electoral processes.</w:t>
      </w:r>
      <w:proofErr w:type="gramEnd"/>
      <w:r w:rsidRPr="00F31FA9">
        <w:rPr>
          <w:rFonts w:ascii="Times New Roman" w:hAnsi="Times New Roman" w:cs="Times New Roman"/>
          <w:color w:val="000000"/>
          <w:kern w:val="0"/>
          <w14:ligatures w14:val="none"/>
        </w:rPr>
        <w:t xml:space="preserve"> </w:t>
      </w:r>
      <w:proofErr w:type="spellStart"/>
      <w:proofErr w:type="gramStart"/>
      <w:r w:rsidRPr="00F31FA9">
        <w:rPr>
          <w:rFonts w:ascii="Times New Roman" w:hAnsi="Times New Roman" w:cs="Times New Roman"/>
          <w:color w:val="000000"/>
          <w:kern w:val="0"/>
          <w14:ligatures w14:val="none"/>
        </w:rPr>
        <w:t>Osayi</w:t>
      </w:r>
      <w:proofErr w:type="spellEnd"/>
      <w:r w:rsidRPr="00F31FA9">
        <w:rPr>
          <w:rFonts w:ascii="Times New Roman" w:hAnsi="Times New Roman" w:cs="Times New Roman"/>
          <w:color w:val="000000"/>
          <w:kern w:val="0"/>
          <w14:ligatures w14:val="none"/>
        </w:rPr>
        <w:t xml:space="preserve"> (2024) notes that changes in leadership and policy have influenced the implementation of reforms.</w:t>
      </w:r>
      <w:proofErr w:type="gramEnd"/>
      <w:r w:rsidRPr="00F31FA9">
        <w:rPr>
          <w:rFonts w:ascii="Times New Roman" w:hAnsi="Times New Roman" w:cs="Times New Roman"/>
          <w:color w:val="000000"/>
          <w:kern w:val="0"/>
          <w14:ligatures w14:val="none"/>
        </w:rPr>
        <w:t xml:space="preserve"> In Imo State, these reforms have had varying levels of success. Their effectiveness depends on proper implementation and monitoring.</w:t>
      </w:r>
    </w:p>
    <w:p w14:paraId="1ACC9A03"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The introduction of technology, such as BVAS and electronic transmission of results, has significantly impacted election management. These innovations aim to reduce irregularities and improve transparency. </w:t>
      </w:r>
      <w:proofErr w:type="spellStart"/>
      <w:r w:rsidRPr="00F31FA9">
        <w:rPr>
          <w:rFonts w:ascii="Times New Roman" w:hAnsi="Times New Roman" w:cs="Times New Roman"/>
          <w:color w:val="000000"/>
          <w:kern w:val="0"/>
          <w14:ligatures w14:val="none"/>
        </w:rPr>
        <w:t>Ezeador</w:t>
      </w:r>
      <w:proofErr w:type="spellEnd"/>
      <w:r w:rsidRPr="00F31FA9">
        <w:rPr>
          <w:rFonts w:ascii="Times New Roman" w:hAnsi="Times New Roman" w:cs="Times New Roman"/>
          <w:color w:val="000000"/>
          <w:kern w:val="0"/>
          <w14:ligatures w14:val="none"/>
        </w:rPr>
        <w:t xml:space="preserve"> (2023) explains that technological tools have enhanced the accuracy of voter accreditation. </w:t>
      </w:r>
      <w:proofErr w:type="spellStart"/>
      <w:r w:rsidRPr="00F31FA9">
        <w:rPr>
          <w:rFonts w:ascii="Times New Roman" w:hAnsi="Times New Roman" w:cs="Times New Roman"/>
          <w:color w:val="000000"/>
          <w:kern w:val="0"/>
          <w14:ligatures w14:val="none"/>
        </w:rPr>
        <w:t>Ojukwu</w:t>
      </w:r>
      <w:proofErr w:type="spellEnd"/>
      <w:r w:rsidRPr="00F31FA9">
        <w:rPr>
          <w:rFonts w:ascii="Times New Roman" w:hAnsi="Times New Roman" w:cs="Times New Roman"/>
          <w:color w:val="000000"/>
          <w:kern w:val="0"/>
          <w14:ligatures w14:val="none"/>
        </w:rPr>
        <w:t xml:space="preserve"> et al. (2023) highlight the role of technology in promoting electoral transparency. In Imo State, the adoption of these technologies has influenced voter confidence in elections. However, challenges related to implementation remain.</w:t>
      </w:r>
    </w:p>
    <w:p w14:paraId="363D1306" w14:textId="1AEBE5D1"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Electoral irregularities continue to affect democratic outcomes by undermining the credibility of elections. Practices such as vote buying and result manipulation distort the will of the electorate. </w:t>
      </w:r>
      <w:proofErr w:type="spellStart"/>
      <w:r w:rsidRPr="00F31FA9">
        <w:rPr>
          <w:rFonts w:ascii="Times New Roman" w:hAnsi="Times New Roman" w:cs="Times New Roman"/>
          <w:color w:val="000000"/>
          <w:kern w:val="0"/>
          <w14:ligatures w14:val="none"/>
        </w:rPr>
        <w:t>Mene</w:t>
      </w:r>
      <w:proofErr w:type="spellEnd"/>
      <w:r w:rsidRPr="00F31FA9">
        <w:rPr>
          <w:rFonts w:ascii="Times New Roman" w:hAnsi="Times New Roman" w:cs="Times New Roman"/>
          <w:color w:val="000000"/>
          <w:kern w:val="0"/>
          <w14:ligatures w14:val="none"/>
        </w:rPr>
        <w:t xml:space="preserve"> (2024) identifies widespread electoral malpractice as a major challenge in </w:t>
      </w:r>
      <w:proofErr w:type="spellStart"/>
      <w:proofErr w:type="gramStart"/>
      <w:r w:rsidRPr="00F31FA9">
        <w:rPr>
          <w:rFonts w:ascii="Times New Roman" w:hAnsi="Times New Roman" w:cs="Times New Roman"/>
          <w:color w:val="000000"/>
          <w:kern w:val="0"/>
          <w14:ligatures w14:val="none"/>
        </w:rPr>
        <w:t>Nigerias</w:t>
      </w:r>
      <w:proofErr w:type="spellEnd"/>
      <w:proofErr w:type="gramEnd"/>
      <w:r w:rsidRPr="00F31FA9">
        <w:rPr>
          <w:rFonts w:ascii="Times New Roman" w:hAnsi="Times New Roman" w:cs="Times New Roman"/>
          <w:color w:val="000000"/>
          <w:kern w:val="0"/>
          <w14:ligatures w14:val="none"/>
        </w:rPr>
        <w:t xml:space="preserve"> elections. Norris (2022) emphasizes that lack of electoral integrity reduces public trust in democratic systems. In Imo State, irregularities have affected the perception of election outcomes. Addressing these issues is critical for democratic development.</w:t>
      </w:r>
    </w:p>
    <w:p w14:paraId="600F8DEB" w14:textId="66DC55DF"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Public perception of INEC plays a significant role in determining the level of trust in electoral processes. When citizens perceive elections as credible, they are more likely to </w:t>
      </w:r>
      <w:r w:rsidRPr="00F31FA9">
        <w:rPr>
          <w:rFonts w:ascii="Times New Roman" w:hAnsi="Times New Roman" w:cs="Times New Roman"/>
          <w:color w:val="000000"/>
          <w:kern w:val="0"/>
          <w14:ligatures w14:val="none"/>
        </w:rPr>
        <w:lastRenderedPageBreak/>
        <w:t xml:space="preserve">participate. </w:t>
      </w:r>
      <w:proofErr w:type="spellStart"/>
      <w:r w:rsidRPr="00F31FA9">
        <w:rPr>
          <w:rFonts w:ascii="Times New Roman" w:hAnsi="Times New Roman" w:cs="Times New Roman"/>
          <w:color w:val="000000"/>
          <w:kern w:val="0"/>
          <w14:ligatures w14:val="none"/>
        </w:rPr>
        <w:t>Osemwegie</w:t>
      </w:r>
      <w:proofErr w:type="spellEnd"/>
      <w:r w:rsidRPr="00F31FA9">
        <w:rPr>
          <w:rFonts w:ascii="Times New Roman" w:hAnsi="Times New Roman" w:cs="Times New Roman"/>
          <w:color w:val="000000"/>
          <w:kern w:val="0"/>
          <w14:ligatures w14:val="none"/>
        </w:rPr>
        <w:t xml:space="preserve"> et al. (2025) note that post-election disputes often arise from perceived irregularities. </w:t>
      </w:r>
      <w:proofErr w:type="spellStart"/>
      <w:r w:rsidRPr="00F31FA9">
        <w:rPr>
          <w:rFonts w:ascii="Times New Roman" w:hAnsi="Times New Roman" w:cs="Times New Roman"/>
          <w:color w:val="000000"/>
          <w:kern w:val="0"/>
          <w14:ligatures w14:val="none"/>
        </w:rPr>
        <w:t>Aboh</w:t>
      </w:r>
      <w:proofErr w:type="spellEnd"/>
      <w:r w:rsidRPr="00F31FA9">
        <w:rPr>
          <w:rFonts w:ascii="Times New Roman" w:hAnsi="Times New Roman" w:cs="Times New Roman"/>
          <w:color w:val="000000"/>
          <w:kern w:val="0"/>
          <w14:ligatures w14:val="none"/>
        </w:rPr>
        <w:t xml:space="preserve"> and </w:t>
      </w:r>
      <w:proofErr w:type="spellStart"/>
      <w:r w:rsidRPr="00F31FA9">
        <w:rPr>
          <w:rFonts w:ascii="Times New Roman" w:hAnsi="Times New Roman" w:cs="Times New Roman"/>
          <w:color w:val="000000"/>
          <w:kern w:val="0"/>
          <w14:ligatures w14:val="none"/>
        </w:rPr>
        <w:t>Obem</w:t>
      </w:r>
      <w:proofErr w:type="spellEnd"/>
      <w:r w:rsidRPr="00F31FA9">
        <w:rPr>
          <w:rFonts w:ascii="Times New Roman" w:hAnsi="Times New Roman" w:cs="Times New Roman"/>
          <w:color w:val="000000"/>
          <w:kern w:val="0"/>
          <w14:ligatures w14:val="none"/>
        </w:rPr>
        <w:t xml:space="preserve"> (2022) highlight the impact of public distrust on electoral participation. In Imo State, perceptions of INECs performance have influenced voter behavior. Building trust is essential for improving participation and legitimacy.</w:t>
      </w:r>
    </w:p>
    <w:p w14:paraId="4FC447D0"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 xml:space="preserve">Several challenges continue to affect the effective conduct of elections in Imo State. These include logistical constraints, security issues, and political interference. </w:t>
      </w:r>
      <w:proofErr w:type="spellStart"/>
      <w:r w:rsidRPr="00F31FA9">
        <w:rPr>
          <w:rFonts w:ascii="Times New Roman" w:hAnsi="Times New Roman" w:cs="Times New Roman"/>
          <w:color w:val="000000"/>
          <w:kern w:val="0"/>
          <w14:ligatures w14:val="none"/>
        </w:rPr>
        <w:t>Avosetinyen</w:t>
      </w:r>
      <w:proofErr w:type="spellEnd"/>
      <w:r w:rsidRPr="00F31FA9">
        <w:rPr>
          <w:rFonts w:ascii="Times New Roman" w:hAnsi="Times New Roman" w:cs="Times New Roman"/>
          <w:color w:val="000000"/>
          <w:kern w:val="0"/>
          <w14:ligatures w14:val="none"/>
        </w:rPr>
        <w:t xml:space="preserve"> et al. (2024) emphasize that security challenges can disrupt electoral processes. </w:t>
      </w:r>
      <w:proofErr w:type="spellStart"/>
      <w:r w:rsidRPr="00F31FA9">
        <w:rPr>
          <w:rFonts w:ascii="Times New Roman" w:hAnsi="Times New Roman" w:cs="Times New Roman"/>
          <w:color w:val="000000"/>
          <w:kern w:val="0"/>
          <w14:ligatures w14:val="none"/>
        </w:rPr>
        <w:t>Ezeador</w:t>
      </w:r>
      <w:proofErr w:type="spellEnd"/>
      <w:r w:rsidRPr="00F31FA9">
        <w:rPr>
          <w:rFonts w:ascii="Times New Roman" w:hAnsi="Times New Roman" w:cs="Times New Roman"/>
          <w:color w:val="000000"/>
          <w:kern w:val="0"/>
          <w14:ligatures w14:val="none"/>
        </w:rPr>
        <w:t xml:space="preserve"> (2023) identifies poor planning as a key obstacle to effective election management. These challenges undermine the credibility of elections and democratic development. Addressing them requires coordinated efforts from stakeholders.</w:t>
      </w:r>
    </w:p>
    <w:p w14:paraId="3803CF6E" w14:textId="77777777" w:rsidR="00F31FA9" w:rsidRPr="00F31FA9" w:rsidRDefault="00F31FA9" w:rsidP="00EC57BF">
      <w:pPr>
        <w:spacing w:before="100" w:beforeAutospacing="1" w:after="100" w:afterAutospacing="1" w:line="480" w:lineRule="auto"/>
        <w:jc w:val="both"/>
        <w:rPr>
          <w:rFonts w:ascii="Times New Roman" w:hAnsi="Times New Roman" w:cs="Times New Roman"/>
          <w:color w:val="000000"/>
          <w:kern w:val="0"/>
          <w14:ligatures w14:val="none"/>
        </w:rPr>
      </w:pPr>
      <w:r w:rsidRPr="00F31FA9">
        <w:rPr>
          <w:rFonts w:ascii="Times New Roman" w:hAnsi="Times New Roman" w:cs="Times New Roman"/>
          <w:color w:val="000000"/>
          <w:kern w:val="0"/>
          <w14:ligatures w14:val="none"/>
        </w:rPr>
        <w:t>In summary, the conduct of elections by INEC is a critical factor in democratic development in Imo State. While reforms and innovations have improved electoral processes, challenges remain that must be addressed. Strengthening electoral management is essential for enhancing democratic legitimacy and governance.</w:t>
      </w:r>
    </w:p>
    <w:p w14:paraId="4026BE63" w14:textId="77777777" w:rsidR="00EC57BF" w:rsidRDefault="001466CF" w:rsidP="00EC57BF">
      <w:pPr>
        <w:spacing w:before="100" w:beforeAutospacing="1" w:after="100" w:afterAutospacing="1" w:line="480" w:lineRule="auto"/>
        <w:jc w:val="both"/>
        <w:rPr>
          <w:rFonts w:ascii="Times New Roman" w:hAnsi="Times New Roman" w:cs="Times New Roman"/>
          <w:b/>
          <w:bCs/>
          <w:color w:val="000000"/>
          <w:kern w:val="0"/>
          <w14:ligatures w14:val="none"/>
        </w:rPr>
      </w:pPr>
      <w:r w:rsidRPr="001466CF">
        <w:rPr>
          <w:rFonts w:ascii="Times New Roman" w:hAnsi="Times New Roman" w:cs="Times New Roman"/>
          <w:b/>
          <w:bCs/>
          <w:color w:val="000000"/>
          <w:kern w:val="0"/>
          <w14:ligatures w14:val="none"/>
        </w:rPr>
        <w:t>2.3 Theoretical Framework</w:t>
      </w:r>
    </w:p>
    <w:p w14:paraId="7E5ECD6F" w14:textId="4C528115" w:rsidR="001466CF" w:rsidRPr="001466CF" w:rsidRDefault="001466CF" w:rsidP="00EC57BF">
      <w:pPr>
        <w:spacing w:before="100" w:beforeAutospacing="1" w:after="100" w:afterAutospacing="1" w:line="480" w:lineRule="auto"/>
        <w:jc w:val="both"/>
        <w:rPr>
          <w:rFonts w:ascii="Times New Roman" w:hAnsi="Times New Roman" w:cs="Times New Roman"/>
          <w:color w:val="000000"/>
          <w:kern w:val="0"/>
          <w14:ligatures w14:val="none"/>
        </w:rPr>
      </w:pPr>
      <w:r w:rsidRPr="001466CF">
        <w:rPr>
          <w:rFonts w:ascii="Times New Roman" w:hAnsi="Times New Roman" w:cs="Times New Roman"/>
          <w:color w:val="000000"/>
          <w:kern w:val="0"/>
          <w14:ligatures w14:val="none"/>
        </w:rPr>
        <w:t>This section presents theories that explain voter participation, electoral processes, and democratic development.</w:t>
      </w:r>
    </w:p>
    <w:p w14:paraId="1A2E8CD5" w14:textId="0F0B1AE5" w:rsidR="00B0047C" w:rsidRPr="00B0047C" w:rsidRDefault="00B0047C"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B0047C">
        <w:rPr>
          <w:rFonts w:ascii="Times New Roman" w:eastAsia="Times New Roman" w:hAnsi="Times New Roman" w:cs="Times New Roman"/>
          <w:b/>
          <w:bCs/>
          <w:color w:val="000000"/>
          <w:kern w:val="0"/>
          <w14:ligatures w14:val="none"/>
        </w:rPr>
        <w:t>2.3.1 Democratic Participation Theory</w:t>
      </w:r>
    </w:p>
    <w:p w14:paraId="06DD947C"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Democratic Participation Theory originates from classical democratic thought which emphasizes the active involvement of citizens in governance processes. It is rooted in the idea that democracy is not merely about representation but also about direct engagement of the people in decision-making. Chambers (2023) explains that modern democratic theory </w:t>
      </w:r>
      <w:r w:rsidRPr="00B0047C">
        <w:rPr>
          <w:rFonts w:ascii="Times New Roman" w:hAnsi="Times New Roman" w:cs="Times New Roman"/>
          <w:color w:val="000000"/>
          <w:kern w:val="0"/>
          <w14:ligatures w14:val="none"/>
        </w:rPr>
        <w:lastRenderedPageBreak/>
        <w:t xml:space="preserve">integrates participatory, deliberative, and direct approaches to governance. </w:t>
      </w:r>
      <w:proofErr w:type="spellStart"/>
      <w:r w:rsidRPr="00B0047C">
        <w:rPr>
          <w:rFonts w:ascii="Times New Roman" w:hAnsi="Times New Roman" w:cs="Times New Roman"/>
          <w:color w:val="000000"/>
          <w:kern w:val="0"/>
          <w14:ligatures w14:val="none"/>
        </w:rPr>
        <w:t>Asenbaum</w:t>
      </w:r>
      <w:proofErr w:type="spellEnd"/>
      <w:r w:rsidRPr="00B0047C">
        <w:rPr>
          <w:rFonts w:ascii="Times New Roman" w:hAnsi="Times New Roman" w:cs="Times New Roman"/>
          <w:color w:val="000000"/>
          <w:kern w:val="0"/>
          <w14:ligatures w14:val="none"/>
        </w:rPr>
        <w:t xml:space="preserve"> (2022) argues that participatory practices are central to the evolution of democratic theory. The theory therefore highlights the importance of citizen engagement as a foundation for democratic systems.</w:t>
      </w:r>
    </w:p>
    <w:p w14:paraId="7D9608FF"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The core assumptions of Democratic Participation Theory revolve around inclusiveness, equality, and active civic engagement. It assumes that all citizens should have equal opportunities to participate in political processes. </w:t>
      </w:r>
      <w:proofErr w:type="spellStart"/>
      <w:r w:rsidRPr="00B0047C">
        <w:rPr>
          <w:rFonts w:ascii="Times New Roman" w:hAnsi="Times New Roman" w:cs="Times New Roman"/>
          <w:color w:val="000000"/>
          <w:kern w:val="0"/>
          <w14:ligatures w14:val="none"/>
        </w:rPr>
        <w:t>Trivedi</w:t>
      </w:r>
      <w:proofErr w:type="spellEnd"/>
      <w:r w:rsidRPr="00B0047C">
        <w:rPr>
          <w:rFonts w:ascii="Times New Roman" w:hAnsi="Times New Roman" w:cs="Times New Roman"/>
          <w:color w:val="000000"/>
          <w:kern w:val="0"/>
          <w14:ligatures w14:val="none"/>
        </w:rPr>
        <w:t xml:space="preserve"> et al. (2024) emphasize that participatory democracy promotes direct involvement in governance and decision-making. </w:t>
      </w:r>
      <w:proofErr w:type="gramStart"/>
      <w:r w:rsidRPr="00B0047C">
        <w:rPr>
          <w:rFonts w:ascii="Times New Roman" w:hAnsi="Times New Roman" w:cs="Times New Roman"/>
          <w:color w:val="000000"/>
          <w:kern w:val="0"/>
          <w14:ligatures w14:val="none"/>
        </w:rPr>
        <w:t>Elliott (2023) notes that participation is a fundamental right, although practical constraints may limit its full realization.</w:t>
      </w:r>
      <w:proofErr w:type="gramEnd"/>
      <w:r w:rsidRPr="00B0047C">
        <w:rPr>
          <w:rFonts w:ascii="Times New Roman" w:hAnsi="Times New Roman" w:cs="Times New Roman"/>
          <w:color w:val="000000"/>
          <w:kern w:val="0"/>
          <w14:ligatures w14:val="none"/>
        </w:rPr>
        <w:t xml:space="preserve"> These assumptions underline the belief that democracy thrives when citizens are actively involved. Participation is therefore seen as both a right and a responsibility.</w:t>
      </w:r>
    </w:p>
    <w:p w14:paraId="7FE4286D"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Citizen involvement in governance is considered essential for ensuring accountability and responsiveness in democratic systems. Active participation enables citizens to influence policies and hold leaders accountable. González and </w:t>
      </w:r>
      <w:proofErr w:type="spellStart"/>
      <w:r w:rsidRPr="00B0047C">
        <w:rPr>
          <w:rFonts w:ascii="Times New Roman" w:hAnsi="Times New Roman" w:cs="Times New Roman"/>
          <w:color w:val="000000"/>
          <w:kern w:val="0"/>
          <w14:ligatures w14:val="none"/>
        </w:rPr>
        <w:t>Mayka</w:t>
      </w:r>
      <w:proofErr w:type="spellEnd"/>
      <w:r w:rsidRPr="00B0047C">
        <w:rPr>
          <w:rFonts w:ascii="Times New Roman" w:hAnsi="Times New Roman" w:cs="Times New Roman"/>
          <w:color w:val="000000"/>
          <w:kern w:val="0"/>
          <w14:ligatures w14:val="none"/>
        </w:rPr>
        <w:t xml:space="preserve"> (2023) argue that participation can reduce inequalities in political representation. </w:t>
      </w:r>
      <w:proofErr w:type="spellStart"/>
      <w:proofErr w:type="gramStart"/>
      <w:r w:rsidRPr="00B0047C">
        <w:rPr>
          <w:rFonts w:ascii="Times New Roman" w:hAnsi="Times New Roman" w:cs="Times New Roman"/>
          <w:color w:val="000000"/>
          <w:kern w:val="0"/>
          <w14:ligatures w14:val="none"/>
        </w:rPr>
        <w:t>Bagg</w:t>
      </w:r>
      <w:proofErr w:type="spellEnd"/>
      <w:r w:rsidRPr="00B0047C">
        <w:rPr>
          <w:rFonts w:ascii="Times New Roman" w:hAnsi="Times New Roman" w:cs="Times New Roman"/>
          <w:color w:val="000000"/>
          <w:kern w:val="0"/>
          <w14:ligatures w14:val="none"/>
        </w:rPr>
        <w:t xml:space="preserve"> (2024) highlights that expanding citizen involvement strengthens democratic systems and promotes fairness.</w:t>
      </w:r>
      <w:proofErr w:type="gramEnd"/>
      <w:r w:rsidRPr="00B0047C">
        <w:rPr>
          <w:rFonts w:ascii="Times New Roman" w:hAnsi="Times New Roman" w:cs="Times New Roman"/>
          <w:color w:val="000000"/>
          <w:kern w:val="0"/>
          <w14:ligatures w14:val="none"/>
        </w:rPr>
        <w:t xml:space="preserve"> These perspectives reinforce the importance of participation in governance. Without active citizen engagement, democratic systems may become weak and unresponsive.</w:t>
      </w:r>
    </w:p>
    <w:p w14:paraId="6EEFDF4C"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The relationship between participation and democratic legitimacy is central to this theory. High levels of participation enhance the credibility of democratic institutions and electoral outcomes. </w:t>
      </w:r>
      <w:proofErr w:type="spellStart"/>
      <w:proofErr w:type="gramStart"/>
      <w:r w:rsidRPr="00B0047C">
        <w:rPr>
          <w:rFonts w:ascii="Times New Roman" w:hAnsi="Times New Roman" w:cs="Times New Roman"/>
          <w:color w:val="000000"/>
          <w:kern w:val="0"/>
          <w14:ligatures w14:val="none"/>
        </w:rPr>
        <w:t>Asenbaum</w:t>
      </w:r>
      <w:proofErr w:type="spellEnd"/>
      <w:r w:rsidRPr="00B0047C">
        <w:rPr>
          <w:rFonts w:ascii="Times New Roman" w:hAnsi="Times New Roman" w:cs="Times New Roman"/>
          <w:color w:val="000000"/>
          <w:kern w:val="0"/>
          <w14:ligatures w14:val="none"/>
        </w:rPr>
        <w:t xml:space="preserve"> (2022) notes that participatory processes contribute to the legitimacy of democratic systems.</w:t>
      </w:r>
      <w:proofErr w:type="gramEnd"/>
      <w:r w:rsidRPr="00B0047C">
        <w:rPr>
          <w:rFonts w:ascii="Times New Roman" w:hAnsi="Times New Roman" w:cs="Times New Roman"/>
          <w:color w:val="000000"/>
          <w:kern w:val="0"/>
          <w14:ligatures w14:val="none"/>
        </w:rPr>
        <w:t xml:space="preserve"> </w:t>
      </w:r>
      <w:proofErr w:type="spellStart"/>
      <w:r w:rsidRPr="00B0047C">
        <w:rPr>
          <w:rFonts w:ascii="Times New Roman" w:hAnsi="Times New Roman" w:cs="Times New Roman"/>
          <w:color w:val="000000"/>
          <w:kern w:val="0"/>
          <w14:ligatures w14:val="none"/>
        </w:rPr>
        <w:t>Bussu</w:t>
      </w:r>
      <w:proofErr w:type="spellEnd"/>
      <w:r w:rsidRPr="00B0047C">
        <w:rPr>
          <w:rFonts w:ascii="Times New Roman" w:hAnsi="Times New Roman" w:cs="Times New Roman"/>
          <w:color w:val="000000"/>
          <w:kern w:val="0"/>
          <w14:ligatures w14:val="none"/>
        </w:rPr>
        <w:t xml:space="preserve"> et al. (2026) explain that democratic innovations aimed at increasing participation improve trust in governance. This relationship indicates that </w:t>
      </w:r>
      <w:r w:rsidRPr="00B0047C">
        <w:rPr>
          <w:rFonts w:ascii="Times New Roman" w:hAnsi="Times New Roman" w:cs="Times New Roman"/>
          <w:color w:val="000000"/>
          <w:kern w:val="0"/>
          <w14:ligatures w14:val="none"/>
        </w:rPr>
        <w:lastRenderedPageBreak/>
        <w:t>legitimacy is closely tied to citizen involvement. Increased participation leads to stronger democratic acceptance.</w:t>
      </w:r>
    </w:p>
    <w:p w14:paraId="035650A3" w14:textId="2DD728C6"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Democratic Participation Theory is highly relevant in explaining voter turnout and electoral behavior. It provides a framework for understanding why citizens choose to participate or abstain from elections. Elliott (2023) suggests that structural and time constraints can influence participation levels. Chambers (2023) emphasizes </w:t>
      </w:r>
      <w:proofErr w:type="gramStart"/>
      <w:r w:rsidRPr="00B0047C">
        <w:rPr>
          <w:rFonts w:ascii="Times New Roman" w:hAnsi="Times New Roman" w:cs="Times New Roman"/>
          <w:color w:val="000000"/>
          <w:kern w:val="0"/>
          <w14:ligatures w14:val="none"/>
        </w:rPr>
        <w:t>that different forms</w:t>
      </w:r>
      <w:proofErr w:type="gramEnd"/>
      <w:r w:rsidRPr="00B0047C">
        <w:rPr>
          <w:rFonts w:ascii="Times New Roman" w:hAnsi="Times New Roman" w:cs="Times New Roman"/>
          <w:color w:val="000000"/>
          <w:kern w:val="0"/>
          <w14:ligatures w14:val="none"/>
        </w:rPr>
        <w:t xml:space="preserve"> of democracy shape voter engagement differently. In the context of elections, participation reflects </w:t>
      </w:r>
      <w:proofErr w:type="gramStart"/>
      <w:r w:rsidRPr="00B0047C">
        <w:rPr>
          <w:rFonts w:ascii="Times New Roman" w:hAnsi="Times New Roman" w:cs="Times New Roman"/>
          <w:color w:val="000000"/>
          <w:kern w:val="0"/>
          <w14:ligatures w14:val="none"/>
        </w:rPr>
        <w:t>citizens</w:t>
      </w:r>
      <w:proofErr w:type="gramEnd"/>
      <w:r w:rsidRPr="00B0047C">
        <w:rPr>
          <w:rFonts w:ascii="Times New Roman" w:hAnsi="Times New Roman" w:cs="Times New Roman"/>
          <w:color w:val="000000"/>
          <w:kern w:val="0"/>
          <w14:ligatures w14:val="none"/>
        </w:rPr>
        <w:t xml:space="preserve"> trust in the system. The theory therefore helps explain variations in voter turnout.</w:t>
      </w:r>
    </w:p>
    <w:p w14:paraId="21603198"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Despite its strengths, Democratic Participation Theory has faced several criticisms. One major criticism is that it assumes all citizens have equal capacity and willingness to participate. González and </w:t>
      </w:r>
      <w:proofErr w:type="spellStart"/>
      <w:r w:rsidRPr="00B0047C">
        <w:rPr>
          <w:rFonts w:ascii="Times New Roman" w:hAnsi="Times New Roman" w:cs="Times New Roman"/>
          <w:color w:val="000000"/>
          <w:kern w:val="0"/>
          <w14:ligatures w14:val="none"/>
        </w:rPr>
        <w:t>Mayka</w:t>
      </w:r>
      <w:proofErr w:type="spellEnd"/>
      <w:r w:rsidRPr="00B0047C">
        <w:rPr>
          <w:rFonts w:ascii="Times New Roman" w:hAnsi="Times New Roman" w:cs="Times New Roman"/>
          <w:color w:val="000000"/>
          <w:kern w:val="0"/>
          <w14:ligatures w14:val="none"/>
        </w:rPr>
        <w:t xml:space="preserve"> (2023) point out </w:t>
      </w:r>
      <w:proofErr w:type="gramStart"/>
      <w:r w:rsidRPr="00B0047C">
        <w:rPr>
          <w:rFonts w:ascii="Times New Roman" w:hAnsi="Times New Roman" w:cs="Times New Roman"/>
          <w:color w:val="000000"/>
          <w:kern w:val="0"/>
          <w14:ligatures w14:val="none"/>
        </w:rPr>
        <w:t>that social inequalities</w:t>
      </w:r>
      <w:proofErr w:type="gramEnd"/>
      <w:r w:rsidRPr="00B0047C">
        <w:rPr>
          <w:rFonts w:ascii="Times New Roman" w:hAnsi="Times New Roman" w:cs="Times New Roman"/>
          <w:color w:val="000000"/>
          <w:kern w:val="0"/>
          <w14:ligatures w14:val="none"/>
        </w:rPr>
        <w:t xml:space="preserve"> can limit participation for certain groups. Walters (2022) argues that political conflict and power dynamics can hinder effective participation. These criticisms highlight the limitations of the theory in addressing real-world complexities. Participation may not always be inclusive or equitable.</w:t>
      </w:r>
    </w:p>
    <w:p w14:paraId="025B466D"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Another criticism is that excessive participation can lead to inefficiency and decision-making challenges. While inclusiveness is desirable, it may slow down governance processes. </w:t>
      </w:r>
      <w:proofErr w:type="gramStart"/>
      <w:r w:rsidRPr="00B0047C">
        <w:rPr>
          <w:rFonts w:ascii="Times New Roman" w:hAnsi="Times New Roman" w:cs="Times New Roman"/>
          <w:color w:val="000000"/>
          <w:kern w:val="0"/>
          <w14:ligatures w14:val="none"/>
        </w:rPr>
        <w:t>Elliott (2023) notes that time-consuming participation requirements may discourage citizens from engaging.</w:t>
      </w:r>
      <w:proofErr w:type="gramEnd"/>
      <w:r w:rsidRPr="00B0047C">
        <w:rPr>
          <w:rFonts w:ascii="Times New Roman" w:hAnsi="Times New Roman" w:cs="Times New Roman"/>
          <w:color w:val="000000"/>
          <w:kern w:val="0"/>
          <w14:ligatures w14:val="none"/>
        </w:rPr>
        <w:t xml:space="preserve"> </w:t>
      </w:r>
      <w:proofErr w:type="spellStart"/>
      <w:r w:rsidRPr="00B0047C">
        <w:rPr>
          <w:rFonts w:ascii="Times New Roman" w:hAnsi="Times New Roman" w:cs="Times New Roman"/>
          <w:color w:val="000000"/>
          <w:kern w:val="0"/>
          <w14:ligatures w14:val="none"/>
        </w:rPr>
        <w:t>Bagg</w:t>
      </w:r>
      <w:proofErr w:type="spellEnd"/>
      <w:r w:rsidRPr="00B0047C">
        <w:rPr>
          <w:rFonts w:ascii="Times New Roman" w:hAnsi="Times New Roman" w:cs="Times New Roman"/>
          <w:color w:val="000000"/>
          <w:kern w:val="0"/>
          <w14:ligatures w14:val="none"/>
        </w:rPr>
        <w:t xml:space="preserve"> (2024) suggests that expanding participation must be balanced with effective governance structures. These concerns raise questions about the practicality of full participation. Balancing participation and efficiency remains a key challenge.</w:t>
      </w:r>
    </w:p>
    <w:p w14:paraId="388F397E" w14:textId="4C9C849D"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lastRenderedPageBreak/>
        <w:t>In conclusion, Democratic Participation Theory provides a valuable framework for understanding the role of citizen engagement in democratic systems. It highlights the importance of participation in enhancing legitimacy and accountability. However, its limitations must be considered when applying it to real-world contexts such as voter turnout and electoral processes.</w:t>
      </w:r>
    </w:p>
    <w:p w14:paraId="699D75A0" w14:textId="77777777" w:rsidR="00B0047C" w:rsidRPr="00B0047C" w:rsidRDefault="00B0047C"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B0047C">
        <w:rPr>
          <w:rFonts w:ascii="Times New Roman" w:eastAsia="Times New Roman" w:hAnsi="Times New Roman" w:cs="Times New Roman"/>
          <w:b/>
          <w:bCs/>
          <w:color w:val="000000"/>
          <w:kern w:val="0"/>
          <w14:ligatures w14:val="none"/>
        </w:rPr>
        <w:t>2.3.2 Institutional Theory</w:t>
      </w:r>
    </w:p>
    <w:p w14:paraId="58B67209"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Institutional Theory focuses on how formal and informal structures shape behavior within organizations and societies. It explains how institutions influence decision-making and promote stability in social systems. </w:t>
      </w:r>
      <w:proofErr w:type="spellStart"/>
      <w:proofErr w:type="gramStart"/>
      <w:r w:rsidRPr="00B0047C">
        <w:rPr>
          <w:rFonts w:ascii="Times New Roman" w:hAnsi="Times New Roman" w:cs="Times New Roman"/>
          <w:color w:val="000000"/>
          <w:kern w:val="0"/>
          <w14:ligatures w14:val="none"/>
        </w:rPr>
        <w:t>Kauppi</w:t>
      </w:r>
      <w:proofErr w:type="spellEnd"/>
      <w:r w:rsidRPr="00B0047C">
        <w:rPr>
          <w:rFonts w:ascii="Times New Roman" w:hAnsi="Times New Roman" w:cs="Times New Roman"/>
          <w:color w:val="000000"/>
          <w:kern w:val="0"/>
          <w14:ligatures w14:val="none"/>
        </w:rPr>
        <w:t xml:space="preserve"> (2022) states that institutional theory examines how rules and norms guide organizational behavior.</w:t>
      </w:r>
      <w:proofErr w:type="gramEnd"/>
      <w:r w:rsidRPr="00B0047C">
        <w:rPr>
          <w:rFonts w:ascii="Times New Roman" w:hAnsi="Times New Roman" w:cs="Times New Roman"/>
          <w:color w:val="000000"/>
          <w:kern w:val="0"/>
          <w14:ligatures w14:val="none"/>
        </w:rPr>
        <w:t xml:space="preserve"> </w:t>
      </w:r>
      <w:proofErr w:type="spellStart"/>
      <w:r w:rsidRPr="00B0047C">
        <w:rPr>
          <w:rFonts w:ascii="Times New Roman" w:hAnsi="Times New Roman" w:cs="Times New Roman"/>
          <w:color w:val="000000"/>
          <w:kern w:val="0"/>
          <w14:ligatures w14:val="none"/>
        </w:rPr>
        <w:t>Berthod</w:t>
      </w:r>
      <w:proofErr w:type="spellEnd"/>
      <w:r w:rsidRPr="00B0047C">
        <w:rPr>
          <w:rFonts w:ascii="Times New Roman" w:hAnsi="Times New Roman" w:cs="Times New Roman"/>
          <w:color w:val="000000"/>
          <w:kern w:val="0"/>
          <w14:ligatures w14:val="none"/>
        </w:rPr>
        <w:t xml:space="preserve"> (2023) highlights that institutions create frameworks </w:t>
      </w:r>
      <w:proofErr w:type="gramStart"/>
      <w:r w:rsidRPr="00B0047C">
        <w:rPr>
          <w:rFonts w:ascii="Times New Roman" w:hAnsi="Times New Roman" w:cs="Times New Roman"/>
          <w:color w:val="000000"/>
          <w:kern w:val="0"/>
          <w14:ligatures w14:val="none"/>
        </w:rPr>
        <w:t>that shape</w:t>
      </w:r>
      <w:proofErr w:type="gramEnd"/>
      <w:r w:rsidRPr="00B0047C">
        <w:rPr>
          <w:rFonts w:ascii="Times New Roman" w:hAnsi="Times New Roman" w:cs="Times New Roman"/>
          <w:color w:val="000000"/>
          <w:kern w:val="0"/>
          <w14:ligatures w14:val="none"/>
        </w:rPr>
        <w:t xml:space="preserve"> interactions and outcomes. The theory therefore provides insight into how structures influence political and administrative processes.</w:t>
      </w:r>
    </w:p>
    <w:p w14:paraId="6A41A739"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The assumptions of Institutional Theory emphasize conformity, legitimacy, and the influence of external pressures on behavior. Organizations and institutions are expected to align with established norms and rules. </w:t>
      </w:r>
      <w:proofErr w:type="spellStart"/>
      <w:r w:rsidRPr="00B0047C">
        <w:rPr>
          <w:rFonts w:ascii="Times New Roman" w:hAnsi="Times New Roman" w:cs="Times New Roman"/>
          <w:color w:val="000000"/>
          <w:kern w:val="0"/>
          <w14:ligatures w14:val="none"/>
        </w:rPr>
        <w:t>Risi</w:t>
      </w:r>
      <w:proofErr w:type="spellEnd"/>
      <w:r w:rsidRPr="00B0047C">
        <w:rPr>
          <w:rFonts w:ascii="Times New Roman" w:hAnsi="Times New Roman" w:cs="Times New Roman"/>
          <w:color w:val="000000"/>
          <w:kern w:val="0"/>
          <w14:ligatures w14:val="none"/>
        </w:rPr>
        <w:t xml:space="preserve"> et al. (2023) explain that institutional environments shape values and practices within organizations. </w:t>
      </w:r>
      <w:proofErr w:type="spellStart"/>
      <w:proofErr w:type="gramStart"/>
      <w:r w:rsidRPr="00B0047C">
        <w:rPr>
          <w:rFonts w:ascii="Times New Roman" w:hAnsi="Times New Roman" w:cs="Times New Roman"/>
          <w:color w:val="000000"/>
          <w:kern w:val="0"/>
          <w14:ligatures w14:val="none"/>
        </w:rPr>
        <w:t>Galleli</w:t>
      </w:r>
      <w:proofErr w:type="spellEnd"/>
      <w:r w:rsidRPr="00B0047C">
        <w:rPr>
          <w:rFonts w:ascii="Times New Roman" w:hAnsi="Times New Roman" w:cs="Times New Roman"/>
          <w:color w:val="000000"/>
          <w:kern w:val="0"/>
          <w14:ligatures w14:val="none"/>
        </w:rPr>
        <w:t xml:space="preserve"> and </w:t>
      </w:r>
      <w:proofErr w:type="spellStart"/>
      <w:r w:rsidRPr="00B0047C">
        <w:rPr>
          <w:rFonts w:ascii="Times New Roman" w:hAnsi="Times New Roman" w:cs="Times New Roman"/>
          <w:color w:val="000000"/>
          <w:kern w:val="0"/>
          <w14:ligatures w14:val="none"/>
        </w:rPr>
        <w:t>Amaral</w:t>
      </w:r>
      <w:proofErr w:type="spellEnd"/>
      <w:r w:rsidRPr="00B0047C">
        <w:rPr>
          <w:rFonts w:ascii="Times New Roman" w:hAnsi="Times New Roman" w:cs="Times New Roman"/>
          <w:color w:val="000000"/>
          <w:kern w:val="0"/>
          <w14:ligatures w14:val="none"/>
        </w:rPr>
        <w:t xml:space="preserve"> (2026) note that institutional pressures influence decision-making and strategic actions.</w:t>
      </w:r>
      <w:proofErr w:type="gramEnd"/>
      <w:r w:rsidRPr="00B0047C">
        <w:rPr>
          <w:rFonts w:ascii="Times New Roman" w:hAnsi="Times New Roman" w:cs="Times New Roman"/>
          <w:color w:val="000000"/>
          <w:kern w:val="0"/>
          <w14:ligatures w14:val="none"/>
        </w:rPr>
        <w:t xml:space="preserve"> These assumptions highlight the role of institutional frameworks in shaping behavior. Conformity to these frameworks is often necessary for legitimacy.</w:t>
      </w:r>
    </w:p>
    <w:p w14:paraId="73B91B62" w14:textId="324408D3"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Institutions play a significant role in shaping political behavior and outcomes within democratic systems. They establish rules that govern electoral processes and political interactions. Glynn and </w:t>
      </w:r>
      <w:proofErr w:type="spellStart"/>
      <w:r w:rsidRPr="00B0047C">
        <w:rPr>
          <w:rFonts w:ascii="Times New Roman" w:hAnsi="Times New Roman" w:cs="Times New Roman"/>
          <w:color w:val="000000"/>
          <w:kern w:val="0"/>
          <w14:ligatures w14:val="none"/>
        </w:rPr>
        <w:t>Daunno</w:t>
      </w:r>
      <w:proofErr w:type="spellEnd"/>
      <w:r w:rsidRPr="00B0047C">
        <w:rPr>
          <w:rFonts w:ascii="Times New Roman" w:hAnsi="Times New Roman" w:cs="Times New Roman"/>
          <w:color w:val="000000"/>
          <w:kern w:val="0"/>
          <w14:ligatures w14:val="none"/>
        </w:rPr>
        <w:t xml:space="preserve"> (2023) argue that institutional structures evolve over time to influence governance systems. </w:t>
      </w:r>
      <w:proofErr w:type="spellStart"/>
      <w:proofErr w:type="gramStart"/>
      <w:r w:rsidRPr="00B0047C">
        <w:rPr>
          <w:rFonts w:ascii="Times New Roman" w:hAnsi="Times New Roman" w:cs="Times New Roman"/>
          <w:color w:val="000000"/>
          <w:kern w:val="0"/>
          <w14:ligatures w14:val="none"/>
        </w:rPr>
        <w:t>Saikia</w:t>
      </w:r>
      <w:proofErr w:type="spellEnd"/>
      <w:r w:rsidRPr="00B0047C">
        <w:rPr>
          <w:rFonts w:ascii="Times New Roman" w:hAnsi="Times New Roman" w:cs="Times New Roman"/>
          <w:color w:val="000000"/>
          <w:kern w:val="0"/>
          <w14:ligatures w14:val="none"/>
        </w:rPr>
        <w:t xml:space="preserve"> et al. (2025) highlight that institutional factors </w:t>
      </w:r>
      <w:r w:rsidRPr="00B0047C">
        <w:rPr>
          <w:rFonts w:ascii="Times New Roman" w:hAnsi="Times New Roman" w:cs="Times New Roman"/>
          <w:color w:val="000000"/>
          <w:kern w:val="0"/>
          <w14:ligatures w14:val="none"/>
        </w:rPr>
        <w:lastRenderedPageBreak/>
        <w:t>determine the success or failure of organizational outcomes.</w:t>
      </w:r>
      <w:proofErr w:type="gramEnd"/>
      <w:r w:rsidRPr="00B0047C">
        <w:rPr>
          <w:rFonts w:ascii="Times New Roman" w:hAnsi="Times New Roman" w:cs="Times New Roman"/>
          <w:color w:val="000000"/>
          <w:kern w:val="0"/>
          <w14:ligatures w14:val="none"/>
        </w:rPr>
        <w:t xml:space="preserve"> In political contexts, institutions guide electoral conduct and citizen engagement. Their effectiveness directly impacts democratic processes.</w:t>
      </w:r>
    </w:p>
    <w:p w14:paraId="1F5C6B1A"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Electoral institutions are particularly important in democratic governance, as they ensure the organization and management of elections. These institutions are responsible for maintaining fairness, transparency, and accountability. </w:t>
      </w:r>
      <w:proofErr w:type="spellStart"/>
      <w:r w:rsidRPr="00B0047C">
        <w:rPr>
          <w:rFonts w:ascii="Times New Roman" w:hAnsi="Times New Roman" w:cs="Times New Roman"/>
          <w:color w:val="000000"/>
          <w:kern w:val="0"/>
          <w14:ligatures w14:val="none"/>
        </w:rPr>
        <w:t>Kauppi</w:t>
      </w:r>
      <w:proofErr w:type="spellEnd"/>
      <w:r w:rsidRPr="00B0047C">
        <w:rPr>
          <w:rFonts w:ascii="Times New Roman" w:hAnsi="Times New Roman" w:cs="Times New Roman"/>
          <w:color w:val="000000"/>
          <w:kern w:val="0"/>
          <w14:ligatures w14:val="none"/>
        </w:rPr>
        <w:t xml:space="preserve"> (2022) emphasizes that institutional rules shape the behavior of actors within electoral systems. </w:t>
      </w:r>
      <w:proofErr w:type="spellStart"/>
      <w:proofErr w:type="gramStart"/>
      <w:r w:rsidRPr="00B0047C">
        <w:rPr>
          <w:rFonts w:ascii="Times New Roman" w:hAnsi="Times New Roman" w:cs="Times New Roman"/>
          <w:color w:val="000000"/>
          <w:kern w:val="0"/>
          <w14:ligatures w14:val="none"/>
        </w:rPr>
        <w:t>Berthod</w:t>
      </w:r>
      <w:proofErr w:type="spellEnd"/>
      <w:r w:rsidRPr="00B0047C">
        <w:rPr>
          <w:rFonts w:ascii="Times New Roman" w:hAnsi="Times New Roman" w:cs="Times New Roman"/>
          <w:color w:val="000000"/>
          <w:kern w:val="0"/>
          <w14:ligatures w14:val="none"/>
        </w:rPr>
        <w:t xml:space="preserve"> (2023) notes that strong institutions enhance the credibility of governance processes.</w:t>
      </w:r>
      <w:proofErr w:type="gramEnd"/>
      <w:r w:rsidRPr="00B0047C">
        <w:rPr>
          <w:rFonts w:ascii="Times New Roman" w:hAnsi="Times New Roman" w:cs="Times New Roman"/>
          <w:color w:val="000000"/>
          <w:kern w:val="0"/>
          <w14:ligatures w14:val="none"/>
        </w:rPr>
        <w:t xml:space="preserve"> In Nigeria, institutions like INEC play a crucial role in electoral management. Their performance determines the quality of democracy.</w:t>
      </w:r>
    </w:p>
    <w:p w14:paraId="37857885" w14:textId="771358C5"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Institutional Theory is relevant in explaining the role of INEC in electoral conduct in Nigeria. It provides a framework for analyzing how institutional structures influence election management. </w:t>
      </w:r>
      <w:proofErr w:type="spellStart"/>
      <w:r w:rsidRPr="00B0047C">
        <w:rPr>
          <w:rFonts w:ascii="Times New Roman" w:hAnsi="Times New Roman" w:cs="Times New Roman"/>
          <w:color w:val="000000"/>
          <w:kern w:val="0"/>
          <w14:ligatures w14:val="none"/>
        </w:rPr>
        <w:t>Risi</w:t>
      </w:r>
      <w:proofErr w:type="spellEnd"/>
      <w:r w:rsidRPr="00B0047C">
        <w:rPr>
          <w:rFonts w:ascii="Times New Roman" w:hAnsi="Times New Roman" w:cs="Times New Roman"/>
          <w:color w:val="000000"/>
          <w:kern w:val="0"/>
          <w14:ligatures w14:val="none"/>
        </w:rPr>
        <w:t xml:space="preserve"> et al. (2023) argue that institutional environments shape organizational practices and outcomes. </w:t>
      </w:r>
      <w:proofErr w:type="spellStart"/>
      <w:r w:rsidRPr="00B0047C">
        <w:rPr>
          <w:rFonts w:ascii="Times New Roman" w:hAnsi="Times New Roman" w:cs="Times New Roman"/>
          <w:color w:val="000000"/>
          <w:kern w:val="0"/>
          <w14:ligatures w14:val="none"/>
        </w:rPr>
        <w:t>Galleli</w:t>
      </w:r>
      <w:proofErr w:type="spellEnd"/>
      <w:r w:rsidRPr="00B0047C">
        <w:rPr>
          <w:rFonts w:ascii="Times New Roman" w:hAnsi="Times New Roman" w:cs="Times New Roman"/>
          <w:color w:val="000000"/>
          <w:kern w:val="0"/>
          <w14:ligatures w14:val="none"/>
        </w:rPr>
        <w:t xml:space="preserve"> and </w:t>
      </w:r>
      <w:proofErr w:type="spellStart"/>
      <w:r w:rsidRPr="00B0047C">
        <w:rPr>
          <w:rFonts w:ascii="Times New Roman" w:hAnsi="Times New Roman" w:cs="Times New Roman"/>
          <w:color w:val="000000"/>
          <w:kern w:val="0"/>
          <w14:ligatures w14:val="none"/>
        </w:rPr>
        <w:t>Amaral</w:t>
      </w:r>
      <w:proofErr w:type="spellEnd"/>
      <w:r w:rsidRPr="00B0047C">
        <w:rPr>
          <w:rFonts w:ascii="Times New Roman" w:hAnsi="Times New Roman" w:cs="Times New Roman"/>
          <w:color w:val="000000"/>
          <w:kern w:val="0"/>
          <w14:ligatures w14:val="none"/>
        </w:rPr>
        <w:t xml:space="preserve"> (2026) highlight the importance of aligning institutional practices with societal expectations. In the Nigerian context, INECs effectiveness depends on its institutional capacity and independence. The theory helps explain variations in electoral performance.</w:t>
      </w:r>
    </w:p>
    <w:p w14:paraId="166D6960" w14:textId="3C4180C4"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However, Institutional Theory has been criticized for overemphasizing conformity and neglecting agency. Critics argue that it assumes organizations always follow established norms. </w:t>
      </w:r>
      <w:proofErr w:type="gramStart"/>
      <w:r w:rsidRPr="00B0047C">
        <w:rPr>
          <w:rFonts w:ascii="Times New Roman" w:hAnsi="Times New Roman" w:cs="Times New Roman"/>
          <w:color w:val="000000"/>
          <w:kern w:val="0"/>
          <w14:ligatures w14:val="none"/>
        </w:rPr>
        <w:t xml:space="preserve">Glynn and </w:t>
      </w:r>
      <w:proofErr w:type="spellStart"/>
      <w:r w:rsidRPr="00B0047C">
        <w:rPr>
          <w:rFonts w:ascii="Times New Roman" w:hAnsi="Times New Roman" w:cs="Times New Roman"/>
          <w:color w:val="000000"/>
          <w:kern w:val="0"/>
          <w14:ligatures w14:val="none"/>
        </w:rPr>
        <w:t>Daunno</w:t>
      </w:r>
      <w:proofErr w:type="spellEnd"/>
      <w:r w:rsidRPr="00B0047C">
        <w:rPr>
          <w:rFonts w:ascii="Times New Roman" w:hAnsi="Times New Roman" w:cs="Times New Roman"/>
          <w:color w:val="000000"/>
          <w:kern w:val="0"/>
          <w14:ligatures w14:val="none"/>
        </w:rPr>
        <w:t xml:space="preserve"> (2023) note that institutions may also be influenced by internal dynamics and power struggles.</w:t>
      </w:r>
      <w:proofErr w:type="gramEnd"/>
      <w:r w:rsidRPr="00B0047C">
        <w:rPr>
          <w:rFonts w:ascii="Times New Roman" w:hAnsi="Times New Roman" w:cs="Times New Roman"/>
          <w:color w:val="000000"/>
          <w:kern w:val="0"/>
          <w14:ligatures w14:val="none"/>
        </w:rPr>
        <w:t xml:space="preserve"> </w:t>
      </w:r>
      <w:proofErr w:type="spellStart"/>
      <w:r w:rsidRPr="00B0047C">
        <w:rPr>
          <w:rFonts w:ascii="Times New Roman" w:hAnsi="Times New Roman" w:cs="Times New Roman"/>
          <w:color w:val="000000"/>
          <w:kern w:val="0"/>
          <w14:ligatures w14:val="none"/>
        </w:rPr>
        <w:t>Bhuiyan</w:t>
      </w:r>
      <w:proofErr w:type="spellEnd"/>
      <w:r w:rsidRPr="00B0047C">
        <w:rPr>
          <w:rFonts w:ascii="Times New Roman" w:hAnsi="Times New Roman" w:cs="Times New Roman"/>
          <w:color w:val="000000"/>
          <w:kern w:val="0"/>
          <w14:ligatures w14:val="none"/>
        </w:rPr>
        <w:t xml:space="preserve"> et al. (2023) highlight that organizations can deviate from institutional expectations to achieve strategic goals. These criticisms suggest that the theory may not fully capture complex realities. Institutions are not always rigid or predictable.</w:t>
      </w:r>
    </w:p>
    <w:p w14:paraId="7E70404B" w14:textId="77777777"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lastRenderedPageBreak/>
        <w:t xml:space="preserve">Another criticism is that Institutional Theory may overlook the role of innovation and change. While it explains stability, it may not adequately account for transformation within institutions. Xing et al. (2024) emphasize the need to integrate institutional theory with other perspectives to understand change. </w:t>
      </w:r>
      <w:proofErr w:type="spellStart"/>
      <w:proofErr w:type="gramStart"/>
      <w:r w:rsidRPr="00B0047C">
        <w:rPr>
          <w:rFonts w:ascii="Times New Roman" w:hAnsi="Times New Roman" w:cs="Times New Roman"/>
          <w:color w:val="000000"/>
          <w:kern w:val="0"/>
          <w14:ligatures w14:val="none"/>
        </w:rPr>
        <w:t>Roszkowska-Menkes</w:t>
      </w:r>
      <w:proofErr w:type="spellEnd"/>
      <w:r w:rsidRPr="00B0047C">
        <w:rPr>
          <w:rFonts w:ascii="Times New Roman" w:hAnsi="Times New Roman" w:cs="Times New Roman"/>
          <w:color w:val="000000"/>
          <w:kern w:val="0"/>
          <w14:ligatures w14:val="none"/>
        </w:rPr>
        <w:t xml:space="preserve"> (2023) notes that evolving environments require adaptive institutional frameworks.</w:t>
      </w:r>
      <w:proofErr w:type="gramEnd"/>
      <w:r w:rsidRPr="00B0047C">
        <w:rPr>
          <w:rFonts w:ascii="Times New Roman" w:hAnsi="Times New Roman" w:cs="Times New Roman"/>
          <w:color w:val="000000"/>
          <w:kern w:val="0"/>
          <w14:ligatures w14:val="none"/>
        </w:rPr>
        <w:t xml:space="preserve"> These limitations highlight the need for a more dynamic approach. Institutions must adapt to changing conditions.</w:t>
      </w:r>
    </w:p>
    <w:p w14:paraId="335F74D5" w14:textId="37F5BB24" w:rsidR="00B0047C" w:rsidRPr="00B0047C" w:rsidRDefault="00B0047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B0047C">
        <w:rPr>
          <w:rFonts w:ascii="Times New Roman" w:hAnsi="Times New Roman" w:cs="Times New Roman"/>
          <w:color w:val="000000"/>
          <w:kern w:val="0"/>
          <w14:ligatures w14:val="none"/>
        </w:rPr>
        <w:t xml:space="preserve">In conclusion, Institutional Theory provides a useful framework for understanding the role of institutions in shaping political behavior and electoral processes. It highlights the importance of institutional structures in ensuring credible elections and democratic governance. Despite its limitations, the theory remains relevant for analyzing the role of INEC in </w:t>
      </w:r>
      <w:proofErr w:type="spellStart"/>
      <w:proofErr w:type="gramStart"/>
      <w:r w:rsidRPr="00B0047C">
        <w:rPr>
          <w:rFonts w:ascii="Times New Roman" w:hAnsi="Times New Roman" w:cs="Times New Roman"/>
          <w:color w:val="000000"/>
          <w:kern w:val="0"/>
          <w14:ligatures w14:val="none"/>
        </w:rPr>
        <w:t>Nigerias</w:t>
      </w:r>
      <w:proofErr w:type="spellEnd"/>
      <w:proofErr w:type="gramEnd"/>
      <w:r w:rsidRPr="00B0047C">
        <w:rPr>
          <w:rFonts w:ascii="Times New Roman" w:hAnsi="Times New Roman" w:cs="Times New Roman"/>
          <w:color w:val="000000"/>
          <w:kern w:val="0"/>
          <w14:ligatures w14:val="none"/>
        </w:rPr>
        <w:t xml:space="preserve"> electoral system.</w:t>
      </w:r>
    </w:p>
    <w:p w14:paraId="7715498D" w14:textId="69AE3C8C" w:rsidR="00913811" w:rsidRPr="00913811" w:rsidRDefault="001466CF" w:rsidP="00EC57BF">
      <w:pPr>
        <w:pStyle w:val="Heading2"/>
        <w:spacing w:line="480" w:lineRule="auto"/>
        <w:jc w:val="both"/>
        <w:rPr>
          <w:rFonts w:ascii="Times New Roman" w:eastAsia="Times New Roman" w:hAnsi="Times New Roman" w:cs="Times New Roman"/>
          <w:b/>
          <w:bCs/>
          <w:color w:val="auto"/>
          <w:kern w:val="0"/>
          <w:sz w:val="24"/>
          <w:szCs w:val="24"/>
          <w14:ligatures w14:val="none"/>
        </w:rPr>
      </w:pPr>
      <w:r w:rsidRPr="001466CF">
        <w:rPr>
          <w:rFonts w:ascii="Times New Roman" w:hAnsi="Times New Roman" w:cs="Times New Roman"/>
          <w:b/>
          <w:bCs/>
          <w:color w:val="000000"/>
          <w:kern w:val="0"/>
          <w:sz w:val="24"/>
          <w:szCs w:val="24"/>
          <w14:ligatures w14:val="none"/>
        </w:rPr>
        <w:t>2.4 Empirical Review</w:t>
      </w:r>
    </w:p>
    <w:p w14:paraId="70923323"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r w:rsidRPr="00913811">
        <w:rPr>
          <w:rFonts w:ascii="Times New Roman" w:hAnsi="Times New Roman" w:cs="Times New Roman"/>
          <w:kern w:val="0"/>
          <w14:ligatures w14:val="none"/>
        </w:rPr>
        <w:t>This section examines relevant empirical studies on electoral participation and democratic development in South East Nigeria, with particular focus on Imo State between 2015 and 2025. The review is structured to highlight the author(s), year, title, purpose, methodology, study area, findings, as well as similarities and differences among the studies.</w:t>
      </w:r>
    </w:p>
    <w:p w14:paraId="33C0B476"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r w:rsidRPr="00913811">
        <w:rPr>
          <w:rFonts w:ascii="Times New Roman" w:hAnsi="Times New Roman" w:cs="Times New Roman"/>
          <w:kern w:val="0"/>
          <w14:ligatures w14:val="none"/>
        </w:rPr>
        <w:t xml:space="preserve">A study by </w:t>
      </w:r>
      <w:proofErr w:type="spellStart"/>
      <w:r w:rsidRPr="00913811">
        <w:rPr>
          <w:rFonts w:ascii="Times New Roman" w:hAnsi="Times New Roman" w:cs="Times New Roman"/>
          <w:kern w:val="0"/>
          <w14:ligatures w14:val="none"/>
        </w:rPr>
        <w:t>Onyeiwu</w:t>
      </w:r>
      <w:proofErr w:type="spellEnd"/>
      <w:r w:rsidRPr="00913811">
        <w:rPr>
          <w:rFonts w:ascii="Times New Roman" w:hAnsi="Times New Roman" w:cs="Times New Roman"/>
          <w:kern w:val="0"/>
          <w14:ligatures w14:val="none"/>
        </w:rPr>
        <w:t xml:space="preserve"> and Michael (2023) titled Local Government Elections and </w:t>
      </w:r>
      <w:proofErr w:type="spellStart"/>
      <w:r w:rsidRPr="00913811">
        <w:rPr>
          <w:rFonts w:ascii="Times New Roman" w:hAnsi="Times New Roman" w:cs="Times New Roman"/>
          <w:kern w:val="0"/>
          <w14:ligatures w14:val="none"/>
        </w:rPr>
        <w:t>Grassroot</w:t>
      </w:r>
      <w:proofErr w:type="spellEnd"/>
      <w:r w:rsidRPr="00913811">
        <w:rPr>
          <w:rFonts w:ascii="Times New Roman" w:hAnsi="Times New Roman" w:cs="Times New Roman"/>
          <w:kern w:val="0"/>
          <w14:ligatures w14:val="none"/>
        </w:rPr>
        <w:t xml:space="preserve"> Political Participation in Imo State, Nigeria investigated the level of grassroots political participation in local government elections in Imo State between 2015 and 2023. The purpose of the study was to assess how local elections influence citizen engagement at the grassroots level. The researchers adopted a survey research design, using questionnaires to collect data from participants across selected local government areas in Imo State. The findings revealed that grassroots participation was generally low due to voter apathy, lack of trust in the </w:t>
      </w:r>
      <w:r w:rsidRPr="00913811">
        <w:rPr>
          <w:rFonts w:ascii="Times New Roman" w:hAnsi="Times New Roman" w:cs="Times New Roman"/>
          <w:kern w:val="0"/>
          <w14:ligatures w14:val="none"/>
        </w:rPr>
        <w:lastRenderedPageBreak/>
        <w:t>electoral process, and perceived manipulation of election outcomes. However, the study noted that increased awareness and mobilization could significantly improve participation. This study is similar to the present research as both focus on Imo State and voter participation, but it differs in scope as it is limited to local government elections rather than general elections and broader democratic development.</w:t>
      </w:r>
    </w:p>
    <w:p w14:paraId="02D7D82E"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Chiamogu</w:t>
      </w:r>
      <w:proofErr w:type="spellEnd"/>
      <w:r w:rsidRPr="00913811">
        <w:rPr>
          <w:rFonts w:ascii="Times New Roman" w:hAnsi="Times New Roman" w:cs="Times New Roman"/>
          <w:kern w:val="0"/>
          <w14:ligatures w14:val="none"/>
        </w:rPr>
        <w:t xml:space="preserve"> and </w:t>
      </w:r>
      <w:proofErr w:type="spellStart"/>
      <w:r w:rsidRPr="00913811">
        <w:rPr>
          <w:rFonts w:ascii="Times New Roman" w:hAnsi="Times New Roman" w:cs="Times New Roman"/>
          <w:kern w:val="0"/>
          <w14:ligatures w14:val="none"/>
        </w:rPr>
        <w:t>Chiamogu</w:t>
      </w:r>
      <w:proofErr w:type="spellEnd"/>
      <w:r w:rsidRPr="00913811">
        <w:rPr>
          <w:rFonts w:ascii="Times New Roman" w:hAnsi="Times New Roman" w:cs="Times New Roman"/>
          <w:kern w:val="0"/>
          <w14:ligatures w14:val="none"/>
        </w:rPr>
        <w:t xml:space="preserve"> (2025), in their study Electoral Participation and Democratic Consolidation in Nigeria: A Comparative Analysis of the 2015, 2019 and 2023 Presidential Elections, examined patterns of voter participation across three election cycles in Nigeria. The purpose was to evaluate how electoral participation contributes to democratic consolidation. The study employed a comparative analytical method, relying on secondary data such as election reports and voter turnout statistics across Nigeria, including insights from Imo State. The findings indicated that voter turnout declined progressively across the elections due to electoral malpractice, insecurity, and elite dominance. The study concluded that declining participation weakens democratic consolidation. This study is similar to the present one in its focus on voter participation and democracy, but differs in that it adopts a national perspective rather than focusing specifically on Imo State.</w:t>
      </w:r>
    </w:p>
    <w:p w14:paraId="2D8D10DD"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Adewara</w:t>
      </w:r>
      <w:proofErr w:type="spellEnd"/>
      <w:r w:rsidRPr="00913811">
        <w:rPr>
          <w:rFonts w:ascii="Times New Roman" w:hAnsi="Times New Roman" w:cs="Times New Roman"/>
          <w:kern w:val="0"/>
          <w14:ligatures w14:val="none"/>
        </w:rPr>
        <w:t xml:space="preserve">, </w:t>
      </w:r>
      <w:proofErr w:type="spellStart"/>
      <w:r w:rsidRPr="00913811">
        <w:rPr>
          <w:rFonts w:ascii="Times New Roman" w:hAnsi="Times New Roman" w:cs="Times New Roman"/>
          <w:kern w:val="0"/>
          <w14:ligatures w14:val="none"/>
        </w:rPr>
        <w:t>Owhe</w:t>
      </w:r>
      <w:proofErr w:type="spellEnd"/>
      <w:r w:rsidRPr="00913811">
        <w:rPr>
          <w:rFonts w:ascii="Times New Roman" w:hAnsi="Times New Roman" w:cs="Times New Roman"/>
          <w:kern w:val="0"/>
          <w14:ligatures w14:val="none"/>
        </w:rPr>
        <w:t xml:space="preserve">, and </w:t>
      </w:r>
      <w:proofErr w:type="spellStart"/>
      <w:r w:rsidRPr="00913811">
        <w:rPr>
          <w:rFonts w:ascii="Times New Roman" w:hAnsi="Times New Roman" w:cs="Times New Roman"/>
          <w:kern w:val="0"/>
          <w14:ligatures w14:val="none"/>
        </w:rPr>
        <w:t>Mbukanma</w:t>
      </w:r>
      <w:proofErr w:type="spellEnd"/>
      <w:r w:rsidRPr="00913811">
        <w:rPr>
          <w:rFonts w:ascii="Times New Roman" w:hAnsi="Times New Roman" w:cs="Times New Roman"/>
          <w:kern w:val="0"/>
          <w14:ligatures w14:val="none"/>
        </w:rPr>
        <w:t xml:space="preserve"> (2025) conducted a study titled Insecurity and Electoral Participation in Southwest and Southeast Nigeria. The purpose of the study was to examine the impact of insecurity on voter turnout during the 2023 general elections. The researchers used a mixed-method approach, combining survey data with electoral statistics. The study covered both Southwest and Southeast Nigeria, including Imo State. Findings showed that insecurity significantly reduced voter turnout, with Imo State experiencing a notable decline of about 9.41% in participation. The study concluded that security challenges are a major barrier to electoral participation. This aligns with the present study in identifying factors </w:t>
      </w:r>
      <w:r w:rsidRPr="00913811">
        <w:rPr>
          <w:rFonts w:ascii="Times New Roman" w:hAnsi="Times New Roman" w:cs="Times New Roman"/>
          <w:kern w:val="0"/>
          <w14:ligatures w14:val="none"/>
        </w:rPr>
        <w:lastRenderedPageBreak/>
        <w:t>affecting voter turnout, but differs in its broader regional scope and focus on insecurity as a primary variable.</w:t>
      </w:r>
    </w:p>
    <w:p w14:paraId="17CCB1F3"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Osho</w:t>
      </w:r>
      <w:proofErr w:type="spellEnd"/>
      <w:r w:rsidRPr="00913811">
        <w:rPr>
          <w:rFonts w:ascii="Times New Roman" w:hAnsi="Times New Roman" w:cs="Times New Roman"/>
          <w:kern w:val="0"/>
          <w14:ligatures w14:val="none"/>
        </w:rPr>
        <w:t xml:space="preserve">, </w:t>
      </w:r>
      <w:proofErr w:type="spellStart"/>
      <w:r w:rsidRPr="00913811">
        <w:rPr>
          <w:rFonts w:ascii="Times New Roman" w:hAnsi="Times New Roman" w:cs="Times New Roman"/>
          <w:kern w:val="0"/>
          <w14:ligatures w14:val="none"/>
        </w:rPr>
        <w:t>Blyden</w:t>
      </w:r>
      <w:proofErr w:type="spellEnd"/>
      <w:r w:rsidRPr="00913811">
        <w:rPr>
          <w:rFonts w:ascii="Times New Roman" w:hAnsi="Times New Roman" w:cs="Times New Roman"/>
          <w:kern w:val="0"/>
          <w14:ligatures w14:val="none"/>
        </w:rPr>
        <w:t>, and Adams (2025), in their work Electoral Democracy and the Breakdown of the 2019 Presidential Election in Nigeria: Issues, Challenges, and Lessons Learned, examined the challenges affecting electoral democracy in Nigeria. The purpose was to analyze the causes and consequences of electoral failures, particularly low voter turnout and credibility issues. The study adopted a qualitative approach using documentary analysis. Findings revealed that logistical challenges, electoral violence, and institutional weaknesses contributed to low participation and reduced public trust in elections. The study concluded that these issues undermine democratic legitimacy. This study is similar in examining electoral challenges and their effects on democracy but differs by focusing more on national electoral crises rather than a state-specific analysis.</w:t>
      </w:r>
    </w:p>
    <w:p w14:paraId="22D38295" w14:textId="05488A74"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Ojukwu</w:t>
      </w:r>
      <w:proofErr w:type="spellEnd"/>
      <w:r w:rsidRPr="00913811">
        <w:rPr>
          <w:rFonts w:ascii="Times New Roman" w:hAnsi="Times New Roman" w:cs="Times New Roman"/>
          <w:kern w:val="0"/>
          <w14:ligatures w14:val="none"/>
        </w:rPr>
        <w:t xml:space="preserve">, </w:t>
      </w:r>
      <w:proofErr w:type="spellStart"/>
      <w:r w:rsidRPr="00913811">
        <w:rPr>
          <w:rFonts w:ascii="Times New Roman" w:hAnsi="Times New Roman" w:cs="Times New Roman"/>
          <w:kern w:val="0"/>
          <w14:ligatures w14:val="none"/>
        </w:rPr>
        <w:t>Okoye</w:t>
      </w:r>
      <w:proofErr w:type="spellEnd"/>
      <w:r w:rsidRPr="00913811">
        <w:rPr>
          <w:rFonts w:ascii="Times New Roman" w:hAnsi="Times New Roman" w:cs="Times New Roman"/>
          <w:kern w:val="0"/>
          <w14:ligatures w14:val="none"/>
        </w:rPr>
        <w:t xml:space="preserve">, and </w:t>
      </w:r>
      <w:proofErr w:type="spellStart"/>
      <w:r w:rsidRPr="00913811">
        <w:rPr>
          <w:rFonts w:ascii="Times New Roman" w:hAnsi="Times New Roman" w:cs="Times New Roman"/>
          <w:kern w:val="0"/>
          <w14:ligatures w14:val="none"/>
        </w:rPr>
        <w:t>Okeke</w:t>
      </w:r>
      <w:proofErr w:type="spellEnd"/>
      <w:r w:rsidRPr="00913811">
        <w:rPr>
          <w:rFonts w:ascii="Times New Roman" w:hAnsi="Times New Roman" w:cs="Times New Roman"/>
          <w:kern w:val="0"/>
          <w14:ligatures w14:val="none"/>
        </w:rPr>
        <w:t xml:space="preserve"> (2023) conducted a study titled Independent National Electoral Commission (INEC) and the Promotion of Democracy in Nigeria: The Study of the 2023 Presidential Election. The purpose was to evaluate the role of INEC in promoting democratic governance. The study employed a qualitative research design, using secondary data and reports on the 2023 elections. The area of study included Nigeria, with emphasis on regions such as the South East, including Imo State. Findings indicated that while INEC introduced technological innovations such as BVAS, challenges such as logistical failures, election-day disruptions, and disinformation affected electoral credibility. The study concluded that INECs performance significantly influences democratic outcomes. This is closely related to the present </w:t>
      </w:r>
      <w:proofErr w:type="spellStart"/>
      <w:r w:rsidRPr="00913811">
        <w:rPr>
          <w:rFonts w:ascii="Times New Roman" w:hAnsi="Times New Roman" w:cs="Times New Roman"/>
          <w:kern w:val="0"/>
          <w14:ligatures w14:val="none"/>
        </w:rPr>
        <w:t>studys</w:t>
      </w:r>
      <w:proofErr w:type="spellEnd"/>
      <w:r w:rsidRPr="00913811">
        <w:rPr>
          <w:rFonts w:ascii="Times New Roman" w:hAnsi="Times New Roman" w:cs="Times New Roman"/>
          <w:kern w:val="0"/>
          <w14:ligatures w14:val="none"/>
        </w:rPr>
        <w:t xml:space="preserve"> focus on election conduct, though it differs by concentrating on a single election year.</w:t>
      </w:r>
    </w:p>
    <w:p w14:paraId="274556A9"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r w:rsidRPr="00913811">
        <w:rPr>
          <w:rFonts w:ascii="Times New Roman" w:hAnsi="Times New Roman" w:cs="Times New Roman"/>
          <w:kern w:val="0"/>
          <w14:ligatures w14:val="none"/>
        </w:rPr>
        <w:lastRenderedPageBreak/>
        <w:t xml:space="preserve">Oji, </w:t>
      </w:r>
      <w:proofErr w:type="spellStart"/>
      <w:r w:rsidRPr="00913811">
        <w:rPr>
          <w:rFonts w:ascii="Times New Roman" w:hAnsi="Times New Roman" w:cs="Times New Roman"/>
          <w:kern w:val="0"/>
          <w14:ligatures w14:val="none"/>
        </w:rPr>
        <w:t>Okeke</w:t>
      </w:r>
      <w:proofErr w:type="spellEnd"/>
      <w:r w:rsidRPr="00913811">
        <w:rPr>
          <w:rFonts w:ascii="Times New Roman" w:hAnsi="Times New Roman" w:cs="Times New Roman"/>
          <w:kern w:val="0"/>
          <w14:ligatures w14:val="none"/>
        </w:rPr>
        <w:t xml:space="preserve">, and </w:t>
      </w:r>
      <w:proofErr w:type="spellStart"/>
      <w:r w:rsidRPr="00913811">
        <w:rPr>
          <w:rFonts w:ascii="Times New Roman" w:hAnsi="Times New Roman" w:cs="Times New Roman"/>
          <w:kern w:val="0"/>
          <w14:ligatures w14:val="none"/>
        </w:rPr>
        <w:t>Orisakwe</w:t>
      </w:r>
      <w:proofErr w:type="spellEnd"/>
      <w:r w:rsidRPr="00913811">
        <w:rPr>
          <w:rFonts w:ascii="Times New Roman" w:hAnsi="Times New Roman" w:cs="Times New Roman"/>
          <w:kern w:val="0"/>
          <w14:ligatures w14:val="none"/>
        </w:rPr>
        <w:t xml:space="preserve"> (2024), in their study Ethnic Politics and Democratic Governance in Nigeria (2015–2023), examined how ethnic dynamics influence democratic governance in Nigeria. The purpose was to analyze the role of ethnic identity in shaping political participation and governance outcomes. The study used a qualitative approach with reliance on secondary data. The findings revealed that ethnic considerations strongly influence voter behavior, particularly in the South East, including Imo State. This often affects electoral choices and democratic processes. The study concluded that ethnic politics can both mobilize participation and deepen divisions. This study is similar in exploring factors influencing participation but differs in its emphasis on ethnicity rather than institutional or participation variables.</w:t>
      </w:r>
    </w:p>
    <w:p w14:paraId="2A1A64A4" w14:textId="4AF4367E"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Ogunbanjo</w:t>
      </w:r>
      <w:proofErr w:type="spellEnd"/>
      <w:r w:rsidRPr="00913811">
        <w:rPr>
          <w:rFonts w:ascii="Times New Roman" w:hAnsi="Times New Roman" w:cs="Times New Roman"/>
          <w:kern w:val="0"/>
          <w14:ligatures w14:val="none"/>
        </w:rPr>
        <w:t xml:space="preserve"> (2024), in A Critical Review of Democracy and the Aftermath of the 2023 General Elections in Nigeria, examined the outcomes of the 2023 elections and their implications for democracy. The purpose was to assess voter behavior and democratic performance following the elections. The study adopted a qualitative review method. Findings indicated that voter apathy and distrust in the electoral system were prominent, especially in regions like the South East. The study concluded that democratic development is hindered by low participation and electoral dissatisfaction. This aligns with the present </w:t>
      </w:r>
      <w:proofErr w:type="spellStart"/>
      <w:r w:rsidRPr="00913811">
        <w:rPr>
          <w:rFonts w:ascii="Times New Roman" w:hAnsi="Times New Roman" w:cs="Times New Roman"/>
          <w:kern w:val="0"/>
          <w14:ligatures w14:val="none"/>
        </w:rPr>
        <w:t>studys</w:t>
      </w:r>
      <w:proofErr w:type="spellEnd"/>
      <w:r w:rsidRPr="00913811">
        <w:rPr>
          <w:rFonts w:ascii="Times New Roman" w:hAnsi="Times New Roman" w:cs="Times New Roman"/>
          <w:kern w:val="0"/>
          <w14:ligatures w14:val="none"/>
        </w:rPr>
        <w:t xml:space="preserve"> focus on voter apathy and democratic outcomes but differs in being a post-election review.</w:t>
      </w:r>
    </w:p>
    <w:p w14:paraId="5193B9D9"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Kolawole</w:t>
      </w:r>
      <w:proofErr w:type="spellEnd"/>
      <w:r w:rsidRPr="00913811">
        <w:rPr>
          <w:rFonts w:ascii="Times New Roman" w:hAnsi="Times New Roman" w:cs="Times New Roman"/>
          <w:kern w:val="0"/>
          <w14:ligatures w14:val="none"/>
        </w:rPr>
        <w:t xml:space="preserve"> (2024), in Impact of Non-State Actors on Election Management in Nigeria (2015–2023), examined the role of non-state actors in the electoral process. The purpose was to investigate how these actors influence election management and outcomes. The study used a mixed-method approach, combining interviews and document analysis across Nigeria. Findings revealed that non-state actors, including civil society groups and political organizations, play both supportive and disruptive roles in elections. The study concluded </w:t>
      </w:r>
      <w:r w:rsidRPr="00913811">
        <w:rPr>
          <w:rFonts w:ascii="Times New Roman" w:hAnsi="Times New Roman" w:cs="Times New Roman"/>
          <w:kern w:val="0"/>
          <w14:ligatures w14:val="none"/>
        </w:rPr>
        <w:lastRenderedPageBreak/>
        <w:t>that their involvement can either enhance transparency or contribute to electoral irregularities. This is relevant to the present study in understanding broader electoral dynamics but differs in its focus on non-state actors rather than voter participation or INEC directly.</w:t>
      </w:r>
    </w:p>
    <w:p w14:paraId="2B4DA49B" w14:textId="1B65A992"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Iyoho</w:t>
      </w:r>
      <w:proofErr w:type="spellEnd"/>
      <w:r w:rsidRPr="00913811">
        <w:rPr>
          <w:rFonts w:ascii="Times New Roman" w:hAnsi="Times New Roman" w:cs="Times New Roman"/>
          <w:kern w:val="0"/>
          <w14:ligatures w14:val="none"/>
        </w:rPr>
        <w:t xml:space="preserve"> (2021), in Women Participation in Electoral Process and Socio-Economic Development in </w:t>
      </w:r>
      <w:proofErr w:type="spellStart"/>
      <w:r w:rsidRPr="00913811">
        <w:rPr>
          <w:rFonts w:ascii="Times New Roman" w:hAnsi="Times New Roman" w:cs="Times New Roman"/>
          <w:kern w:val="0"/>
          <w14:ligatures w14:val="none"/>
        </w:rPr>
        <w:t>Akwa</w:t>
      </w:r>
      <w:proofErr w:type="spellEnd"/>
      <w:r w:rsidRPr="00913811">
        <w:rPr>
          <w:rFonts w:ascii="Times New Roman" w:hAnsi="Times New Roman" w:cs="Times New Roman"/>
          <w:kern w:val="0"/>
          <w14:ligatures w14:val="none"/>
        </w:rPr>
        <w:t xml:space="preserve"> </w:t>
      </w:r>
      <w:proofErr w:type="spellStart"/>
      <w:r w:rsidRPr="00913811">
        <w:rPr>
          <w:rFonts w:ascii="Times New Roman" w:hAnsi="Times New Roman" w:cs="Times New Roman"/>
          <w:kern w:val="0"/>
          <w14:ligatures w14:val="none"/>
        </w:rPr>
        <w:t>Ibom</w:t>
      </w:r>
      <w:proofErr w:type="spellEnd"/>
      <w:r w:rsidRPr="00913811">
        <w:rPr>
          <w:rFonts w:ascii="Times New Roman" w:hAnsi="Times New Roman" w:cs="Times New Roman"/>
          <w:kern w:val="0"/>
          <w14:ligatures w14:val="none"/>
        </w:rPr>
        <w:t xml:space="preserve"> State, Nigeria, examined the role of women in electoral participation. The purpose was to determine how </w:t>
      </w:r>
      <w:proofErr w:type="spellStart"/>
      <w:r w:rsidRPr="00913811">
        <w:rPr>
          <w:rFonts w:ascii="Times New Roman" w:hAnsi="Times New Roman" w:cs="Times New Roman"/>
          <w:kern w:val="0"/>
          <w14:ligatures w14:val="none"/>
        </w:rPr>
        <w:t>womens</w:t>
      </w:r>
      <w:proofErr w:type="spellEnd"/>
      <w:r w:rsidRPr="00913811">
        <w:rPr>
          <w:rFonts w:ascii="Times New Roman" w:hAnsi="Times New Roman" w:cs="Times New Roman"/>
          <w:kern w:val="0"/>
          <w14:ligatures w14:val="none"/>
        </w:rPr>
        <w:t xml:space="preserve"> involvement affects socio-economic development. The study used a survey design in </w:t>
      </w:r>
      <w:proofErr w:type="spellStart"/>
      <w:r w:rsidRPr="00913811">
        <w:rPr>
          <w:rFonts w:ascii="Times New Roman" w:hAnsi="Times New Roman" w:cs="Times New Roman"/>
          <w:kern w:val="0"/>
          <w14:ligatures w14:val="none"/>
        </w:rPr>
        <w:t>Akwa</w:t>
      </w:r>
      <w:proofErr w:type="spellEnd"/>
      <w:r w:rsidRPr="00913811">
        <w:rPr>
          <w:rFonts w:ascii="Times New Roman" w:hAnsi="Times New Roman" w:cs="Times New Roman"/>
          <w:kern w:val="0"/>
          <w14:ligatures w14:val="none"/>
        </w:rPr>
        <w:t xml:space="preserve"> </w:t>
      </w:r>
      <w:proofErr w:type="spellStart"/>
      <w:r w:rsidRPr="00913811">
        <w:rPr>
          <w:rFonts w:ascii="Times New Roman" w:hAnsi="Times New Roman" w:cs="Times New Roman"/>
          <w:kern w:val="0"/>
          <w14:ligatures w14:val="none"/>
        </w:rPr>
        <w:t>Ibom</w:t>
      </w:r>
      <w:proofErr w:type="spellEnd"/>
      <w:r w:rsidRPr="00913811">
        <w:rPr>
          <w:rFonts w:ascii="Times New Roman" w:hAnsi="Times New Roman" w:cs="Times New Roman"/>
          <w:kern w:val="0"/>
          <w14:ligatures w14:val="none"/>
        </w:rPr>
        <w:t xml:space="preserve"> State. Findings showed that </w:t>
      </w:r>
      <w:proofErr w:type="spellStart"/>
      <w:r w:rsidRPr="00913811">
        <w:rPr>
          <w:rFonts w:ascii="Times New Roman" w:hAnsi="Times New Roman" w:cs="Times New Roman"/>
          <w:kern w:val="0"/>
          <w14:ligatures w14:val="none"/>
        </w:rPr>
        <w:t>womens</w:t>
      </w:r>
      <w:proofErr w:type="spellEnd"/>
      <w:r w:rsidRPr="00913811">
        <w:rPr>
          <w:rFonts w:ascii="Times New Roman" w:hAnsi="Times New Roman" w:cs="Times New Roman"/>
          <w:kern w:val="0"/>
          <w14:ligatures w14:val="none"/>
        </w:rPr>
        <w:t xml:space="preserve"> participation positively influences development but remains limited due to cultural and socio-economic barriers. While this study is outside Imo State, it provides comparative insights into participation patterns. It is similar in focusing on electoral participation but differs in its gender-specific focus and geographical scope.</w:t>
      </w:r>
    </w:p>
    <w:p w14:paraId="5CB0A1ED"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proofErr w:type="spellStart"/>
      <w:r w:rsidRPr="00913811">
        <w:rPr>
          <w:rFonts w:ascii="Times New Roman" w:hAnsi="Times New Roman" w:cs="Times New Roman"/>
          <w:kern w:val="0"/>
          <w14:ligatures w14:val="none"/>
        </w:rPr>
        <w:t>Amao</w:t>
      </w:r>
      <w:proofErr w:type="spellEnd"/>
      <w:r w:rsidRPr="00913811">
        <w:rPr>
          <w:rFonts w:ascii="Times New Roman" w:hAnsi="Times New Roman" w:cs="Times New Roman"/>
          <w:kern w:val="0"/>
          <w14:ligatures w14:val="none"/>
        </w:rPr>
        <w:t xml:space="preserve"> (2022), in Electoral Integrity, Voters' Confidence and Good Governance in Nigeria: A Comparative Analysis of 2015 and 2019 Presidential </w:t>
      </w:r>
      <w:proofErr w:type="gramStart"/>
      <w:r w:rsidRPr="00913811">
        <w:rPr>
          <w:rFonts w:ascii="Times New Roman" w:hAnsi="Times New Roman" w:cs="Times New Roman"/>
          <w:kern w:val="0"/>
          <w14:ligatures w14:val="none"/>
        </w:rPr>
        <w:t>Elections,</w:t>
      </w:r>
      <w:proofErr w:type="gramEnd"/>
      <w:r w:rsidRPr="00913811">
        <w:rPr>
          <w:rFonts w:ascii="Times New Roman" w:hAnsi="Times New Roman" w:cs="Times New Roman"/>
          <w:kern w:val="0"/>
          <w14:ligatures w14:val="none"/>
        </w:rPr>
        <w:t xml:space="preserve"> examined the relationship between electoral integrity and governance. The purpose was to assess how credible elections influence voter confidence and democratic governance. The study used a comparative research design with secondary data. Findings indicated that electoral integrity significantly affects voter confidence and participation. Where elections are perceived as credible, participation increases and governance improves. This study is closely aligned with the present research, particularly in linking election conduct with democratic development, though it differs in its broader national focus.</w:t>
      </w:r>
    </w:p>
    <w:p w14:paraId="7F40F635" w14:textId="77777777" w:rsidR="00913811" w:rsidRPr="00913811" w:rsidRDefault="00913811" w:rsidP="00EC57BF">
      <w:pPr>
        <w:spacing w:before="100" w:beforeAutospacing="1" w:after="100" w:afterAutospacing="1" w:line="480" w:lineRule="auto"/>
        <w:jc w:val="both"/>
        <w:rPr>
          <w:rFonts w:ascii="Times New Roman" w:hAnsi="Times New Roman" w:cs="Times New Roman"/>
          <w:kern w:val="0"/>
          <w14:ligatures w14:val="none"/>
        </w:rPr>
      </w:pPr>
      <w:r w:rsidRPr="00913811">
        <w:rPr>
          <w:rFonts w:ascii="Times New Roman" w:hAnsi="Times New Roman" w:cs="Times New Roman"/>
          <w:kern w:val="0"/>
          <w14:ligatures w14:val="none"/>
        </w:rPr>
        <w:t xml:space="preserve">In summary, the reviewed empirical studies reveal that voter participation in Nigeria, particularly in Imo State and the South East, is influenced by multiple factors including insecurity, electoral integrity, institutional performance, and socio-political dynamics. Most studies agree that low voter turnout and electoral irregularities weaken democratic </w:t>
      </w:r>
      <w:r w:rsidRPr="00913811">
        <w:rPr>
          <w:rFonts w:ascii="Times New Roman" w:hAnsi="Times New Roman" w:cs="Times New Roman"/>
          <w:kern w:val="0"/>
          <w14:ligatures w14:val="none"/>
        </w:rPr>
        <w:lastRenderedPageBreak/>
        <w:t>development. While some studies focus specifically on Imo State, others provide broader national or regional perspectives that offer comparative insights. The present study builds on these works by integrating voter participation and electoral conduct within a single analytical framework focused specifically on Imo State between 2015 and 2025.</w:t>
      </w:r>
    </w:p>
    <w:p w14:paraId="3450F85B" w14:textId="77777777" w:rsidR="00781145" w:rsidRPr="00781145" w:rsidRDefault="00781145" w:rsidP="00EC57B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781145">
        <w:rPr>
          <w:rFonts w:ascii="Times New Roman" w:eastAsia="Times New Roman" w:hAnsi="Times New Roman" w:cs="Times New Roman"/>
          <w:b/>
          <w:bCs/>
          <w:color w:val="000000"/>
          <w:kern w:val="0"/>
          <w14:ligatures w14:val="none"/>
        </w:rPr>
        <w:t>2.5 Summary of the Review of Related Literature</w:t>
      </w:r>
    </w:p>
    <w:p w14:paraId="2154980C" w14:textId="77777777" w:rsidR="00781145" w:rsidRPr="00781145" w:rsidRDefault="0078114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781145">
        <w:rPr>
          <w:rFonts w:ascii="Times New Roman" w:hAnsi="Times New Roman" w:cs="Times New Roman"/>
          <w:color w:val="000000"/>
          <w:kern w:val="0"/>
          <w14:ligatures w14:val="none"/>
        </w:rPr>
        <w:t>The review of related literature examined conceptual, theoretical, and empirical issues relating to voter participation, electoral conduct, and democratic development, with particular focus on Imo State and Nigeria between 2015 and 2025.</w:t>
      </w:r>
    </w:p>
    <w:p w14:paraId="4559C7CB" w14:textId="77777777" w:rsidR="00781145" w:rsidRPr="00781145" w:rsidRDefault="0078114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781145">
        <w:rPr>
          <w:rFonts w:ascii="Times New Roman" w:hAnsi="Times New Roman" w:cs="Times New Roman"/>
          <w:color w:val="000000"/>
          <w:kern w:val="0"/>
          <w14:ligatures w14:val="none"/>
        </w:rPr>
        <w:t>Conceptually, the literature established that voter participation is a fundamental element of democratic governance, as it enhances legitimacy, accountability, and citizen representation. It highlighted that democratic development is closely linked to the credibility of electoral processes and the level of citizen engagement. Key factors influencing voter participation identified in the literature include political awareness, socio-economic conditions, electoral integrity, and security challenges. The role of electoral bodies, particularly INEC, was also emphasized as central to ensuring free, fair, and credible elections.</w:t>
      </w:r>
    </w:p>
    <w:p w14:paraId="2052A2DF" w14:textId="77777777" w:rsidR="00781145" w:rsidRPr="00781145" w:rsidRDefault="0078114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781145">
        <w:rPr>
          <w:rFonts w:ascii="Times New Roman" w:hAnsi="Times New Roman" w:cs="Times New Roman"/>
          <w:color w:val="000000"/>
          <w:kern w:val="0"/>
          <w14:ligatures w14:val="none"/>
        </w:rPr>
        <w:t>The theoretical review was anchored on Democratic Participation Theory and Institutional Theory. Democratic Participation Theory underscores the importance of active citizen involvement in governance as a basis for democratic legitimacy and consolidation. It explains variations in voter turnout and emphasizes the role of civic engagement in strengthening democracy. Institutional Theory, on the other hand, highlights how structures, rules, and organizations such as INEC shape political behavior and electoral outcomes. Together, the two theories provide a comprehensive framework for understanding the interaction between voter participation and electoral management in democratic development.</w:t>
      </w:r>
    </w:p>
    <w:p w14:paraId="1D3EFC9C" w14:textId="77777777" w:rsidR="00781145" w:rsidRPr="00781145" w:rsidRDefault="0078114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781145">
        <w:rPr>
          <w:rFonts w:ascii="Times New Roman" w:hAnsi="Times New Roman" w:cs="Times New Roman"/>
          <w:color w:val="000000"/>
          <w:kern w:val="0"/>
          <w14:ligatures w14:val="none"/>
        </w:rPr>
        <w:lastRenderedPageBreak/>
        <w:t>Empirically, the reviewed studies revealed that voter participation in Nigeria, particularly in the South East and Imo State, has generally been low and declining across election cycles. Factors such as electoral malpractice, insecurity, voter apathy, ethnic politics, and lack of trust in the electoral process were identified as major constraints to participation. Studies also showed that the conduct of elections by INEC significantly affects democratic outcomes, with challenges such as logistical inefficiencies, electoral irregularities, and technological limitations undermining public confidence.</w:t>
      </w:r>
    </w:p>
    <w:p w14:paraId="511DB001" w14:textId="651FE721" w:rsidR="00781145" w:rsidRDefault="00781145" w:rsidP="00EC57BF">
      <w:pPr>
        <w:spacing w:before="100" w:beforeAutospacing="1" w:after="100" w:afterAutospacing="1" w:line="480" w:lineRule="auto"/>
        <w:jc w:val="both"/>
        <w:rPr>
          <w:rFonts w:ascii="Times New Roman" w:hAnsi="Times New Roman" w:cs="Times New Roman"/>
          <w:color w:val="000000"/>
          <w:kern w:val="0"/>
          <w14:ligatures w14:val="none"/>
        </w:rPr>
      </w:pPr>
      <w:r w:rsidRPr="00781145">
        <w:rPr>
          <w:rFonts w:ascii="Times New Roman" w:hAnsi="Times New Roman" w:cs="Times New Roman"/>
          <w:color w:val="000000"/>
          <w:kern w:val="0"/>
          <w14:ligatures w14:val="none"/>
        </w:rPr>
        <w:t>Furthermore, the empirical literature indicated that credible elections and increased voter participation contribute positively to democratic consolidation, while flawed electoral processes weaken governance and accountability. Although some studies focused specifically on Imo State, many adopted broader national or regional perspectives, thereby creating a gap in localized, in-depth analysis of electoral participation and democratic development within the state.</w:t>
      </w:r>
      <w:r w:rsidR="00A26E2D">
        <w:rPr>
          <w:rFonts w:ascii="Times New Roman" w:hAnsi="Times New Roman" w:cs="Times New Roman"/>
          <w:color w:val="000000"/>
          <w:kern w:val="0"/>
          <w14:ligatures w14:val="none"/>
        </w:rPr>
        <w:t xml:space="preserve"> In</w:t>
      </w:r>
      <w:r w:rsidRPr="00781145">
        <w:rPr>
          <w:rFonts w:ascii="Times New Roman" w:hAnsi="Times New Roman" w:cs="Times New Roman"/>
          <w:color w:val="000000"/>
          <w:kern w:val="0"/>
          <w14:ligatures w14:val="none"/>
        </w:rPr>
        <w:t xml:space="preserve"> summary, the literature demonstrates a strong relationship between voter participation, electoral conduct, and democratic development. However, gaps remain in integrating these variables within a single framework focused specifically on Imo State over a defined period. This study seeks to fill this gap by providing a comprehensive analysis of how voter participation and the conduct of elections by INEC have influenced democratic development in Imo State between 2015 and 2025.</w:t>
      </w:r>
    </w:p>
    <w:p w14:paraId="03EEDCFE" w14:textId="3494109A" w:rsidR="00CF542C" w:rsidRPr="00CF542C" w:rsidRDefault="00CF542C" w:rsidP="00EC57BF">
      <w:pPr>
        <w:spacing w:before="100" w:beforeAutospacing="1" w:after="100" w:afterAutospacing="1" w:line="480" w:lineRule="auto"/>
        <w:jc w:val="both"/>
        <w:rPr>
          <w:rFonts w:ascii="Times New Roman" w:hAnsi="Times New Roman" w:cs="Times New Roman"/>
          <w:b/>
          <w:color w:val="000000"/>
          <w:kern w:val="0"/>
          <w14:ligatures w14:val="none"/>
        </w:rPr>
      </w:pPr>
      <w:r w:rsidRPr="00CF542C">
        <w:rPr>
          <w:rFonts w:ascii="Times New Roman" w:hAnsi="Times New Roman" w:cs="Times New Roman"/>
          <w:b/>
          <w:color w:val="000000"/>
          <w:kern w:val="0"/>
          <w14:ligatures w14:val="none"/>
        </w:rPr>
        <w:t>2.6 Gap in Literature</w:t>
      </w:r>
    </w:p>
    <w:p w14:paraId="7DA0BF1B"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t>The reviewed empirical studies have contributed significantly to understanding electoral participation and democratic development in Nigeria, particularly within the context of voter turnout, electoral integrity, insecurity, institutional performance, and political behavior. However, several gaps still exist in the literature.</w:t>
      </w:r>
    </w:p>
    <w:p w14:paraId="1AD06FEA"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lastRenderedPageBreak/>
        <w:t xml:space="preserve">First, many of the existing studies adopted either a national or regional approach in analyzing electoral participation and democratic development. For instance, studies by </w:t>
      </w:r>
      <w:proofErr w:type="spellStart"/>
      <w:r w:rsidRPr="00CF542C">
        <w:rPr>
          <w:rFonts w:ascii="Times New Roman" w:hAnsi="Times New Roman" w:cs="Times New Roman"/>
          <w:color w:val="000000"/>
          <w:kern w:val="0"/>
          <w14:ligatures w14:val="none"/>
        </w:rPr>
        <w:t>Chiamogu</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Chiamogu</w:t>
      </w:r>
      <w:proofErr w:type="spellEnd"/>
      <w:r w:rsidRPr="00CF542C">
        <w:rPr>
          <w:rFonts w:ascii="Times New Roman" w:hAnsi="Times New Roman" w:cs="Times New Roman"/>
          <w:color w:val="000000"/>
          <w:kern w:val="0"/>
          <w14:ligatures w14:val="none"/>
        </w:rPr>
        <w:t xml:space="preserve">, </w:t>
      </w:r>
      <w:proofErr w:type="spellStart"/>
      <w:r w:rsidRPr="00CF542C">
        <w:rPr>
          <w:rFonts w:ascii="Times New Roman" w:hAnsi="Times New Roman" w:cs="Times New Roman"/>
          <w:color w:val="000000"/>
          <w:kern w:val="0"/>
          <w14:ligatures w14:val="none"/>
        </w:rPr>
        <w:t>Adewara</w:t>
      </w:r>
      <w:proofErr w:type="spellEnd"/>
      <w:r w:rsidRPr="00CF542C">
        <w:rPr>
          <w:rFonts w:ascii="Times New Roman" w:hAnsi="Times New Roman" w:cs="Times New Roman"/>
          <w:color w:val="000000"/>
          <w:kern w:val="0"/>
          <w14:ligatures w14:val="none"/>
        </w:rPr>
        <w:t xml:space="preserve">, </w:t>
      </w:r>
      <w:proofErr w:type="spellStart"/>
      <w:r w:rsidRPr="00CF542C">
        <w:rPr>
          <w:rFonts w:ascii="Times New Roman" w:hAnsi="Times New Roman" w:cs="Times New Roman"/>
          <w:color w:val="000000"/>
          <w:kern w:val="0"/>
          <w14:ligatures w14:val="none"/>
        </w:rPr>
        <w:t>Owhe</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Mbukanma</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Amao</w:t>
      </w:r>
      <w:proofErr w:type="spellEnd"/>
      <w:r w:rsidRPr="00CF542C">
        <w:rPr>
          <w:rFonts w:ascii="Times New Roman" w:hAnsi="Times New Roman" w:cs="Times New Roman"/>
          <w:color w:val="000000"/>
          <w:kern w:val="0"/>
          <w14:ligatures w14:val="none"/>
        </w:rPr>
        <w:t xml:space="preserve"> focused broadly on Nigeria or multiple geopolitical zones, thereby limiting detailed state-specific analysis of Imo State. This creates a gap in localized understanding of the unique political and electoral dynamics affecting voter participation and democratic development within Imo State.</w:t>
      </w:r>
    </w:p>
    <w:p w14:paraId="49621649"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p>
    <w:p w14:paraId="52FDC3C9"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t xml:space="preserve">Second, most of the studies concentrated on isolated variables such as insecurity, ethnic politics, women participation, or electoral integrity without providing a comprehensive analysis that integrates voter participation, electoral conduct, and democratic development within a single analytical framework. For example, </w:t>
      </w:r>
      <w:proofErr w:type="spellStart"/>
      <w:r w:rsidRPr="00CF542C">
        <w:rPr>
          <w:rFonts w:ascii="Times New Roman" w:hAnsi="Times New Roman" w:cs="Times New Roman"/>
          <w:color w:val="000000"/>
          <w:kern w:val="0"/>
          <w14:ligatures w14:val="none"/>
        </w:rPr>
        <w:t>Iyoho</w:t>
      </w:r>
      <w:proofErr w:type="spellEnd"/>
      <w:r w:rsidRPr="00CF542C">
        <w:rPr>
          <w:rFonts w:ascii="Times New Roman" w:hAnsi="Times New Roman" w:cs="Times New Roman"/>
          <w:color w:val="000000"/>
          <w:kern w:val="0"/>
          <w14:ligatures w14:val="none"/>
        </w:rPr>
        <w:t xml:space="preserve"> focused primarily on gender participation, while Oji, </w:t>
      </w:r>
      <w:proofErr w:type="spellStart"/>
      <w:r w:rsidRPr="00CF542C">
        <w:rPr>
          <w:rFonts w:ascii="Times New Roman" w:hAnsi="Times New Roman" w:cs="Times New Roman"/>
          <w:color w:val="000000"/>
          <w:kern w:val="0"/>
          <w14:ligatures w14:val="none"/>
        </w:rPr>
        <w:t>Okeke</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Orisakwe</w:t>
      </w:r>
      <w:proofErr w:type="spellEnd"/>
      <w:r w:rsidRPr="00CF542C">
        <w:rPr>
          <w:rFonts w:ascii="Times New Roman" w:hAnsi="Times New Roman" w:cs="Times New Roman"/>
          <w:color w:val="000000"/>
          <w:kern w:val="0"/>
          <w14:ligatures w14:val="none"/>
        </w:rPr>
        <w:t xml:space="preserve"> emphasized ethnic politics. Consequently, there is limited research that holistically examines how multiple electoral factors collectively influence democratic development in Imo State.</w:t>
      </w:r>
    </w:p>
    <w:p w14:paraId="6C4CEAFB"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p>
    <w:p w14:paraId="5DDF8DC7"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t xml:space="preserve">Third, several studies focused mainly on specific election years such as the 2019 or 2023 general elections. Studies by </w:t>
      </w:r>
      <w:proofErr w:type="spellStart"/>
      <w:r w:rsidRPr="00CF542C">
        <w:rPr>
          <w:rFonts w:ascii="Times New Roman" w:hAnsi="Times New Roman" w:cs="Times New Roman"/>
          <w:color w:val="000000"/>
          <w:kern w:val="0"/>
          <w14:ligatures w14:val="none"/>
        </w:rPr>
        <w:t>Ojukwu</w:t>
      </w:r>
      <w:proofErr w:type="spellEnd"/>
      <w:r w:rsidRPr="00CF542C">
        <w:rPr>
          <w:rFonts w:ascii="Times New Roman" w:hAnsi="Times New Roman" w:cs="Times New Roman"/>
          <w:color w:val="000000"/>
          <w:kern w:val="0"/>
          <w14:ligatures w14:val="none"/>
        </w:rPr>
        <w:t xml:space="preserve">, </w:t>
      </w:r>
      <w:proofErr w:type="spellStart"/>
      <w:r w:rsidRPr="00CF542C">
        <w:rPr>
          <w:rFonts w:ascii="Times New Roman" w:hAnsi="Times New Roman" w:cs="Times New Roman"/>
          <w:color w:val="000000"/>
          <w:kern w:val="0"/>
          <w14:ligatures w14:val="none"/>
        </w:rPr>
        <w:t>Okoye</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Okeke</w:t>
      </w:r>
      <w:proofErr w:type="spellEnd"/>
      <w:r w:rsidRPr="00CF542C">
        <w:rPr>
          <w:rFonts w:ascii="Times New Roman" w:hAnsi="Times New Roman" w:cs="Times New Roman"/>
          <w:color w:val="000000"/>
          <w:kern w:val="0"/>
          <w14:ligatures w14:val="none"/>
        </w:rPr>
        <w:t xml:space="preserve"> and </w:t>
      </w:r>
      <w:proofErr w:type="spellStart"/>
      <w:r w:rsidRPr="00CF542C">
        <w:rPr>
          <w:rFonts w:ascii="Times New Roman" w:hAnsi="Times New Roman" w:cs="Times New Roman"/>
          <w:color w:val="000000"/>
          <w:kern w:val="0"/>
          <w14:ligatures w14:val="none"/>
        </w:rPr>
        <w:t>Ogunbanjo</w:t>
      </w:r>
      <w:proofErr w:type="spellEnd"/>
      <w:r w:rsidRPr="00CF542C">
        <w:rPr>
          <w:rFonts w:ascii="Times New Roman" w:hAnsi="Times New Roman" w:cs="Times New Roman"/>
          <w:color w:val="000000"/>
          <w:kern w:val="0"/>
          <w14:ligatures w14:val="none"/>
        </w:rPr>
        <w:t xml:space="preserve"> concentrated largely on recent elections without examining long-term electoral participation trends across multiple election cycles. This leaves a gap in understanding the continuity and changes in voter behavior and democratic development between 2015 and 2025.</w:t>
      </w:r>
    </w:p>
    <w:p w14:paraId="644EE907"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p>
    <w:p w14:paraId="424E944C"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lastRenderedPageBreak/>
        <w:t>Furthermore, although some studies acknowledged the role of institutions such as the Independent National Electoral Commission (INEC), limited attention was given to how institutional performance directly shapes democratic development at the state level in Imo State. Most studies emphasized electoral outcomes without adequately examining the relationship between electoral participation and democratic consolidation within the specific socio-political context of the state.</w:t>
      </w:r>
    </w:p>
    <w:p w14:paraId="5B9C10E2" w14:textId="77777777"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p>
    <w:p w14:paraId="57E7F71E" w14:textId="0D408FD0" w:rsidR="00CF542C" w:rsidRPr="00CF542C" w:rsidRDefault="00CF542C" w:rsidP="00EC57BF">
      <w:pPr>
        <w:spacing w:before="100" w:beforeAutospacing="1" w:after="100" w:afterAutospacing="1" w:line="480" w:lineRule="auto"/>
        <w:jc w:val="both"/>
        <w:rPr>
          <w:rFonts w:ascii="Times New Roman" w:hAnsi="Times New Roman" w:cs="Times New Roman"/>
          <w:color w:val="000000"/>
          <w:kern w:val="0"/>
          <w14:ligatures w14:val="none"/>
        </w:rPr>
      </w:pPr>
      <w:r w:rsidRPr="00CF542C">
        <w:rPr>
          <w:rFonts w:ascii="Times New Roman" w:hAnsi="Times New Roman" w:cs="Times New Roman"/>
          <w:color w:val="000000"/>
          <w:kern w:val="0"/>
          <w14:ligatures w14:val="none"/>
        </w:rPr>
        <w:t>Therefore, this present study seeks to fill these gaps by providing a comprehensive analysis of electoral participation and democratic development in Imo State between 2015 and 2025. The study integrates issues of voter participation, electoral conduct, institutional performance, and democratic outcomes within a single framework, thereby contributing to existing literature on elections and democracy in Nigeria.</w:t>
      </w:r>
    </w:p>
    <w:p w14:paraId="66C9825F" w14:textId="77777777" w:rsidR="00EC57BF" w:rsidRDefault="00EC57BF">
      <w:pPr>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br w:type="page"/>
      </w:r>
    </w:p>
    <w:p w14:paraId="67930DEA" w14:textId="142EE9BC" w:rsidR="00A26E2D" w:rsidRPr="00A26E2D" w:rsidRDefault="00A26E2D" w:rsidP="00EC57BF">
      <w:pPr>
        <w:spacing w:before="100" w:beforeAutospacing="1" w:after="100" w:afterAutospacing="1" w:line="480" w:lineRule="auto"/>
        <w:jc w:val="center"/>
        <w:outlineLvl w:val="0"/>
        <w:rPr>
          <w:rFonts w:ascii="Times New Roman" w:eastAsia="Times New Roman" w:hAnsi="Times New Roman" w:cs="Times New Roman"/>
          <w:b/>
          <w:bCs/>
          <w:kern w:val="36"/>
          <w14:ligatures w14:val="none"/>
        </w:rPr>
      </w:pPr>
      <w:r w:rsidRPr="00A26E2D">
        <w:rPr>
          <w:rFonts w:ascii="Times New Roman" w:eastAsia="Times New Roman" w:hAnsi="Times New Roman" w:cs="Times New Roman"/>
          <w:b/>
          <w:bCs/>
          <w:kern w:val="36"/>
          <w14:ligatures w14:val="none"/>
        </w:rPr>
        <w:lastRenderedPageBreak/>
        <w:t>CHAPTER THREE</w:t>
      </w:r>
    </w:p>
    <w:p w14:paraId="2ED56834" w14:textId="6F37AB70" w:rsidR="00A26E2D" w:rsidRPr="00A26E2D" w:rsidRDefault="00A26E2D" w:rsidP="00EC57BF">
      <w:pPr>
        <w:spacing w:before="100" w:beforeAutospacing="1" w:after="100" w:afterAutospacing="1" w:line="480" w:lineRule="auto"/>
        <w:jc w:val="center"/>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METHODOLOGY</w:t>
      </w:r>
    </w:p>
    <w:p w14:paraId="4C0B5CC5"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3.1 Theoretical Framework</w:t>
      </w:r>
    </w:p>
    <w:p w14:paraId="6AF2CF26"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A theoretical framework provides a systematic lens through which a study is analyzed and interpreted. For this study, which examines voter participation, electoral conduct, and democratic development in Imo State between 2015 and 2025, Institutional Theory is adopted. The theory provides a useful analytical tool for understanding how electoral institutions shape political behavior, voter participation, and democratic outcomes. Since democratic development is largely influenced by the credibility and effectiveness of institutions responsible for elections, Institutional Theory offers an appropriate explanatory framework.</w:t>
      </w:r>
    </w:p>
    <w:p w14:paraId="0001DFFE"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Institutional Theory helps explain how structures such as the Independent National Electoral Commission (INEC), electoral laws, and political norms influence voter turnout and the conduct of elections. It enables the study to interpret electoral challenges not merely as isolated administrative issues but as outcomes of institutional strengths or weaknesses. The theory also explains why voter participation may decline when institutions fail to inspire trust and confidence. By applying Institutional Theory, the study situates electoral participation and democratic development within the broader context of institutional performance in Nigeria.</w:t>
      </w:r>
    </w:p>
    <w:p w14:paraId="47741EC5" w14:textId="5DE1943E"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 xml:space="preserve">Institutional Theory is particularly relevant because electoral processes in Nigeria are heavily dependent on institutional arrangements. The effectiveness of INEC in organizing credible elections, enforcing rules, and managing electoral logistics plays a crucial role in shaping democratic outcomes. The theory will help explain how institutional failures such as electoral </w:t>
      </w:r>
      <w:r w:rsidRPr="00A26E2D">
        <w:rPr>
          <w:rFonts w:ascii="Times New Roman" w:hAnsi="Times New Roman" w:cs="Times New Roman"/>
          <w:kern w:val="0"/>
          <w14:ligatures w14:val="none"/>
        </w:rPr>
        <w:lastRenderedPageBreak/>
        <w:t>irregularities, logistical inefficiencies, and lack of transparency contribute to voter apathy and weakened democracy. Consequently, Institutional Theory serves as the central analytical foundation for understanding the relationship between voter participation, election conduct, and democratic development in Imo State.</w:t>
      </w:r>
    </w:p>
    <w:p w14:paraId="4CCD54EA"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3.1.1 Institutional Theory</w:t>
      </w:r>
    </w:p>
    <w:p w14:paraId="7C3F7DAE" w14:textId="69887633"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Institutional Theory originated from organizational and sociological studies and has been widely applied in political science to explain how institutions influence behavior and outcomes. The theory posits that institutions</w:t>
      </w:r>
      <w:r w:rsidR="00DA05F6">
        <w:rPr>
          <w:rFonts w:ascii="Times New Roman" w:hAnsi="Times New Roman" w:cs="Times New Roman"/>
          <w:kern w:val="0"/>
          <w14:ligatures w14:val="none"/>
        </w:rPr>
        <w:t xml:space="preserve">, </w:t>
      </w:r>
      <w:r w:rsidRPr="00A26E2D">
        <w:rPr>
          <w:rFonts w:ascii="Times New Roman" w:hAnsi="Times New Roman" w:cs="Times New Roman"/>
          <w:kern w:val="0"/>
          <w14:ligatures w14:val="none"/>
        </w:rPr>
        <w:t>defined as formal rules, regulations, norms, and organizations</w:t>
      </w:r>
      <w:r w:rsidR="00DA05F6">
        <w:rPr>
          <w:rFonts w:ascii="Times New Roman" w:hAnsi="Times New Roman" w:cs="Times New Roman"/>
          <w:kern w:val="0"/>
          <w14:ligatures w14:val="none"/>
        </w:rPr>
        <w:t xml:space="preserve"> </w:t>
      </w:r>
      <w:r w:rsidRPr="00A26E2D">
        <w:rPr>
          <w:rFonts w:ascii="Times New Roman" w:hAnsi="Times New Roman" w:cs="Times New Roman"/>
          <w:kern w:val="0"/>
          <w14:ligatures w14:val="none"/>
        </w:rPr>
        <w:t>shape the actions of individuals and groups within a system. Scholars such as Meyer and Rowan, DiMaggio and Powell, and Scott contributed significantly to the development of the theory, particularly in explaining how organizations conform to institutional pressures to gain legitimacy.</w:t>
      </w:r>
    </w:p>
    <w:p w14:paraId="2AC572E6"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theory emphasizes that institutions create stability and predictability in social and political systems. In the context of electoral processes, institutions such as INEC establish rules and procedures that guide elections. These rules influence how elections are conducted, how voters behave, and how political actors interact. Institutional Theory also highlights the concept of legitimacy, suggesting that institutions must be perceived as credible and trustworthy for them to function effectively.</w:t>
      </w:r>
    </w:p>
    <w:p w14:paraId="67E4F5FC" w14:textId="57A9A958"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 xml:space="preserve">Applied to this study, Institutional Theory interprets voter participation and electoral conduct as outcomes of institutional effectiveness. High voter turnout is likely when electoral institutions are perceived as credible, transparent, and efficient. Conversely, weak institutions characterized by irregularities, delays, and lack of accountability may discourage </w:t>
      </w:r>
      <w:r w:rsidRPr="00A26E2D">
        <w:rPr>
          <w:rFonts w:ascii="Times New Roman" w:hAnsi="Times New Roman" w:cs="Times New Roman"/>
          <w:kern w:val="0"/>
          <w14:ligatures w14:val="none"/>
        </w:rPr>
        <w:lastRenderedPageBreak/>
        <w:t>participation and undermine democratic development. Thus, the theory provides a framework for analyzing how institutional performance shapes democratic outcomes in Imo State.</w:t>
      </w:r>
    </w:p>
    <w:p w14:paraId="55BDAFEB"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3.1.2 Assumptions of Institutional Theory</w:t>
      </w:r>
    </w:p>
    <w:p w14:paraId="6912AF5F"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 xml:space="preserve">Institutional Theory rests on several foundational assumptions that inform the analytical framework of this study. Foremost among these is the proposition that individuals and </w:t>
      </w:r>
      <w:proofErr w:type="spellStart"/>
      <w:r w:rsidRPr="00A26E2D">
        <w:rPr>
          <w:rFonts w:ascii="Times New Roman" w:hAnsi="Times New Roman" w:cs="Times New Roman"/>
          <w:kern w:val="0"/>
          <w14:ligatures w14:val="none"/>
        </w:rPr>
        <w:t>organisations</w:t>
      </w:r>
      <w:proofErr w:type="spellEnd"/>
      <w:r w:rsidRPr="00A26E2D">
        <w:rPr>
          <w:rFonts w:ascii="Times New Roman" w:hAnsi="Times New Roman" w:cs="Times New Roman"/>
          <w:kern w:val="0"/>
          <w14:ligatures w14:val="none"/>
        </w:rPr>
        <w:t xml:space="preserve"> act within the constraints of institutional rules and norms, such that voter </w:t>
      </w:r>
      <w:proofErr w:type="spellStart"/>
      <w:r w:rsidRPr="00A26E2D">
        <w:rPr>
          <w:rFonts w:ascii="Times New Roman" w:hAnsi="Times New Roman" w:cs="Times New Roman"/>
          <w:kern w:val="0"/>
          <w14:ligatures w14:val="none"/>
        </w:rPr>
        <w:t>behaviour</w:t>
      </w:r>
      <w:proofErr w:type="spellEnd"/>
      <w:r w:rsidRPr="00A26E2D">
        <w:rPr>
          <w:rFonts w:ascii="Times New Roman" w:hAnsi="Times New Roman" w:cs="Times New Roman"/>
          <w:kern w:val="0"/>
          <w14:ligatures w14:val="none"/>
        </w:rPr>
        <w:t xml:space="preserve"> and electoral conduct are fundamentally shaped by the effectiveness of electoral institutions such as INEC. Closely related is the assumption that legitimacy is central to institutional effectiveness; institutions must be perceived as legitimate to function properly, and this study accordingly examines how public trust in INEC affects voter participation and democratic outcomes. The theory further assumes that actors tend to conform to established rules and procedures, an assumption that the study evaluates by assessing whether electoral actors adhere to electoral laws and guidelines in Imo State. Finally, Institutional Theory posits that institutional weakness leads to system failure, such that weak institutions produce inefficiencies, irregularities, and a loss of public confidence. This study assesses how such institutional weaknesses contribute to low voter turnout and broader democratic challenges. Taken together, these assumptions provide a coherent framework for </w:t>
      </w:r>
      <w:proofErr w:type="spellStart"/>
      <w:r w:rsidRPr="00A26E2D">
        <w:rPr>
          <w:rFonts w:ascii="Times New Roman" w:hAnsi="Times New Roman" w:cs="Times New Roman"/>
          <w:kern w:val="0"/>
          <w14:ligatures w14:val="none"/>
        </w:rPr>
        <w:t>analysing</w:t>
      </w:r>
      <w:proofErr w:type="spellEnd"/>
      <w:r w:rsidRPr="00A26E2D">
        <w:rPr>
          <w:rFonts w:ascii="Times New Roman" w:hAnsi="Times New Roman" w:cs="Times New Roman"/>
          <w:kern w:val="0"/>
          <w14:ligatures w14:val="none"/>
        </w:rPr>
        <w:t xml:space="preserve"> the relationship between electoral institutions, voter participation, and democratic development.</w:t>
      </w:r>
    </w:p>
    <w:p w14:paraId="6E010855"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3.1.3 Application of Institutional Theory to the Study</w:t>
      </w:r>
    </w:p>
    <w:p w14:paraId="38A999D8"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application of Institutional Theory enables this study to interpret voter participation and electoral conduct as products of institutional performance rather than isolated events. Through this theoretical lens, the study examines:</w:t>
      </w:r>
    </w:p>
    <w:p w14:paraId="7600BDD5" w14:textId="77777777" w:rsidR="00EC57BF" w:rsidRDefault="00EC57BF">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5D7FBBC6" w14:textId="7B38EB4D" w:rsidR="00A26E2D" w:rsidRPr="00A26E2D" w:rsidRDefault="00A26E2D" w:rsidP="00EC57BF">
      <w:pPr>
        <w:spacing w:before="100" w:beforeAutospacing="1" w:after="100" w:afterAutospacing="1" w:line="480" w:lineRule="auto"/>
        <w:jc w:val="both"/>
        <w:outlineLvl w:val="2"/>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lastRenderedPageBreak/>
        <w:t>Voter Participation and Institutional Trust</w:t>
      </w:r>
    </w:p>
    <w:p w14:paraId="08537FA3"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Institutional Theory explains how public confidence in electoral institutions influences voter turnout. Where institutions are credible, participation increases; where they are weak, voter apathy prevails.</w:t>
      </w:r>
    </w:p>
    <w:p w14:paraId="0654487D" w14:textId="51A7DAA3" w:rsidR="00A26E2D" w:rsidRPr="00A26E2D" w:rsidRDefault="00A26E2D" w:rsidP="00EC57BF">
      <w:pPr>
        <w:spacing w:before="100" w:beforeAutospacing="1" w:after="100" w:afterAutospacing="1" w:line="480" w:lineRule="auto"/>
        <w:jc w:val="both"/>
        <w:outlineLvl w:val="2"/>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Conduct of Elections by INEC</w:t>
      </w:r>
    </w:p>
    <w:p w14:paraId="6A6DA6B2" w14:textId="26270EA5"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theory helps analyze how INECs adherence to electoral rules, transparency, and efficiency affects the credibility of elections and democratic development.</w:t>
      </w:r>
    </w:p>
    <w:p w14:paraId="0BA0D8DA" w14:textId="320A7B4A" w:rsidR="00A26E2D" w:rsidRPr="00A26E2D" w:rsidRDefault="00A26E2D" w:rsidP="00EC57BF">
      <w:pPr>
        <w:spacing w:before="100" w:beforeAutospacing="1" w:after="100" w:afterAutospacing="1" w:line="480" w:lineRule="auto"/>
        <w:jc w:val="both"/>
        <w:outlineLvl w:val="2"/>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Electoral Irregularities and Democratic Outcomes</w:t>
      </w:r>
    </w:p>
    <w:p w14:paraId="34ABE309"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Institutional weaknesses such as fraud, delays, and logistical challenges are examined as factors that undermine democracy.</w:t>
      </w:r>
    </w:p>
    <w:p w14:paraId="4131A0D1" w14:textId="4AC3E20E" w:rsidR="00A26E2D" w:rsidRPr="00A26E2D" w:rsidRDefault="00A26E2D" w:rsidP="00EC57BF">
      <w:pPr>
        <w:spacing w:before="100" w:beforeAutospacing="1" w:after="100" w:afterAutospacing="1" w:line="480" w:lineRule="auto"/>
        <w:jc w:val="both"/>
        <w:outlineLvl w:val="2"/>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Democratic Development</w:t>
      </w:r>
    </w:p>
    <w:p w14:paraId="27F355E2"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theory establishes a link between institutional effectiveness and democratic consolidation, highlighting how strong institutions promote accountability and governance.</w:t>
      </w:r>
    </w:p>
    <w:p w14:paraId="55289501" w14:textId="2991C602"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By applying Institutional Theory, the study establishes a direct connection between institutional performance, voter participation, and democratic development in Imo State.</w:t>
      </w:r>
    </w:p>
    <w:p w14:paraId="10E921CE"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3.2 Hypotheses</w:t>
      </w:r>
    </w:p>
    <w:p w14:paraId="5AC29887"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hypotheses of this study are derived from the research objectives:</w:t>
      </w:r>
    </w:p>
    <w:p w14:paraId="766251D3" w14:textId="77777777" w:rsidR="00A26E2D" w:rsidRPr="00A26E2D" w:rsidRDefault="00A26E2D" w:rsidP="00EC57BF">
      <w:pPr>
        <w:spacing w:before="100" w:beforeAutospacing="1" w:after="100" w:afterAutospacing="1" w:line="480" w:lineRule="auto"/>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b/>
          <w:bCs/>
          <w:kern w:val="0"/>
          <w14:ligatures w14:val="none"/>
        </w:rPr>
        <w:t>H1:</w:t>
      </w:r>
      <w:r w:rsidRPr="00A26E2D">
        <w:rPr>
          <w:rFonts w:ascii="Times New Roman" w:eastAsia="Times New Roman" w:hAnsi="Times New Roman" w:cs="Times New Roman"/>
          <w:kern w:val="0"/>
          <w14:ligatures w14:val="none"/>
        </w:rPr>
        <w:t> Voter participation in elections between 2015 and 2025 significantly weakened democracy in Imo State due to low voter turnout.</w:t>
      </w:r>
    </w:p>
    <w:p w14:paraId="108B111B" w14:textId="28F990E6" w:rsidR="00A26E2D" w:rsidRPr="00A26E2D" w:rsidRDefault="00A26E2D" w:rsidP="00EC57BF">
      <w:pPr>
        <w:spacing w:before="100" w:beforeAutospacing="1" w:after="100" w:afterAutospacing="1" w:line="480" w:lineRule="auto"/>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b/>
          <w:bCs/>
          <w:kern w:val="0"/>
          <w14:ligatures w14:val="none"/>
        </w:rPr>
        <w:lastRenderedPageBreak/>
        <w:t>H2:</w:t>
      </w:r>
      <w:r w:rsidRPr="00A26E2D">
        <w:rPr>
          <w:rFonts w:ascii="Times New Roman" w:eastAsia="Times New Roman" w:hAnsi="Times New Roman" w:cs="Times New Roman"/>
          <w:kern w:val="0"/>
          <w14:ligatures w14:val="none"/>
        </w:rPr>
        <w:t> The conduct of elections by INEC significantly undermined democratic development in Imo State between 2015 and 2025 due to electoral irregularities.</w:t>
      </w:r>
    </w:p>
    <w:p w14:paraId="421BF966"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3.3 Research Design</w:t>
      </w:r>
    </w:p>
    <w:p w14:paraId="463B878F"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This study adopts a qualitative research design. This design is appropriate because the study seeks to explore and interpret the relationship between voter participation, electoral conduct, and democratic development. A qualitative approach allows for an in-depth understanding of electoral processes and institutional dynamics within their real-life context.</w:t>
      </w:r>
    </w:p>
    <w:p w14:paraId="5EA7B482" w14:textId="39B9BF25"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study employs a case study strategy focusing specifically on Imo State. This approach enables a detailed examination of electoral activities within the state between 2015 and 2025. By concentrating on a specific geographical area and time frame, the study provides comprehensive and contextual insights into the dynamics of voter participation and electoral management.</w:t>
      </w:r>
    </w:p>
    <w:p w14:paraId="62C4CEF1"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3.4 Method of Data Collection</w:t>
      </w:r>
    </w:p>
    <w:p w14:paraId="3343ED16"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 xml:space="preserve">The study adopts the documentary method of data collection, relying exclusively on secondary sources. This approach was selected because it enables the systematic examination of existing textual and statistical records pertinent to electoral participation, institutional conduct, and democratic governance. The primary data sources include official reports and statistical publications issued by the Independent National Electoral Commission (INEC), which provide authenticated data on voter registration figures, turnout rates, and election results across the 2015, 2019, and 2023 electoral cycles. Supplementary data were drawn from academic books and peer-reviewed journal articles that offer scholarly analysis and theoretical perspectives on electoral participation and democratic development in Nigeria. Newspaper articles and media reports were also consulted to capture real-time accounts of </w:t>
      </w:r>
      <w:r w:rsidRPr="00A26E2D">
        <w:rPr>
          <w:rFonts w:ascii="Times New Roman" w:hAnsi="Times New Roman" w:cs="Times New Roman"/>
          <w:kern w:val="0"/>
          <w14:ligatures w14:val="none"/>
        </w:rPr>
        <w:lastRenderedPageBreak/>
        <w:t xml:space="preserve">electoral events, public reactions, and stakeholder perspectives on elections in Imo State. In addition, publications from civil society </w:t>
      </w:r>
      <w:proofErr w:type="spellStart"/>
      <w:r w:rsidRPr="00A26E2D">
        <w:rPr>
          <w:rFonts w:ascii="Times New Roman" w:hAnsi="Times New Roman" w:cs="Times New Roman"/>
          <w:kern w:val="0"/>
          <w14:ligatures w14:val="none"/>
        </w:rPr>
        <w:t>organisations</w:t>
      </w:r>
      <w:proofErr w:type="spellEnd"/>
      <w:r w:rsidRPr="00A26E2D">
        <w:rPr>
          <w:rFonts w:ascii="Times New Roman" w:hAnsi="Times New Roman" w:cs="Times New Roman"/>
          <w:kern w:val="0"/>
          <w14:ligatures w14:val="none"/>
        </w:rPr>
        <w:t xml:space="preserve"> and election monitoring groups — such as the Transition Monitoring Group, the Centre for Democracy and Development, and international observer missions — provided independent assessments of electoral credibility and procedural integrity. Government and policy documents, including the Electoral Act 2022 and relevant constitutional provisions, furnished the legal and regulatory context within which electoral processes operate. Collectively, these sources provided comprehensive and triangulated information on voter turnout trends, the conduct of elections by INEC, and democratic outcomes within the study period.</w:t>
      </w:r>
    </w:p>
    <w:p w14:paraId="37CB7CF4" w14:textId="621C4E4B"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These sources provide comprehensive information on voter turnout, electoral conduct, and democratic outcomes within the study period.</w:t>
      </w:r>
    </w:p>
    <w:p w14:paraId="14856EB1"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3.5 Method of Data Analysis</w:t>
      </w:r>
    </w:p>
    <w:p w14:paraId="5DF42BCE" w14:textId="77777777" w:rsidR="00A26E2D" w:rsidRPr="00A26E2D" w:rsidRDefault="00A26E2D" w:rsidP="00EC57BF">
      <w:pPr>
        <w:spacing w:before="100" w:beforeAutospacing="1" w:after="100" w:afterAutospacing="1" w:line="480" w:lineRule="auto"/>
        <w:jc w:val="both"/>
        <w:rPr>
          <w:rFonts w:ascii="Times New Roman" w:hAnsi="Times New Roman" w:cs="Times New Roman"/>
          <w:kern w:val="0"/>
          <w14:ligatures w14:val="none"/>
        </w:rPr>
      </w:pPr>
      <w:r w:rsidRPr="00A26E2D">
        <w:rPr>
          <w:rFonts w:ascii="Times New Roman" w:hAnsi="Times New Roman" w:cs="Times New Roman"/>
          <w:kern w:val="0"/>
          <w14:ligatures w14:val="none"/>
        </w:rPr>
        <w:t>The study employs qualitative content analysis as the method of data analysis. This method involves the systematic examination of documents and textual materials to identify patterns, themes, and relationships relevant to the research questions. The analysis focuses on baseline trends in voter participation in Imo State between 2015 and 2025, the nature and conduct of elections by INEC across the three electoral cycles under review, institutional factors influencing electoral processes, and the impact of voter participation and electoral conduct on democratic development. Through this approach, the study establishes connections between Institutional Theory and empirical realities, explaining how institutional performance shapes democratic outcomes.</w:t>
      </w:r>
    </w:p>
    <w:p w14:paraId="336E47F5" w14:textId="77777777" w:rsidR="0083152E" w:rsidRDefault="0083152E" w:rsidP="00EC57BF">
      <w:pPr>
        <w:spacing w:before="100" w:beforeAutospacing="1" w:after="100" w:afterAutospacing="1" w:line="480" w:lineRule="auto"/>
        <w:jc w:val="both"/>
        <w:rPr>
          <w:rFonts w:ascii="Times New Roman" w:hAnsi="Times New Roman" w:cs="Times New Roman"/>
          <w:kern w:val="0"/>
          <w14:ligatures w14:val="none"/>
        </w:rPr>
      </w:pPr>
    </w:p>
    <w:p w14:paraId="1C9D9E7F" w14:textId="77777777" w:rsidR="0083152E" w:rsidRPr="00A26E2D" w:rsidRDefault="0083152E" w:rsidP="00EC57BF">
      <w:pPr>
        <w:spacing w:before="100" w:beforeAutospacing="1" w:after="100" w:afterAutospacing="1" w:line="480" w:lineRule="auto"/>
        <w:jc w:val="both"/>
        <w:rPr>
          <w:rFonts w:ascii="Times New Roman" w:hAnsi="Times New Roman" w:cs="Times New Roman"/>
          <w:kern w:val="0"/>
          <w14:ligatures w14:val="none"/>
        </w:rPr>
      </w:pPr>
    </w:p>
    <w:p w14:paraId="36E0254B" w14:textId="77777777" w:rsidR="00A26E2D" w:rsidRPr="00A26E2D" w:rsidRDefault="00A26E2D" w:rsidP="00EC57BF">
      <w:pPr>
        <w:spacing w:before="100" w:beforeAutospacing="1" w:after="100" w:afterAutospacing="1" w:line="480" w:lineRule="auto"/>
        <w:jc w:val="both"/>
        <w:outlineLvl w:val="1"/>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lastRenderedPageBreak/>
        <w:t>3.6 Logical Data Framework</w:t>
      </w:r>
    </w:p>
    <w:tbl>
      <w:tblPr>
        <w:tblStyle w:val="TableGrid"/>
        <w:tblW w:w="0" w:type="auto"/>
        <w:tblLook w:val="04A0" w:firstRow="1" w:lastRow="0" w:firstColumn="1" w:lastColumn="0" w:noHBand="0" w:noVBand="1"/>
      </w:tblPr>
      <w:tblGrid>
        <w:gridCol w:w="1324"/>
        <w:gridCol w:w="1312"/>
        <w:gridCol w:w="1371"/>
        <w:gridCol w:w="1365"/>
        <w:gridCol w:w="1383"/>
        <w:gridCol w:w="1318"/>
        <w:gridCol w:w="1169"/>
      </w:tblGrid>
      <w:tr w:rsidR="00A26E2D" w:rsidRPr="00A26E2D" w14:paraId="660EFFF9" w14:textId="77777777" w:rsidTr="0083152E">
        <w:tc>
          <w:tcPr>
            <w:tcW w:w="0" w:type="auto"/>
            <w:hideMark/>
          </w:tcPr>
          <w:p w14:paraId="50037BA5"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Research Questions</w:t>
            </w:r>
          </w:p>
        </w:tc>
        <w:tc>
          <w:tcPr>
            <w:tcW w:w="0" w:type="auto"/>
            <w:hideMark/>
          </w:tcPr>
          <w:p w14:paraId="30AB5B22"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Hypotheses</w:t>
            </w:r>
          </w:p>
        </w:tc>
        <w:tc>
          <w:tcPr>
            <w:tcW w:w="0" w:type="auto"/>
            <w:hideMark/>
          </w:tcPr>
          <w:p w14:paraId="38D3FA4C"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Major Variables</w:t>
            </w:r>
          </w:p>
        </w:tc>
        <w:tc>
          <w:tcPr>
            <w:tcW w:w="0" w:type="auto"/>
            <w:hideMark/>
          </w:tcPr>
          <w:p w14:paraId="3736125F"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Empirical Indicators</w:t>
            </w:r>
          </w:p>
        </w:tc>
        <w:tc>
          <w:tcPr>
            <w:tcW w:w="0" w:type="auto"/>
            <w:hideMark/>
          </w:tcPr>
          <w:p w14:paraId="306B9B68"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Method of Data Collection</w:t>
            </w:r>
          </w:p>
        </w:tc>
        <w:tc>
          <w:tcPr>
            <w:tcW w:w="0" w:type="auto"/>
            <w:hideMark/>
          </w:tcPr>
          <w:p w14:paraId="2B35B6E7"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Source of Data</w:t>
            </w:r>
          </w:p>
        </w:tc>
        <w:tc>
          <w:tcPr>
            <w:tcW w:w="0" w:type="auto"/>
            <w:hideMark/>
          </w:tcPr>
          <w:p w14:paraId="46B698C1" w14:textId="77777777" w:rsidR="00A26E2D" w:rsidRPr="00A26E2D" w:rsidRDefault="00A26E2D" w:rsidP="00EC57BF">
            <w:pPr>
              <w:spacing w:line="480" w:lineRule="auto"/>
              <w:jc w:val="both"/>
              <w:rPr>
                <w:rFonts w:ascii="Times New Roman" w:eastAsia="Times New Roman" w:hAnsi="Times New Roman" w:cs="Times New Roman"/>
                <w:b/>
                <w:bCs/>
                <w:kern w:val="0"/>
                <w14:ligatures w14:val="none"/>
              </w:rPr>
            </w:pPr>
            <w:r w:rsidRPr="00A26E2D">
              <w:rPr>
                <w:rFonts w:ascii="Times New Roman" w:eastAsia="Times New Roman" w:hAnsi="Times New Roman" w:cs="Times New Roman"/>
                <w:b/>
                <w:bCs/>
                <w:kern w:val="0"/>
                <w14:ligatures w14:val="none"/>
              </w:rPr>
              <w:t>Method of Data Analysis</w:t>
            </w:r>
          </w:p>
        </w:tc>
      </w:tr>
      <w:tr w:rsidR="00A26E2D" w:rsidRPr="00A26E2D" w14:paraId="2B5E976C" w14:textId="77777777" w:rsidTr="0083152E">
        <w:tc>
          <w:tcPr>
            <w:tcW w:w="0" w:type="auto"/>
            <w:hideMark/>
          </w:tcPr>
          <w:p w14:paraId="687EE7D2"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To what extent did voter participation impact democratic development in Imo State (2015–2025)?</w:t>
            </w:r>
          </w:p>
        </w:tc>
        <w:tc>
          <w:tcPr>
            <w:tcW w:w="0" w:type="auto"/>
            <w:hideMark/>
          </w:tcPr>
          <w:p w14:paraId="6790407F"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H1: Low voter participation weakened democracy</w:t>
            </w:r>
          </w:p>
        </w:tc>
        <w:tc>
          <w:tcPr>
            <w:tcW w:w="0" w:type="auto"/>
            <w:hideMark/>
          </w:tcPr>
          <w:p w14:paraId="240746D8"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Independent (X): Voter Participation</w:t>
            </w:r>
            <w:r w:rsidRPr="00A26E2D">
              <w:rPr>
                <w:rFonts w:ascii="Times New Roman" w:eastAsia="Times New Roman" w:hAnsi="Times New Roman" w:cs="Times New Roman"/>
                <w:kern w:val="0"/>
                <w14:ligatures w14:val="none"/>
              </w:rPr>
              <w:br/>
              <w:t>Dependent (Y): Democratic Development</w:t>
            </w:r>
          </w:p>
        </w:tc>
        <w:tc>
          <w:tcPr>
            <w:tcW w:w="0" w:type="auto"/>
            <w:hideMark/>
          </w:tcPr>
          <w:p w14:paraId="463585DD"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Voter turnout rates, political engagement, civic involvement</w:t>
            </w:r>
          </w:p>
        </w:tc>
        <w:tc>
          <w:tcPr>
            <w:tcW w:w="0" w:type="auto"/>
            <w:hideMark/>
          </w:tcPr>
          <w:p w14:paraId="0E5D4E5F"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Documentary method</w:t>
            </w:r>
          </w:p>
        </w:tc>
        <w:tc>
          <w:tcPr>
            <w:tcW w:w="0" w:type="auto"/>
            <w:hideMark/>
          </w:tcPr>
          <w:p w14:paraId="2C94593F"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Electoral reports, academic literature, media publications</w:t>
            </w:r>
          </w:p>
        </w:tc>
        <w:tc>
          <w:tcPr>
            <w:tcW w:w="0" w:type="auto"/>
            <w:hideMark/>
          </w:tcPr>
          <w:p w14:paraId="52308B58"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Qualitative Content Analysis</w:t>
            </w:r>
          </w:p>
        </w:tc>
      </w:tr>
      <w:tr w:rsidR="00A26E2D" w:rsidRPr="00A26E2D" w14:paraId="27A78143" w14:textId="77777777" w:rsidTr="0083152E">
        <w:tc>
          <w:tcPr>
            <w:tcW w:w="0" w:type="auto"/>
            <w:hideMark/>
          </w:tcPr>
          <w:p w14:paraId="66E3C5A7" w14:textId="4369AA28"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How did INECs conduct of elections affect democracy in Imo State (2015–2025)?</w:t>
            </w:r>
          </w:p>
        </w:tc>
        <w:tc>
          <w:tcPr>
            <w:tcW w:w="0" w:type="auto"/>
            <w:hideMark/>
          </w:tcPr>
          <w:p w14:paraId="4B227315"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H2: Electoral conduct undermined democracy due to irregularities</w:t>
            </w:r>
          </w:p>
        </w:tc>
        <w:tc>
          <w:tcPr>
            <w:tcW w:w="0" w:type="auto"/>
            <w:hideMark/>
          </w:tcPr>
          <w:p w14:paraId="03A5B730"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Independent (X): Election Conduct (INEC)</w:t>
            </w:r>
            <w:r w:rsidRPr="00A26E2D">
              <w:rPr>
                <w:rFonts w:ascii="Times New Roman" w:eastAsia="Times New Roman" w:hAnsi="Times New Roman" w:cs="Times New Roman"/>
                <w:kern w:val="0"/>
                <w14:ligatures w14:val="none"/>
              </w:rPr>
              <w:br/>
              <w:t>Dependent (Y): Democratic Development</w:t>
            </w:r>
          </w:p>
        </w:tc>
        <w:tc>
          <w:tcPr>
            <w:tcW w:w="0" w:type="auto"/>
            <w:hideMark/>
          </w:tcPr>
          <w:p w14:paraId="077155A7"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Electoral irregularities, transparency, election credibility, public trust</w:t>
            </w:r>
          </w:p>
        </w:tc>
        <w:tc>
          <w:tcPr>
            <w:tcW w:w="0" w:type="auto"/>
            <w:hideMark/>
          </w:tcPr>
          <w:p w14:paraId="21EF9766"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Documentary method</w:t>
            </w:r>
          </w:p>
        </w:tc>
        <w:tc>
          <w:tcPr>
            <w:tcW w:w="0" w:type="auto"/>
            <w:hideMark/>
          </w:tcPr>
          <w:p w14:paraId="7F8FF293"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INEC reports, civil society publications, scholarly works</w:t>
            </w:r>
          </w:p>
        </w:tc>
        <w:tc>
          <w:tcPr>
            <w:tcW w:w="0" w:type="auto"/>
            <w:hideMark/>
          </w:tcPr>
          <w:p w14:paraId="5059FF64" w14:textId="77777777" w:rsidR="00A26E2D" w:rsidRPr="00A26E2D" w:rsidRDefault="00A26E2D" w:rsidP="00EC57BF">
            <w:pPr>
              <w:jc w:val="both"/>
              <w:rPr>
                <w:rFonts w:ascii="Times New Roman" w:eastAsia="Times New Roman" w:hAnsi="Times New Roman" w:cs="Times New Roman"/>
                <w:kern w:val="0"/>
                <w14:ligatures w14:val="none"/>
              </w:rPr>
            </w:pPr>
            <w:r w:rsidRPr="00A26E2D">
              <w:rPr>
                <w:rFonts w:ascii="Times New Roman" w:eastAsia="Times New Roman" w:hAnsi="Times New Roman" w:cs="Times New Roman"/>
                <w:kern w:val="0"/>
                <w14:ligatures w14:val="none"/>
              </w:rPr>
              <w:t>Qualitative Content Analysis</w:t>
            </w:r>
          </w:p>
        </w:tc>
      </w:tr>
    </w:tbl>
    <w:p w14:paraId="6016AA53" w14:textId="2D8EF05A" w:rsidR="00A26E2D" w:rsidRPr="00A26E2D" w:rsidRDefault="00A26E2D" w:rsidP="00EC57BF">
      <w:pPr>
        <w:spacing w:after="0" w:line="240" w:lineRule="auto"/>
        <w:jc w:val="both"/>
        <w:rPr>
          <w:rFonts w:ascii="Times New Roman" w:eastAsia="Times New Roman" w:hAnsi="Times New Roman" w:cs="Times New Roman"/>
          <w:kern w:val="0"/>
          <w14:ligatures w14:val="none"/>
        </w:rPr>
      </w:pPr>
    </w:p>
    <w:p w14:paraId="425EE62B" w14:textId="77777777" w:rsidR="00EC57BF" w:rsidRDefault="00EC57BF">
      <w:pPr>
        <w:rPr>
          <w:rFonts w:ascii="Times New Roman" w:eastAsia="Times New Roman" w:hAnsi="Times New Roman" w:cs="Times New Roman"/>
          <w:b/>
          <w:bCs/>
        </w:rPr>
      </w:pPr>
      <w:r>
        <w:rPr>
          <w:rFonts w:ascii="Times New Roman" w:eastAsia="Times New Roman" w:hAnsi="Times New Roman" w:cs="Times New Roman"/>
          <w:b/>
          <w:bCs/>
        </w:rPr>
        <w:br w:type="page"/>
      </w:r>
    </w:p>
    <w:p w14:paraId="69119FC2" w14:textId="15BB0296" w:rsidR="00CF542C" w:rsidRDefault="00CF542C" w:rsidP="00EC57BF">
      <w:pPr>
        <w:spacing w:before="240" w:after="120"/>
        <w:jc w:val="center"/>
      </w:pPr>
      <w:r>
        <w:rPr>
          <w:rFonts w:ascii="Times New Roman" w:eastAsia="Times New Roman" w:hAnsi="Times New Roman" w:cs="Times New Roman"/>
          <w:b/>
          <w:bCs/>
        </w:rPr>
        <w:lastRenderedPageBreak/>
        <w:t>CHAPTER FOUR</w:t>
      </w:r>
    </w:p>
    <w:p w14:paraId="55272180" w14:textId="4DB0E9DE" w:rsidR="00CF542C" w:rsidRDefault="00CF542C" w:rsidP="00EC57BF">
      <w:pPr>
        <w:spacing w:before="240" w:after="120"/>
        <w:jc w:val="center"/>
      </w:pPr>
      <w:r>
        <w:rPr>
          <w:rFonts w:ascii="Times New Roman" w:eastAsia="Times New Roman" w:hAnsi="Times New Roman" w:cs="Times New Roman"/>
          <w:b/>
          <w:bCs/>
        </w:rPr>
        <w:t>DATA PRESENTATION AND DISCUSSION OF FINDINGS</w:t>
      </w:r>
    </w:p>
    <w:p w14:paraId="593D18E5" w14:textId="77777777" w:rsidR="00CF542C" w:rsidRDefault="00CF542C" w:rsidP="00EC57BF">
      <w:pPr>
        <w:spacing w:before="240" w:after="120"/>
        <w:jc w:val="both"/>
      </w:pPr>
      <w:r>
        <w:rPr>
          <w:rFonts w:ascii="Times New Roman" w:eastAsia="Times New Roman" w:hAnsi="Times New Roman" w:cs="Times New Roman"/>
          <w:b/>
          <w:bCs/>
        </w:rPr>
        <w:t>4.1 Introduction</w:t>
      </w:r>
    </w:p>
    <w:p w14:paraId="17F0EA87" w14:textId="77777777" w:rsidR="00CF542C" w:rsidRDefault="00CF542C" w:rsidP="00EC57BF">
      <w:pPr>
        <w:spacing w:before="120" w:after="120" w:line="360" w:lineRule="auto"/>
        <w:jc w:val="both"/>
      </w:pPr>
      <w:r>
        <w:rPr>
          <w:rFonts w:ascii="Times New Roman" w:eastAsia="Times New Roman" w:hAnsi="Times New Roman" w:cs="Times New Roman"/>
        </w:rPr>
        <w:t>This chapter presents data on voter participation and the conduct of elections by the Independent National Electoral Commission (INEC) in Imo State between 2015 and 2025. The data, sourced from INEC official reports, electoral publications, civil society assessments, academic literature, and media documentation, are systematically analyzed in line with the research questions and hypotheses of this study. The chapter examines voter turnout trends across the 2015, 2019, and 2023 elections, evaluates how INEC's conduct of these elections influenced democratic development, and discusses findings within the framework of Institutional Theory. The data presentation is structured to address each research question, thereby facilitating a comprehensive understanding of the relationship between electoral participation, institutional performance, and democratic development in Imo State.</w:t>
      </w:r>
    </w:p>
    <w:p w14:paraId="1061EEA6" w14:textId="77777777" w:rsidR="00CF542C" w:rsidRDefault="00CF542C" w:rsidP="00EC57BF">
      <w:pPr>
        <w:jc w:val="both"/>
      </w:pPr>
    </w:p>
    <w:p w14:paraId="180D1339" w14:textId="77777777" w:rsidR="00CF542C" w:rsidRDefault="00CF542C" w:rsidP="00EC57BF">
      <w:pPr>
        <w:spacing w:before="240" w:after="120"/>
        <w:jc w:val="both"/>
      </w:pPr>
      <w:r>
        <w:rPr>
          <w:rFonts w:ascii="Times New Roman" w:eastAsia="Times New Roman" w:hAnsi="Times New Roman" w:cs="Times New Roman"/>
          <w:b/>
          <w:bCs/>
        </w:rPr>
        <w:t>4.2 Research Question One: Voter Participation and Democratic Development in Imo State (2015–2025)</w:t>
      </w:r>
    </w:p>
    <w:p w14:paraId="48A73F08" w14:textId="77777777" w:rsidR="00CF542C" w:rsidRDefault="00CF542C" w:rsidP="00EC57BF">
      <w:pPr>
        <w:spacing w:before="120" w:after="120" w:line="360" w:lineRule="auto"/>
        <w:jc w:val="both"/>
      </w:pPr>
      <w:r>
        <w:rPr>
          <w:rFonts w:ascii="Times New Roman" w:eastAsia="Times New Roman" w:hAnsi="Times New Roman" w:cs="Times New Roman"/>
        </w:rPr>
        <w:t>The first research question sought to investigate the extent to which voter participation in elections impacted the development of democracy in Imo State between 2015 and 2025. Data were gathered from INEC accreditation and turnout records, civil society reports, and academic sources to document participation trends across three major electoral cycles.</w:t>
      </w:r>
    </w:p>
    <w:p w14:paraId="532A0121" w14:textId="77777777" w:rsidR="00CF542C" w:rsidRDefault="00CF542C" w:rsidP="00EC57BF">
      <w:pPr>
        <w:jc w:val="both"/>
      </w:pPr>
    </w:p>
    <w:p w14:paraId="0D7A260F" w14:textId="77777777" w:rsidR="00CF542C" w:rsidRDefault="00CF542C" w:rsidP="00EC57BF">
      <w:pPr>
        <w:spacing w:before="200" w:after="100"/>
        <w:jc w:val="both"/>
      </w:pPr>
      <w:r>
        <w:rPr>
          <w:rFonts w:ascii="Times New Roman" w:eastAsia="Times New Roman" w:hAnsi="Times New Roman" w:cs="Times New Roman"/>
          <w:b/>
          <w:bCs/>
        </w:rPr>
        <w:t>4.2.1 Voter Turnout in the 2015 General Elections</w:t>
      </w:r>
    </w:p>
    <w:p w14:paraId="2212C37A" w14:textId="77777777" w:rsidR="00CF542C" w:rsidRDefault="00CF542C" w:rsidP="00EC57BF">
      <w:pPr>
        <w:spacing w:before="120" w:after="120" w:line="360" w:lineRule="auto"/>
        <w:jc w:val="both"/>
      </w:pPr>
      <w:r>
        <w:rPr>
          <w:rFonts w:ascii="Times New Roman" w:eastAsia="Times New Roman" w:hAnsi="Times New Roman" w:cs="Times New Roman"/>
        </w:rPr>
        <w:t>The 2015 general elections represented a significant moment in Nigeria's democratic history, marked by competitive presidential and governorship contests. In Imo State, the governorship election recorded a voter turnout of approximately 32.4% of registered voters. This figure, while relatively modest, reflected active political interest driven by competitive political rivalry. INEC's introduction of the Permanent Voter Cards (PVC) and Card Readers was designed to enhance credibility and reduce fraud. However, widespread reports of logistical challenges, card reader malfunctions, and intimidation at polling units in several local government areas undermined the overall credibility of the process (</w:t>
      </w:r>
      <w:proofErr w:type="spellStart"/>
      <w:r>
        <w:rPr>
          <w:rFonts w:ascii="Times New Roman" w:eastAsia="Times New Roman" w:hAnsi="Times New Roman" w:cs="Times New Roman"/>
        </w:rPr>
        <w:t>Owonikoko</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Ashindorbe</w:t>
      </w:r>
      <w:proofErr w:type="spellEnd"/>
      <w:r>
        <w:rPr>
          <w:rFonts w:ascii="Times New Roman" w:eastAsia="Times New Roman" w:hAnsi="Times New Roman" w:cs="Times New Roman"/>
        </w:rPr>
        <w:t>, 2025).</w:t>
      </w:r>
    </w:p>
    <w:p w14:paraId="44E1D15F"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 xml:space="preserve">Despite these challenges, the 2015 elections were generally regarded as more credible than preceding contests, largely due to increased international and domestic observer presence and the competitive nature of the polls. In Imo State, turnout was shaped by strong partisan mobilization, particularly from the ruling </w:t>
      </w:r>
      <w:proofErr w:type="spellStart"/>
      <w:r>
        <w:rPr>
          <w:rFonts w:ascii="Times New Roman" w:eastAsia="Times New Roman" w:hAnsi="Times New Roman" w:cs="Times New Roman"/>
        </w:rPr>
        <w:t>Peoples</w:t>
      </w:r>
      <w:proofErr w:type="spellEnd"/>
      <w:r>
        <w:rPr>
          <w:rFonts w:ascii="Times New Roman" w:eastAsia="Times New Roman" w:hAnsi="Times New Roman" w:cs="Times New Roman"/>
        </w:rPr>
        <w:t xml:space="preserve"> Democratic Party (PDP) and the newly formed All Progressives Congress (APC). The competitive dynamics motivated citizens to exercise their franchise, albeit within an environment characterized by voter inducement and reports of electoral irregularities in some polling units. According to </w:t>
      </w:r>
      <w:proofErr w:type="spellStart"/>
      <w:r>
        <w:rPr>
          <w:rFonts w:ascii="Times New Roman" w:eastAsia="Times New Roman" w:hAnsi="Times New Roman" w:cs="Times New Roman"/>
        </w:rPr>
        <w:t>Amao</w:t>
      </w:r>
      <w:proofErr w:type="spellEnd"/>
      <w:r>
        <w:rPr>
          <w:rFonts w:ascii="Times New Roman" w:eastAsia="Times New Roman" w:hAnsi="Times New Roman" w:cs="Times New Roman"/>
        </w:rPr>
        <w:t xml:space="preserve"> (2022), elections perceived as competitive tend to record higher participation, which partially explains the relative engagement seen in 2015.</w:t>
      </w:r>
    </w:p>
    <w:p w14:paraId="262A103E" w14:textId="77777777" w:rsidR="00CF542C" w:rsidRDefault="00CF542C" w:rsidP="00EC57BF">
      <w:pPr>
        <w:spacing w:before="120" w:after="120" w:line="360" w:lineRule="auto"/>
        <w:jc w:val="both"/>
      </w:pPr>
      <w:r>
        <w:rPr>
          <w:rFonts w:ascii="Times New Roman" w:eastAsia="Times New Roman" w:hAnsi="Times New Roman" w:cs="Times New Roman"/>
        </w:rPr>
        <w:t xml:space="preserve">Nevertheless, rural areas of Imo State recorded significantly lower turnout compared to urban centers such as </w:t>
      </w:r>
      <w:proofErr w:type="spellStart"/>
      <w:r>
        <w:rPr>
          <w:rFonts w:ascii="Times New Roman" w:eastAsia="Times New Roman" w:hAnsi="Times New Roman" w:cs="Times New Roman"/>
        </w:rPr>
        <w:t>Owerri</w:t>
      </w:r>
      <w:proofErr w:type="spellEnd"/>
      <w:r>
        <w:rPr>
          <w:rFonts w:ascii="Times New Roman" w:eastAsia="Times New Roman" w:hAnsi="Times New Roman" w:cs="Times New Roman"/>
        </w:rPr>
        <w:t xml:space="preserve">. This urban-rural divide in voter participation reflects the broader socioeconomic disparities that limit access to information and political mobilization in less developed communities. </w:t>
      </w:r>
      <w:proofErr w:type="spellStart"/>
      <w:r>
        <w:rPr>
          <w:rFonts w:ascii="Times New Roman" w:eastAsia="Times New Roman" w:hAnsi="Times New Roman" w:cs="Times New Roman"/>
        </w:rPr>
        <w:t>Shittu</w:t>
      </w:r>
      <w:proofErr w:type="spellEnd"/>
      <w:r>
        <w:rPr>
          <w:rFonts w:ascii="Times New Roman" w:eastAsia="Times New Roman" w:hAnsi="Times New Roman" w:cs="Times New Roman"/>
        </w:rPr>
        <w:t xml:space="preserve"> et al. (2024) note that accessibility and inclusivity are key determinants of voter turnout, and these factors remained inadequately addressed in 2015. The democratic implication of uneven participation is that elected governments lack the broad-based mandate necessary for inclusive governance, thereby weakening the representative foundation of democracy.</w:t>
      </w:r>
    </w:p>
    <w:p w14:paraId="36BDCF20" w14:textId="77777777" w:rsidR="00CF542C" w:rsidRDefault="00CF542C" w:rsidP="00EC57BF">
      <w:pPr>
        <w:jc w:val="both"/>
      </w:pPr>
    </w:p>
    <w:p w14:paraId="2ABFC5BC" w14:textId="77777777" w:rsidR="00CF542C" w:rsidRDefault="00CF542C" w:rsidP="00EC57BF">
      <w:pPr>
        <w:spacing w:before="200" w:after="100"/>
        <w:jc w:val="both"/>
      </w:pPr>
      <w:r>
        <w:rPr>
          <w:rFonts w:ascii="Times New Roman" w:eastAsia="Times New Roman" w:hAnsi="Times New Roman" w:cs="Times New Roman"/>
          <w:b/>
          <w:bCs/>
        </w:rPr>
        <w:t>4.2.2 Voter Turnout in the 2019 General Elections</w:t>
      </w:r>
    </w:p>
    <w:p w14:paraId="1A117F3D" w14:textId="77777777" w:rsidR="00CF542C" w:rsidRDefault="00CF542C" w:rsidP="00EC57BF">
      <w:pPr>
        <w:spacing w:before="120" w:after="120" w:line="360" w:lineRule="auto"/>
        <w:jc w:val="both"/>
      </w:pPr>
      <w:r>
        <w:rPr>
          <w:rFonts w:ascii="Times New Roman" w:eastAsia="Times New Roman" w:hAnsi="Times New Roman" w:cs="Times New Roman"/>
        </w:rPr>
        <w:t>The 2019 general elections in Imo State were conducted amid heightened political tensions following a change in governorship and numerous court-ordered judgments affecting electoral outcomes. Official INEC data indicated a decline in voter turnout to approximately 27.3%, representing a drop of over five percentage points compared to 2015. This decline was attributed to multiple factors including voter apathy, security concerns, and growing public disillusionment with the political process (</w:t>
      </w:r>
      <w:proofErr w:type="spellStart"/>
      <w:r>
        <w:rPr>
          <w:rFonts w:ascii="Times New Roman" w:eastAsia="Times New Roman" w:hAnsi="Times New Roman" w:cs="Times New Roman"/>
        </w:rPr>
        <w:t>Daukere</w:t>
      </w:r>
      <w:proofErr w:type="spellEnd"/>
      <w:r>
        <w:rPr>
          <w:rFonts w:ascii="Times New Roman" w:eastAsia="Times New Roman" w:hAnsi="Times New Roman" w:cs="Times New Roman"/>
        </w:rPr>
        <w:t xml:space="preserve"> et al., 2024). </w:t>
      </w:r>
      <w:proofErr w:type="gramStart"/>
      <w:r>
        <w:rPr>
          <w:rFonts w:ascii="Times New Roman" w:eastAsia="Times New Roman" w:hAnsi="Times New Roman" w:cs="Times New Roman"/>
        </w:rPr>
        <w:t>The perception that electoral outcomes were determined by powerful political elites rather than the popular vote contributed significantly to this declining participation.</w:t>
      </w:r>
      <w:proofErr w:type="gramEnd"/>
    </w:p>
    <w:p w14:paraId="2C4AF4A5" w14:textId="77777777" w:rsidR="00CF542C" w:rsidRDefault="00CF542C" w:rsidP="00EC57BF">
      <w:pPr>
        <w:spacing w:before="120" w:after="120" w:line="360" w:lineRule="auto"/>
        <w:jc w:val="both"/>
      </w:pPr>
      <w:r>
        <w:rPr>
          <w:rFonts w:ascii="Times New Roman" w:eastAsia="Times New Roman" w:hAnsi="Times New Roman" w:cs="Times New Roman"/>
        </w:rPr>
        <w:t xml:space="preserve">Security challenges also played a critical role in suppressing voter participation during the 2019 elections. Reports from civil society organizations documented cases of violence, intimidation, and harassment of voters in several local government areas, including </w:t>
      </w:r>
      <w:proofErr w:type="spellStart"/>
      <w:r>
        <w:rPr>
          <w:rFonts w:ascii="Times New Roman" w:eastAsia="Times New Roman" w:hAnsi="Times New Roman" w:cs="Times New Roman"/>
        </w:rPr>
        <w:t>Orlu</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Okigwe</w:t>
      </w:r>
      <w:proofErr w:type="spellEnd"/>
      <w:r>
        <w:rPr>
          <w:rFonts w:ascii="Times New Roman" w:eastAsia="Times New Roman" w:hAnsi="Times New Roman" w:cs="Times New Roman"/>
        </w:rPr>
        <w:t xml:space="preserve"> senatorial zones. </w:t>
      </w:r>
      <w:proofErr w:type="spellStart"/>
      <w:r>
        <w:rPr>
          <w:rFonts w:ascii="Times New Roman" w:eastAsia="Times New Roman" w:hAnsi="Times New Roman" w:cs="Times New Roman"/>
        </w:rPr>
        <w:t>Adewara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Owhe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Mbukanma</w:t>
      </w:r>
      <w:proofErr w:type="spellEnd"/>
      <w:r>
        <w:rPr>
          <w:rFonts w:ascii="Times New Roman" w:eastAsia="Times New Roman" w:hAnsi="Times New Roman" w:cs="Times New Roman"/>
        </w:rPr>
        <w:t xml:space="preserve"> (2025) observe that insecurity significantly reduces voter turnout, with citizens unwilling to risk personal safety to cast </w:t>
      </w:r>
      <w:r>
        <w:rPr>
          <w:rFonts w:ascii="Times New Roman" w:eastAsia="Times New Roman" w:hAnsi="Times New Roman" w:cs="Times New Roman"/>
        </w:rPr>
        <w:lastRenderedPageBreak/>
        <w:t>ballots in volatile environments. This dynamic was particularly pronounced in communities with histories of electoral violence, where residents opted to stay away from polling units as a survival strategy.</w:t>
      </w:r>
    </w:p>
    <w:p w14:paraId="52981B3B" w14:textId="77777777" w:rsidR="00CF542C" w:rsidRDefault="00CF542C" w:rsidP="00EC57BF">
      <w:pPr>
        <w:spacing w:before="120" w:after="120" w:line="360" w:lineRule="auto"/>
        <w:jc w:val="both"/>
      </w:pPr>
      <w:r>
        <w:rPr>
          <w:rFonts w:ascii="Times New Roman" w:eastAsia="Times New Roman" w:hAnsi="Times New Roman" w:cs="Times New Roman"/>
        </w:rPr>
        <w:t xml:space="preserve">Furthermore, money politics intensified during the 2019 cycle, with widespread vote-buying observed across polling units in Imo State. </w:t>
      </w:r>
      <w:proofErr w:type="spellStart"/>
      <w:r>
        <w:rPr>
          <w:rFonts w:ascii="Times New Roman" w:eastAsia="Times New Roman" w:hAnsi="Times New Roman" w:cs="Times New Roman"/>
        </w:rPr>
        <w:t>Hasan</w:t>
      </w:r>
      <w:proofErr w:type="spellEnd"/>
      <w:r>
        <w:rPr>
          <w:rFonts w:ascii="Times New Roman" w:eastAsia="Times New Roman" w:hAnsi="Times New Roman" w:cs="Times New Roman"/>
        </w:rPr>
        <w:t xml:space="preserve"> et al. (2023) explain that while vote-buying may initially appear to mobilize voters, it ultimately distorts democratic participation by converting the ballot into a transactional instrument rather than a civic expression. This commercialization of the electoral process deepened cynicism among idealistic voters, many of whom abstained in protest. The decline in voter turnout from 2015 to 2019 therefore reflects a deteriorating institutional confidence that weakened the democratic process in Imo State.</w:t>
      </w:r>
    </w:p>
    <w:p w14:paraId="3059969A" w14:textId="77777777" w:rsidR="00CF542C" w:rsidRDefault="00CF542C" w:rsidP="00EC57BF">
      <w:pPr>
        <w:jc w:val="both"/>
      </w:pPr>
    </w:p>
    <w:p w14:paraId="77F3688F" w14:textId="77777777" w:rsidR="00CF542C" w:rsidRDefault="00CF542C" w:rsidP="00EC57BF">
      <w:pPr>
        <w:spacing w:before="200" w:after="100"/>
        <w:jc w:val="both"/>
      </w:pPr>
      <w:r>
        <w:rPr>
          <w:rFonts w:ascii="Times New Roman" w:eastAsia="Times New Roman" w:hAnsi="Times New Roman" w:cs="Times New Roman"/>
          <w:b/>
          <w:bCs/>
        </w:rPr>
        <w:t>4.2.3 Voter Turnout in the 2023 General Elections</w:t>
      </w:r>
    </w:p>
    <w:p w14:paraId="4FFF3540" w14:textId="77777777" w:rsidR="00CF542C" w:rsidRDefault="00CF542C" w:rsidP="00EC57BF">
      <w:pPr>
        <w:spacing w:before="120" w:after="120" w:line="360" w:lineRule="auto"/>
        <w:jc w:val="both"/>
      </w:pPr>
      <w:r>
        <w:rPr>
          <w:rFonts w:ascii="Times New Roman" w:eastAsia="Times New Roman" w:hAnsi="Times New Roman" w:cs="Times New Roman"/>
        </w:rPr>
        <w:t>The 2023 elections were widely anticipated as a defining moment for democracy in Nigeria, with INEC introducing the Bimodal Voter Accreditation System (BVAS) and the INEC Result Viewing Portal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to enhance transparency and reduce fraud. Despite these reforms, Imo State recorded one of the lowest voter turnout rates in the South East, with participation estimated at approximately 22.7% (</w:t>
      </w:r>
      <w:proofErr w:type="spellStart"/>
      <w:r>
        <w:rPr>
          <w:rFonts w:ascii="Times New Roman" w:eastAsia="Times New Roman" w:hAnsi="Times New Roman" w:cs="Times New Roman"/>
        </w:rPr>
        <w:t>Ezeabasili</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Chibuzo</w:t>
      </w:r>
      <w:proofErr w:type="spellEnd"/>
      <w:r>
        <w:rPr>
          <w:rFonts w:ascii="Times New Roman" w:eastAsia="Times New Roman" w:hAnsi="Times New Roman" w:cs="Times New Roman"/>
        </w:rPr>
        <w:t>, 2025). This continued decline represented a troubling trajectory, suggesting that institutional innovations alone were insufficient to reverse deepening voter disengagement.</w:t>
      </w:r>
    </w:p>
    <w:p w14:paraId="0CAAC978" w14:textId="77777777" w:rsidR="00CF542C" w:rsidRDefault="00CF542C" w:rsidP="00EC57BF">
      <w:pPr>
        <w:spacing w:before="120" w:after="120" w:line="360" w:lineRule="auto"/>
        <w:jc w:val="both"/>
      </w:pPr>
      <w:r>
        <w:rPr>
          <w:rFonts w:ascii="Times New Roman" w:eastAsia="Times New Roman" w:hAnsi="Times New Roman" w:cs="Times New Roman"/>
        </w:rPr>
        <w:t xml:space="preserve">Several factors explained the low turnout in 2023. The security situation in the South East had deteriorated significantly, with sit-at-home orders enforced by non-state armed groups creating fear among voters. </w:t>
      </w:r>
      <w:proofErr w:type="spellStart"/>
      <w:r>
        <w:rPr>
          <w:rFonts w:ascii="Times New Roman" w:eastAsia="Times New Roman" w:hAnsi="Times New Roman" w:cs="Times New Roman"/>
        </w:rPr>
        <w:t>Adewara</w:t>
      </w:r>
      <w:proofErr w:type="spellEnd"/>
      <w:r>
        <w:rPr>
          <w:rFonts w:ascii="Times New Roman" w:eastAsia="Times New Roman" w:hAnsi="Times New Roman" w:cs="Times New Roman"/>
        </w:rPr>
        <w:t xml:space="preserve"> et al. (2025) report that insecurity reduced participation by approximately 9.41% in the South East, with Imo State experiencing some of the most severe impacts. Many citizens, particularly in rural and semi-urban areas, chose to remain indoors rather than venture out to polling units. This security-induced voter suppression represents a direct assault on democratic participation and governance legitimacy.</w:t>
      </w:r>
    </w:p>
    <w:p w14:paraId="0EFFC5AE" w14:textId="77777777" w:rsidR="00CF542C" w:rsidRDefault="00CF542C" w:rsidP="00EC57BF">
      <w:pPr>
        <w:spacing w:before="120" w:after="120" w:line="360" w:lineRule="auto"/>
        <w:jc w:val="both"/>
      </w:pPr>
      <w:r>
        <w:rPr>
          <w:rFonts w:ascii="Times New Roman" w:eastAsia="Times New Roman" w:hAnsi="Times New Roman" w:cs="Times New Roman"/>
        </w:rPr>
        <w:t xml:space="preserve">Additionally, the contentious nature of the 2023 governorship election in Imo State, which was eventually resolved through judicial intervention, created widespread distrust in the electoral process. </w:t>
      </w:r>
      <w:proofErr w:type="spellStart"/>
      <w:proofErr w:type="gramStart"/>
      <w:r>
        <w:rPr>
          <w:rFonts w:ascii="Times New Roman" w:eastAsia="Times New Roman" w:hAnsi="Times New Roman" w:cs="Times New Roman"/>
        </w:rPr>
        <w:t>Ogunbanjo</w:t>
      </w:r>
      <w:proofErr w:type="spellEnd"/>
      <w:r>
        <w:rPr>
          <w:rFonts w:ascii="Times New Roman" w:eastAsia="Times New Roman" w:hAnsi="Times New Roman" w:cs="Times New Roman"/>
        </w:rPr>
        <w:t xml:space="preserve"> (2024) notes that the perceived manipulation of results and delayed announcements fueled voter frustration and apathy.</w:t>
      </w:r>
      <w:proofErr w:type="gramEnd"/>
      <w:r>
        <w:rPr>
          <w:rFonts w:ascii="Times New Roman" w:eastAsia="Times New Roman" w:hAnsi="Times New Roman" w:cs="Times New Roman"/>
        </w:rPr>
        <w:t xml:space="preserve"> When citizens observe that election outcomes are determined through legal battles rather than ballot counts, the incentive </w:t>
      </w:r>
      <w:r>
        <w:rPr>
          <w:rFonts w:ascii="Times New Roman" w:eastAsia="Times New Roman" w:hAnsi="Times New Roman" w:cs="Times New Roman"/>
        </w:rPr>
        <w:lastRenderedPageBreak/>
        <w:t>to participate diminishes. This reinforces Institutional Theory's argument that institutional weakness and lack of credibility directly undermine citizen engagement and democratic outcomes.</w:t>
      </w:r>
    </w:p>
    <w:p w14:paraId="054F69D3" w14:textId="77777777" w:rsidR="00CF542C" w:rsidRDefault="00CF542C" w:rsidP="00EC57BF">
      <w:pPr>
        <w:jc w:val="both"/>
      </w:pPr>
    </w:p>
    <w:p w14:paraId="529B6D50" w14:textId="77777777" w:rsidR="00CF542C" w:rsidRDefault="00CF542C" w:rsidP="00EC57BF">
      <w:pPr>
        <w:spacing w:before="200" w:after="100"/>
        <w:jc w:val="both"/>
      </w:pPr>
      <w:r>
        <w:rPr>
          <w:rFonts w:ascii="Times New Roman" w:eastAsia="Times New Roman" w:hAnsi="Times New Roman" w:cs="Times New Roman"/>
          <w:b/>
          <w:bCs/>
        </w:rPr>
        <w:t>4.2.4 Summary Table: Voter Turnout in Imo State (2015–2023)</w:t>
      </w:r>
    </w:p>
    <w:p w14:paraId="2FBD6F9A" w14:textId="77777777" w:rsidR="00CF542C" w:rsidRDefault="00CF542C" w:rsidP="00EC57BF">
      <w:pPr>
        <w:spacing w:before="120" w:after="120" w:line="360" w:lineRule="auto"/>
        <w:jc w:val="both"/>
      </w:pPr>
      <w:r>
        <w:rPr>
          <w:rFonts w:ascii="Times New Roman" w:eastAsia="Times New Roman" w:hAnsi="Times New Roman" w:cs="Times New Roman"/>
        </w:rPr>
        <w:t>The following table presents a comparative summary of voter turnout data in Imo State across the three election cycles under review:</w:t>
      </w:r>
    </w:p>
    <w:p w14:paraId="116F431C" w14:textId="77777777" w:rsidR="00CF542C" w:rsidRDefault="00CF542C" w:rsidP="00EC57BF">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CF542C" w14:paraId="0AEEA531" w14:textId="77777777" w:rsidTr="00CF542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746E4CAE" w14:textId="77777777" w:rsidR="00CF542C" w:rsidRDefault="00CF542C" w:rsidP="00EC57BF">
            <w:pPr>
              <w:jc w:val="both"/>
            </w:pPr>
            <w:r>
              <w:rPr>
                <w:rFonts w:ascii="Times New Roman" w:eastAsia="Times New Roman" w:hAnsi="Times New Roman" w:cs="Times New Roman"/>
                <w:b/>
                <w:bCs/>
                <w:sz w:val="20"/>
                <w:szCs w:val="20"/>
              </w:rPr>
              <w:t>Election Year</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680A24D" w14:textId="77777777" w:rsidR="00CF542C" w:rsidRDefault="00CF542C" w:rsidP="00EC57BF">
            <w:pPr>
              <w:jc w:val="both"/>
            </w:pPr>
            <w:r>
              <w:rPr>
                <w:rFonts w:ascii="Times New Roman" w:eastAsia="Times New Roman" w:hAnsi="Times New Roman" w:cs="Times New Roman"/>
                <w:b/>
                <w:bCs/>
                <w:sz w:val="20"/>
                <w:szCs w:val="20"/>
              </w:rPr>
              <w:t>Registered Voters (Approx.)</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FDF3DD0" w14:textId="77777777" w:rsidR="00CF542C" w:rsidRDefault="00CF542C" w:rsidP="00EC57BF">
            <w:pPr>
              <w:jc w:val="both"/>
            </w:pPr>
            <w:r>
              <w:rPr>
                <w:rFonts w:ascii="Times New Roman" w:eastAsia="Times New Roman" w:hAnsi="Times New Roman" w:cs="Times New Roman"/>
                <w:b/>
                <w:bCs/>
                <w:sz w:val="20"/>
                <w:szCs w:val="20"/>
              </w:rPr>
              <w:t>Total Votes Cast (Approx.)</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253263C" w14:textId="77777777" w:rsidR="00CF542C" w:rsidRDefault="00CF542C" w:rsidP="00EC57BF">
            <w:pPr>
              <w:jc w:val="both"/>
            </w:pPr>
            <w:r>
              <w:rPr>
                <w:rFonts w:ascii="Times New Roman" w:eastAsia="Times New Roman" w:hAnsi="Times New Roman" w:cs="Times New Roman"/>
                <w:b/>
                <w:bCs/>
                <w:sz w:val="20"/>
                <w:szCs w:val="20"/>
              </w:rPr>
              <w:t>Voter Turnout (%)</w:t>
            </w:r>
          </w:p>
        </w:tc>
      </w:tr>
      <w:tr w:rsidR="00CF542C" w14:paraId="057B56A4" w14:textId="77777777" w:rsidTr="00CF542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043F0AB" w14:textId="77777777" w:rsidR="00CF542C" w:rsidRDefault="00CF542C" w:rsidP="00EC57BF">
            <w:pPr>
              <w:jc w:val="both"/>
            </w:pPr>
            <w:r>
              <w:rPr>
                <w:rFonts w:ascii="Times New Roman" w:eastAsia="Times New Roman" w:hAnsi="Times New Roman" w:cs="Times New Roman"/>
                <w:sz w:val="20"/>
                <w:szCs w:val="20"/>
              </w:rPr>
              <w:t>2015 General Election</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9747583" w14:textId="77777777" w:rsidR="00CF542C" w:rsidRDefault="00CF542C" w:rsidP="00EC57BF">
            <w:pPr>
              <w:jc w:val="both"/>
            </w:pPr>
            <w:r>
              <w:rPr>
                <w:rFonts w:ascii="Times New Roman" w:eastAsia="Times New Roman" w:hAnsi="Times New Roman" w:cs="Times New Roman"/>
                <w:sz w:val="20"/>
                <w:szCs w:val="20"/>
              </w:rPr>
              <w:t>1,850,000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3CCEE92" w14:textId="77777777" w:rsidR="00CF542C" w:rsidRDefault="00CF542C" w:rsidP="00EC57BF">
            <w:pPr>
              <w:jc w:val="both"/>
            </w:pPr>
            <w:r>
              <w:rPr>
                <w:rFonts w:ascii="Times New Roman" w:eastAsia="Times New Roman" w:hAnsi="Times New Roman" w:cs="Times New Roman"/>
                <w:sz w:val="20"/>
                <w:szCs w:val="20"/>
              </w:rPr>
              <w:t>599,400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7E91FF2" w14:textId="77777777" w:rsidR="00CF542C" w:rsidRDefault="00CF542C" w:rsidP="00EC57BF">
            <w:pPr>
              <w:jc w:val="both"/>
            </w:pPr>
            <w:r>
              <w:rPr>
                <w:rFonts w:ascii="Times New Roman" w:eastAsia="Times New Roman" w:hAnsi="Times New Roman" w:cs="Times New Roman"/>
                <w:sz w:val="20"/>
                <w:szCs w:val="20"/>
              </w:rPr>
              <w:t>32.4%</w:t>
            </w:r>
          </w:p>
        </w:tc>
      </w:tr>
      <w:tr w:rsidR="00CF542C" w14:paraId="21E2FB50" w14:textId="77777777" w:rsidTr="00CF542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7B78F3E" w14:textId="77777777" w:rsidR="00CF542C" w:rsidRDefault="00CF542C" w:rsidP="00EC57BF">
            <w:pPr>
              <w:jc w:val="both"/>
            </w:pPr>
            <w:r>
              <w:rPr>
                <w:rFonts w:ascii="Times New Roman" w:eastAsia="Times New Roman" w:hAnsi="Times New Roman" w:cs="Times New Roman"/>
                <w:sz w:val="20"/>
                <w:szCs w:val="20"/>
              </w:rPr>
              <w:t>2019 General Election</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7FF2A2C" w14:textId="77777777" w:rsidR="00CF542C" w:rsidRDefault="00CF542C" w:rsidP="00EC57BF">
            <w:pPr>
              <w:jc w:val="both"/>
            </w:pPr>
            <w:r>
              <w:rPr>
                <w:rFonts w:ascii="Times New Roman" w:eastAsia="Times New Roman" w:hAnsi="Times New Roman" w:cs="Times New Roman"/>
                <w:sz w:val="20"/>
                <w:szCs w:val="20"/>
              </w:rPr>
              <w:t>2,010,000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3019BFF" w14:textId="77777777" w:rsidR="00CF542C" w:rsidRDefault="00CF542C" w:rsidP="00EC57BF">
            <w:pPr>
              <w:jc w:val="both"/>
            </w:pPr>
            <w:r>
              <w:rPr>
                <w:rFonts w:ascii="Times New Roman" w:eastAsia="Times New Roman" w:hAnsi="Times New Roman" w:cs="Times New Roman"/>
                <w:sz w:val="20"/>
                <w:szCs w:val="20"/>
              </w:rPr>
              <w:t>548,730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FCA6073" w14:textId="77777777" w:rsidR="00CF542C" w:rsidRDefault="00CF542C" w:rsidP="00EC57BF">
            <w:pPr>
              <w:jc w:val="both"/>
            </w:pPr>
            <w:r>
              <w:rPr>
                <w:rFonts w:ascii="Times New Roman" w:eastAsia="Times New Roman" w:hAnsi="Times New Roman" w:cs="Times New Roman"/>
                <w:sz w:val="20"/>
                <w:szCs w:val="20"/>
              </w:rPr>
              <w:t>27.3%</w:t>
            </w:r>
          </w:p>
        </w:tc>
      </w:tr>
      <w:tr w:rsidR="00CF542C" w14:paraId="76993D2A" w14:textId="77777777" w:rsidTr="00CF542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BCFF63E" w14:textId="77777777" w:rsidR="00CF542C" w:rsidRDefault="00CF542C" w:rsidP="00EC57BF">
            <w:pPr>
              <w:jc w:val="both"/>
            </w:pPr>
            <w:r>
              <w:rPr>
                <w:rFonts w:ascii="Times New Roman" w:eastAsia="Times New Roman" w:hAnsi="Times New Roman" w:cs="Times New Roman"/>
                <w:sz w:val="20"/>
                <w:szCs w:val="20"/>
              </w:rPr>
              <w:t>2023 General Election</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4267B9F" w14:textId="77777777" w:rsidR="00CF542C" w:rsidRDefault="00CF542C" w:rsidP="00EC57BF">
            <w:pPr>
              <w:jc w:val="both"/>
            </w:pPr>
            <w:r>
              <w:rPr>
                <w:rFonts w:ascii="Times New Roman" w:eastAsia="Times New Roman" w:hAnsi="Times New Roman" w:cs="Times New Roman"/>
                <w:sz w:val="20"/>
                <w:szCs w:val="20"/>
              </w:rPr>
              <w:t>2,240,000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3614719" w14:textId="77777777" w:rsidR="00CF542C" w:rsidRDefault="00CF542C" w:rsidP="00EC57BF">
            <w:pPr>
              <w:jc w:val="both"/>
            </w:pPr>
            <w:r>
              <w:rPr>
                <w:rFonts w:ascii="Times New Roman" w:eastAsia="Times New Roman" w:hAnsi="Times New Roman" w:cs="Times New Roman"/>
                <w:sz w:val="20"/>
                <w:szCs w:val="20"/>
              </w:rPr>
              <w:t>508,480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5F156BB" w14:textId="77777777" w:rsidR="00CF542C" w:rsidRDefault="00CF542C" w:rsidP="00EC57BF">
            <w:pPr>
              <w:jc w:val="both"/>
            </w:pPr>
            <w:r>
              <w:rPr>
                <w:rFonts w:ascii="Times New Roman" w:eastAsia="Times New Roman" w:hAnsi="Times New Roman" w:cs="Times New Roman"/>
                <w:sz w:val="20"/>
                <w:szCs w:val="20"/>
              </w:rPr>
              <w:t>22.7%</w:t>
            </w:r>
          </w:p>
        </w:tc>
      </w:tr>
    </w:tbl>
    <w:p w14:paraId="6FCC7069" w14:textId="77777777" w:rsidR="00CF542C" w:rsidRDefault="00CF542C" w:rsidP="00EC57BF">
      <w:pPr>
        <w:spacing w:before="60" w:after="120"/>
        <w:jc w:val="both"/>
      </w:pPr>
      <w:r>
        <w:rPr>
          <w:rFonts w:ascii="Times New Roman" w:eastAsia="Times New Roman" w:hAnsi="Times New Roman" w:cs="Times New Roman"/>
          <w:i/>
          <w:iCs/>
          <w:sz w:val="20"/>
          <w:szCs w:val="20"/>
        </w:rPr>
        <w:t>Source: INEC Electoral Reports (2015, 2019, 2023); Compiled by Author</w:t>
      </w:r>
    </w:p>
    <w:p w14:paraId="11016B9A" w14:textId="77777777" w:rsidR="00CF542C" w:rsidRDefault="00CF542C" w:rsidP="00EC57BF">
      <w:pPr>
        <w:jc w:val="both"/>
      </w:pPr>
    </w:p>
    <w:p w14:paraId="7E89A55E" w14:textId="77777777" w:rsidR="00CF542C" w:rsidRDefault="00CF542C" w:rsidP="00EC57BF">
      <w:pPr>
        <w:spacing w:before="120" w:after="120" w:line="360" w:lineRule="auto"/>
        <w:jc w:val="both"/>
      </w:pPr>
      <w:r>
        <w:rPr>
          <w:rFonts w:ascii="Times New Roman" w:eastAsia="Times New Roman" w:hAnsi="Times New Roman" w:cs="Times New Roman"/>
        </w:rPr>
        <w:t xml:space="preserve">The data in the table reveal a consistent and alarming decline in voter participation across successive elections. From 32.4% in 2015, turnout fell to 27.3% in 2019 and further declined to 22.7% in 2023. This progressive reduction of nearly ten percentage points over eight years is indicative of a deepening democratic deficit in Imo State. </w:t>
      </w:r>
      <w:proofErr w:type="spellStart"/>
      <w:r>
        <w:rPr>
          <w:rFonts w:ascii="Times New Roman" w:eastAsia="Times New Roman" w:hAnsi="Times New Roman" w:cs="Times New Roman"/>
        </w:rPr>
        <w:t>Cancela</w:t>
      </w:r>
      <w:proofErr w:type="spellEnd"/>
      <w:r>
        <w:rPr>
          <w:rFonts w:ascii="Times New Roman" w:eastAsia="Times New Roman" w:hAnsi="Times New Roman" w:cs="Times New Roman"/>
        </w:rPr>
        <w:t xml:space="preserve"> (2023) emphasizes that voter turnout is a primary indicator of democratic health, and its persistent decline signals a crisis of confidence in electoral institutions. These findings are directly relevant to addressing the first hypothesis, which posits that low voter participation weakened democracy in Imo State between 2015 and 2025.</w:t>
      </w:r>
    </w:p>
    <w:p w14:paraId="019A10B9" w14:textId="77777777" w:rsidR="00CF542C" w:rsidRDefault="00CF542C" w:rsidP="00EC57BF">
      <w:pPr>
        <w:jc w:val="both"/>
      </w:pPr>
    </w:p>
    <w:p w14:paraId="0E802934" w14:textId="77777777" w:rsidR="00CF542C" w:rsidRDefault="00CF542C" w:rsidP="00EC57BF">
      <w:pPr>
        <w:spacing w:before="200" w:after="100"/>
        <w:jc w:val="both"/>
      </w:pPr>
      <w:r>
        <w:rPr>
          <w:rFonts w:ascii="Times New Roman" w:eastAsia="Times New Roman" w:hAnsi="Times New Roman" w:cs="Times New Roman"/>
          <w:b/>
          <w:bCs/>
        </w:rPr>
        <w:t>4.2.5 Factors Driving Low Voter Participation</w:t>
      </w:r>
    </w:p>
    <w:p w14:paraId="65B978DF" w14:textId="77777777" w:rsidR="00CF542C" w:rsidRDefault="00CF542C" w:rsidP="00EC57BF">
      <w:pPr>
        <w:spacing w:before="120" w:after="120" w:line="360" w:lineRule="auto"/>
        <w:jc w:val="both"/>
      </w:pPr>
      <w:r>
        <w:rPr>
          <w:rFonts w:ascii="Times New Roman" w:eastAsia="Times New Roman" w:hAnsi="Times New Roman" w:cs="Times New Roman"/>
        </w:rPr>
        <w:t xml:space="preserve">Beyond the turnout figures, qualitative data from civil society reports and academic literature identify several interconnected factors driving low participation in Imo State. First, political apathy stemming from the perception that votes do not determine outcomes has been widely documented. Fernando et al. (2023) link declining party trust to reduced engagement, a dynamic clearly visible in Imo State where citizens have witnessed several electoral results </w:t>
      </w:r>
      <w:r>
        <w:rPr>
          <w:rFonts w:ascii="Times New Roman" w:eastAsia="Times New Roman" w:hAnsi="Times New Roman" w:cs="Times New Roman"/>
        </w:rPr>
        <w:lastRenderedPageBreak/>
        <w:t>overturned by courts rather than decided by ballots. This pattern erodes the perceived efficacy of voting and discourages future participation.</w:t>
      </w:r>
    </w:p>
    <w:p w14:paraId="175EE535" w14:textId="77777777" w:rsidR="00CF542C" w:rsidRDefault="00CF542C" w:rsidP="00EC57BF">
      <w:pPr>
        <w:spacing w:before="120" w:after="120" w:line="360" w:lineRule="auto"/>
        <w:jc w:val="both"/>
      </w:pPr>
      <w:r>
        <w:rPr>
          <w:rFonts w:ascii="Times New Roman" w:eastAsia="Times New Roman" w:hAnsi="Times New Roman" w:cs="Times New Roman"/>
        </w:rPr>
        <w:t xml:space="preserve">Second, socioeconomic deprivation has consistently limited voter engagement, particularly in rural areas. </w:t>
      </w:r>
      <w:proofErr w:type="spellStart"/>
      <w:r>
        <w:rPr>
          <w:rFonts w:ascii="Times New Roman" w:eastAsia="Times New Roman" w:hAnsi="Times New Roman" w:cs="Times New Roman"/>
        </w:rPr>
        <w:t>Daukere</w:t>
      </w:r>
      <w:proofErr w:type="spellEnd"/>
      <w:r>
        <w:rPr>
          <w:rFonts w:ascii="Times New Roman" w:eastAsia="Times New Roman" w:hAnsi="Times New Roman" w:cs="Times New Roman"/>
        </w:rPr>
        <w:t xml:space="preserve"> et al. (2024) demonstrate that poverty and unemployment reduce citizens' prioritization of political participation, as survival concerns dominate daily life. Many voters in Imo State's rural communities lack access to political information, civic education, and transportation to polling units, all of which compound participation barriers. Third, the monetization of electoral politics has transformed civic engagement into an economic transaction. When voters only mobilize in response to financial inducements, democratic participation loses its intrinsic value and becomes vulnerable to manipulation.</w:t>
      </w:r>
    </w:p>
    <w:p w14:paraId="2E8BEA7C" w14:textId="77777777" w:rsidR="00CF542C" w:rsidRDefault="00CF542C" w:rsidP="00EC57BF">
      <w:pPr>
        <w:spacing w:before="120" w:after="120" w:line="360" w:lineRule="auto"/>
        <w:jc w:val="both"/>
      </w:pPr>
      <w:r>
        <w:rPr>
          <w:rFonts w:ascii="Times New Roman" w:eastAsia="Times New Roman" w:hAnsi="Times New Roman" w:cs="Times New Roman"/>
        </w:rPr>
        <w:t xml:space="preserve">Fourth, electoral violence and security threats have physically deterred voters from participating. The rise of non-state armed groups in the South East has introduced an unprecedented layer of insecurity into electoral participation, transforming the act of voting into a potentially dangerous undertaking. </w:t>
      </w:r>
      <w:proofErr w:type="spellStart"/>
      <w:r>
        <w:rPr>
          <w:rFonts w:ascii="Times New Roman" w:eastAsia="Times New Roman" w:hAnsi="Times New Roman" w:cs="Times New Roman"/>
        </w:rPr>
        <w:t>Regif</w:t>
      </w:r>
      <w:proofErr w:type="spellEnd"/>
      <w:r>
        <w:rPr>
          <w:rFonts w:ascii="Times New Roman" w:eastAsia="Times New Roman" w:hAnsi="Times New Roman" w:cs="Times New Roman"/>
        </w:rPr>
        <w:t xml:space="preserve"> et al. (2024) confirm that unstable political environments significantly reduce turnout, and Imo State's experience between 2019 and 2023 provides stark evidence of this relationship. These factors collectively explain the declining trajectory and carry significant implications for democratic governance.</w:t>
      </w:r>
    </w:p>
    <w:p w14:paraId="48AF74C8" w14:textId="77777777" w:rsidR="00CF542C" w:rsidRDefault="00CF542C" w:rsidP="00EC57BF">
      <w:pPr>
        <w:jc w:val="both"/>
      </w:pPr>
    </w:p>
    <w:p w14:paraId="0E1FFF6A" w14:textId="77777777" w:rsidR="00CF542C" w:rsidRDefault="00CF542C" w:rsidP="00EC57BF">
      <w:pPr>
        <w:spacing w:before="240" w:after="120"/>
        <w:jc w:val="both"/>
      </w:pPr>
      <w:r>
        <w:rPr>
          <w:rFonts w:ascii="Times New Roman" w:eastAsia="Times New Roman" w:hAnsi="Times New Roman" w:cs="Times New Roman"/>
          <w:b/>
          <w:bCs/>
        </w:rPr>
        <w:t>4.3 Discussion of Findings: Research Question One</w:t>
      </w:r>
    </w:p>
    <w:p w14:paraId="7C96486A" w14:textId="77777777" w:rsidR="00CF542C" w:rsidRDefault="00CF542C" w:rsidP="00EC57BF">
      <w:pPr>
        <w:spacing w:before="120" w:after="120" w:line="360" w:lineRule="auto"/>
        <w:jc w:val="both"/>
      </w:pPr>
      <w:r>
        <w:rPr>
          <w:rFonts w:ascii="Times New Roman" w:eastAsia="Times New Roman" w:hAnsi="Times New Roman" w:cs="Times New Roman"/>
        </w:rPr>
        <w:t>The findings on voter participation in Imo State between 2015 and 2025 strongly support the first hypothesis, which states that voter participation weakened democracy due to low voter turnout. The data demonstrate that turnout declined consistently across successive elections, reflecting deepening disillusionment with electoral institutions and processes. This progressive disengagement has fundamental consequences for democratic legitimacy, as governments elected with narrow mandates struggle to claim representative authority.</w:t>
      </w:r>
    </w:p>
    <w:p w14:paraId="2C651294" w14:textId="77777777" w:rsidR="00CF542C" w:rsidRDefault="00CF542C" w:rsidP="00EC57BF">
      <w:pPr>
        <w:spacing w:before="120" w:after="120" w:line="360" w:lineRule="auto"/>
        <w:jc w:val="both"/>
      </w:pPr>
      <w:r>
        <w:rPr>
          <w:rFonts w:ascii="Times New Roman" w:eastAsia="Times New Roman" w:hAnsi="Times New Roman" w:cs="Times New Roman"/>
        </w:rPr>
        <w:t xml:space="preserve">Institutional Theory provides an important explanatory lens for these findings. As argued by Meyer and Rowan, institutions must inspire trust and legitimacy to function effectively. When electoral institutions such as INEC fail to consistently deliver credible outcomes, public confidence erodes, and citizens withdraw from participation. The declining turnout in Imo State is therefore not merely a statistical observation but a symptom of institutional underperformance. </w:t>
      </w:r>
      <w:proofErr w:type="spellStart"/>
      <w:r>
        <w:rPr>
          <w:rFonts w:ascii="Times New Roman" w:eastAsia="Times New Roman" w:hAnsi="Times New Roman" w:cs="Times New Roman"/>
        </w:rPr>
        <w:t>Owonikoko</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Ashindorbe</w:t>
      </w:r>
      <w:proofErr w:type="spellEnd"/>
      <w:r>
        <w:rPr>
          <w:rFonts w:ascii="Times New Roman" w:eastAsia="Times New Roman" w:hAnsi="Times New Roman" w:cs="Times New Roman"/>
        </w:rPr>
        <w:t xml:space="preserve"> (2025) confirm this interpretation, noting that declining voter turnout in Nigeria is closely linked to distrust in electoral institutions.</w:t>
      </w:r>
    </w:p>
    <w:p w14:paraId="3C868C36"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 xml:space="preserve">Furthermore, the findings align with the empirical literature reviewed in Chapter Two. Studies by </w:t>
      </w:r>
      <w:proofErr w:type="spellStart"/>
      <w:r>
        <w:rPr>
          <w:rFonts w:ascii="Times New Roman" w:eastAsia="Times New Roman" w:hAnsi="Times New Roman" w:cs="Times New Roman"/>
        </w:rPr>
        <w:t>Chiamogu</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Chiamogu</w:t>
      </w:r>
      <w:proofErr w:type="spellEnd"/>
      <w:r>
        <w:rPr>
          <w:rFonts w:ascii="Times New Roman" w:eastAsia="Times New Roman" w:hAnsi="Times New Roman" w:cs="Times New Roman"/>
        </w:rPr>
        <w:t xml:space="preserve"> (2025) and </w:t>
      </w:r>
      <w:proofErr w:type="spellStart"/>
      <w:r>
        <w:rPr>
          <w:rFonts w:ascii="Times New Roman" w:eastAsia="Times New Roman" w:hAnsi="Times New Roman" w:cs="Times New Roman"/>
        </w:rPr>
        <w:t>Ogunbanjo</w:t>
      </w:r>
      <w:proofErr w:type="spellEnd"/>
      <w:r>
        <w:rPr>
          <w:rFonts w:ascii="Times New Roman" w:eastAsia="Times New Roman" w:hAnsi="Times New Roman" w:cs="Times New Roman"/>
        </w:rPr>
        <w:t xml:space="preserve"> (2024) reached similar conclusions, observing that declining electoral participation undermines democratic consolidation across Nigeria, with the South East experiencing particularly acute manifestations of this trend. The Imo State case illustrates how local factors such as insecurity, vote-buying, and court-overturned results compound national challenges to produce a distinct pattern of democratic stress.</w:t>
      </w:r>
    </w:p>
    <w:p w14:paraId="10BDC24C" w14:textId="77777777" w:rsidR="00CF542C" w:rsidRDefault="00CF542C" w:rsidP="00EC57BF">
      <w:pPr>
        <w:spacing w:before="120" w:after="120" w:line="360" w:lineRule="auto"/>
        <w:jc w:val="both"/>
      </w:pPr>
      <w:r>
        <w:rPr>
          <w:rFonts w:ascii="Times New Roman" w:eastAsia="Times New Roman" w:hAnsi="Times New Roman" w:cs="Times New Roman"/>
        </w:rPr>
        <w:t xml:space="preserve">The democratic implications of low voter participation are far-reaching. Governments elected with less than a quarter of registered voters lack the broad mandate required for effective governance. The legitimacy deficit created by low turnout undermines public trust in government actions, weakens accountability mechanisms, and reduces citizens' willingness to comply with state directives. </w:t>
      </w:r>
      <w:proofErr w:type="spellStart"/>
      <w:r>
        <w:rPr>
          <w:rFonts w:ascii="Times New Roman" w:eastAsia="Times New Roman" w:hAnsi="Times New Roman" w:cs="Times New Roman"/>
        </w:rPr>
        <w:t>Sa'adawisna</w:t>
      </w:r>
      <w:proofErr w:type="spellEnd"/>
      <w:r>
        <w:rPr>
          <w:rFonts w:ascii="Times New Roman" w:eastAsia="Times New Roman" w:hAnsi="Times New Roman" w:cs="Times New Roman"/>
        </w:rPr>
        <w:t xml:space="preserve"> and Putra (2023) and </w:t>
      </w:r>
      <w:proofErr w:type="spellStart"/>
      <w:r>
        <w:rPr>
          <w:rFonts w:ascii="Times New Roman" w:eastAsia="Times New Roman" w:hAnsi="Times New Roman" w:cs="Times New Roman"/>
        </w:rPr>
        <w:t>Kostelka</w:t>
      </w:r>
      <w:proofErr w:type="spellEnd"/>
      <w:r>
        <w:rPr>
          <w:rFonts w:ascii="Times New Roman" w:eastAsia="Times New Roman" w:hAnsi="Times New Roman" w:cs="Times New Roman"/>
        </w:rPr>
        <w:t xml:space="preserve"> et al. (2023) both emphasize that consistent voter turnout is necessary for sustaining democratic stability, and its decline in Imo State represents a critical challenge to the region's democratic development.</w:t>
      </w:r>
    </w:p>
    <w:p w14:paraId="5AD38672" w14:textId="77777777" w:rsidR="00CF542C" w:rsidRDefault="00CF542C" w:rsidP="00EC57BF">
      <w:pPr>
        <w:jc w:val="both"/>
      </w:pPr>
    </w:p>
    <w:p w14:paraId="7FD99D06" w14:textId="77777777" w:rsidR="00CF542C" w:rsidRDefault="00CF542C" w:rsidP="00EC57BF">
      <w:pPr>
        <w:spacing w:before="240" w:after="120"/>
        <w:jc w:val="both"/>
      </w:pPr>
      <w:r>
        <w:rPr>
          <w:rFonts w:ascii="Times New Roman" w:eastAsia="Times New Roman" w:hAnsi="Times New Roman" w:cs="Times New Roman"/>
          <w:b/>
          <w:bCs/>
        </w:rPr>
        <w:t>4.4 Research Question Two: Conduct of Elections by INEC and Democratic Development in Imo State (2015–2025)</w:t>
      </w:r>
    </w:p>
    <w:p w14:paraId="5A69F8AC" w14:textId="77777777" w:rsidR="00CF542C" w:rsidRDefault="00CF542C" w:rsidP="00EC57BF">
      <w:pPr>
        <w:spacing w:before="120" w:after="120" w:line="360" w:lineRule="auto"/>
        <w:jc w:val="both"/>
      </w:pPr>
      <w:r>
        <w:rPr>
          <w:rFonts w:ascii="Times New Roman" w:eastAsia="Times New Roman" w:hAnsi="Times New Roman" w:cs="Times New Roman"/>
        </w:rPr>
        <w:t>The second research question examined how INEC's conduct of elections affected democratic development in Imo State between 2015 and 2025. Data were drawn from INEC's own publications, independent observer reports, court judgments, civil society assessments, and academic analyses of the three major elections during this period.</w:t>
      </w:r>
    </w:p>
    <w:p w14:paraId="2E75C450" w14:textId="77777777" w:rsidR="00CF542C" w:rsidRDefault="00CF542C" w:rsidP="00EC57BF">
      <w:pPr>
        <w:jc w:val="both"/>
      </w:pPr>
    </w:p>
    <w:p w14:paraId="76F90521" w14:textId="77777777" w:rsidR="00CF542C" w:rsidRDefault="00CF542C" w:rsidP="00EC57BF">
      <w:pPr>
        <w:spacing w:before="200" w:after="100"/>
        <w:jc w:val="both"/>
      </w:pPr>
      <w:r>
        <w:rPr>
          <w:rFonts w:ascii="Times New Roman" w:eastAsia="Times New Roman" w:hAnsi="Times New Roman" w:cs="Times New Roman"/>
          <w:b/>
          <w:bCs/>
        </w:rPr>
        <w:t>4.4.1 INEC's Performance in the 2015 Elections</w:t>
      </w:r>
    </w:p>
    <w:p w14:paraId="4A46BB8C" w14:textId="77777777" w:rsidR="00CF542C" w:rsidRDefault="00CF542C" w:rsidP="00EC57BF">
      <w:pPr>
        <w:spacing w:before="120" w:after="120" w:line="360" w:lineRule="auto"/>
        <w:jc w:val="both"/>
      </w:pPr>
      <w:r>
        <w:rPr>
          <w:rFonts w:ascii="Times New Roman" w:eastAsia="Times New Roman" w:hAnsi="Times New Roman" w:cs="Times New Roman"/>
        </w:rPr>
        <w:t xml:space="preserve">The 2015 elections were widely acknowledged as a turning point in Nigeria's electoral history, with INEC demonstrating improved organizational capacity under Chairman </w:t>
      </w:r>
      <w:proofErr w:type="spellStart"/>
      <w:r>
        <w:rPr>
          <w:rFonts w:ascii="Times New Roman" w:eastAsia="Times New Roman" w:hAnsi="Times New Roman" w:cs="Times New Roman"/>
        </w:rPr>
        <w:t>Attahiru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Jega</w:t>
      </w:r>
      <w:proofErr w:type="spellEnd"/>
      <w:r>
        <w:rPr>
          <w:rFonts w:ascii="Times New Roman" w:eastAsia="Times New Roman" w:hAnsi="Times New Roman" w:cs="Times New Roman"/>
        </w:rPr>
        <w:t xml:space="preserve">. In Imo State, the commission made notable efforts to enhance credibility through the deployment of Card Readers and the use of Permanent Voter Cards. </w:t>
      </w:r>
      <w:proofErr w:type="spellStart"/>
      <w:r>
        <w:rPr>
          <w:rFonts w:ascii="Times New Roman" w:eastAsia="Times New Roman" w:hAnsi="Times New Roman" w:cs="Times New Roman"/>
        </w:rPr>
        <w:t>Osayi</w:t>
      </w:r>
      <w:proofErr w:type="spellEnd"/>
      <w:r>
        <w:rPr>
          <w:rFonts w:ascii="Times New Roman" w:eastAsia="Times New Roman" w:hAnsi="Times New Roman" w:cs="Times New Roman"/>
        </w:rPr>
        <w:t xml:space="preserve"> (2024) credits the </w:t>
      </w:r>
      <w:proofErr w:type="spellStart"/>
      <w:r>
        <w:rPr>
          <w:rFonts w:ascii="Times New Roman" w:eastAsia="Times New Roman" w:hAnsi="Times New Roman" w:cs="Times New Roman"/>
        </w:rPr>
        <w:t>Jega</w:t>
      </w:r>
      <w:proofErr w:type="spellEnd"/>
      <w:r>
        <w:rPr>
          <w:rFonts w:ascii="Times New Roman" w:eastAsia="Times New Roman" w:hAnsi="Times New Roman" w:cs="Times New Roman"/>
        </w:rPr>
        <w:t xml:space="preserve"> administration with significant improvements in electoral transparency, noting that the 2015 elections were generally regarded as the most credible in Nigeria's recent history. The relatively higher voter turnout of 32.4% in Imo State during this period partly reflects the improved institutional credibility.</w:t>
      </w:r>
    </w:p>
    <w:p w14:paraId="1695CDBE"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 xml:space="preserve">However, INEC's performance in Imo State during 2015 was not without significant shortcomings. Multiple reports documented card reader failures in several polling units, causing delays and disenfranchisement of voters who traveled long distances to participate. </w:t>
      </w:r>
      <w:proofErr w:type="spellStart"/>
      <w:r>
        <w:rPr>
          <w:rFonts w:ascii="Times New Roman" w:eastAsia="Times New Roman" w:hAnsi="Times New Roman" w:cs="Times New Roman"/>
        </w:rPr>
        <w:t>Ezeador</w:t>
      </w:r>
      <w:proofErr w:type="spellEnd"/>
      <w:r>
        <w:rPr>
          <w:rFonts w:ascii="Times New Roman" w:eastAsia="Times New Roman" w:hAnsi="Times New Roman" w:cs="Times New Roman"/>
        </w:rPr>
        <w:t xml:space="preserve"> (2023) identifies poor planning and inadequate resource deployment as persistent obstacles to effective election management. In some local government areas of Imo, voting materials arrived late, and ad hoc electoral </w:t>
      </w:r>
      <w:proofErr w:type="gramStart"/>
      <w:r>
        <w:rPr>
          <w:rFonts w:ascii="Times New Roman" w:eastAsia="Times New Roman" w:hAnsi="Times New Roman" w:cs="Times New Roman"/>
        </w:rPr>
        <w:t>staff were</w:t>
      </w:r>
      <w:proofErr w:type="gramEnd"/>
      <w:r>
        <w:rPr>
          <w:rFonts w:ascii="Times New Roman" w:eastAsia="Times New Roman" w:hAnsi="Times New Roman" w:cs="Times New Roman"/>
        </w:rPr>
        <w:t xml:space="preserve"> inadequately trained, compromising the integrity of the process. These lapses, though partially mitigated by INEC's overall improved credibility, demonstrated the persistent gap between institutional reform and field-level implementation.</w:t>
      </w:r>
    </w:p>
    <w:p w14:paraId="0C02AA5F" w14:textId="77777777" w:rsidR="00CF542C" w:rsidRDefault="00CF542C" w:rsidP="00EC57BF">
      <w:pPr>
        <w:jc w:val="both"/>
      </w:pPr>
    </w:p>
    <w:p w14:paraId="5D4EC8C4" w14:textId="77777777" w:rsidR="00CF542C" w:rsidRDefault="00CF542C" w:rsidP="00EC57BF">
      <w:pPr>
        <w:spacing w:before="200" w:after="100"/>
        <w:jc w:val="both"/>
      </w:pPr>
      <w:r>
        <w:rPr>
          <w:rFonts w:ascii="Times New Roman" w:eastAsia="Times New Roman" w:hAnsi="Times New Roman" w:cs="Times New Roman"/>
          <w:b/>
          <w:bCs/>
        </w:rPr>
        <w:t>4.4.2 INEC's Performance in the 2019 Elections</w:t>
      </w:r>
    </w:p>
    <w:p w14:paraId="3278E145" w14:textId="77777777" w:rsidR="00CF542C" w:rsidRDefault="00CF542C" w:rsidP="00EC57BF">
      <w:pPr>
        <w:spacing w:before="120" w:after="120" w:line="360" w:lineRule="auto"/>
        <w:jc w:val="both"/>
      </w:pPr>
      <w:r>
        <w:rPr>
          <w:rFonts w:ascii="Times New Roman" w:eastAsia="Times New Roman" w:hAnsi="Times New Roman" w:cs="Times New Roman"/>
        </w:rPr>
        <w:t xml:space="preserve">The 2019 elections in Imo State were conducted under significantly more contested circumstances. The removal of Governor </w:t>
      </w:r>
      <w:proofErr w:type="spellStart"/>
      <w:r>
        <w:rPr>
          <w:rFonts w:ascii="Times New Roman" w:eastAsia="Times New Roman" w:hAnsi="Times New Roman" w:cs="Times New Roman"/>
        </w:rPr>
        <w:t>Rochas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Okorocha's</w:t>
      </w:r>
      <w:proofErr w:type="spellEnd"/>
      <w:r>
        <w:rPr>
          <w:rFonts w:ascii="Times New Roman" w:eastAsia="Times New Roman" w:hAnsi="Times New Roman" w:cs="Times New Roman"/>
        </w:rPr>
        <w:t xml:space="preserve"> son-in-law from the governorship contest and subsequent judicial battles created a highly charged political environment. INEC's management of this environment attracted serious criticism from multiple stakeholders. </w:t>
      </w:r>
      <w:proofErr w:type="spellStart"/>
      <w:r>
        <w:rPr>
          <w:rFonts w:ascii="Times New Roman" w:eastAsia="Times New Roman" w:hAnsi="Times New Roman" w:cs="Times New Roman"/>
        </w:rPr>
        <w:t>Madueke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Enyiazu</w:t>
      </w:r>
      <w:proofErr w:type="spellEnd"/>
      <w:r>
        <w:rPr>
          <w:rFonts w:ascii="Times New Roman" w:eastAsia="Times New Roman" w:hAnsi="Times New Roman" w:cs="Times New Roman"/>
        </w:rPr>
        <w:t xml:space="preserve"> (2025) observe that the credibility of the 2019 elections was undermined by widespread allegations of result manipulation, particularly at the collation stages. Observers reported discrepancies between results announced at polling units and those declared by returning officers at higher collation centers.</w:t>
      </w:r>
    </w:p>
    <w:p w14:paraId="6266D447" w14:textId="77777777" w:rsidR="00CF542C" w:rsidRDefault="00CF542C" w:rsidP="00EC57BF">
      <w:pPr>
        <w:spacing w:before="120" w:after="120" w:line="360" w:lineRule="auto"/>
        <w:jc w:val="both"/>
      </w:pPr>
      <w:r>
        <w:rPr>
          <w:rFonts w:ascii="Times New Roman" w:eastAsia="Times New Roman" w:hAnsi="Times New Roman" w:cs="Times New Roman"/>
        </w:rPr>
        <w:t xml:space="preserve">The conduct of the 2019 Imo governorship election was particularly controversial. The initial declaration of a winner was subsequently challenged in court, with a Supreme Court ruling in 2020 overturning the result and ordering a fresh election. This judicial reversal not only exposed deep flaws in INEC's result management process but also fundamentally undermined democratic legitimacy in the state. </w:t>
      </w:r>
      <w:proofErr w:type="spellStart"/>
      <w:r>
        <w:rPr>
          <w:rFonts w:ascii="Times New Roman" w:eastAsia="Times New Roman" w:hAnsi="Times New Roman" w:cs="Times New Roman"/>
        </w:rPr>
        <w:t>Ojukwu</w:t>
      </w:r>
      <w:proofErr w:type="spellEnd"/>
      <w:r>
        <w:rPr>
          <w:rFonts w:ascii="Times New Roman" w:eastAsia="Times New Roman" w:hAnsi="Times New Roman" w:cs="Times New Roman"/>
        </w:rPr>
        <w:t xml:space="preserve"> et al. (2023) argue that when election results are regularly overturned by courts, it signals systemic institutional failure rather than isolated errors. For ordinary voters in Imo State, the experience reinforced the perception that elections are managed by powerful interests rather than conducted as genuine democratic exercises.</w:t>
      </w:r>
    </w:p>
    <w:p w14:paraId="1DEA9B2F" w14:textId="77777777" w:rsidR="00CF542C" w:rsidRDefault="00CF542C" w:rsidP="00EC57BF">
      <w:pPr>
        <w:spacing w:before="120" w:after="120" w:line="360" w:lineRule="auto"/>
        <w:jc w:val="both"/>
      </w:pPr>
      <w:proofErr w:type="spellStart"/>
      <w:r>
        <w:rPr>
          <w:rFonts w:ascii="Times New Roman" w:eastAsia="Times New Roman" w:hAnsi="Times New Roman" w:cs="Times New Roman"/>
        </w:rPr>
        <w:t>Aboh</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Obem</w:t>
      </w:r>
      <w:proofErr w:type="spellEnd"/>
      <w:r>
        <w:rPr>
          <w:rFonts w:ascii="Times New Roman" w:eastAsia="Times New Roman" w:hAnsi="Times New Roman" w:cs="Times New Roman"/>
        </w:rPr>
        <w:t xml:space="preserve"> (2022) also document instances of electoral officials acting in partisan manners during the 2019 cycle, directly compromising INEC's institutional neutrality. The deployment of security forces, while intended to protect voters, sometimes created an atmosphere of intimidation that suppressed participation rather than enabling it. These </w:t>
      </w:r>
      <w:r>
        <w:rPr>
          <w:rFonts w:ascii="Times New Roman" w:eastAsia="Times New Roman" w:hAnsi="Times New Roman" w:cs="Times New Roman"/>
        </w:rPr>
        <w:lastRenderedPageBreak/>
        <w:t>dynamics reflect the institutional weaknesses that Institutional Theory identifies as central to understanding democratic failure: when institutions lack the autonomy, resources, and accountability necessary to perform their functions effectively, democratic outcomes deteriorate.</w:t>
      </w:r>
    </w:p>
    <w:p w14:paraId="4C50296C" w14:textId="77777777" w:rsidR="00CF542C" w:rsidRDefault="00CF542C" w:rsidP="00EC57BF">
      <w:pPr>
        <w:jc w:val="both"/>
      </w:pPr>
    </w:p>
    <w:p w14:paraId="3A51FBC9" w14:textId="77777777" w:rsidR="00CF542C" w:rsidRDefault="00CF542C" w:rsidP="00EC57BF">
      <w:pPr>
        <w:spacing w:before="200" w:after="100"/>
        <w:jc w:val="both"/>
      </w:pPr>
      <w:r>
        <w:rPr>
          <w:rFonts w:ascii="Times New Roman" w:eastAsia="Times New Roman" w:hAnsi="Times New Roman" w:cs="Times New Roman"/>
          <w:b/>
          <w:bCs/>
        </w:rPr>
        <w:t>4.4.3 INEC's Performance in the 2023 Elections</w:t>
      </w:r>
    </w:p>
    <w:p w14:paraId="763528E8" w14:textId="77777777" w:rsidR="00CF542C" w:rsidRDefault="00CF542C" w:rsidP="00EC57BF">
      <w:pPr>
        <w:spacing w:before="120" w:after="120" w:line="360" w:lineRule="auto"/>
        <w:jc w:val="both"/>
      </w:pPr>
      <w:r>
        <w:rPr>
          <w:rFonts w:ascii="Times New Roman" w:eastAsia="Times New Roman" w:hAnsi="Times New Roman" w:cs="Times New Roman"/>
        </w:rPr>
        <w:t xml:space="preserve">The 2023 elections represented INEC's most ambitious technological reform initiative, with the nationwide deployment of BVAS and the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xml:space="preserve"> portal intended to eliminate result manipulation and enhance transparency. In Imo State, these innovations initially generated optimism, with many observers noting improvements in the voter accreditation process. </w:t>
      </w:r>
      <w:proofErr w:type="spellStart"/>
      <w:r>
        <w:rPr>
          <w:rFonts w:ascii="Times New Roman" w:eastAsia="Times New Roman" w:hAnsi="Times New Roman" w:cs="Times New Roman"/>
        </w:rPr>
        <w:t>Ezeabasili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Chibuzo</w:t>
      </w:r>
      <w:proofErr w:type="spellEnd"/>
      <w:r>
        <w:rPr>
          <w:rFonts w:ascii="Times New Roman" w:eastAsia="Times New Roman" w:hAnsi="Times New Roman" w:cs="Times New Roman"/>
        </w:rPr>
        <w:t xml:space="preserve"> (2025) acknowledge that technological tools enhanced accuracy in some polling units, reducing the incidence of multiple voting and ghost accreditation that had characterized earlier elections.</w:t>
      </w:r>
    </w:p>
    <w:p w14:paraId="706F32C8" w14:textId="77777777" w:rsidR="00CF542C" w:rsidRDefault="00CF542C" w:rsidP="00EC57BF">
      <w:pPr>
        <w:spacing w:before="120" w:after="120" w:line="360" w:lineRule="auto"/>
        <w:jc w:val="both"/>
      </w:pPr>
      <w:r>
        <w:rPr>
          <w:rFonts w:ascii="Times New Roman" w:eastAsia="Times New Roman" w:hAnsi="Times New Roman" w:cs="Times New Roman"/>
        </w:rPr>
        <w:t xml:space="preserve">However, the 2023 governorship election in Imo State quickly became one of the most contentious outcomes of the election cycle. Despite INEC's technological investments, widespread allegations of result manipulation, voter intimidation, and collation irregularities emerged from multiple local government areas. Civil society organizations and opposition parties filed detailed complaints documenting discrepancies between polling unit results uploaded on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xml:space="preserve"> and figures announced at higher collation levels. </w:t>
      </w:r>
      <w:proofErr w:type="spellStart"/>
      <w:r>
        <w:rPr>
          <w:rFonts w:ascii="Times New Roman" w:eastAsia="Times New Roman" w:hAnsi="Times New Roman" w:cs="Times New Roman"/>
        </w:rPr>
        <w:t>Mene</w:t>
      </w:r>
      <w:proofErr w:type="spellEnd"/>
      <w:r>
        <w:rPr>
          <w:rFonts w:ascii="Times New Roman" w:eastAsia="Times New Roman" w:hAnsi="Times New Roman" w:cs="Times New Roman"/>
        </w:rPr>
        <w:t xml:space="preserve"> (2024) identifies these inconsistencies as evidence that systemic electoral malpractice persisted despite technological reforms, suggesting that hardware and software solutions cannot substitute for institutional integrity and political will.</w:t>
      </w:r>
    </w:p>
    <w:p w14:paraId="74FC0F13" w14:textId="77777777" w:rsidR="00CF542C" w:rsidRDefault="00CF542C" w:rsidP="00EC57BF">
      <w:pPr>
        <w:spacing w:before="120" w:after="120" w:line="360" w:lineRule="auto"/>
        <w:jc w:val="both"/>
      </w:pPr>
      <w:r>
        <w:rPr>
          <w:rFonts w:ascii="Times New Roman" w:eastAsia="Times New Roman" w:hAnsi="Times New Roman" w:cs="Times New Roman"/>
        </w:rPr>
        <w:t xml:space="preserve">The security situation further complicated INEC's operations in Imo State during 2023. Sit-at-home enforcement by armed groups disrupted voter movement and intimidated electoral officials in several communities. </w:t>
      </w:r>
      <w:proofErr w:type="spellStart"/>
      <w:r>
        <w:rPr>
          <w:rFonts w:ascii="Times New Roman" w:eastAsia="Times New Roman" w:hAnsi="Times New Roman" w:cs="Times New Roman"/>
        </w:rPr>
        <w:t>Avosetinyen</w:t>
      </w:r>
      <w:proofErr w:type="spellEnd"/>
      <w:r>
        <w:rPr>
          <w:rFonts w:ascii="Times New Roman" w:eastAsia="Times New Roman" w:hAnsi="Times New Roman" w:cs="Times New Roman"/>
        </w:rPr>
        <w:t xml:space="preserve"> et al. (2024) emphasize that security lapses during elections undermine credibility and reduce participation, a finding clearly validated by Imo's experience. The eventual court proceedings following the 2023 governorship election, which challenged INEC's declaration of a winner, once again brought the commission's credibility into question. </w:t>
      </w:r>
      <w:proofErr w:type="spellStart"/>
      <w:proofErr w:type="gramStart"/>
      <w:r>
        <w:rPr>
          <w:rFonts w:ascii="Times New Roman" w:eastAsia="Times New Roman" w:hAnsi="Times New Roman" w:cs="Times New Roman"/>
        </w:rPr>
        <w:t>Osemwegie</w:t>
      </w:r>
      <w:proofErr w:type="spellEnd"/>
      <w:r>
        <w:rPr>
          <w:rFonts w:ascii="Times New Roman" w:eastAsia="Times New Roman" w:hAnsi="Times New Roman" w:cs="Times New Roman"/>
        </w:rPr>
        <w:t xml:space="preserve"> et al. (2025) note that recurring post-election disputes arising from perceived irregularities are a direct consequence of weak institutional frameworks.</w:t>
      </w:r>
      <w:proofErr w:type="gramEnd"/>
    </w:p>
    <w:p w14:paraId="04DB45D1" w14:textId="77777777" w:rsidR="00CF542C" w:rsidRDefault="00CF542C" w:rsidP="00EC57BF">
      <w:pPr>
        <w:jc w:val="both"/>
      </w:pPr>
    </w:p>
    <w:p w14:paraId="6B12046B" w14:textId="77777777" w:rsidR="00CF542C" w:rsidRDefault="00CF542C" w:rsidP="00EC57BF">
      <w:pPr>
        <w:spacing w:before="200" w:after="100"/>
        <w:jc w:val="both"/>
      </w:pPr>
      <w:r>
        <w:rPr>
          <w:rFonts w:ascii="Times New Roman" w:eastAsia="Times New Roman" w:hAnsi="Times New Roman" w:cs="Times New Roman"/>
          <w:b/>
          <w:bCs/>
        </w:rPr>
        <w:lastRenderedPageBreak/>
        <w:t>4.4.4 Summary Table: INEC Electoral Conduct Assessment (2015–2023)</w:t>
      </w:r>
    </w:p>
    <w:p w14:paraId="2D405E21" w14:textId="77777777" w:rsidR="00CF542C" w:rsidRDefault="00CF542C" w:rsidP="00EC57BF">
      <w:pPr>
        <w:spacing w:before="120" w:after="120" w:line="360" w:lineRule="auto"/>
        <w:jc w:val="both"/>
      </w:pPr>
      <w:r>
        <w:rPr>
          <w:rFonts w:ascii="Times New Roman" w:eastAsia="Times New Roman" w:hAnsi="Times New Roman" w:cs="Times New Roman"/>
        </w:rPr>
        <w:t>The table below presents a comparative assessment of INEC's electoral conduct in Imo State across the three election cycles:</w:t>
      </w:r>
    </w:p>
    <w:p w14:paraId="1967E923" w14:textId="77777777" w:rsidR="00CF542C" w:rsidRDefault="00CF542C" w:rsidP="00EC57BF">
      <w:pPr>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CF542C" w14:paraId="5DFD14B7" w14:textId="77777777" w:rsidTr="00CF542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267B2B0" w14:textId="77777777" w:rsidR="00CF542C" w:rsidRDefault="00CF542C" w:rsidP="00EC57BF">
            <w:pPr>
              <w:jc w:val="both"/>
            </w:pPr>
            <w:r>
              <w:rPr>
                <w:rFonts w:ascii="Times New Roman" w:eastAsia="Times New Roman" w:hAnsi="Times New Roman" w:cs="Times New Roman"/>
                <w:b/>
                <w:bCs/>
                <w:sz w:val="20"/>
                <w:szCs w:val="20"/>
              </w:rPr>
              <w:t>Election</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F3EF503" w14:textId="77777777" w:rsidR="00CF542C" w:rsidRDefault="00CF542C" w:rsidP="00EC57BF">
            <w:pPr>
              <w:jc w:val="both"/>
            </w:pPr>
            <w:r>
              <w:rPr>
                <w:rFonts w:ascii="Times New Roman" w:eastAsia="Times New Roman" w:hAnsi="Times New Roman" w:cs="Times New Roman"/>
                <w:b/>
                <w:bCs/>
                <w:sz w:val="20"/>
                <w:szCs w:val="20"/>
              </w:rPr>
              <w:t>Logistics</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4D4A3D38" w14:textId="77777777" w:rsidR="00CF542C" w:rsidRDefault="00CF542C" w:rsidP="00EC57BF">
            <w:pPr>
              <w:jc w:val="both"/>
            </w:pPr>
            <w:r>
              <w:rPr>
                <w:rFonts w:ascii="Times New Roman" w:eastAsia="Times New Roman" w:hAnsi="Times New Roman" w:cs="Times New Roman"/>
                <w:b/>
                <w:bCs/>
                <w:sz w:val="20"/>
                <w:szCs w:val="20"/>
              </w:rPr>
              <w:t>Transparency</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341B71F9" w14:textId="77777777" w:rsidR="00CF542C" w:rsidRDefault="00CF542C" w:rsidP="00EC57BF">
            <w:pPr>
              <w:jc w:val="both"/>
            </w:pPr>
            <w:r>
              <w:rPr>
                <w:rFonts w:ascii="Times New Roman" w:eastAsia="Times New Roman" w:hAnsi="Times New Roman" w:cs="Times New Roman"/>
                <w:b/>
                <w:bCs/>
                <w:sz w:val="20"/>
                <w:szCs w:val="20"/>
              </w:rPr>
              <w:t>Security</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1BF03520" w14:textId="77777777" w:rsidR="00CF542C" w:rsidRDefault="00CF542C" w:rsidP="00EC57BF">
            <w:pPr>
              <w:jc w:val="both"/>
            </w:pPr>
            <w:r>
              <w:rPr>
                <w:rFonts w:ascii="Times New Roman" w:eastAsia="Times New Roman" w:hAnsi="Times New Roman" w:cs="Times New Roman"/>
                <w:b/>
                <w:bCs/>
                <w:sz w:val="20"/>
                <w:szCs w:val="20"/>
              </w:rPr>
              <w:t>Technology</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80" w:type="dxa"/>
              <w:left w:w="120" w:type="dxa"/>
              <w:bottom w:w="80" w:type="dxa"/>
              <w:right w:w="120" w:type="dxa"/>
            </w:tcMar>
          </w:tcPr>
          <w:p w14:paraId="6932D408" w14:textId="77777777" w:rsidR="00CF542C" w:rsidRDefault="00CF542C" w:rsidP="00EC57BF">
            <w:pPr>
              <w:jc w:val="both"/>
            </w:pPr>
            <w:r>
              <w:rPr>
                <w:rFonts w:ascii="Times New Roman" w:eastAsia="Times New Roman" w:hAnsi="Times New Roman" w:cs="Times New Roman"/>
                <w:b/>
                <w:bCs/>
                <w:sz w:val="20"/>
                <w:szCs w:val="20"/>
              </w:rPr>
              <w:t>Overall Credibility</w:t>
            </w:r>
          </w:p>
        </w:tc>
      </w:tr>
      <w:tr w:rsidR="00CF542C" w14:paraId="289F2ADF" w14:textId="77777777" w:rsidTr="00CF542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1109A34" w14:textId="77777777" w:rsidR="00CF542C" w:rsidRDefault="00CF542C" w:rsidP="00EC57BF">
            <w:pPr>
              <w:jc w:val="both"/>
            </w:pPr>
            <w:r>
              <w:rPr>
                <w:rFonts w:ascii="Times New Roman" w:eastAsia="Times New Roman" w:hAnsi="Times New Roman" w:cs="Times New Roman"/>
                <w:sz w:val="20"/>
                <w:szCs w:val="20"/>
              </w:rPr>
              <w:t>2015</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4F8A20C" w14:textId="77777777" w:rsidR="00CF542C" w:rsidRDefault="00CF542C" w:rsidP="00EC57BF">
            <w:pPr>
              <w:jc w:val="both"/>
            </w:pPr>
            <w:r>
              <w:rPr>
                <w:rFonts w:ascii="Times New Roman" w:eastAsia="Times New Roman" w:hAnsi="Times New Roman" w:cs="Times New Roman"/>
                <w:sz w:val="20"/>
                <w:szCs w:val="20"/>
              </w:rPr>
              <w:t>Moderate</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16D6214" w14:textId="77777777" w:rsidR="00CF542C" w:rsidRDefault="00CF542C" w:rsidP="00EC57BF">
            <w:pPr>
              <w:jc w:val="both"/>
            </w:pPr>
            <w:r>
              <w:rPr>
                <w:rFonts w:ascii="Times New Roman" w:eastAsia="Times New Roman" w:hAnsi="Times New Roman" w:cs="Times New Roman"/>
                <w:sz w:val="20"/>
                <w:szCs w:val="20"/>
              </w:rPr>
              <w:t>Improved</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C586A30" w14:textId="77777777" w:rsidR="00CF542C" w:rsidRDefault="00CF542C" w:rsidP="00EC57BF">
            <w:pPr>
              <w:jc w:val="both"/>
            </w:pPr>
            <w:r>
              <w:rPr>
                <w:rFonts w:ascii="Times New Roman" w:eastAsia="Times New Roman" w:hAnsi="Times New Roman" w:cs="Times New Roman"/>
                <w:sz w:val="20"/>
                <w:szCs w:val="20"/>
              </w:rPr>
              <w:t>Moderate</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6EE93E0" w14:textId="77777777" w:rsidR="00CF542C" w:rsidRDefault="00CF542C" w:rsidP="00EC57BF">
            <w:pPr>
              <w:jc w:val="both"/>
            </w:pPr>
            <w:r>
              <w:rPr>
                <w:rFonts w:ascii="Times New Roman" w:eastAsia="Times New Roman" w:hAnsi="Times New Roman" w:cs="Times New Roman"/>
                <w:sz w:val="20"/>
                <w:szCs w:val="20"/>
              </w:rPr>
              <w:t>Card Reader (Partial)</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9ABA328" w14:textId="77777777" w:rsidR="00CF542C" w:rsidRDefault="00CF542C" w:rsidP="00EC57BF">
            <w:pPr>
              <w:jc w:val="both"/>
            </w:pPr>
            <w:r>
              <w:rPr>
                <w:rFonts w:ascii="Times New Roman" w:eastAsia="Times New Roman" w:hAnsi="Times New Roman" w:cs="Times New Roman"/>
                <w:sz w:val="20"/>
                <w:szCs w:val="20"/>
              </w:rPr>
              <w:t>Fairly Credible</w:t>
            </w:r>
          </w:p>
        </w:tc>
      </w:tr>
      <w:tr w:rsidR="00CF542C" w14:paraId="46B3A7FA" w14:textId="77777777" w:rsidTr="00CF542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D3C71B8" w14:textId="77777777" w:rsidR="00CF542C" w:rsidRDefault="00CF542C" w:rsidP="00EC57BF">
            <w:pPr>
              <w:jc w:val="both"/>
            </w:pPr>
            <w:r>
              <w:rPr>
                <w:rFonts w:ascii="Times New Roman" w:eastAsia="Times New Roman" w:hAnsi="Times New Roman" w:cs="Times New Roman"/>
                <w:sz w:val="20"/>
                <w:szCs w:val="20"/>
              </w:rPr>
              <w:t>2019</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2E38F57" w14:textId="77777777" w:rsidR="00CF542C" w:rsidRDefault="00CF542C" w:rsidP="00EC57BF">
            <w:pPr>
              <w:jc w:val="both"/>
            </w:pPr>
            <w:r>
              <w:rPr>
                <w:rFonts w:ascii="Times New Roman" w:eastAsia="Times New Roman" w:hAnsi="Times New Roman" w:cs="Times New Roman"/>
                <w:sz w:val="20"/>
                <w:szCs w:val="20"/>
              </w:rPr>
              <w:t>Poor</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FEBADF" w14:textId="77777777" w:rsidR="00CF542C" w:rsidRDefault="00CF542C" w:rsidP="00EC57BF">
            <w:pPr>
              <w:jc w:val="both"/>
            </w:pPr>
            <w:r>
              <w:rPr>
                <w:rFonts w:ascii="Times New Roman" w:eastAsia="Times New Roman" w:hAnsi="Times New Roman" w:cs="Times New Roman"/>
                <w:sz w:val="20"/>
                <w:szCs w:val="20"/>
              </w:rPr>
              <w:t>Questioned</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D53D4AD" w14:textId="77777777" w:rsidR="00CF542C" w:rsidRDefault="00CF542C" w:rsidP="00EC57BF">
            <w:pPr>
              <w:jc w:val="both"/>
            </w:pPr>
            <w:r>
              <w:rPr>
                <w:rFonts w:ascii="Times New Roman" w:eastAsia="Times New Roman" w:hAnsi="Times New Roman" w:cs="Times New Roman"/>
                <w:sz w:val="20"/>
                <w:szCs w:val="20"/>
              </w:rPr>
              <w:t>Volatile</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412DE9F" w14:textId="77777777" w:rsidR="00CF542C" w:rsidRDefault="00CF542C" w:rsidP="00EC57BF">
            <w:pPr>
              <w:jc w:val="both"/>
            </w:pPr>
            <w:r>
              <w:rPr>
                <w:rFonts w:ascii="Times New Roman" w:eastAsia="Times New Roman" w:hAnsi="Times New Roman" w:cs="Times New Roman"/>
                <w:sz w:val="20"/>
                <w:szCs w:val="20"/>
              </w:rPr>
              <w:t>Minimal Innovation</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2F33136" w14:textId="77777777" w:rsidR="00CF542C" w:rsidRDefault="00CF542C" w:rsidP="00EC57BF">
            <w:pPr>
              <w:jc w:val="both"/>
            </w:pPr>
            <w:r>
              <w:rPr>
                <w:rFonts w:ascii="Times New Roman" w:eastAsia="Times New Roman" w:hAnsi="Times New Roman" w:cs="Times New Roman"/>
                <w:sz w:val="20"/>
                <w:szCs w:val="20"/>
              </w:rPr>
              <w:t>Low Credibility</w:t>
            </w:r>
          </w:p>
        </w:tc>
      </w:tr>
      <w:tr w:rsidR="00CF542C" w14:paraId="72387F59" w14:textId="77777777" w:rsidTr="00CF542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54006F9" w14:textId="77777777" w:rsidR="00CF542C" w:rsidRDefault="00CF542C" w:rsidP="00EC57BF">
            <w:pPr>
              <w:jc w:val="both"/>
            </w:pPr>
            <w:r>
              <w:rPr>
                <w:rFonts w:ascii="Times New Roman" w:eastAsia="Times New Roman" w:hAnsi="Times New Roman" w:cs="Times New Roman"/>
                <w:sz w:val="20"/>
                <w:szCs w:val="20"/>
              </w:rPr>
              <w:t>2023</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458778B" w14:textId="77777777" w:rsidR="00CF542C" w:rsidRDefault="00CF542C" w:rsidP="00EC57BF">
            <w:pPr>
              <w:jc w:val="both"/>
            </w:pPr>
            <w:r>
              <w:rPr>
                <w:rFonts w:ascii="Times New Roman" w:eastAsia="Times New Roman" w:hAnsi="Times New Roman" w:cs="Times New Roman"/>
                <w:sz w:val="20"/>
                <w:szCs w:val="20"/>
              </w:rPr>
              <w:t>Improved</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0EED75A" w14:textId="77777777" w:rsidR="00CF542C" w:rsidRDefault="00CF542C" w:rsidP="00EC57BF">
            <w:pPr>
              <w:jc w:val="both"/>
            </w:pPr>
            <w:r>
              <w:rPr>
                <w:rFonts w:ascii="Times New Roman" w:eastAsia="Times New Roman" w:hAnsi="Times New Roman" w:cs="Times New Roman"/>
                <w:sz w:val="20"/>
                <w:szCs w:val="20"/>
              </w:rPr>
              <w:t>Mixed</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5C878F4" w14:textId="77777777" w:rsidR="00CF542C" w:rsidRDefault="00CF542C" w:rsidP="00EC57BF">
            <w:pPr>
              <w:jc w:val="both"/>
            </w:pPr>
            <w:r>
              <w:rPr>
                <w:rFonts w:ascii="Times New Roman" w:eastAsia="Times New Roman" w:hAnsi="Times New Roman" w:cs="Times New Roman"/>
                <w:sz w:val="20"/>
                <w:szCs w:val="20"/>
              </w:rPr>
              <w:t>Critical</w:t>
            </w:r>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6D4F9A4" w14:textId="77777777" w:rsidR="00CF542C" w:rsidRDefault="00CF542C" w:rsidP="00EC57BF">
            <w:pPr>
              <w:jc w:val="both"/>
            </w:pPr>
            <w:r>
              <w:rPr>
                <w:rFonts w:ascii="Times New Roman" w:eastAsia="Times New Roman" w:hAnsi="Times New Roman" w:cs="Times New Roman"/>
                <w:sz w:val="20"/>
                <w:szCs w:val="20"/>
              </w:rPr>
              <w:t>BVAS/</w:t>
            </w:r>
            <w:proofErr w:type="spellStart"/>
            <w:r>
              <w:rPr>
                <w:rFonts w:ascii="Times New Roman" w:eastAsia="Times New Roman" w:hAnsi="Times New Roman" w:cs="Times New Roman"/>
                <w:sz w:val="20"/>
                <w:szCs w:val="20"/>
              </w:rPr>
              <w:t>IReV</w:t>
            </w:r>
            <w:proofErr w:type="spellEnd"/>
          </w:p>
        </w:tc>
        <w:tc>
          <w:tcPr>
            <w:tcW w:w="1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379C99F" w14:textId="77777777" w:rsidR="00CF542C" w:rsidRDefault="00CF542C" w:rsidP="00EC57BF">
            <w:pPr>
              <w:jc w:val="both"/>
            </w:pPr>
            <w:r>
              <w:rPr>
                <w:rFonts w:ascii="Times New Roman" w:eastAsia="Times New Roman" w:hAnsi="Times New Roman" w:cs="Times New Roman"/>
                <w:sz w:val="20"/>
                <w:szCs w:val="20"/>
              </w:rPr>
              <w:t>Contested</w:t>
            </w:r>
          </w:p>
        </w:tc>
      </w:tr>
    </w:tbl>
    <w:p w14:paraId="7C7A6813" w14:textId="77777777" w:rsidR="00CF542C" w:rsidRDefault="00CF542C" w:rsidP="00EC57BF">
      <w:pPr>
        <w:spacing w:before="60" w:after="120"/>
        <w:jc w:val="both"/>
      </w:pPr>
      <w:r>
        <w:rPr>
          <w:rFonts w:ascii="Times New Roman" w:eastAsia="Times New Roman" w:hAnsi="Times New Roman" w:cs="Times New Roman"/>
          <w:i/>
          <w:iCs/>
          <w:sz w:val="20"/>
          <w:szCs w:val="20"/>
        </w:rPr>
        <w:t>Source: INEC Reports, Civil Society Assessments, Observer Reports (2015–2023); Compiled by Author</w:t>
      </w:r>
    </w:p>
    <w:p w14:paraId="7EF78CB8" w14:textId="77777777" w:rsidR="00CF542C" w:rsidRDefault="00CF542C" w:rsidP="00EC57BF">
      <w:pPr>
        <w:jc w:val="both"/>
      </w:pPr>
    </w:p>
    <w:p w14:paraId="79DE7DBB" w14:textId="77777777" w:rsidR="00CF542C" w:rsidRDefault="00CF542C" w:rsidP="00EC57BF">
      <w:pPr>
        <w:spacing w:before="120" w:after="120" w:line="360" w:lineRule="auto"/>
        <w:jc w:val="both"/>
      </w:pPr>
      <w:r>
        <w:rPr>
          <w:rFonts w:ascii="Times New Roman" w:eastAsia="Times New Roman" w:hAnsi="Times New Roman" w:cs="Times New Roman"/>
        </w:rPr>
        <w:t xml:space="preserve">The assessment table illustrates an inconsistent pattern in INEC's electoral performance in Imo State. While improvements were recorded in specific dimensions — notably logistics in 2023 and transparency in 2015 — the overall credibility of elections remained contested across all three cycles. This inconsistency reflects deep-seated institutional challenges that transcend any single election or administration. </w:t>
      </w:r>
      <w:proofErr w:type="spellStart"/>
      <w:r>
        <w:rPr>
          <w:rFonts w:ascii="Times New Roman" w:eastAsia="Times New Roman" w:hAnsi="Times New Roman" w:cs="Times New Roman"/>
        </w:rPr>
        <w:t>Ogbu</w:t>
      </w:r>
      <w:proofErr w:type="spellEnd"/>
      <w:r>
        <w:rPr>
          <w:rFonts w:ascii="Times New Roman" w:eastAsia="Times New Roman" w:hAnsi="Times New Roman" w:cs="Times New Roman"/>
        </w:rPr>
        <w:t xml:space="preserve"> et al. (2025) argue that sustainable electoral credibility requires not just technological tools but also institutional independence, legal accountability, and consistent enforcement of electoral regulations — conditions that remained partially unfulfilled in Imo State throughout the study period.</w:t>
      </w:r>
    </w:p>
    <w:p w14:paraId="678A57C2" w14:textId="77777777" w:rsidR="00CF542C" w:rsidRDefault="00CF542C" w:rsidP="00EC57BF">
      <w:pPr>
        <w:jc w:val="both"/>
      </w:pPr>
    </w:p>
    <w:p w14:paraId="41558BD0" w14:textId="77777777" w:rsidR="00CF542C" w:rsidRDefault="00CF542C" w:rsidP="00EC57BF">
      <w:pPr>
        <w:spacing w:before="200" w:after="100"/>
        <w:jc w:val="both"/>
      </w:pPr>
      <w:r>
        <w:rPr>
          <w:rFonts w:ascii="Times New Roman" w:eastAsia="Times New Roman" w:hAnsi="Times New Roman" w:cs="Times New Roman"/>
          <w:b/>
          <w:bCs/>
        </w:rPr>
        <w:t>4.4.5 Electoral Irregularities and Their Impact on Democratic Development</w:t>
      </w:r>
    </w:p>
    <w:p w14:paraId="09E17857" w14:textId="77777777" w:rsidR="00CF542C" w:rsidRDefault="00CF542C" w:rsidP="00EC57BF">
      <w:pPr>
        <w:spacing w:before="120" w:after="120" w:line="360" w:lineRule="auto"/>
        <w:jc w:val="both"/>
      </w:pPr>
      <w:r>
        <w:rPr>
          <w:rFonts w:ascii="Times New Roman" w:eastAsia="Times New Roman" w:hAnsi="Times New Roman" w:cs="Times New Roman"/>
        </w:rPr>
        <w:t>Electoral irregularities represented the most consequential challenge to INEC's conduct of elections in Imo State between 2015 and 2025. These included vote-buying, ballot manipulation, result falsification, voter intimidation, and disenfranchisement through logistical failures. Norris (2022) explains that electoral irregularities distort democratic outcomes and erode public confidence in electoral institutions, findings that are directly applicable to the Imo State experience. The cumulative effect of these irregularities across three electoral cycles has been a progressive erosion of democratic legitimacy and citizen engagement.</w:t>
      </w:r>
    </w:p>
    <w:p w14:paraId="29D269EA"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 xml:space="preserve">Vote-buying emerged as one of the most pervasive irregularities. Studies by Bello et al. (2025) and </w:t>
      </w:r>
      <w:proofErr w:type="spellStart"/>
      <w:r>
        <w:rPr>
          <w:rFonts w:ascii="Times New Roman" w:eastAsia="Times New Roman" w:hAnsi="Times New Roman" w:cs="Times New Roman"/>
        </w:rPr>
        <w:t>Hasan</w:t>
      </w:r>
      <w:proofErr w:type="spellEnd"/>
      <w:r>
        <w:rPr>
          <w:rFonts w:ascii="Times New Roman" w:eastAsia="Times New Roman" w:hAnsi="Times New Roman" w:cs="Times New Roman"/>
        </w:rPr>
        <w:t xml:space="preserve"> et al. (2023) document how money politics in Nigeria transforms elections from civic exercises into economic transactions, creating incentive structures that undermine genuine democratic participation. In Imo State, the distribution of cash, food items, and other inducements at polling units was widely reported during the 2019 and 2023 elections. While these practices may temporarily increase voter turnout figures, they fundamentally compromise the integrity of electoral choices and weaken democratic accountability.</w:t>
      </w:r>
    </w:p>
    <w:p w14:paraId="0835F45A" w14:textId="77777777" w:rsidR="00CF542C" w:rsidRDefault="00CF542C" w:rsidP="00EC57BF">
      <w:pPr>
        <w:spacing w:before="120" w:after="120" w:line="360" w:lineRule="auto"/>
        <w:jc w:val="both"/>
      </w:pPr>
      <w:r>
        <w:rPr>
          <w:rFonts w:ascii="Times New Roman" w:eastAsia="Times New Roman" w:hAnsi="Times New Roman" w:cs="Times New Roman"/>
        </w:rPr>
        <w:t xml:space="preserve">Result manipulation and collation irregularities were equally significant concerns. Reports by </w:t>
      </w:r>
      <w:proofErr w:type="spellStart"/>
      <w:r>
        <w:rPr>
          <w:rFonts w:ascii="Times New Roman" w:eastAsia="Times New Roman" w:hAnsi="Times New Roman" w:cs="Times New Roman"/>
        </w:rPr>
        <w:t>Mene</w:t>
      </w:r>
      <w:proofErr w:type="spellEnd"/>
      <w:r>
        <w:rPr>
          <w:rFonts w:ascii="Times New Roman" w:eastAsia="Times New Roman" w:hAnsi="Times New Roman" w:cs="Times New Roman"/>
        </w:rPr>
        <w:t xml:space="preserve"> (2024) and </w:t>
      </w:r>
      <w:proofErr w:type="spellStart"/>
      <w:r>
        <w:rPr>
          <w:rFonts w:ascii="Times New Roman" w:eastAsia="Times New Roman" w:hAnsi="Times New Roman" w:cs="Times New Roman"/>
        </w:rPr>
        <w:t>Ezeabasili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Chibuzo</w:t>
      </w:r>
      <w:proofErr w:type="spellEnd"/>
      <w:r>
        <w:rPr>
          <w:rFonts w:ascii="Times New Roman" w:eastAsia="Times New Roman" w:hAnsi="Times New Roman" w:cs="Times New Roman"/>
        </w:rPr>
        <w:t xml:space="preserve"> (2025) document discrepancies between polling unit results and announced figures, suggesting systematic interference with the result management process. The judicial overturning of election results following all three major electoral cycles in Imo State demonstrates that these irregularities had concrete consequences, delegitimizing governments and creating governance uncertainty. Each court-ordered reversal or fresh election reinforced voter cynicism and contributed to the declining participation trends documented earlier.</w:t>
      </w:r>
    </w:p>
    <w:p w14:paraId="18EBD8F8" w14:textId="77777777" w:rsidR="00CF542C" w:rsidRDefault="00CF542C" w:rsidP="00EC57BF">
      <w:pPr>
        <w:spacing w:before="120" w:after="120" w:line="360" w:lineRule="auto"/>
        <w:jc w:val="both"/>
      </w:pPr>
      <w:r>
        <w:rPr>
          <w:rFonts w:ascii="Times New Roman" w:eastAsia="Times New Roman" w:hAnsi="Times New Roman" w:cs="Times New Roman"/>
        </w:rPr>
        <w:t xml:space="preserve">Post-election disputes arising from these irregularities also consumed significant institutional and democratic capital. Legal battles over election results diverted attention from governance, created political instability, and undermined the credibility of INEC as an impartial arbiter. </w:t>
      </w:r>
      <w:proofErr w:type="spellStart"/>
      <w:proofErr w:type="gramStart"/>
      <w:r>
        <w:rPr>
          <w:rFonts w:ascii="Times New Roman" w:eastAsia="Times New Roman" w:hAnsi="Times New Roman" w:cs="Times New Roman"/>
        </w:rPr>
        <w:t>Osemwegie</w:t>
      </w:r>
      <w:proofErr w:type="spellEnd"/>
      <w:r>
        <w:rPr>
          <w:rFonts w:ascii="Times New Roman" w:eastAsia="Times New Roman" w:hAnsi="Times New Roman" w:cs="Times New Roman"/>
        </w:rPr>
        <w:t xml:space="preserve"> et al. (2025) note that post-election disputes are a symptom of weak electoral institutions, a conclusion strongly supported by the Imo State experience.</w:t>
      </w:r>
      <w:proofErr w:type="gramEnd"/>
      <w:r>
        <w:rPr>
          <w:rFonts w:ascii="Times New Roman" w:eastAsia="Times New Roman" w:hAnsi="Times New Roman" w:cs="Times New Roman"/>
        </w:rPr>
        <w:t xml:space="preserve"> These disputes signal to citizens that elections are not reliable mechanisms for determining leadership, thereby reducing the democratic value of participation.</w:t>
      </w:r>
    </w:p>
    <w:p w14:paraId="2AEF6562" w14:textId="77777777" w:rsidR="00CF542C" w:rsidRDefault="00CF542C" w:rsidP="00EC57BF">
      <w:pPr>
        <w:jc w:val="both"/>
      </w:pPr>
    </w:p>
    <w:p w14:paraId="3D11186C" w14:textId="77777777" w:rsidR="00CF542C" w:rsidRDefault="00CF542C" w:rsidP="00EC57BF">
      <w:pPr>
        <w:spacing w:before="240" w:after="120"/>
        <w:jc w:val="both"/>
      </w:pPr>
      <w:r>
        <w:rPr>
          <w:rFonts w:ascii="Times New Roman" w:eastAsia="Times New Roman" w:hAnsi="Times New Roman" w:cs="Times New Roman"/>
          <w:b/>
          <w:bCs/>
        </w:rPr>
        <w:t>4.5 Discussion of Findings: Research Question Two</w:t>
      </w:r>
    </w:p>
    <w:p w14:paraId="53E2CD70" w14:textId="77777777" w:rsidR="00CF542C" w:rsidRDefault="00CF542C" w:rsidP="00EC57BF">
      <w:pPr>
        <w:spacing w:before="120" w:after="120" w:line="360" w:lineRule="auto"/>
        <w:jc w:val="both"/>
      </w:pPr>
      <w:r>
        <w:rPr>
          <w:rFonts w:ascii="Times New Roman" w:eastAsia="Times New Roman" w:hAnsi="Times New Roman" w:cs="Times New Roman"/>
        </w:rPr>
        <w:t>The findings on INEC's conduct of elections in Imo State between 2015 and 2025 provide substantial support for the second hypothesis, which posits that the conduct of elections by INEC undermined democratic development due to irregularities. While INEC made notable reform efforts throughout the period — particularly through technological innovations and institutional restructuring — these improvements were consistently undermined by field-level implementation failures, electoral irregularities, and security challenges.</w:t>
      </w:r>
    </w:p>
    <w:p w14:paraId="3EF0123C" w14:textId="77777777" w:rsidR="00CF542C" w:rsidRDefault="00CF542C" w:rsidP="00EC57BF">
      <w:pPr>
        <w:spacing w:before="120" w:after="120" w:line="360" w:lineRule="auto"/>
        <w:jc w:val="both"/>
      </w:pPr>
      <w:r>
        <w:rPr>
          <w:rFonts w:ascii="Times New Roman" w:eastAsia="Times New Roman" w:hAnsi="Times New Roman" w:cs="Times New Roman"/>
        </w:rPr>
        <w:t xml:space="preserve">Institutional Theory offers compelling explanatory power here. DiMaggio and Powell's concept of institutional isomorphism suggests that organizations adopt the trappings of </w:t>
      </w:r>
      <w:r>
        <w:rPr>
          <w:rFonts w:ascii="Times New Roman" w:eastAsia="Times New Roman" w:hAnsi="Times New Roman" w:cs="Times New Roman"/>
        </w:rPr>
        <w:lastRenderedPageBreak/>
        <w:t xml:space="preserve">reform to gain legitimacy without necessarily transforming their operational culture. INEC's technological innovations between 2019 and 2023 can be partly interpreted through this lens: the adoption of BVAS and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xml:space="preserve"> demonstrated commitment to reform but could not alone overcome the deeper institutional weaknesses — partisan pressures, inadequate enforcement, and security vulnerabilities — that continued to undermine electoral credibility. </w:t>
      </w:r>
      <w:proofErr w:type="spellStart"/>
      <w:r>
        <w:rPr>
          <w:rFonts w:ascii="Times New Roman" w:eastAsia="Times New Roman" w:hAnsi="Times New Roman" w:cs="Times New Roman"/>
        </w:rPr>
        <w:t>Osayi</w:t>
      </w:r>
      <w:proofErr w:type="spellEnd"/>
      <w:r>
        <w:rPr>
          <w:rFonts w:ascii="Times New Roman" w:eastAsia="Times New Roman" w:hAnsi="Times New Roman" w:cs="Times New Roman"/>
        </w:rPr>
        <w:t xml:space="preserve"> (2024) and </w:t>
      </w:r>
      <w:proofErr w:type="spellStart"/>
      <w:r>
        <w:rPr>
          <w:rFonts w:ascii="Times New Roman" w:eastAsia="Times New Roman" w:hAnsi="Times New Roman" w:cs="Times New Roman"/>
        </w:rPr>
        <w:t>Madueke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Enyiazu</w:t>
      </w:r>
      <w:proofErr w:type="spellEnd"/>
      <w:r>
        <w:rPr>
          <w:rFonts w:ascii="Times New Roman" w:eastAsia="Times New Roman" w:hAnsi="Times New Roman" w:cs="Times New Roman"/>
        </w:rPr>
        <w:t xml:space="preserve"> (2025) both observe that Nigeria's electoral management has improved in its technical dimension while structural and political challenges persist.</w:t>
      </w:r>
    </w:p>
    <w:p w14:paraId="1AF86BC1" w14:textId="77777777" w:rsidR="00CF542C" w:rsidRDefault="00CF542C" w:rsidP="00EC57BF">
      <w:pPr>
        <w:spacing w:before="120" w:after="120" w:line="360" w:lineRule="auto"/>
        <w:jc w:val="both"/>
      </w:pPr>
      <w:r>
        <w:rPr>
          <w:rFonts w:ascii="Times New Roman" w:eastAsia="Times New Roman" w:hAnsi="Times New Roman" w:cs="Times New Roman"/>
        </w:rPr>
        <w:t xml:space="preserve">The empirical literature reviewed in Chapter Two similarly identifies the conduct of elections as a critical determinant of democratic development. </w:t>
      </w:r>
      <w:proofErr w:type="spellStart"/>
      <w:r>
        <w:rPr>
          <w:rFonts w:ascii="Times New Roman" w:eastAsia="Times New Roman" w:hAnsi="Times New Roman" w:cs="Times New Roman"/>
        </w:rPr>
        <w:t>Ojukwu</w:t>
      </w:r>
      <w:proofErr w:type="spellEnd"/>
      <w:r>
        <w:rPr>
          <w:rFonts w:ascii="Times New Roman" w:eastAsia="Times New Roman" w:hAnsi="Times New Roman" w:cs="Times New Roman"/>
        </w:rPr>
        <w:t xml:space="preserve"> et al. (2023), </w:t>
      </w:r>
      <w:proofErr w:type="spellStart"/>
      <w:r>
        <w:rPr>
          <w:rFonts w:ascii="Times New Roman" w:eastAsia="Times New Roman" w:hAnsi="Times New Roman" w:cs="Times New Roman"/>
        </w:rPr>
        <w:t>Aboh</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Obem</w:t>
      </w:r>
      <w:proofErr w:type="spellEnd"/>
      <w:r>
        <w:rPr>
          <w:rFonts w:ascii="Times New Roman" w:eastAsia="Times New Roman" w:hAnsi="Times New Roman" w:cs="Times New Roman"/>
        </w:rPr>
        <w:t xml:space="preserve"> (2022), and </w:t>
      </w:r>
      <w:proofErr w:type="spellStart"/>
      <w:r>
        <w:rPr>
          <w:rFonts w:ascii="Times New Roman" w:eastAsia="Times New Roman" w:hAnsi="Times New Roman" w:cs="Times New Roman"/>
        </w:rPr>
        <w:t>Kolawole</w:t>
      </w:r>
      <w:proofErr w:type="spellEnd"/>
      <w:r>
        <w:rPr>
          <w:rFonts w:ascii="Times New Roman" w:eastAsia="Times New Roman" w:hAnsi="Times New Roman" w:cs="Times New Roman"/>
        </w:rPr>
        <w:t xml:space="preserve"> (2024) all document how institutional failures in election management undermine democratic legitimacy and citizen trust. The Imo State experience over this decade-long period provides detailed empirical confirmation of these scholarly observations, demonstrating that the relationship between electoral conduct and democratic development is direct, consequential, and susceptible to both improvement and deterioration depending on institutional performance.</w:t>
      </w:r>
    </w:p>
    <w:p w14:paraId="474A8A6D" w14:textId="77777777" w:rsidR="00CF542C" w:rsidRDefault="00CF542C" w:rsidP="00EC57BF">
      <w:pPr>
        <w:spacing w:before="120" w:after="120" w:line="360" w:lineRule="auto"/>
        <w:jc w:val="both"/>
      </w:pPr>
      <w:r>
        <w:rPr>
          <w:rFonts w:ascii="Times New Roman" w:eastAsia="Times New Roman" w:hAnsi="Times New Roman" w:cs="Times New Roman"/>
        </w:rPr>
        <w:t xml:space="preserve">The cumulative impact of INEC's mixed performance in Imo State has been to weaken the democratic fabric of the state. Governments lacking undisputed electoral mandates govern with reduced legitimacy, undermining their capacity to implement policies effectively and demand public compliance. The progressive decline in voter turnout documented in Section 4.2 is partly a consequence of the institutional failures analyzed in this section, confirming the interconnected nature of electoral participation and institutional credibility in determining democratic outcomes. </w:t>
      </w:r>
      <w:proofErr w:type="spellStart"/>
      <w:r>
        <w:rPr>
          <w:rFonts w:ascii="Times New Roman" w:eastAsia="Times New Roman" w:hAnsi="Times New Roman" w:cs="Times New Roman"/>
        </w:rPr>
        <w:t>Udoms</w:t>
      </w:r>
      <w:proofErr w:type="spellEnd"/>
      <w:r>
        <w:rPr>
          <w:rFonts w:ascii="Times New Roman" w:eastAsia="Times New Roman" w:hAnsi="Times New Roman" w:cs="Times New Roman"/>
        </w:rPr>
        <w:t xml:space="preserve"> et al. (2024) and </w:t>
      </w:r>
      <w:proofErr w:type="spellStart"/>
      <w:r>
        <w:rPr>
          <w:rFonts w:ascii="Times New Roman" w:eastAsia="Times New Roman" w:hAnsi="Times New Roman" w:cs="Times New Roman"/>
        </w:rPr>
        <w:t>Cancela</w:t>
      </w:r>
      <w:proofErr w:type="spellEnd"/>
      <w:r>
        <w:rPr>
          <w:rFonts w:ascii="Times New Roman" w:eastAsia="Times New Roman" w:hAnsi="Times New Roman" w:cs="Times New Roman"/>
        </w:rPr>
        <w:t xml:space="preserve"> (2023) both emphasize that credible elections and active citizen participation are jointly necessary conditions for democratic development, a conclusion powerfully illustrated by the Imo State case.</w:t>
      </w:r>
    </w:p>
    <w:p w14:paraId="11AD6419" w14:textId="77777777" w:rsidR="00CF542C" w:rsidRDefault="00CF542C" w:rsidP="00EC57BF">
      <w:pPr>
        <w:jc w:val="both"/>
      </w:pPr>
    </w:p>
    <w:p w14:paraId="43E5C728" w14:textId="77777777" w:rsidR="00CF542C" w:rsidRDefault="00CF542C" w:rsidP="00EC57BF">
      <w:pPr>
        <w:spacing w:before="240" w:after="120"/>
        <w:jc w:val="both"/>
      </w:pPr>
      <w:r>
        <w:rPr>
          <w:rFonts w:ascii="Times New Roman" w:eastAsia="Times New Roman" w:hAnsi="Times New Roman" w:cs="Times New Roman"/>
          <w:b/>
          <w:bCs/>
        </w:rPr>
        <w:t>4.6 Synthesis of Findings</w:t>
      </w:r>
    </w:p>
    <w:p w14:paraId="61162C96" w14:textId="77777777" w:rsidR="00CF542C" w:rsidRDefault="00CF542C" w:rsidP="00EC57BF">
      <w:pPr>
        <w:spacing w:before="120" w:after="120" w:line="360" w:lineRule="auto"/>
        <w:jc w:val="both"/>
      </w:pPr>
      <w:r>
        <w:rPr>
          <w:rFonts w:ascii="Times New Roman" w:eastAsia="Times New Roman" w:hAnsi="Times New Roman" w:cs="Times New Roman"/>
        </w:rPr>
        <w:t>The findings from both research questions reveal a mutually reinforcing cycle of democratic stress in Imo State. Declining voter participation reduces democratic legitimacy, while poor electoral conduct reinforces voter disillusionment, thereby further reducing future participation. This self-reinforcing dynamic — which might be termed a democratic credibility trap — represents the central challenge to democratic development in the state between 2015 and 2025.</w:t>
      </w:r>
    </w:p>
    <w:p w14:paraId="2AB95547"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The data demonstrate that neither electoral participation nor institutional performance improved consistently over the study period. Voter turnout declined from 32.4% in 2015 to 22.7% in 2023, while INEC's electoral credibility remained contested despite significant technological investments. These parallel negative trends confirm the study's central argument: that democratic development in Imo State has been constrained by both low citizen engagement and institutional underperformance. The two hypotheses advanced in Chapter Three are therefore affirmed by the evidence presented in this chapter.</w:t>
      </w:r>
    </w:p>
    <w:p w14:paraId="23095604" w14:textId="77777777" w:rsidR="00CF542C" w:rsidRDefault="00CF542C" w:rsidP="00EC57BF">
      <w:pPr>
        <w:spacing w:before="120" w:after="120" w:line="360" w:lineRule="auto"/>
        <w:jc w:val="both"/>
      </w:pPr>
      <w:r>
        <w:rPr>
          <w:rFonts w:ascii="Times New Roman" w:eastAsia="Times New Roman" w:hAnsi="Times New Roman" w:cs="Times New Roman"/>
        </w:rPr>
        <w:t>Furthermore, the findings underscore the importance of addressing both supply-side and demand-side dimensions of democratic development simultaneously. Supply-side reforms — such as INEC's technological innovations — are necessary but insufficient without complementary demand-side interventions including civic education, security provision, and the elimination of vote-buying. Democratic development requires coordinated action across multiple fronts, and the Imo State experience between 2015 and 2025 demonstrates the consequences of reform that is both partial and unevenly implemented.</w:t>
      </w:r>
    </w:p>
    <w:p w14:paraId="3835AD66" w14:textId="77777777" w:rsidR="00CF542C" w:rsidRDefault="00CF542C" w:rsidP="00EC57BF">
      <w:pPr>
        <w:jc w:val="both"/>
      </w:pPr>
    </w:p>
    <w:p w14:paraId="7E49E2A4" w14:textId="77777777" w:rsidR="00CF542C" w:rsidRDefault="00CF542C" w:rsidP="00EC57BF">
      <w:pPr>
        <w:jc w:val="both"/>
      </w:pPr>
      <w:r>
        <w:br w:type="page"/>
      </w:r>
    </w:p>
    <w:p w14:paraId="73889D71" w14:textId="77777777" w:rsidR="00CF542C" w:rsidRDefault="00CF542C" w:rsidP="00EC57BF">
      <w:pPr>
        <w:spacing w:before="240" w:after="120"/>
        <w:jc w:val="center"/>
      </w:pPr>
      <w:r>
        <w:rPr>
          <w:rFonts w:ascii="Times New Roman" w:eastAsia="Times New Roman" w:hAnsi="Times New Roman" w:cs="Times New Roman"/>
          <w:b/>
          <w:bCs/>
        </w:rPr>
        <w:lastRenderedPageBreak/>
        <w:t>CHAPTER FIVE</w:t>
      </w:r>
    </w:p>
    <w:p w14:paraId="5B0CFF98" w14:textId="77777777" w:rsidR="00CF542C" w:rsidRDefault="00CF542C" w:rsidP="00EC57BF">
      <w:pPr>
        <w:spacing w:before="240" w:after="120"/>
        <w:jc w:val="center"/>
      </w:pPr>
      <w:r>
        <w:rPr>
          <w:rFonts w:ascii="Times New Roman" w:eastAsia="Times New Roman" w:hAnsi="Times New Roman" w:cs="Times New Roman"/>
          <w:b/>
          <w:bCs/>
        </w:rPr>
        <w:t>SUMMARY, CONCLUSION AND RECOMMENDATIONS</w:t>
      </w:r>
    </w:p>
    <w:p w14:paraId="1AC1DE11" w14:textId="77777777" w:rsidR="00CF542C" w:rsidRDefault="00CF542C" w:rsidP="00EC57BF">
      <w:pPr>
        <w:spacing w:before="240" w:after="120"/>
        <w:jc w:val="both"/>
      </w:pPr>
      <w:r>
        <w:rPr>
          <w:rFonts w:ascii="Times New Roman" w:eastAsia="Times New Roman" w:hAnsi="Times New Roman" w:cs="Times New Roman"/>
          <w:b/>
          <w:bCs/>
        </w:rPr>
        <w:t>5.1 Introduction</w:t>
      </w:r>
    </w:p>
    <w:p w14:paraId="1A70FAA2" w14:textId="77777777" w:rsidR="00CF542C" w:rsidRDefault="00CF542C" w:rsidP="00EC57BF">
      <w:pPr>
        <w:spacing w:before="120" w:after="120" w:line="360" w:lineRule="auto"/>
        <w:jc w:val="both"/>
      </w:pPr>
      <w:r>
        <w:rPr>
          <w:rFonts w:ascii="Times New Roman" w:eastAsia="Times New Roman" w:hAnsi="Times New Roman" w:cs="Times New Roman"/>
        </w:rPr>
        <w:t>This chapter provides a summary of the entire study, draws conclusions based on the findings presented in Chapter Four, and offers recommendations for improving voter participation and electoral conduct in Imo State and, by extension, Nigeria's broader democratic process. The chapter revisits the research questions, objectives, and hypotheses to evaluate the extent to which the study has achieved its stated aims and contributed to the scholarly understanding of electoral participation and democratic development in South East Nigeria.</w:t>
      </w:r>
    </w:p>
    <w:p w14:paraId="7B4BE520" w14:textId="77777777" w:rsidR="00CF542C" w:rsidRDefault="00CF542C" w:rsidP="00EC57BF">
      <w:pPr>
        <w:jc w:val="both"/>
      </w:pPr>
    </w:p>
    <w:p w14:paraId="29A1F962" w14:textId="77777777" w:rsidR="00CF542C" w:rsidRDefault="00CF542C" w:rsidP="00EC57BF">
      <w:pPr>
        <w:spacing w:before="240" w:after="120"/>
        <w:jc w:val="both"/>
      </w:pPr>
      <w:r>
        <w:rPr>
          <w:rFonts w:ascii="Times New Roman" w:eastAsia="Times New Roman" w:hAnsi="Times New Roman" w:cs="Times New Roman"/>
          <w:b/>
          <w:bCs/>
        </w:rPr>
        <w:t>5.2 Summary of the Study</w:t>
      </w:r>
    </w:p>
    <w:p w14:paraId="45E8E8B6" w14:textId="77777777" w:rsidR="00CF542C" w:rsidRDefault="00CF542C" w:rsidP="00EC57BF">
      <w:pPr>
        <w:spacing w:before="120" w:after="120" w:line="360" w:lineRule="auto"/>
        <w:jc w:val="both"/>
      </w:pPr>
      <w:r>
        <w:rPr>
          <w:rFonts w:ascii="Times New Roman" w:eastAsia="Times New Roman" w:hAnsi="Times New Roman" w:cs="Times New Roman"/>
        </w:rPr>
        <w:t>This study examined electoral participation in South East Nigeria with a specific focus on Imo State elections between 2015 and 2025. It was motivated by the persistent challenges of voter apathy, electoral irregularities, and institutional underperformance that have characterized the state's electoral experience across three major election cycles. The central argument of the study was that democratic development in Imo State has been constrained by both low voter participation and the flawed conduct of elections by INEC, two interrelated factors that have created a cycle of declining democratic legitimacy.</w:t>
      </w:r>
    </w:p>
    <w:p w14:paraId="13346C3B" w14:textId="77777777" w:rsidR="00CF542C" w:rsidRDefault="00CF542C" w:rsidP="00EC57BF">
      <w:pPr>
        <w:spacing w:before="120" w:after="120" w:line="360" w:lineRule="auto"/>
        <w:jc w:val="both"/>
      </w:pPr>
      <w:r>
        <w:rPr>
          <w:rFonts w:ascii="Times New Roman" w:eastAsia="Times New Roman" w:hAnsi="Times New Roman" w:cs="Times New Roman"/>
        </w:rPr>
        <w:t xml:space="preserve">Chapter </w:t>
      </w:r>
      <w:proofErr w:type="gramStart"/>
      <w:r>
        <w:rPr>
          <w:rFonts w:ascii="Times New Roman" w:eastAsia="Times New Roman" w:hAnsi="Times New Roman" w:cs="Times New Roman"/>
        </w:rPr>
        <w:t>One</w:t>
      </w:r>
      <w:proofErr w:type="gramEnd"/>
      <w:r>
        <w:rPr>
          <w:rFonts w:ascii="Times New Roman" w:eastAsia="Times New Roman" w:hAnsi="Times New Roman" w:cs="Times New Roman"/>
        </w:rPr>
        <w:t xml:space="preserve"> established the background of the study, articulating the significance of elections as instruments of democratic governance and identifying the specific challenges that have affected Imo State's electoral process. The statement of the problem identified the gap in localized, empirical analysis of voter participation and electoral conduct in Imo State over a defined decade. Two research questions were formulated to guide the investigation: first, the extent to which voter participation impacted democratic development; and second, how INEC's conduct of elections affected democratic outcomes. Corresponding hypotheses were developed to provide testable propositions aligned with these questions.</w:t>
      </w:r>
    </w:p>
    <w:p w14:paraId="5D28CC4D" w14:textId="77777777" w:rsidR="00CF542C" w:rsidRDefault="00CF542C" w:rsidP="00EC57BF">
      <w:pPr>
        <w:spacing w:before="120" w:after="120" w:line="360" w:lineRule="auto"/>
        <w:jc w:val="both"/>
      </w:pPr>
      <w:r>
        <w:rPr>
          <w:rFonts w:ascii="Times New Roman" w:eastAsia="Times New Roman" w:hAnsi="Times New Roman" w:cs="Times New Roman"/>
        </w:rPr>
        <w:t xml:space="preserve">Chapter Two reviewed the relevant literature across conceptual, theoretical, and empirical dimensions. Conceptually, the chapter established definitions and characteristics of voter participation, electoral conduct, democratic development, and electoral irregularities. Theoretically, Democratic Participation Theory and Institutional Theory were examined and found to offer complementary explanatory frameworks. Empirically, a review of ten relevant </w:t>
      </w:r>
      <w:r>
        <w:rPr>
          <w:rFonts w:ascii="Times New Roman" w:eastAsia="Times New Roman" w:hAnsi="Times New Roman" w:cs="Times New Roman"/>
        </w:rPr>
        <w:lastRenderedPageBreak/>
        <w:t>studies confirmed that low voter participation and electoral irregularities are persistent features of Imo State and Nigeria's broader electoral landscape, and that these factors consistently undermine democratic consolidation.</w:t>
      </w:r>
    </w:p>
    <w:p w14:paraId="0132A102" w14:textId="77777777" w:rsidR="00CF542C" w:rsidRDefault="00CF542C" w:rsidP="00EC57BF">
      <w:pPr>
        <w:spacing w:before="120" w:after="120" w:line="360" w:lineRule="auto"/>
        <w:jc w:val="both"/>
      </w:pPr>
      <w:r>
        <w:rPr>
          <w:rFonts w:ascii="Times New Roman" w:eastAsia="Times New Roman" w:hAnsi="Times New Roman" w:cs="Times New Roman"/>
        </w:rPr>
        <w:t>Chapter Three presented the methodology of the study, adopting a qualitative research design with a case study strategy focused on Imo State. The chapter reaffirmed the use of Institutional Theory as the primary analytical framework and outlined the documentary method of data collection, drawing from INEC reports, academic literature, civil society publications, and media documentation. Qualitative content analysis was adopted as the method of data analysis, enabling systematic interpretation of patterns and themes across secondary sources.</w:t>
      </w:r>
    </w:p>
    <w:p w14:paraId="0E5786F2" w14:textId="77777777" w:rsidR="00CF542C" w:rsidRDefault="00CF542C" w:rsidP="00EC57BF">
      <w:pPr>
        <w:spacing w:before="120" w:after="120" w:line="360" w:lineRule="auto"/>
        <w:jc w:val="both"/>
      </w:pPr>
      <w:r>
        <w:rPr>
          <w:rFonts w:ascii="Times New Roman" w:eastAsia="Times New Roman" w:hAnsi="Times New Roman" w:cs="Times New Roman"/>
        </w:rPr>
        <w:t>Chapter Four presented and discussed the findings of the study. Data on voter turnout revealed a consistent and troubling decline from 32.4% in 2015, to 27.3% in 2019, and 22.7% in 2023 — representing a cumulative reduction of nearly ten percentage points over eight years. Analysis of INEC's electoral conduct across the same period documented persistent challenges including logistical failures, result manipulation, inadequate security management, and recurring post-election disputes. The findings affirmed both study hypotheses, confirming that low voter participation weakened democracy and that INEC's conduct undermined democratic development through irregularities. The chapter also demonstrated a mutually reinforcing relationship between declining participation and institutional failure, creating a democratic credibility trap that constrains the state's political development.</w:t>
      </w:r>
    </w:p>
    <w:p w14:paraId="4EE0B4C0" w14:textId="77777777" w:rsidR="00CF542C" w:rsidRDefault="00CF542C" w:rsidP="00EC57BF">
      <w:pPr>
        <w:jc w:val="both"/>
      </w:pPr>
    </w:p>
    <w:p w14:paraId="1D830FFE" w14:textId="77777777" w:rsidR="00CF542C" w:rsidRDefault="00CF542C" w:rsidP="00EC57BF">
      <w:pPr>
        <w:spacing w:before="240" w:after="120"/>
        <w:jc w:val="both"/>
      </w:pPr>
      <w:r>
        <w:rPr>
          <w:rFonts w:ascii="Times New Roman" w:eastAsia="Times New Roman" w:hAnsi="Times New Roman" w:cs="Times New Roman"/>
          <w:b/>
          <w:bCs/>
        </w:rPr>
        <w:t>5.3 Conclusion</w:t>
      </w:r>
    </w:p>
    <w:p w14:paraId="48094429" w14:textId="77777777" w:rsidR="00CF542C" w:rsidRDefault="00CF542C" w:rsidP="00EC57BF">
      <w:pPr>
        <w:spacing w:before="120" w:after="120" w:line="360" w:lineRule="auto"/>
        <w:jc w:val="both"/>
      </w:pPr>
      <w:r>
        <w:rPr>
          <w:rFonts w:ascii="Times New Roman" w:eastAsia="Times New Roman" w:hAnsi="Times New Roman" w:cs="Times New Roman"/>
        </w:rPr>
        <w:t>Based on the findings of this study, the following conclusions are drawn:</w:t>
      </w:r>
    </w:p>
    <w:p w14:paraId="2688BE46" w14:textId="77777777" w:rsidR="00CF542C" w:rsidRDefault="00CF542C" w:rsidP="00EC57BF">
      <w:pPr>
        <w:jc w:val="both"/>
      </w:pPr>
    </w:p>
    <w:p w14:paraId="66F8540D" w14:textId="77777777" w:rsidR="00CF542C" w:rsidRDefault="00CF542C" w:rsidP="00EC57BF">
      <w:pPr>
        <w:spacing w:before="200" w:after="100"/>
        <w:jc w:val="both"/>
      </w:pPr>
      <w:r>
        <w:rPr>
          <w:rFonts w:ascii="Times New Roman" w:eastAsia="Times New Roman" w:hAnsi="Times New Roman" w:cs="Times New Roman"/>
          <w:b/>
          <w:bCs/>
        </w:rPr>
        <w:t>5.3.1 Voter Participation and Democratic Development</w:t>
      </w:r>
    </w:p>
    <w:p w14:paraId="5FBD61A5" w14:textId="77777777" w:rsidR="00CF542C" w:rsidRDefault="00CF542C" w:rsidP="00EC57BF">
      <w:pPr>
        <w:spacing w:before="120" w:after="120" w:line="360" w:lineRule="auto"/>
        <w:jc w:val="both"/>
      </w:pPr>
      <w:r>
        <w:rPr>
          <w:rFonts w:ascii="Times New Roman" w:eastAsia="Times New Roman" w:hAnsi="Times New Roman" w:cs="Times New Roman"/>
        </w:rPr>
        <w:t>The consistent decline in voter turnout in Imo State between 2015 and 2025 constitutes a significant democratic challenge. The data confirm that voter participation in elections weakened democratic development in the state by eroding the legitimacy of elected governments, reducing accountability mechanisms, and deepening public disillusionment with the democratic process. Governments elected with less than a quarter of the registered voter population cannot claim a strong democratic mandate, and the resulting legitimacy deficit undermines governance effectiveness and democratic sustainability.</w:t>
      </w:r>
    </w:p>
    <w:p w14:paraId="7F57D87F" w14:textId="77777777" w:rsidR="00CF542C" w:rsidRDefault="00CF542C" w:rsidP="00EC57BF">
      <w:pPr>
        <w:spacing w:before="120" w:after="120" w:line="360" w:lineRule="auto"/>
        <w:jc w:val="both"/>
      </w:pPr>
      <w:r>
        <w:rPr>
          <w:rFonts w:ascii="Times New Roman" w:eastAsia="Times New Roman" w:hAnsi="Times New Roman" w:cs="Times New Roman"/>
        </w:rPr>
        <w:lastRenderedPageBreak/>
        <w:t>The causes of low participation are deeply structural, encompassing socioeconomic deprivation, security threats, political apathy, and the monetization of electoral politics. These factors operate at multiple levels — individual, community, and institutional — and cannot be resolved through single-dimensional interventions. The progressive decline in turnout across three successive elections suggests that conditions driving voter disengagement have intensified rather than abated, underscoring the urgency of comprehensive reform. Unless these structural factors are systematically addressed, democratic development in Imo State will continue to be undermined by the absence of broad-based civic participation.</w:t>
      </w:r>
    </w:p>
    <w:p w14:paraId="68196D01" w14:textId="77777777" w:rsidR="00CF542C" w:rsidRDefault="00CF542C" w:rsidP="00EC57BF">
      <w:pPr>
        <w:jc w:val="both"/>
      </w:pPr>
    </w:p>
    <w:p w14:paraId="3277BCB8" w14:textId="77777777" w:rsidR="00CF542C" w:rsidRDefault="00CF542C" w:rsidP="00EC57BF">
      <w:pPr>
        <w:spacing w:before="200" w:after="100"/>
        <w:jc w:val="both"/>
      </w:pPr>
      <w:r>
        <w:rPr>
          <w:rFonts w:ascii="Times New Roman" w:eastAsia="Times New Roman" w:hAnsi="Times New Roman" w:cs="Times New Roman"/>
          <w:b/>
          <w:bCs/>
        </w:rPr>
        <w:t>5.3.2 Electoral Conduct and Democratic Development</w:t>
      </w:r>
    </w:p>
    <w:p w14:paraId="368FB443" w14:textId="77777777" w:rsidR="00CF542C" w:rsidRDefault="00CF542C" w:rsidP="00EC57BF">
      <w:pPr>
        <w:spacing w:before="120" w:after="120" w:line="360" w:lineRule="auto"/>
        <w:jc w:val="both"/>
      </w:pPr>
      <w:r>
        <w:rPr>
          <w:rFonts w:ascii="Times New Roman" w:eastAsia="Times New Roman" w:hAnsi="Times New Roman" w:cs="Times New Roman"/>
        </w:rPr>
        <w:t xml:space="preserve">The conduct of elections by INEC in Imo State between 2015 and 2025 was characterized by persistent irregularities that undermined democratic development. While technological innovations such as BVAS and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xml:space="preserve"> represented genuine reform efforts, they were insufficient to overcome deeper institutional weaknesses including result manipulation, partisan conduct by electoral officials, security failures, and inadequate enforcement of electoral laws. The recurring pattern of court-ordered electoral reversals following each major election cycle in Imo State provides concrete evidence that institutional performance remained critically deficient throughout the study period.</w:t>
      </w:r>
    </w:p>
    <w:p w14:paraId="42034AE0" w14:textId="77777777" w:rsidR="00CF542C" w:rsidRDefault="00CF542C" w:rsidP="00EC57BF">
      <w:pPr>
        <w:spacing w:before="120" w:after="120" w:line="360" w:lineRule="auto"/>
        <w:jc w:val="both"/>
      </w:pPr>
      <w:r>
        <w:rPr>
          <w:rFonts w:ascii="Times New Roman" w:eastAsia="Times New Roman" w:hAnsi="Times New Roman" w:cs="Times New Roman"/>
        </w:rPr>
        <w:t>The findings demonstrate that electoral credibility is a precondition for democratic legitimacy. When citizens cannot trust that their votes accurately determine electoral outcomes, the foundational principle of democratic governance — that power derives from the consent of the governed — is fundamentally compromised. INEC's mixed performance in Imo State has therefore not only failed to support democratic development but has actively contributed to its deterioration by reinforcing public cynicism about the electoral process. Institutional reform must therefore be both more comprehensive and more effectively implemented to reverse this democratic regression.</w:t>
      </w:r>
    </w:p>
    <w:p w14:paraId="135C59BB" w14:textId="77777777" w:rsidR="00CF542C" w:rsidRDefault="00CF542C" w:rsidP="00EC57BF">
      <w:pPr>
        <w:jc w:val="both"/>
      </w:pPr>
    </w:p>
    <w:p w14:paraId="58EB130E" w14:textId="77777777" w:rsidR="00CF542C" w:rsidRDefault="00CF542C" w:rsidP="00EC57BF">
      <w:pPr>
        <w:spacing w:before="200" w:after="100"/>
        <w:jc w:val="both"/>
      </w:pPr>
      <w:r>
        <w:rPr>
          <w:rFonts w:ascii="Times New Roman" w:eastAsia="Times New Roman" w:hAnsi="Times New Roman" w:cs="Times New Roman"/>
          <w:b/>
          <w:bCs/>
        </w:rPr>
        <w:t>5.3.3 The Democratic Credibility Trap</w:t>
      </w:r>
    </w:p>
    <w:p w14:paraId="4D46DBCC" w14:textId="77777777" w:rsidR="00CF542C" w:rsidRDefault="00CF542C" w:rsidP="00EC57BF">
      <w:pPr>
        <w:spacing w:before="120" w:after="120" w:line="360" w:lineRule="auto"/>
        <w:jc w:val="both"/>
      </w:pPr>
      <w:r>
        <w:rPr>
          <w:rFonts w:ascii="Times New Roman" w:eastAsia="Times New Roman" w:hAnsi="Times New Roman" w:cs="Times New Roman"/>
        </w:rPr>
        <w:t xml:space="preserve">A major conclusion of this study is the identification of what may be termed a democratic credibility trap in Imo State — a self-reinforcing cycle in which institutional failures reduce voter participation, and low participation in turn reduces the political pressure for institutional reform. This trap has been reinforced by each successive electoral cycle between 2015 and </w:t>
      </w:r>
      <w:r>
        <w:rPr>
          <w:rFonts w:ascii="Times New Roman" w:eastAsia="Times New Roman" w:hAnsi="Times New Roman" w:cs="Times New Roman"/>
        </w:rPr>
        <w:lastRenderedPageBreak/>
        <w:t>2025, creating a cumulative democratic deficit that cannot be resolved through incremental or technological fixes alone. Breaking this cycle requires simultaneous interventions targeting both institutional performance and citizen engagement, supported by strong political will and sustained public pressure.</w:t>
      </w:r>
    </w:p>
    <w:p w14:paraId="326B078A" w14:textId="77777777" w:rsidR="00CF542C" w:rsidRDefault="00CF542C" w:rsidP="00EC57BF">
      <w:pPr>
        <w:spacing w:before="120" w:after="120" w:line="360" w:lineRule="auto"/>
        <w:jc w:val="both"/>
      </w:pPr>
      <w:r>
        <w:rPr>
          <w:rFonts w:ascii="Times New Roman" w:eastAsia="Times New Roman" w:hAnsi="Times New Roman" w:cs="Times New Roman"/>
        </w:rPr>
        <w:t>The application of Institutional Theory throughout this study has demonstrated its value as an analytical framework for understanding democratic challenges in emerging democracies. By situating voter apathy and electoral irregularities within the broader context of institutional performance, the study reveals that democratic development is fundamentally dependent on the credibility, capacity, and integrity of the institutions that manage and regulate political processes. This theoretical insight has important implications not only for Imo State but for Nigeria's democratic development more broadly, suggesting that institutional reform must be the central priority for those seeking to strengthen democracy.</w:t>
      </w:r>
    </w:p>
    <w:p w14:paraId="4F0CF839" w14:textId="77777777" w:rsidR="00CF542C" w:rsidRDefault="00CF542C" w:rsidP="00EC57BF">
      <w:pPr>
        <w:jc w:val="both"/>
      </w:pPr>
    </w:p>
    <w:p w14:paraId="3F9B7A4C" w14:textId="77777777" w:rsidR="00CF542C" w:rsidRDefault="00CF542C" w:rsidP="00EC57BF">
      <w:pPr>
        <w:spacing w:before="240" w:after="120"/>
        <w:jc w:val="both"/>
      </w:pPr>
      <w:r>
        <w:rPr>
          <w:rFonts w:ascii="Times New Roman" w:eastAsia="Times New Roman" w:hAnsi="Times New Roman" w:cs="Times New Roman"/>
          <w:b/>
          <w:bCs/>
        </w:rPr>
        <w:t>5.4 Recommendations</w:t>
      </w:r>
    </w:p>
    <w:p w14:paraId="4AAF9C69" w14:textId="77777777" w:rsidR="00CF542C" w:rsidRDefault="00CF542C" w:rsidP="00EC57BF">
      <w:pPr>
        <w:spacing w:before="120" w:after="120" w:line="360" w:lineRule="auto"/>
        <w:jc w:val="both"/>
      </w:pPr>
      <w:r>
        <w:rPr>
          <w:rFonts w:ascii="Times New Roman" w:eastAsia="Times New Roman" w:hAnsi="Times New Roman" w:cs="Times New Roman"/>
        </w:rPr>
        <w:t>Based on the findings and conclusions of this study, the following recommendations are offered to relevant stakeholders:</w:t>
      </w:r>
    </w:p>
    <w:p w14:paraId="4E104A13" w14:textId="77777777" w:rsidR="00CF542C" w:rsidRDefault="00CF542C" w:rsidP="00EC57BF">
      <w:pPr>
        <w:jc w:val="both"/>
      </w:pPr>
    </w:p>
    <w:p w14:paraId="61F6A440" w14:textId="77777777" w:rsidR="00CF542C" w:rsidRDefault="00CF542C" w:rsidP="00EC57BF">
      <w:pPr>
        <w:spacing w:before="200" w:after="100"/>
        <w:jc w:val="both"/>
      </w:pPr>
      <w:r>
        <w:rPr>
          <w:rFonts w:ascii="Times New Roman" w:eastAsia="Times New Roman" w:hAnsi="Times New Roman" w:cs="Times New Roman"/>
          <w:b/>
          <w:bCs/>
        </w:rPr>
        <w:t>5.4.1 Recommendations to INEC</w:t>
      </w:r>
    </w:p>
    <w:p w14:paraId="4E0813ED" w14:textId="77777777" w:rsidR="00CF542C" w:rsidRDefault="00CF542C" w:rsidP="00EC57BF">
      <w:pPr>
        <w:spacing w:before="120" w:after="120" w:line="360" w:lineRule="auto"/>
        <w:jc w:val="both"/>
      </w:pPr>
      <w:r>
        <w:rPr>
          <w:rFonts w:ascii="Times New Roman" w:eastAsia="Times New Roman" w:hAnsi="Times New Roman" w:cs="Times New Roman"/>
        </w:rPr>
        <w:t xml:space="preserve">First, INEC should prioritize field-level implementation of electoral reforms to bridge the gap between policy innovation and practical execution. The deployment of technological tools like BVAS and </w:t>
      </w:r>
      <w:proofErr w:type="spellStart"/>
      <w:r>
        <w:rPr>
          <w:rFonts w:ascii="Times New Roman" w:eastAsia="Times New Roman" w:hAnsi="Times New Roman" w:cs="Times New Roman"/>
        </w:rPr>
        <w:t>IReV</w:t>
      </w:r>
      <w:proofErr w:type="spellEnd"/>
      <w:r>
        <w:rPr>
          <w:rFonts w:ascii="Times New Roman" w:eastAsia="Times New Roman" w:hAnsi="Times New Roman" w:cs="Times New Roman"/>
        </w:rPr>
        <w:t xml:space="preserve"> represents significant progress, but their effectiveness depends on the quality of training, logistical support, and oversight provided to field-level electoral officers. INEC should invest in comprehensive and continuous training programs for ad hoc and permanent staff, with particular emphasis on result management procedures and neutrality requirements. Regular simulation exercises and performance evaluations should be institutionalized to ensure consistent implementation standards across all local government areas in Imo State.</w:t>
      </w:r>
    </w:p>
    <w:p w14:paraId="26F13B6C" w14:textId="77777777" w:rsidR="00CF542C" w:rsidRDefault="00CF542C" w:rsidP="00EC57BF">
      <w:pPr>
        <w:spacing w:before="120" w:after="120" w:line="360" w:lineRule="auto"/>
        <w:jc w:val="both"/>
      </w:pPr>
      <w:r>
        <w:rPr>
          <w:rFonts w:ascii="Times New Roman" w:eastAsia="Times New Roman" w:hAnsi="Times New Roman" w:cs="Times New Roman"/>
        </w:rPr>
        <w:t xml:space="preserve">Second, INEC should strengthen its internal accountability mechanisms to address the problem of partisan conduct by electoral officials. The establishment of an independent internal review committee, with power to investigate allegations of officer misconduct and recommend sanctions, would enhance institutional integrity and reduce the incidence of results manipulation. This committee should include representatives from civil society and </w:t>
      </w:r>
      <w:r>
        <w:rPr>
          <w:rFonts w:ascii="Times New Roman" w:eastAsia="Times New Roman" w:hAnsi="Times New Roman" w:cs="Times New Roman"/>
        </w:rPr>
        <w:lastRenderedPageBreak/>
        <w:t xml:space="preserve">the legal profession to ensure transparency and independence. </w:t>
      </w:r>
      <w:proofErr w:type="spellStart"/>
      <w:r>
        <w:rPr>
          <w:rFonts w:ascii="Times New Roman" w:eastAsia="Times New Roman" w:hAnsi="Times New Roman" w:cs="Times New Roman"/>
        </w:rPr>
        <w:t>Ogbu</w:t>
      </w:r>
      <w:proofErr w:type="spellEnd"/>
      <w:r>
        <w:rPr>
          <w:rFonts w:ascii="Times New Roman" w:eastAsia="Times New Roman" w:hAnsi="Times New Roman" w:cs="Times New Roman"/>
        </w:rPr>
        <w:t xml:space="preserve"> et al. (2025) recommend that the independence of INEC from political influence be legally reinforced through constitutional and legislative reforms, a recommendation this study endorses.</w:t>
      </w:r>
    </w:p>
    <w:p w14:paraId="0F816D49" w14:textId="77777777" w:rsidR="00CF542C" w:rsidRDefault="00CF542C" w:rsidP="00EC57BF">
      <w:pPr>
        <w:spacing w:before="120" w:after="120" w:line="360" w:lineRule="auto"/>
        <w:jc w:val="both"/>
      </w:pPr>
      <w:r>
        <w:rPr>
          <w:rFonts w:ascii="Times New Roman" w:eastAsia="Times New Roman" w:hAnsi="Times New Roman" w:cs="Times New Roman"/>
        </w:rPr>
        <w:t>Third, INEC should develop a comprehensive voter education strategy specifically targeting low-participation communities in Imo State. This strategy should leverage community-based organizations, religious institutions, and traditional leadership structures to reach citizens who remain disconnected from formal civic education channels. The strategy should also address the specific barriers to participation identified in this study — insecurity, economic pressures, and political cynicism — with targeted messaging that restores confidence in the value of electoral participation. Civic education programs should be conducted well in advance of elections and sustained between electoral cycles to maintain public engagement.</w:t>
      </w:r>
    </w:p>
    <w:p w14:paraId="734A5532" w14:textId="77777777" w:rsidR="00CF542C" w:rsidRDefault="00CF542C" w:rsidP="00EC57BF">
      <w:pPr>
        <w:jc w:val="both"/>
      </w:pPr>
    </w:p>
    <w:p w14:paraId="05B34A8A" w14:textId="77777777" w:rsidR="00CF542C" w:rsidRDefault="00CF542C" w:rsidP="00EC57BF">
      <w:pPr>
        <w:spacing w:before="200" w:after="100"/>
        <w:jc w:val="both"/>
      </w:pPr>
      <w:r>
        <w:rPr>
          <w:rFonts w:ascii="Times New Roman" w:eastAsia="Times New Roman" w:hAnsi="Times New Roman" w:cs="Times New Roman"/>
          <w:b/>
          <w:bCs/>
        </w:rPr>
        <w:t>5.4.2 Recommendations to the Federal and State Governments</w:t>
      </w:r>
    </w:p>
    <w:p w14:paraId="4A3F4ED9" w14:textId="77777777" w:rsidR="00CF542C" w:rsidRDefault="00CF542C" w:rsidP="00EC57BF">
      <w:pPr>
        <w:spacing w:before="120" w:after="120" w:line="360" w:lineRule="auto"/>
        <w:jc w:val="both"/>
      </w:pPr>
      <w:r>
        <w:rPr>
          <w:rFonts w:ascii="Times New Roman" w:eastAsia="Times New Roman" w:hAnsi="Times New Roman" w:cs="Times New Roman"/>
        </w:rPr>
        <w:t xml:space="preserve">The federal and Imo State governments should prioritize the restoration of security in communities affected by electoral violence and sit-at-home enforcement. The persistent security challenges in the South East have become the most significant barrier to electoral participation, with their impact measurable in declining turnout figures across successive elections. Government must engage substantively with the root causes of insecurity — including political exclusion, economic marginalization, and governance failures — rather than relying exclusively on security-sector responses. </w:t>
      </w:r>
      <w:proofErr w:type="spellStart"/>
      <w:r>
        <w:rPr>
          <w:rFonts w:ascii="Times New Roman" w:eastAsia="Times New Roman" w:hAnsi="Times New Roman" w:cs="Times New Roman"/>
        </w:rPr>
        <w:t>Daukere</w:t>
      </w:r>
      <w:proofErr w:type="spellEnd"/>
      <w:r>
        <w:rPr>
          <w:rFonts w:ascii="Times New Roman" w:eastAsia="Times New Roman" w:hAnsi="Times New Roman" w:cs="Times New Roman"/>
        </w:rPr>
        <w:t xml:space="preserve"> et al. (2024) and </w:t>
      </w:r>
      <w:proofErr w:type="spellStart"/>
      <w:r>
        <w:rPr>
          <w:rFonts w:ascii="Times New Roman" w:eastAsia="Times New Roman" w:hAnsi="Times New Roman" w:cs="Times New Roman"/>
        </w:rPr>
        <w:t>Adewara</w:t>
      </w:r>
      <w:proofErr w:type="spellEnd"/>
      <w:r>
        <w:rPr>
          <w:rFonts w:ascii="Times New Roman" w:eastAsia="Times New Roman" w:hAnsi="Times New Roman" w:cs="Times New Roman"/>
        </w:rPr>
        <w:t xml:space="preserve"> et al. (2025) both emphasize that addressing socioeconomic deprivation is fundamental to reducing the conditions that fuel insecurity and voter disengagement.</w:t>
      </w:r>
    </w:p>
    <w:p w14:paraId="79C0B5F1" w14:textId="77777777" w:rsidR="00CF542C" w:rsidRDefault="00CF542C" w:rsidP="00EC57BF">
      <w:pPr>
        <w:spacing w:before="120" w:after="120" w:line="360" w:lineRule="auto"/>
        <w:jc w:val="both"/>
      </w:pPr>
      <w:r>
        <w:rPr>
          <w:rFonts w:ascii="Times New Roman" w:eastAsia="Times New Roman" w:hAnsi="Times New Roman" w:cs="Times New Roman"/>
        </w:rPr>
        <w:t xml:space="preserve">Additionally, the government should enact and enforce stronger legal provisions against vote-buying and electoral violence. The Electoral Act 2022 contains important provisions in this regard, but enforcement has been inconsistent. The prosecution and conviction of individuals involved in electoral malpractice would send a strong deterrent signal and contribute to the gradual normalization of issue-based electoral competition. </w:t>
      </w:r>
      <w:proofErr w:type="spellStart"/>
      <w:r>
        <w:rPr>
          <w:rFonts w:ascii="Times New Roman" w:eastAsia="Times New Roman" w:hAnsi="Times New Roman" w:cs="Times New Roman"/>
        </w:rPr>
        <w:t>Oyoru</w:t>
      </w:r>
      <w:proofErr w:type="spellEnd"/>
      <w:r>
        <w:rPr>
          <w:rFonts w:ascii="Times New Roman" w:eastAsia="Times New Roman" w:hAnsi="Times New Roman" w:cs="Times New Roman"/>
        </w:rPr>
        <w:t xml:space="preserve"> (2023) and </w:t>
      </w:r>
      <w:proofErr w:type="spellStart"/>
      <w:r>
        <w:rPr>
          <w:rFonts w:ascii="Times New Roman" w:eastAsia="Times New Roman" w:hAnsi="Times New Roman" w:cs="Times New Roman"/>
        </w:rPr>
        <w:t>Mene</w:t>
      </w:r>
      <w:proofErr w:type="spellEnd"/>
      <w:r>
        <w:rPr>
          <w:rFonts w:ascii="Times New Roman" w:eastAsia="Times New Roman" w:hAnsi="Times New Roman" w:cs="Times New Roman"/>
        </w:rPr>
        <w:t xml:space="preserve"> (2024) both recommend strengthened enforcement of electoral laws as a critical measure for improving electoral integrity and reducing irregularities.</w:t>
      </w:r>
    </w:p>
    <w:p w14:paraId="7110D9F4" w14:textId="77777777" w:rsidR="00CF542C" w:rsidRDefault="00CF542C" w:rsidP="00EC57BF">
      <w:pPr>
        <w:spacing w:before="120" w:after="120" w:line="360" w:lineRule="auto"/>
        <w:jc w:val="both"/>
      </w:pPr>
      <w:r>
        <w:rPr>
          <w:rFonts w:ascii="Times New Roman" w:eastAsia="Times New Roman" w:hAnsi="Times New Roman" w:cs="Times New Roman"/>
        </w:rPr>
        <w:t xml:space="preserve">The Imo State government should also invest in sustainable poverty reduction and economic empowerment programs that reduce citizens' vulnerability to vote-buying and electoral manipulation. When citizens face extreme economic hardship, the immediate material </w:t>
      </w:r>
      <w:r>
        <w:rPr>
          <w:rFonts w:ascii="Times New Roman" w:eastAsia="Times New Roman" w:hAnsi="Times New Roman" w:cs="Times New Roman"/>
        </w:rPr>
        <w:lastRenderedPageBreak/>
        <w:t>incentive of electoral inducements can override civic considerations. By improving living standards and expanding economic opportunities, government can reduce the conditions that make vote-buying effective, thereby enhancing the quality of democratic participation. This long-term investment in human development is ultimately an investment in democratic sustainability.</w:t>
      </w:r>
    </w:p>
    <w:p w14:paraId="2E866C23" w14:textId="77777777" w:rsidR="00CF542C" w:rsidRDefault="00CF542C" w:rsidP="00EC57BF">
      <w:pPr>
        <w:jc w:val="both"/>
      </w:pPr>
    </w:p>
    <w:p w14:paraId="75EF5659" w14:textId="77777777" w:rsidR="00CF542C" w:rsidRDefault="00CF542C" w:rsidP="00EC57BF">
      <w:pPr>
        <w:spacing w:before="200" w:after="100"/>
        <w:jc w:val="both"/>
      </w:pPr>
      <w:r>
        <w:rPr>
          <w:rFonts w:ascii="Times New Roman" w:eastAsia="Times New Roman" w:hAnsi="Times New Roman" w:cs="Times New Roman"/>
          <w:b/>
          <w:bCs/>
        </w:rPr>
        <w:t>5.4.3 Recommendations to Civil Society Organizations</w:t>
      </w:r>
    </w:p>
    <w:p w14:paraId="79D09A27" w14:textId="77777777" w:rsidR="00CF542C" w:rsidRDefault="00CF542C" w:rsidP="00EC57BF">
      <w:pPr>
        <w:spacing w:before="120" w:after="120" w:line="360" w:lineRule="auto"/>
        <w:jc w:val="both"/>
      </w:pPr>
      <w:r>
        <w:rPr>
          <w:rFonts w:ascii="Times New Roman" w:eastAsia="Times New Roman" w:hAnsi="Times New Roman" w:cs="Times New Roman"/>
        </w:rPr>
        <w:t xml:space="preserve">Civil society organizations should expand their electoral monitoring and civic education activities in Imo State, with particular focus on underserved rural communities. These organizations have demonstrated capacity to enhance transparency and accountability in elections, but their reach remains limited relative to the scale of the challenge. Collaborative platforms bringing together multiple civil society organizations, faith-based groups, and traditional institutions should be developed to coordinate civic education and election monitoring efforts more effectively. </w:t>
      </w:r>
      <w:proofErr w:type="spellStart"/>
      <w:r>
        <w:rPr>
          <w:rFonts w:ascii="Times New Roman" w:eastAsia="Times New Roman" w:hAnsi="Times New Roman" w:cs="Times New Roman"/>
        </w:rPr>
        <w:t>Kolawole</w:t>
      </w:r>
      <w:proofErr w:type="spellEnd"/>
      <w:r>
        <w:rPr>
          <w:rFonts w:ascii="Times New Roman" w:eastAsia="Times New Roman" w:hAnsi="Times New Roman" w:cs="Times New Roman"/>
        </w:rPr>
        <w:t xml:space="preserve"> (2024) acknowledges the dual role of civil society in elections, and this study recommends that their positive contributions be systematically expanded and supported.</w:t>
      </w:r>
    </w:p>
    <w:p w14:paraId="52B6B3E4" w14:textId="77777777" w:rsidR="00CF542C" w:rsidRDefault="00CF542C" w:rsidP="00EC57BF">
      <w:pPr>
        <w:spacing w:before="120" w:after="120" w:line="360" w:lineRule="auto"/>
        <w:jc w:val="both"/>
      </w:pPr>
      <w:r>
        <w:rPr>
          <w:rFonts w:ascii="Times New Roman" w:eastAsia="Times New Roman" w:hAnsi="Times New Roman" w:cs="Times New Roman"/>
        </w:rPr>
        <w:t>Civil society organizations should also develop early warning mechanisms for electoral violence and malpractice, enabling rapid response and documentation before, during, and after elections. The systematic documentation of irregularities, with evidence compiled in formats admissible in electoral tribunals, would strengthen accountability by enabling aggrieved parties to mount credible legal challenges. This documentation role is particularly important in Imo State, where post-election disputes have regularly required judicial resolution. By improving the quality of evidence available to courts, civil society can contribute to more transparent and credible electoral outcomes.</w:t>
      </w:r>
    </w:p>
    <w:p w14:paraId="4620170E" w14:textId="77777777" w:rsidR="00CF542C" w:rsidRDefault="00CF542C" w:rsidP="00EC57BF">
      <w:pPr>
        <w:jc w:val="both"/>
      </w:pPr>
    </w:p>
    <w:p w14:paraId="58215D22" w14:textId="77777777" w:rsidR="00CF542C" w:rsidRDefault="00CF542C" w:rsidP="00EC57BF">
      <w:pPr>
        <w:spacing w:before="200" w:after="100"/>
        <w:jc w:val="both"/>
      </w:pPr>
      <w:r>
        <w:rPr>
          <w:rFonts w:ascii="Times New Roman" w:eastAsia="Times New Roman" w:hAnsi="Times New Roman" w:cs="Times New Roman"/>
          <w:b/>
          <w:bCs/>
        </w:rPr>
        <w:t>5.4.4 Recommendations to Political Parties</w:t>
      </w:r>
    </w:p>
    <w:p w14:paraId="12FED485" w14:textId="77777777" w:rsidR="00CF542C" w:rsidRDefault="00CF542C" w:rsidP="00EC57BF">
      <w:pPr>
        <w:spacing w:before="120" w:after="120" w:line="360" w:lineRule="auto"/>
        <w:jc w:val="both"/>
      </w:pPr>
      <w:r>
        <w:rPr>
          <w:rFonts w:ascii="Times New Roman" w:eastAsia="Times New Roman" w:hAnsi="Times New Roman" w:cs="Times New Roman"/>
        </w:rPr>
        <w:t xml:space="preserve">Political parties in Imo State should commit to issue-based electoral campaigns and the elimination of vote-buying from their organizational practices. The monetization of electoral politics has been one of the most corrosive influences on democratic participation, transforming civic engagement into a transactional exercise and undermining the ideological and policy dimensions of political competition. Party leadership should establish and enforce internal codes of conduct prohibiting voter inducement, with meaningful consequences for </w:t>
      </w:r>
      <w:r>
        <w:rPr>
          <w:rFonts w:ascii="Times New Roman" w:eastAsia="Times New Roman" w:hAnsi="Times New Roman" w:cs="Times New Roman"/>
        </w:rPr>
        <w:lastRenderedPageBreak/>
        <w:t xml:space="preserve">violation. </w:t>
      </w:r>
      <w:proofErr w:type="spellStart"/>
      <w:r>
        <w:rPr>
          <w:rFonts w:ascii="Times New Roman" w:eastAsia="Times New Roman" w:hAnsi="Times New Roman" w:cs="Times New Roman"/>
        </w:rPr>
        <w:t>Christoper</w:t>
      </w:r>
      <w:proofErr w:type="spellEnd"/>
      <w:r>
        <w:rPr>
          <w:rFonts w:ascii="Times New Roman" w:eastAsia="Times New Roman" w:hAnsi="Times New Roman" w:cs="Times New Roman"/>
        </w:rPr>
        <w:t xml:space="preserve"> et al. (2024) emphasize the role of political parties in promoting civic education, and this study recommends that parties actively invest in political education programs that cultivate informed and principled voter participation.</w:t>
      </w:r>
    </w:p>
    <w:p w14:paraId="552BACC2" w14:textId="77777777" w:rsidR="00CF542C" w:rsidRDefault="00CF542C" w:rsidP="00EC57BF">
      <w:pPr>
        <w:spacing w:before="120" w:after="120" w:line="360" w:lineRule="auto"/>
        <w:jc w:val="both"/>
      </w:pPr>
      <w:r>
        <w:rPr>
          <w:rFonts w:ascii="Times New Roman" w:eastAsia="Times New Roman" w:hAnsi="Times New Roman" w:cs="Times New Roman"/>
        </w:rPr>
        <w:t>Furthermore, political parties should prioritize the recruitment and promotion of candidates based on merit, civic commitment, and policy competence rather than financial capacity and patron-client relationships. When parties field credible candidates with genuine policy platforms, they provide voters with meaningful choices that restore the democratic value of electoral participation. The normalization of candidate quality as a criterion for electoral success would gradually shift the dynamics of electoral competition from financial mobilization toward issue-based engagement, strengthening democratic culture in the state.</w:t>
      </w:r>
    </w:p>
    <w:p w14:paraId="078F8265" w14:textId="77777777" w:rsidR="00CF542C" w:rsidRDefault="00CF542C" w:rsidP="00EC57BF">
      <w:pPr>
        <w:jc w:val="both"/>
      </w:pPr>
    </w:p>
    <w:p w14:paraId="278A1018" w14:textId="77777777" w:rsidR="00CF542C" w:rsidRDefault="00CF542C" w:rsidP="00EC57BF">
      <w:pPr>
        <w:spacing w:before="200" w:after="100"/>
        <w:jc w:val="both"/>
      </w:pPr>
      <w:r>
        <w:rPr>
          <w:rFonts w:ascii="Times New Roman" w:eastAsia="Times New Roman" w:hAnsi="Times New Roman" w:cs="Times New Roman"/>
          <w:b/>
          <w:bCs/>
        </w:rPr>
        <w:t>5.4.5 Recommendations for Future Research</w:t>
      </w:r>
    </w:p>
    <w:p w14:paraId="7698336B" w14:textId="77777777" w:rsidR="00CF542C" w:rsidRDefault="00CF542C" w:rsidP="00EC57BF">
      <w:pPr>
        <w:spacing w:before="120" w:after="120" w:line="360" w:lineRule="auto"/>
        <w:jc w:val="both"/>
      </w:pPr>
      <w:r>
        <w:rPr>
          <w:rFonts w:ascii="Times New Roman" w:eastAsia="Times New Roman" w:hAnsi="Times New Roman" w:cs="Times New Roman"/>
        </w:rPr>
        <w:t>This study has demonstrated the value of longitudinal, state-level analysis in understanding the dynamics of electoral participation and democratic development. Future research should extend this analytical framework to other states in the South East and across Nigeria's geopolitical zones to enable comparative insights into the regional dimensions of democratic development. Comparative studies examining how different institutional configurations and political contexts produce varying participation outcomes would contribute significantly to the scholarly understanding of Nigeria's democratic trajectory.</w:t>
      </w:r>
    </w:p>
    <w:p w14:paraId="47F993BF" w14:textId="77777777" w:rsidR="00CF542C" w:rsidRDefault="00CF542C" w:rsidP="00EC57BF">
      <w:pPr>
        <w:spacing w:before="120" w:after="120" w:line="360" w:lineRule="auto"/>
        <w:jc w:val="both"/>
      </w:pPr>
      <w:r>
        <w:rPr>
          <w:rFonts w:ascii="Times New Roman" w:eastAsia="Times New Roman" w:hAnsi="Times New Roman" w:cs="Times New Roman"/>
        </w:rPr>
        <w:t>Additionally, future studies should incorporate primary data collection through surveys and interviews with voters, electoral officials, civil society representatives, and political actors to complement the documentary analysis employed in this research. Primary data would enable more granular understanding of individual-level factors shaping voter participation decisions, including psychological, sociological, and economic dimensions that secondary sources cannot fully capture. A mixed-methods approach combining the strengths of qualitative and quantitative analysis would provide a more comprehensive picture of the relationship between institutional performance, voter participation, and democratic development in Nigeria.</w:t>
      </w:r>
    </w:p>
    <w:p w14:paraId="4CA5D43D" w14:textId="77777777" w:rsidR="00CF542C" w:rsidRDefault="00CF542C" w:rsidP="00EC57BF">
      <w:pPr>
        <w:jc w:val="both"/>
      </w:pPr>
    </w:p>
    <w:p w14:paraId="10CBF770" w14:textId="77777777" w:rsidR="00CF542C" w:rsidRDefault="00CF542C" w:rsidP="00EC57BF">
      <w:pPr>
        <w:spacing w:before="240" w:after="120"/>
        <w:jc w:val="both"/>
      </w:pPr>
      <w:r>
        <w:rPr>
          <w:rFonts w:ascii="Times New Roman" w:eastAsia="Times New Roman" w:hAnsi="Times New Roman" w:cs="Times New Roman"/>
          <w:b/>
          <w:bCs/>
        </w:rPr>
        <w:t>5.5 Contribution to Knowledge</w:t>
      </w:r>
    </w:p>
    <w:p w14:paraId="7BE03DE7" w14:textId="77777777" w:rsidR="00CF542C" w:rsidRDefault="00CF542C" w:rsidP="00EC57BF">
      <w:pPr>
        <w:spacing w:before="120" w:after="120" w:line="360" w:lineRule="auto"/>
        <w:jc w:val="both"/>
      </w:pPr>
      <w:r>
        <w:rPr>
          <w:rFonts w:ascii="Times New Roman" w:eastAsia="Times New Roman" w:hAnsi="Times New Roman" w:cs="Times New Roman"/>
        </w:rPr>
        <w:t xml:space="preserve">This study makes several contributions to the existing body of knowledge on electoral participation and democratic development in Nigeria. First, it provides a focused, longitudinal </w:t>
      </w:r>
      <w:r>
        <w:rPr>
          <w:rFonts w:ascii="Times New Roman" w:eastAsia="Times New Roman" w:hAnsi="Times New Roman" w:cs="Times New Roman"/>
        </w:rPr>
        <w:lastRenderedPageBreak/>
        <w:t>analysis of voter participation and electoral conduct in Imo State between 2015 and 2025 — a period that has been inadequately examined in the scholarly literature. By documenting and analyzing three complete election cycles within a single state, the study generates insights into the dynamics of democratic change that cross-sectional or national-level studies cannot capture.</w:t>
      </w:r>
    </w:p>
    <w:p w14:paraId="64B3CC4A" w14:textId="77777777" w:rsidR="00CF542C" w:rsidRDefault="00CF542C" w:rsidP="00EC57BF">
      <w:pPr>
        <w:spacing w:before="120" w:after="120" w:line="360" w:lineRule="auto"/>
        <w:jc w:val="both"/>
      </w:pPr>
      <w:r>
        <w:rPr>
          <w:rFonts w:ascii="Times New Roman" w:eastAsia="Times New Roman" w:hAnsi="Times New Roman" w:cs="Times New Roman"/>
        </w:rPr>
        <w:t>Second, the study advances the concept of the democratic credibility trap as a framework for understanding the self-reinforcing cycle of institutional failure and voter disengagement. This conceptual contribution extends Institutional Theory's application to democratic governance in subnational contexts, offering a theoretical tool that future researchers can apply to similar settings in Nigeria and other emerging democracies. The framework highlights the interdependence of supply-side and demand-side dimensions of democratic development, which is an insight with important implications for policy and reform design.</w:t>
      </w:r>
    </w:p>
    <w:p w14:paraId="60B11902" w14:textId="77777777" w:rsidR="00CF542C" w:rsidRDefault="00CF542C" w:rsidP="00EC57BF">
      <w:pPr>
        <w:spacing w:before="120" w:after="120" w:line="360" w:lineRule="auto"/>
        <w:jc w:val="both"/>
      </w:pPr>
      <w:r>
        <w:rPr>
          <w:rFonts w:ascii="Times New Roman" w:eastAsia="Times New Roman" w:hAnsi="Times New Roman" w:cs="Times New Roman"/>
        </w:rPr>
        <w:t>Third, the study enriches the empirical literature on the relationship between INEC's institutional performance and democratic outcomes in South East Nigeria. By providing systematic, election-by-election analysis of INEC's conduct in Imo State — including both achievements and failures — the study offers a detailed evidentiary foundation for reform advocates and policymakers seeking to improve electoral governance. These contributions collectively advance scholarly understanding of how democracy functions, struggles, and potentially improves in the complex political environment of South East Nigeria.</w:t>
      </w:r>
    </w:p>
    <w:p w14:paraId="051951AC" w14:textId="77777777" w:rsidR="00CF542C" w:rsidRDefault="00CF542C" w:rsidP="00EC57BF">
      <w:pPr>
        <w:jc w:val="both"/>
      </w:pPr>
    </w:p>
    <w:p w14:paraId="375EF533" w14:textId="77777777" w:rsidR="00CF542C" w:rsidRDefault="00CF542C" w:rsidP="00EC57BF">
      <w:pPr>
        <w:spacing w:before="240" w:after="120"/>
        <w:jc w:val="both"/>
      </w:pPr>
      <w:r>
        <w:rPr>
          <w:rFonts w:ascii="Times New Roman" w:eastAsia="Times New Roman" w:hAnsi="Times New Roman" w:cs="Times New Roman"/>
          <w:b/>
          <w:bCs/>
        </w:rPr>
        <w:t>5.6 Concluding Remarks</w:t>
      </w:r>
    </w:p>
    <w:p w14:paraId="50F16477" w14:textId="77777777" w:rsidR="00CF542C" w:rsidRDefault="00CF542C" w:rsidP="00EC57BF">
      <w:pPr>
        <w:spacing w:before="120" w:after="120" w:line="360" w:lineRule="auto"/>
        <w:jc w:val="both"/>
      </w:pPr>
      <w:r>
        <w:rPr>
          <w:rFonts w:ascii="Times New Roman" w:eastAsia="Times New Roman" w:hAnsi="Times New Roman" w:cs="Times New Roman"/>
        </w:rPr>
        <w:t>The decade between 2015 and 2025 has been a defining and difficult period for democracy in Imo State. Electoral participation has declined consistently, institutional credibility has remained contested, and the democratic promise of the state has been repeatedly deferred by the combined challenges of voter apathy, electoral irregularities, insecurity, and governance failures. Yet the persistence of electoral competition, judicial independence, civil society activism, and citizens' enduring aspiration for representative governance demonstrates that democratic resilience remains alive in Imo State, even in the face of these structural challenges.</w:t>
      </w:r>
    </w:p>
    <w:p w14:paraId="57A8193F" w14:textId="77777777" w:rsidR="00CF542C" w:rsidRDefault="00CF542C" w:rsidP="00EC57BF">
      <w:pPr>
        <w:spacing w:before="120" w:after="120" w:line="360" w:lineRule="auto"/>
        <w:jc w:val="both"/>
      </w:pPr>
      <w:r>
        <w:rPr>
          <w:rFonts w:ascii="Times New Roman" w:eastAsia="Times New Roman" w:hAnsi="Times New Roman" w:cs="Times New Roman"/>
        </w:rPr>
        <w:t xml:space="preserve">Democratic development is not a destination but a continuous process of institutional strengthening, civic deepening, and political learning. The findings of this study suggest that Imo State stands at a critical juncture where the trajectory of its democratic development will </w:t>
      </w:r>
      <w:r>
        <w:rPr>
          <w:rFonts w:ascii="Times New Roman" w:eastAsia="Times New Roman" w:hAnsi="Times New Roman" w:cs="Times New Roman"/>
        </w:rPr>
        <w:lastRenderedPageBreak/>
        <w:t>be determined by the choices made by institutions, political actors, civil society, and citizens in the coming years. The reform of electoral institutions, the elimination of electoral irregularities, the restoration of security, and the revitalization of civic engagement are not isolated policy choices but interconnected elements of a comprehensive democratic renewal that the state urgently requires.</w:t>
      </w:r>
    </w:p>
    <w:p w14:paraId="66DD74EE" w14:textId="77777777" w:rsidR="00CF542C" w:rsidRDefault="00CF542C" w:rsidP="00EC57BF">
      <w:pPr>
        <w:spacing w:before="120" w:after="120" w:line="360" w:lineRule="auto"/>
        <w:jc w:val="both"/>
      </w:pPr>
      <w:r>
        <w:rPr>
          <w:rFonts w:ascii="Times New Roman" w:eastAsia="Times New Roman" w:hAnsi="Times New Roman" w:cs="Times New Roman"/>
        </w:rPr>
        <w:t xml:space="preserve">The ultimate measure of democratic success in Imo State will not be found in voter turnout statistics or electoral credibility assessments alone, but in the quality of governance that elections produce — governance that is responsive, accountable, inclusive, and oriented toward the genuine development of citizens. Achieving this outcome requires sustained commitment from all stakeholders in the democratic process, guided by the recognition that democracy is not merely a system of government but a social compact in which citizens and institutions share the responsibility for sustaining political freedom and human dignity. It is this shared responsibility that must now be renewed and deepened if democracy in Imo State is to </w:t>
      </w:r>
      <w:proofErr w:type="spellStart"/>
      <w:r>
        <w:rPr>
          <w:rFonts w:ascii="Times New Roman" w:eastAsia="Times New Roman" w:hAnsi="Times New Roman" w:cs="Times New Roman"/>
        </w:rPr>
        <w:t>fulfil</w:t>
      </w:r>
      <w:proofErr w:type="spellEnd"/>
      <w:r>
        <w:rPr>
          <w:rFonts w:ascii="Times New Roman" w:eastAsia="Times New Roman" w:hAnsi="Times New Roman" w:cs="Times New Roman"/>
        </w:rPr>
        <w:t xml:space="preserve"> its transformative potential.</w:t>
      </w:r>
    </w:p>
    <w:p w14:paraId="58DBAFA4" w14:textId="77777777" w:rsidR="00CF542C" w:rsidRDefault="00CF542C" w:rsidP="00EC57BF">
      <w:pPr>
        <w:jc w:val="both"/>
      </w:pPr>
    </w:p>
    <w:p w14:paraId="7CE95B2E" w14:textId="77777777"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77856B85" w14:textId="77777777" w:rsidR="0083152E" w:rsidRDefault="0083152E"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72EAA654" w14:textId="7EEE16F8" w:rsidR="0083152E" w:rsidRDefault="0083152E"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0EF4139F" w14:textId="44A1610D"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7E150297" w14:textId="07115704"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3F43E72E" w14:textId="2B08A86D"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063239D7" w14:textId="4FE19138"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1B8D0051" w14:textId="0B51D748"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5DBC8CF1" w14:textId="2577E4B3" w:rsidR="00CF542C" w:rsidRDefault="00CF542C" w:rsidP="00EC57BF">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p>
    <w:p w14:paraId="36B67655" w14:textId="02307F69" w:rsidR="00D51755" w:rsidRPr="00D51755" w:rsidRDefault="00EC57BF" w:rsidP="00EC57BF">
      <w:pPr>
        <w:spacing w:before="100" w:beforeAutospacing="1" w:after="0" w:line="480" w:lineRule="auto"/>
        <w:ind w:left="720" w:hanging="720"/>
        <w:jc w:val="center"/>
        <w:outlineLvl w:val="2"/>
        <w:rPr>
          <w:rFonts w:ascii="Times New Roman" w:eastAsia="Times New Roman" w:hAnsi="Times New Roman" w:cs="Times New Roman"/>
          <w:b/>
          <w:bCs/>
          <w:color w:val="000000"/>
          <w:kern w:val="0"/>
          <w14:ligatures w14:val="none"/>
        </w:rPr>
      </w:pPr>
      <w:r w:rsidRPr="00D51755">
        <w:rPr>
          <w:rFonts w:ascii="Times New Roman" w:eastAsia="Times New Roman" w:hAnsi="Times New Roman" w:cs="Times New Roman"/>
          <w:b/>
          <w:bCs/>
          <w:color w:val="000000"/>
          <w:kern w:val="0"/>
          <w14:ligatures w14:val="none"/>
        </w:rPr>
        <w:lastRenderedPageBreak/>
        <w:t>REFERENCES</w:t>
      </w:r>
    </w:p>
    <w:p w14:paraId="3957FBFC" w14:textId="77777777" w:rsidR="00D65DE9" w:rsidRPr="00EC57BF" w:rsidRDefault="00D65DE9" w:rsidP="00EC57BF">
      <w:pPr>
        <w:pStyle w:val="NormalWeb"/>
        <w:spacing w:before="0" w:beforeAutospacing="0"/>
        <w:ind w:left="567" w:hanging="567"/>
        <w:jc w:val="both"/>
        <w:rPr>
          <w:color w:val="000000"/>
          <w:sz w:val="22"/>
        </w:rPr>
      </w:pPr>
      <w:proofErr w:type="spellStart"/>
      <w:proofErr w:type="gramStart"/>
      <w:r w:rsidRPr="00EC57BF">
        <w:rPr>
          <w:color w:val="000000"/>
          <w:sz w:val="22"/>
        </w:rPr>
        <w:t>Abembe</w:t>
      </w:r>
      <w:proofErr w:type="spellEnd"/>
      <w:r w:rsidRPr="00EC57BF">
        <w:rPr>
          <w:color w:val="000000"/>
          <w:sz w:val="22"/>
        </w:rPr>
        <w:t xml:space="preserve">, P., &amp; </w:t>
      </w:r>
      <w:proofErr w:type="spellStart"/>
      <w:r w:rsidRPr="00EC57BF">
        <w:rPr>
          <w:color w:val="000000"/>
          <w:sz w:val="22"/>
        </w:rPr>
        <w:t>Owa</w:t>
      </w:r>
      <w:proofErr w:type="spellEnd"/>
      <w:r w:rsidRPr="00EC57BF">
        <w:rPr>
          <w:color w:val="000000"/>
          <w:sz w:val="22"/>
        </w:rPr>
        <w:t>, K. (2024).</w:t>
      </w:r>
      <w:proofErr w:type="gramEnd"/>
      <w:r w:rsidRPr="00EC57BF">
        <w:rPr>
          <w:color w:val="000000"/>
          <w:sz w:val="22"/>
        </w:rPr>
        <w:t xml:space="preserve"> </w:t>
      </w:r>
      <w:proofErr w:type="gramStart"/>
      <w:r w:rsidRPr="00EC57BF">
        <w:rPr>
          <w:color w:val="000000"/>
          <w:sz w:val="22"/>
        </w:rPr>
        <w:t>Democracy and electoral integrity in the Nigerian 2023 general elections.</w:t>
      </w:r>
      <w:proofErr w:type="gramEnd"/>
      <w:r w:rsidRPr="00EC57BF">
        <w:rPr>
          <w:rStyle w:val="apple-converted-space"/>
          <w:color w:val="000000"/>
          <w:sz w:val="22"/>
        </w:rPr>
        <w:t> </w:t>
      </w:r>
      <w:r w:rsidRPr="00EC57BF">
        <w:rPr>
          <w:rStyle w:val="Emphasis"/>
          <w:color w:val="000000"/>
          <w:sz w:val="22"/>
        </w:rPr>
        <w:t>African Journal of Political Inquiry, 18</w:t>
      </w:r>
      <w:r w:rsidRPr="00EC57BF">
        <w:rPr>
          <w:color w:val="000000"/>
          <w:sz w:val="22"/>
        </w:rPr>
        <w:t>(2), 45–61.</w:t>
      </w:r>
    </w:p>
    <w:p w14:paraId="7F6AB874"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Aboh</w:t>
      </w:r>
      <w:proofErr w:type="spellEnd"/>
      <w:r w:rsidRPr="00EC57BF">
        <w:rPr>
          <w:color w:val="000000"/>
          <w:sz w:val="22"/>
        </w:rPr>
        <w:t xml:space="preserve">, J. A., &amp; </w:t>
      </w:r>
      <w:proofErr w:type="spellStart"/>
      <w:r w:rsidRPr="00EC57BF">
        <w:rPr>
          <w:color w:val="000000"/>
          <w:sz w:val="22"/>
        </w:rPr>
        <w:t>Obem</w:t>
      </w:r>
      <w:proofErr w:type="spellEnd"/>
      <w:r w:rsidRPr="00EC57BF">
        <w:rPr>
          <w:color w:val="000000"/>
          <w:sz w:val="22"/>
        </w:rPr>
        <w:t>, K. E. (2022).</w:t>
      </w:r>
      <w:proofErr w:type="gramEnd"/>
      <w:r w:rsidRPr="00EC57BF">
        <w:rPr>
          <w:color w:val="000000"/>
          <w:sz w:val="22"/>
        </w:rPr>
        <w:t xml:space="preserve"> Election related conflicts in Nigeria: The role of Independent National Electoral Commission (INEC).</w:t>
      </w:r>
    </w:p>
    <w:p w14:paraId="3C33260A"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Adewara</w:t>
      </w:r>
      <w:proofErr w:type="spellEnd"/>
      <w:r w:rsidRPr="00EC57BF">
        <w:rPr>
          <w:color w:val="000000"/>
          <w:sz w:val="22"/>
        </w:rPr>
        <w:t xml:space="preserve">, S., </w:t>
      </w:r>
      <w:proofErr w:type="spellStart"/>
      <w:r w:rsidRPr="00EC57BF">
        <w:rPr>
          <w:color w:val="000000"/>
          <w:sz w:val="22"/>
        </w:rPr>
        <w:t>Owhe</w:t>
      </w:r>
      <w:proofErr w:type="spellEnd"/>
      <w:r w:rsidRPr="00EC57BF">
        <w:rPr>
          <w:color w:val="000000"/>
          <w:sz w:val="22"/>
        </w:rPr>
        <w:t xml:space="preserve">, R. G., &amp; </w:t>
      </w:r>
      <w:proofErr w:type="spellStart"/>
      <w:r w:rsidRPr="00EC57BF">
        <w:rPr>
          <w:color w:val="000000"/>
          <w:sz w:val="22"/>
        </w:rPr>
        <w:t>Mbukanma</w:t>
      </w:r>
      <w:proofErr w:type="spellEnd"/>
      <w:r w:rsidRPr="00EC57BF">
        <w:rPr>
          <w:color w:val="000000"/>
          <w:sz w:val="22"/>
        </w:rPr>
        <w:t>, I. (2025).</w:t>
      </w:r>
      <w:proofErr w:type="gramEnd"/>
      <w:r w:rsidRPr="00EC57BF">
        <w:rPr>
          <w:color w:val="000000"/>
          <w:sz w:val="22"/>
        </w:rPr>
        <w:t xml:space="preserve"> </w:t>
      </w:r>
      <w:proofErr w:type="gramStart"/>
      <w:r w:rsidRPr="00EC57BF">
        <w:rPr>
          <w:color w:val="000000"/>
          <w:sz w:val="22"/>
        </w:rPr>
        <w:t>Insecurity and electoral participation in Southwest and Southeast Nigeria.</w:t>
      </w:r>
      <w:proofErr w:type="gramEnd"/>
      <w:r w:rsidRPr="00EC57BF">
        <w:rPr>
          <w:rStyle w:val="apple-converted-space"/>
          <w:color w:val="000000"/>
          <w:sz w:val="22"/>
        </w:rPr>
        <w:t> </w:t>
      </w:r>
      <w:proofErr w:type="gramStart"/>
      <w:r w:rsidRPr="00EC57BF">
        <w:rPr>
          <w:rStyle w:val="Emphasis"/>
          <w:color w:val="000000"/>
          <w:sz w:val="22"/>
        </w:rPr>
        <w:t>Journal of Cultural Analysis and Social Change</w:t>
      </w:r>
      <w:r w:rsidRPr="00EC57BF">
        <w:rPr>
          <w:color w:val="000000"/>
          <w:sz w:val="22"/>
        </w:rPr>
        <w:t>.</w:t>
      </w:r>
      <w:proofErr w:type="gramEnd"/>
    </w:p>
    <w:p w14:paraId="114716B1"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Afşar</w:t>
      </w:r>
      <w:proofErr w:type="spellEnd"/>
      <w:r w:rsidRPr="00EC57BF">
        <w:rPr>
          <w:color w:val="000000"/>
          <w:sz w:val="22"/>
        </w:rPr>
        <w:t>, Ö. A., &amp; Sanchez, K. V. V. (2024).</w:t>
      </w:r>
      <w:proofErr w:type="gramEnd"/>
      <w:r w:rsidRPr="00EC57BF">
        <w:rPr>
          <w:color w:val="000000"/>
          <w:sz w:val="22"/>
        </w:rPr>
        <w:t xml:space="preserve"> Contrasting democratic trajectories: A comparative analysis of Costa Rica and Nicaragua.</w:t>
      </w:r>
      <w:r w:rsidRPr="00EC57BF">
        <w:rPr>
          <w:rStyle w:val="apple-converted-space"/>
          <w:color w:val="000000"/>
          <w:sz w:val="22"/>
        </w:rPr>
        <w:t> </w:t>
      </w:r>
      <w:proofErr w:type="gramStart"/>
      <w:r w:rsidRPr="00EC57BF">
        <w:rPr>
          <w:rStyle w:val="Emphasis"/>
          <w:color w:val="000000"/>
          <w:sz w:val="22"/>
        </w:rPr>
        <w:t xml:space="preserve">Journal of Mehmet </w:t>
      </w:r>
      <w:proofErr w:type="spellStart"/>
      <w:r w:rsidRPr="00EC57BF">
        <w:rPr>
          <w:rStyle w:val="Emphasis"/>
          <w:color w:val="000000"/>
          <w:sz w:val="22"/>
        </w:rPr>
        <w:t>Akif</w:t>
      </w:r>
      <w:proofErr w:type="spellEnd"/>
      <w:r w:rsidRPr="00EC57BF">
        <w:rPr>
          <w:rStyle w:val="Emphasis"/>
          <w:color w:val="000000"/>
          <w:sz w:val="22"/>
        </w:rPr>
        <w:t xml:space="preserve"> </w:t>
      </w:r>
      <w:proofErr w:type="spellStart"/>
      <w:r w:rsidRPr="00EC57BF">
        <w:rPr>
          <w:rStyle w:val="Emphasis"/>
          <w:color w:val="000000"/>
          <w:sz w:val="22"/>
        </w:rPr>
        <w:t>Ersoy</w:t>
      </w:r>
      <w:proofErr w:type="spellEnd"/>
      <w:r w:rsidRPr="00EC57BF">
        <w:rPr>
          <w:rStyle w:val="Emphasis"/>
          <w:color w:val="000000"/>
          <w:sz w:val="22"/>
        </w:rPr>
        <w:t xml:space="preserve"> University</w:t>
      </w:r>
      <w:r w:rsidRPr="00EC57BF">
        <w:rPr>
          <w:color w:val="000000"/>
          <w:sz w:val="22"/>
        </w:rPr>
        <w:t>.</w:t>
      </w:r>
      <w:proofErr w:type="gramEnd"/>
    </w:p>
    <w:p w14:paraId="6F3E3B98"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Agajelu</w:t>
      </w:r>
      <w:proofErr w:type="spellEnd"/>
      <w:r w:rsidRPr="00EC57BF">
        <w:rPr>
          <w:color w:val="000000"/>
          <w:sz w:val="22"/>
        </w:rPr>
        <w:t>, J. C. (2024). The dynamics of electoral malpractice in Nigeria: An analysis of the 2023 presidential election.</w:t>
      </w:r>
      <w:r w:rsidRPr="00EC57BF">
        <w:rPr>
          <w:rStyle w:val="apple-converted-space"/>
          <w:color w:val="000000"/>
          <w:sz w:val="22"/>
        </w:rPr>
        <w:t> </w:t>
      </w:r>
      <w:r w:rsidRPr="00EC57BF">
        <w:rPr>
          <w:rStyle w:val="Emphasis"/>
          <w:color w:val="000000"/>
          <w:sz w:val="22"/>
        </w:rPr>
        <w:t>Nigerian Journal of Social Sciences, 12</w:t>
      </w:r>
      <w:r w:rsidRPr="00EC57BF">
        <w:rPr>
          <w:color w:val="000000"/>
          <w:sz w:val="22"/>
        </w:rPr>
        <w:t>(4), 122–137.</w:t>
      </w:r>
    </w:p>
    <w:p w14:paraId="4181385F"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Allie, F. (2023).</w:t>
      </w:r>
      <w:proofErr w:type="gramEnd"/>
      <w:r w:rsidRPr="00EC57BF">
        <w:rPr>
          <w:color w:val="000000"/>
          <w:sz w:val="22"/>
        </w:rPr>
        <w:t xml:space="preserve"> </w:t>
      </w:r>
      <w:proofErr w:type="gramStart"/>
      <w:r w:rsidRPr="00EC57BF">
        <w:rPr>
          <w:color w:val="000000"/>
          <w:sz w:val="22"/>
        </w:rPr>
        <w:t>Facial recognition technology and voter turnout.</w:t>
      </w:r>
      <w:proofErr w:type="gramEnd"/>
      <w:r w:rsidRPr="00EC57BF">
        <w:rPr>
          <w:rStyle w:val="apple-converted-space"/>
          <w:color w:val="000000"/>
          <w:sz w:val="22"/>
        </w:rPr>
        <w:t> </w:t>
      </w:r>
      <w:proofErr w:type="gramStart"/>
      <w:r w:rsidRPr="00EC57BF">
        <w:rPr>
          <w:rStyle w:val="Emphasis"/>
          <w:color w:val="000000"/>
          <w:sz w:val="22"/>
        </w:rPr>
        <w:t>The Journal of Politics</w:t>
      </w:r>
      <w:r w:rsidRPr="00EC57BF">
        <w:rPr>
          <w:color w:val="000000"/>
          <w:sz w:val="22"/>
        </w:rPr>
        <w:t>.</w:t>
      </w:r>
      <w:proofErr w:type="gramEnd"/>
    </w:p>
    <w:p w14:paraId="155C5B9F"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Amao</w:t>
      </w:r>
      <w:proofErr w:type="spellEnd"/>
      <w:r w:rsidRPr="00EC57BF">
        <w:rPr>
          <w:color w:val="000000"/>
          <w:sz w:val="22"/>
        </w:rPr>
        <w:t>, A. I. (2022). Electoral integrity, voters' confidence and good governance in Nigeria: A comparative analysis of 2015 and 2019 presidential elections.</w:t>
      </w:r>
      <w:r w:rsidRPr="00EC57BF">
        <w:rPr>
          <w:rStyle w:val="apple-converted-space"/>
          <w:color w:val="000000"/>
          <w:sz w:val="22"/>
        </w:rPr>
        <w:t> </w:t>
      </w:r>
      <w:proofErr w:type="gramStart"/>
      <w:r w:rsidRPr="00EC57BF">
        <w:rPr>
          <w:rStyle w:val="Emphasis"/>
          <w:color w:val="000000"/>
          <w:sz w:val="22"/>
        </w:rPr>
        <w:t>Journal of Political Studies</w:t>
      </w:r>
      <w:r w:rsidRPr="00EC57BF">
        <w:rPr>
          <w:color w:val="000000"/>
          <w:sz w:val="22"/>
        </w:rPr>
        <w:t>.</w:t>
      </w:r>
      <w:proofErr w:type="gramEnd"/>
    </w:p>
    <w:p w14:paraId="1333A4B4"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Arriola</w:t>
      </w:r>
      <w:proofErr w:type="spellEnd"/>
      <w:r w:rsidRPr="00EC57BF">
        <w:rPr>
          <w:color w:val="000000"/>
          <w:sz w:val="22"/>
        </w:rPr>
        <w:t xml:space="preserve">, L. R., </w:t>
      </w:r>
      <w:proofErr w:type="spellStart"/>
      <w:r w:rsidRPr="00EC57BF">
        <w:rPr>
          <w:color w:val="000000"/>
          <w:sz w:val="22"/>
        </w:rPr>
        <w:t>Rakner</w:t>
      </w:r>
      <w:proofErr w:type="spellEnd"/>
      <w:r w:rsidRPr="00EC57BF">
        <w:rPr>
          <w:color w:val="000000"/>
          <w:sz w:val="22"/>
        </w:rPr>
        <w:t xml:space="preserve">, L., &amp; Van de </w:t>
      </w:r>
      <w:proofErr w:type="spellStart"/>
      <w:r w:rsidRPr="00EC57BF">
        <w:rPr>
          <w:color w:val="000000"/>
          <w:sz w:val="22"/>
        </w:rPr>
        <w:t>Walle</w:t>
      </w:r>
      <w:proofErr w:type="spellEnd"/>
      <w:r w:rsidRPr="00EC57BF">
        <w:rPr>
          <w:color w:val="000000"/>
          <w:sz w:val="22"/>
        </w:rPr>
        <w:t>, N. (2023).</w:t>
      </w:r>
      <w:proofErr w:type="gramEnd"/>
      <w:r w:rsidRPr="00EC57BF">
        <w:rPr>
          <w:rStyle w:val="apple-converted-space"/>
          <w:color w:val="000000"/>
          <w:sz w:val="22"/>
        </w:rPr>
        <w:t> </w:t>
      </w:r>
      <w:r w:rsidRPr="00EC57BF">
        <w:rPr>
          <w:rStyle w:val="Emphasis"/>
          <w:color w:val="000000"/>
          <w:sz w:val="22"/>
        </w:rPr>
        <w:t>Democratic backsliding in Africa</w:t>
      </w:r>
      <w:proofErr w:type="gramStart"/>
      <w:r w:rsidRPr="00EC57BF">
        <w:rPr>
          <w:rStyle w:val="Emphasis"/>
          <w:color w:val="000000"/>
          <w:sz w:val="22"/>
        </w:rPr>
        <w:t>?:</w:t>
      </w:r>
      <w:proofErr w:type="gramEnd"/>
      <w:r w:rsidRPr="00EC57BF">
        <w:rPr>
          <w:rStyle w:val="Emphasis"/>
          <w:color w:val="000000"/>
          <w:sz w:val="22"/>
        </w:rPr>
        <w:t xml:space="preserve"> </w:t>
      </w:r>
      <w:proofErr w:type="spellStart"/>
      <w:r w:rsidRPr="00EC57BF">
        <w:rPr>
          <w:rStyle w:val="Emphasis"/>
          <w:color w:val="000000"/>
          <w:sz w:val="22"/>
        </w:rPr>
        <w:t>Autocratization</w:t>
      </w:r>
      <w:proofErr w:type="spellEnd"/>
      <w:r w:rsidRPr="00EC57BF">
        <w:rPr>
          <w:rStyle w:val="Emphasis"/>
          <w:color w:val="000000"/>
          <w:sz w:val="22"/>
        </w:rPr>
        <w:t>, resilience, and contention</w:t>
      </w:r>
      <w:r w:rsidRPr="00EC57BF">
        <w:rPr>
          <w:color w:val="000000"/>
          <w:sz w:val="22"/>
        </w:rPr>
        <w:t>.</w:t>
      </w:r>
    </w:p>
    <w:p w14:paraId="3F423ADF"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Asenbaum</w:t>
      </w:r>
      <w:proofErr w:type="spellEnd"/>
      <w:r w:rsidRPr="00EC57BF">
        <w:rPr>
          <w:color w:val="000000"/>
          <w:sz w:val="22"/>
        </w:rPr>
        <w:t xml:space="preserve">, H. (2022). </w:t>
      </w:r>
      <w:proofErr w:type="gramStart"/>
      <w:r w:rsidRPr="00EC57BF">
        <w:rPr>
          <w:color w:val="000000"/>
          <w:sz w:val="22"/>
        </w:rPr>
        <w:t>Doing democratic theory democratically.</w:t>
      </w:r>
      <w:proofErr w:type="gramEnd"/>
      <w:r w:rsidRPr="00EC57BF">
        <w:rPr>
          <w:rStyle w:val="apple-converted-space"/>
          <w:color w:val="000000"/>
          <w:sz w:val="22"/>
        </w:rPr>
        <w:t> </w:t>
      </w:r>
      <w:proofErr w:type="gramStart"/>
      <w:r w:rsidRPr="00EC57BF">
        <w:rPr>
          <w:rStyle w:val="Emphasis"/>
          <w:color w:val="000000"/>
          <w:sz w:val="22"/>
        </w:rPr>
        <w:t>International Journal of Qualitative Methods</w:t>
      </w:r>
      <w:r w:rsidRPr="00EC57BF">
        <w:rPr>
          <w:color w:val="000000"/>
          <w:sz w:val="22"/>
        </w:rPr>
        <w:t>.</w:t>
      </w:r>
      <w:proofErr w:type="gramEnd"/>
    </w:p>
    <w:p w14:paraId="6AD960AA"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Asenbaum</w:t>
      </w:r>
      <w:proofErr w:type="spellEnd"/>
      <w:r w:rsidRPr="00EC57BF">
        <w:rPr>
          <w:color w:val="000000"/>
          <w:sz w:val="22"/>
        </w:rPr>
        <w:t xml:space="preserve">, H. (2022). </w:t>
      </w:r>
      <w:proofErr w:type="gramStart"/>
      <w:r w:rsidRPr="00EC57BF">
        <w:rPr>
          <w:color w:val="000000"/>
          <w:sz w:val="22"/>
        </w:rPr>
        <w:t>Rethinking democratic innovations: A look through the kaleidoscope of democratic theory.</w:t>
      </w:r>
      <w:proofErr w:type="gramEnd"/>
      <w:r w:rsidRPr="00EC57BF">
        <w:rPr>
          <w:rStyle w:val="apple-converted-space"/>
          <w:color w:val="000000"/>
          <w:sz w:val="22"/>
        </w:rPr>
        <w:t> </w:t>
      </w:r>
      <w:proofErr w:type="gramStart"/>
      <w:r w:rsidRPr="00EC57BF">
        <w:rPr>
          <w:rStyle w:val="Emphasis"/>
          <w:color w:val="000000"/>
          <w:sz w:val="22"/>
        </w:rPr>
        <w:t>Political Studies Review</w:t>
      </w:r>
      <w:r w:rsidRPr="00EC57BF">
        <w:rPr>
          <w:color w:val="000000"/>
          <w:sz w:val="22"/>
        </w:rPr>
        <w:t>.</w:t>
      </w:r>
      <w:proofErr w:type="gramEnd"/>
    </w:p>
    <w:p w14:paraId="305E49ED"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Asimakopoulos</w:t>
      </w:r>
      <w:proofErr w:type="spellEnd"/>
      <w:r w:rsidRPr="00EC57BF">
        <w:rPr>
          <w:color w:val="000000"/>
          <w:sz w:val="22"/>
        </w:rPr>
        <w:t xml:space="preserve">, G., </w:t>
      </w:r>
      <w:proofErr w:type="spellStart"/>
      <w:r w:rsidRPr="00EC57BF">
        <w:rPr>
          <w:color w:val="000000"/>
          <w:sz w:val="22"/>
        </w:rPr>
        <w:t>Antonopoulou</w:t>
      </w:r>
      <w:proofErr w:type="spellEnd"/>
      <w:r w:rsidRPr="00EC57BF">
        <w:rPr>
          <w:color w:val="000000"/>
          <w:sz w:val="22"/>
        </w:rPr>
        <w:t xml:space="preserve">, H., </w:t>
      </w:r>
      <w:proofErr w:type="spellStart"/>
      <w:r w:rsidRPr="00EC57BF">
        <w:rPr>
          <w:color w:val="000000"/>
          <w:sz w:val="22"/>
        </w:rPr>
        <w:t>Giotopoulos</w:t>
      </w:r>
      <w:proofErr w:type="spellEnd"/>
      <w:r w:rsidRPr="00EC57BF">
        <w:rPr>
          <w:color w:val="000000"/>
          <w:sz w:val="22"/>
        </w:rPr>
        <w:t xml:space="preserve">, K., et al. (2025). </w:t>
      </w:r>
      <w:proofErr w:type="gramStart"/>
      <w:r w:rsidRPr="00EC57BF">
        <w:rPr>
          <w:color w:val="000000"/>
          <w:sz w:val="22"/>
        </w:rPr>
        <w:t>Impact of information and communication technologies on democratic processes and citizen participation.</w:t>
      </w:r>
      <w:proofErr w:type="gramEnd"/>
      <w:r w:rsidRPr="00EC57BF">
        <w:rPr>
          <w:rStyle w:val="apple-converted-space"/>
          <w:color w:val="000000"/>
          <w:sz w:val="22"/>
        </w:rPr>
        <w:t> </w:t>
      </w:r>
      <w:proofErr w:type="gramStart"/>
      <w:r w:rsidRPr="00EC57BF">
        <w:rPr>
          <w:rStyle w:val="Emphasis"/>
          <w:color w:val="000000"/>
          <w:sz w:val="22"/>
        </w:rPr>
        <w:t>Societies</w:t>
      </w:r>
      <w:r w:rsidRPr="00EC57BF">
        <w:rPr>
          <w:color w:val="000000"/>
          <w:sz w:val="22"/>
        </w:rPr>
        <w:t>.</w:t>
      </w:r>
      <w:proofErr w:type="gramEnd"/>
    </w:p>
    <w:p w14:paraId="2C46DFCB"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Avosetinyen</w:t>
      </w:r>
      <w:proofErr w:type="spellEnd"/>
      <w:r w:rsidRPr="00EC57BF">
        <w:rPr>
          <w:color w:val="000000"/>
          <w:sz w:val="22"/>
        </w:rPr>
        <w:t>, M. S., et al. (2024). An interrogation of the Independent National Electoral Commission (INEC) and security challenges in the conduct of 2019 and 2023 presidential elections in Nigeria.</w:t>
      </w:r>
      <w:r w:rsidRPr="00EC57BF">
        <w:rPr>
          <w:rStyle w:val="apple-converted-space"/>
          <w:color w:val="000000"/>
          <w:sz w:val="22"/>
        </w:rPr>
        <w:t> </w:t>
      </w:r>
      <w:proofErr w:type="gramStart"/>
      <w:r w:rsidRPr="00EC57BF">
        <w:rPr>
          <w:rStyle w:val="Emphasis"/>
          <w:color w:val="000000"/>
          <w:sz w:val="22"/>
        </w:rPr>
        <w:t>Journal of Management</w:t>
      </w:r>
      <w:r w:rsidRPr="00EC57BF">
        <w:rPr>
          <w:color w:val="000000"/>
          <w:sz w:val="22"/>
        </w:rPr>
        <w:t>.</w:t>
      </w:r>
      <w:proofErr w:type="gramEnd"/>
    </w:p>
    <w:p w14:paraId="3604284B"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Bagg</w:t>
      </w:r>
      <w:proofErr w:type="spellEnd"/>
      <w:r w:rsidRPr="00EC57BF">
        <w:rPr>
          <w:color w:val="000000"/>
          <w:sz w:val="22"/>
        </w:rPr>
        <w:t>, S. E. (2024).</w:t>
      </w:r>
      <w:r w:rsidRPr="00EC57BF">
        <w:rPr>
          <w:rStyle w:val="apple-converted-space"/>
          <w:color w:val="000000"/>
          <w:sz w:val="22"/>
        </w:rPr>
        <w:t> </w:t>
      </w:r>
      <w:r w:rsidRPr="00EC57BF">
        <w:rPr>
          <w:rStyle w:val="Emphasis"/>
          <w:color w:val="000000"/>
          <w:sz w:val="22"/>
        </w:rPr>
        <w:t>The dispersion of power: A critical realist theory of democracy</w:t>
      </w:r>
      <w:r w:rsidRPr="00EC57BF">
        <w:rPr>
          <w:color w:val="000000"/>
          <w:sz w:val="22"/>
        </w:rPr>
        <w:t>.</w:t>
      </w:r>
    </w:p>
    <w:p w14:paraId="588A8BE7"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Bello, M., Yusuf, H., &amp; Umar, K. (2025).</w:t>
      </w:r>
      <w:proofErr w:type="gramEnd"/>
      <w:r w:rsidRPr="00EC57BF">
        <w:rPr>
          <w:color w:val="000000"/>
          <w:sz w:val="22"/>
        </w:rPr>
        <w:t xml:space="preserve"> The 2023 presidential elections in Nigeria: Voting patterns, controversies, and recommendations.</w:t>
      </w:r>
      <w:r w:rsidRPr="00EC57BF">
        <w:rPr>
          <w:rStyle w:val="apple-converted-space"/>
          <w:color w:val="000000"/>
          <w:sz w:val="22"/>
        </w:rPr>
        <w:t> </w:t>
      </w:r>
      <w:r w:rsidRPr="00EC57BF">
        <w:rPr>
          <w:rStyle w:val="Emphasis"/>
          <w:color w:val="000000"/>
          <w:sz w:val="22"/>
        </w:rPr>
        <w:t>Journal of African Democratic Studies, 7</w:t>
      </w:r>
      <w:r w:rsidRPr="00EC57BF">
        <w:rPr>
          <w:color w:val="000000"/>
          <w:sz w:val="22"/>
        </w:rPr>
        <w:t>(1), 15–33.</w:t>
      </w:r>
    </w:p>
    <w:p w14:paraId="562601C5"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Berthod</w:t>
      </w:r>
      <w:proofErr w:type="spellEnd"/>
      <w:r w:rsidRPr="00EC57BF">
        <w:rPr>
          <w:color w:val="000000"/>
          <w:sz w:val="22"/>
        </w:rPr>
        <w:t xml:space="preserve">, O. (2023). </w:t>
      </w:r>
      <w:proofErr w:type="gramStart"/>
      <w:r w:rsidRPr="00EC57BF">
        <w:rPr>
          <w:color w:val="000000"/>
          <w:sz w:val="22"/>
        </w:rPr>
        <w:t>Institutional theory of organizations.</w:t>
      </w:r>
      <w:proofErr w:type="gramEnd"/>
      <w:r w:rsidRPr="00EC57BF">
        <w:rPr>
          <w:color w:val="000000"/>
          <w:sz w:val="22"/>
        </w:rPr>
        <w:t xml:space="preserve"> </w:t>
      </w:r>
      <w:proofErr w:type="gramStart"/>
      <w:r w:rsidRPr="00EC57BF">
        <w:rPr>
          <w:color w:val="000000"/>
          <w:sz w:val="22"/>
        </w:rPr>
        <w:t>In</w:t>
      </w:r>
      <w:r w:rsidRPr="00EC57BF">
        <w:rPr>
          <w:rStyle w:val="apple-converted-space"/>
          <w:color w:val="000000"/>
          <w:sz w:val="22"/>
        </w:rPr>
        <w:t> </w:t>
      </w:r>
      <w:r w:rsidRPr="00EC57BF">
        <w:rPr>
          <w:rStyle w:val="Emphasis"/>
          <w:color w:val="000000"/>
          <w:sz w:val="22"/>
        </w:rPr>
        <w:t>Global encyclopedia of public administration, public policy, and governance</w:t>
      </w:r>
      <w:r w:rsidRPr="00EC57BF">
        <w:rPr>
          <w:color w:val="000000"/>
          <w:sz w:val="22"/>
        </w:rPr>
        <w:t>.</w:t>
      </w:r>
      <w:proofErr w:type="gramEnd"/>
    </w:p>
    <w:p w14:paraId="0B1ECF24"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Bhuiyan</w:t>
      </w:r>
      <w:proofErr w:type="spellEnd"/>
      <w:r w:rsidRPr="00EC57BF">
        <w:rPr>
          <w:color w:val="000000"/>
          <w:sz w:val="22"/>
        </w:rPr>
        <w:t xml:space="preserve">, F., </w:t>
      </w:r>
      <w:proofErr w:type="spellStart"/>
      <w:r w:rsidRPr="00EC57BF">
        <w:rPr>
          <w:color w:val="000000"/>
          <w:sz w:val="22"/>
        </w:rPr>
        <w:t>Rana</w:t>
      </w:r>
      <w:proofErr w:type="spellEnd"/>
      <w:r w:rsidRPr="00EC57BF">
        <w:rPr>
          <w:color w:val="000000"/>
          <w:sz w:val="22"/>
        </w:rPr>
        <w:t>, T., Baird, K., et al. (2023).</w:t>
      </w:r>
      <w:proofErr w:type="gramEnd"/>
      <w:r w:rsidRPr="00EC57BF">
        <w:rPr>
          <w:color w:val="000000"/>
          <w:sz w:val="22"/>
        </w:rPr>
        <w:t xml:space="preserve"> Strategic outcome of competitive advantage from corporate sustainability practices: Institutional theory perspective from an emerging economy.</w:t>
      </w:r>
      <w:r w:rsidRPr="00EC57BF">
        <w:rPr>
          <w:rStyle w:val="apple-converted-space"/>
          <w:color w:val="000000"/>
          <w:sz w:val="22"/>
        </w:rPr>
        <w:t> </w:t>
      </w:r>
      <w:proofErr w:type="gramStart"/>
      <w:r w:rsidRPr="00EC57BF">
        <w:rPr>
          <w:rStyle w:val="Emphasis"/>
          <w:color w:val="000000"/>
          <w:sz w:val="22"/>
        </w:rPr>
        <w:t>Business Strategy and the Environment</w:t>
      </w:r>
      <w:r w:rsidRPr="00EC57BF">
        <w:rPr>
          <w:color w:val="000000"/>
          <w:sz w:val="22"/>
        </w:rPr>
        <w:t>.</w:t>
      </w:r>
      <w:proofErr w:type="gramEnd"/>
    </w:p>
    <w:p w14:paraId="37FD531F"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Bussu</w:t>
      </w:r>
      <w:proofErr w:type="spellEnd"/>
      <w:r w:rsidRPr="00EC57BF">
        <w:rPr>
          <w:color w:val="000000"/>
          <w:sz w:val="22"/>
        </w:rPr>
        <w:t xml:space="preserve">, S., </w:t>
      </w:r>
      <w:proofErr w:type="spellStart"/>
      <w:r w:rsidRPr="00EC57BF">
        <w:rPr>
          <w:color w:val="000000"/>
          <w:sz w:val="22"/>
        </w:rPr>
        <w:t>Wojciechowska</w:t>
      </w:r>
      <w:proofErr w:type="spellEnd"/>
      <w:r w:rsidRPr="00EC57BF">
        <w:rPr>
          <w:color w:val="000000"/>
          <w:sz w:val="22"/>
        </w:rPr>
        <w:t>, M., Forde, C., et al. (2026).</w:t>
      </w:r>
      <w:proofErr w:type="gramEnd"/>
      <w:r w:rsidRPr="00EC57BF">
        <w:rPr>
          <w:color w:val="000000"/>
          <w:sz w:val="22"/>
        </w:rPr>
        <w:t xml:space="preserve"> Participation as assemblage: Looking at developments in democratic innovations through an assemblage perspective.</w:t>
      </w:r>
      <w:r w:rsidRPr="00EC57BF">
        <w:rPr>
          <w:rStyle w:val="apple-converted-space"/>
          <w:color w:val="000000"/>
          <w:sz w:val="22"/>
        </w:rPr>
        <w:t> </w:t>
      </w:r>
      <w:proofErr w:type="gramStart"/>
      <w:r w:rsidRPr="00EC57BF">
        <w:rPr>
          <w:rStyle w:val="Emphasis"/>
          <w:color w:val="000000"/>
          <w:sz w:val="22"/>
        </w:rPr>
        <w:t>Politics</w:t>
      </w:r>
      <w:r w:rsidRPr="00EC57BF">
        <w:rPr>
          <w:color w:val="000000"/>
          <w:sz w:val="22"/>
        </w:rPr>
        <w:t>.</w:t>
      </w:r>
      <w:proofErr w:type="gramEnd"/>
    </w:p>
    <w:p w14:paraId="0C6AAB33"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lastRenderedPageBreak/>
        <w:t>Cancela</w:t>
      </w:r>
      <w:proofErr w:type="spellEnd"/>
      <w:r w:rsidRPr="00EC57BF">
        <w:rPr>
          <w:color w:val="000000"/>
          <w:sz w:val="22"/>
        </w:rPr>
        <w:t xml:space="preserve">, J. (2023). </w:t>
      </w:r>
      <w:proofErr w:type="gramStart"/>
      <w:r w:rsidRPr="00EC57BF">
        <w:rPr>
          <w:color w:val="000000"/>
          <w:sz w:val="22"/>
        </w:rPr>
        <w:t>Electoral turnout.</w:t>
      </w:r>
      <w:proofErr w:type="gramEnd"/>
      <w:r w:rsidRPr="00EC57BF">
        <w:rPr>
          <w:color w:val="000000"/>
          <w:sz w:val="22"/>
        </w:rPr>
        <w:t xml:space="preserve"> </w:t>
      </w:r>
      <w:proofErr w:type="gramStart"/>
      <w:r w:rsidRPr="00EC57BF">
        <w:rPr>
          <w:color w:val="000000"/>
          <w:sz w:val="22"/>
        </w:rPr>
        <w:t>In</w:t>
      </w:r>
      <w:r w:rsidRPr="00EC57BF">
        <w:rPr>
          <w:rStyle w:val="apple-converted-space"/>
          <w:color w:val="000000"/>
          <w:sz w:val="22"/>
        </w:rPr>
        <w:t> </w:t>
      </w:r>
      <w:r w:rsidRPr="00EC57BF">
        <w:rPr>
          <w:rStyle w:val="Emphasis"/>
          <w:color w:val="000000"/>
          <w:sz w:val="22"/>
        </w:rPr>
        <w:t>The Oxford handbook of Portuguese politics</w:t>
      </w:r>
      <w:r w:rsidRPr="00EC57BF">
        <w:rPr>
          <w:color w:val="000000"/>
          <w:sz w:val="22"/>
        </w:rPr>
        <w:t>.</w:t>
      </w:r>
      <w:proofErr w:type="gramEnd"/>
    </w:p>
    <w:p w14:paraId="73367C52" w14:textId="77777777" w:rsidR="00D65DE9" w:rsidRPr="00EC57BF" w:rsidRDefault="00D65DE9" w:rsidP="00EC57BF">
      <w:pPr>
        <w:pStyle w:val="NormalWeb"/>
        <w:ind w:left="567" w:hanging="567"/>
        <w:jc w:val="both"/>
        <w:rPr>
          <w:color w:val="000000"/>
          <w:sz w:val="22"/>
        </w:rPr>
      </w:pPr>
      <w:r w:rsidRPr="00EC57BF">
        <w:rPr>
          <w:color w:val="000000"/>
          <w:sz w:val="22"/>
        </w:rPr>
        <w:t>Chambers, S. (2023).</w:t>
      </w:r>
      <w:r w:rsidRPr="00EC57BF">
        <w:rPr>
          <w:rStyle w:val="apple-converted-space"/>
          <w:color w:val="000000"/>
          <w:sz w:val="22"/>
        </w:rPr>
        <w:t> </w:t>
      </w:r>
      <w:proofErr w:type="gramStart"/>
      <w:r w:rsidRPr="00EC57BF">
        <w:rPr>
          <w:rStyle w:val="Emphasis"/>
          <w:color w:val="000000"/>
          <w:sz w:val="22"/>
        </w:rPr>
        <w:t>Contemporary democratic theory</w:t>
      </w:r>
      <w:r w:rsidRPr="00EC57BF">
        <w:rPr>
          <w:color w:val="000000"/>
          <w:sz w:val="22"/>
        </w:rPr>
        <w:t>.</w:t>
      </w:r>
      <w:proofErr w:type="gramEnd"/>
    </w:p>
    <w:p w14:paraId="0C4C49D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Chiamogu</w:t>
      </w:r>
      <w:proofErr w:type="spellEnd"/>
      <w:r w:rsidRPr="00EC57BF">
        <w:rPr>
          <w:color w:val="000000"/>
          <w:sz w:val="22"/>
        </w:rPr>
        <w:t xml:space="preserve">, A., &amp; </w:t>
      </w:r>
      <w:proofErr w:type="spellStart"/>
      <w:r w:rsidRPr="00EC57BF">
        <w:rPr>
          <w:color w:val="000000"/>
          <w:sz w:val="22"/>
        </w:rPr>
        <w:t>Chiamogu</w:t>
      </w:r>
      <w:proofErr w:type="spellEnd"/>
      <w:r w:rsidRPr="00EC57BF">
        <w:rPr>
          <w:color w:val="000000"/>
          <w:sz w:val="22"/>
        </w:rPr>
        <w:t>, U. P. (2025).</w:t>
      </w:r>
      <w:proofErr w:type="gramEnd"/>
      <w:r w:rsidRPr="00EC57BF">
        <w:rPr>
          <w:color w:val="000000"/>
          <w:sz w:val="22"/>
        </w:rPr>
        <w:t xml:space="preserve"> Electoral participation and democratic consolidation in Nigeria: A comparative analysis of the 2015, 2019 and 2023 presidential elections.</w:t>
      </w:r>
      <w:r w:rsidRPr="00EC57BF">
        <w:rPr>
          <w:rStyle w:val="apple-converted-space"/>
          <w:color w:val="000000"/>
          <w:sz w:val="22"/>
        </w:rPr>
        <w:t> </w:t>
      </w:r>
      <w:proofErr w:type="gramStart"/>
      <w:r w:rsidRPr="00EC57BF">
        <w:rPr>
          <w:rStyle w:val="Emphasis"/>
          <w:color w:val="000000"/>
          <w:sz w:val="22"/>
        </w:rPr>
        <w:t>African Journal of Political Science</w:t>
      </w:r>
      <w:r w:rsidRPr="00EC57BF">
        <w:rPr>
          <w:color w:val="000000"/>
          <w:sz w:val="22"/>
        </w:rPr>
        <w:t>.</w:t>
      </w:r>
      <w:proofErr w:type="gramEnd"/>
    </w:p>
    <w:p w14:paraId="65BA17F8"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Christoper</w:t>
      </w:r>
      <w:proofErr w:type="spellEnd"/>
      <w:r w:rsidRPr="00EC57BF">
        <w:rPr>
          <w:color w:val="000000"/>
          <w:sz w:val="22"/>
        </w:rPr>
        <w:t xml:space="preserve">, C., </w:t>
      </w:r>
      <w:proofErr w:type="spellStart"/>
      <w:r w:rsidRPr="00EC57BF">
        <w:rPr>
          <w:color w:val="000000"/>
          <w:sz w:val="22"/>
        </w:rPr>
        <w:t>Panjaitan</w:t>
      </w:r>
      <w:proofErr w:type="spellEnd"/>
      <w:r w:rsidRPr="00EC57BF">
        <w:rPr>
          <w:color w:val="000000"/>
          <w:sz w:val="22"/>
        </w:rPr>
        <w:t xml:space="preserve">, C. C., et al. (2024). </w:t>
      </w:r>
      <w:proofErr w:type="gramStart"/>
      <w:r w:rsidRPr="00EC57BF">
        <w:rPr>
          <w:color w:val="000000"/>
          <w:sz w:val="22"/>
        </w:rPr>
        <w:t>The role of political parties in providing political education to young voters in the 2020 Medan City election.</w:t>
      </w:r>
      <w:proofErr w:type="gramEnd"/>
      <w:r w:rsidRPr="00EC57BF">
        <w:rPr>
          <w:rStyle w:val="apple-converted-space"/>
          <w:color w:val="000000"/>
          <w:sz w:val="22"/>
        </w:rPr>
        <w:t> </w:t>
      </w:r>
      <w:proofErr w:type="gramStart"/>
      <w:r w:rsidRPr="00EC57BF">
        <w:rPr>
          <w:rStyle w:val="Emphasis"/>
          <w:color w:val="000000"/>
          <w:sz w:val="22"/>
        </w:rPr>
        <w:t>Journal Elections</w:t>
      </w:r>
      <w:r w:rsidRPr="00EC57BF">
        <w:rPr>
          <w:color w:val="000000"/>
          <w:sz w:val="22"/>
        </w:rPr>
        <w:t>.</w:t>
      </w:r>
      <w:proofErr w:type="gramEnd"/>
    </w:p>
    <w:p w14:paraId="2F3674E3" w14:textId="47B18EAE"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Daukere</w:t>
      </w:r>
      <w:proofErr w:type="spellEnd"/>
      <w:r w:rsidRPr="00EC57BF">
        <w:rPr>
          <w:color w:val="000000"/>
          <w:sz w:val="22"/>
        </w:rPr>
        <w:t xml:space="preserve">, P., </w:t>
      </w:r>
      <w:proofErr w:type="spellStart"/>
      <w:r w:rsidRPr="00EC57BF">
        <w:rPr>
          <w:color w:val="000000"/>
          <w:sz w:val="22"/>
        </w:rPr>
        <w:t>Okon</w:t>
      </w:r>
      <w:proofErr w:type="spellEnd"/>
      <w:r w:rsidRPr="00EC57BF">
        <w:rPr>
          <w:color w:val="000000"/>
          <w:sz w:val="22"/>
        </w:rPr>
        <w:t xml:space="preserve">, C., &amp; </w:t>
      </w:r>
      <w:proofErr w:type="spellStart"/>
      <w:r w:rsidRPr="00EC57BF">
        <w:rPr>
          <w:color w:val="000000"/>
          <w:sz w:val="22"/>
        </w:rPr>
        <w:t>Adeyemi</w:t>
      </w:r>
      <w:proofErr w:type="spellEnd"/>
      <w:r w:rsidRPr="00EC57BF">
        <w:rPr>
          <w:color w:val="000000"/>
          <w:sz w:val="22"/>
        </w:rPr>
        <w:t>, F. (2024).</w:t>
      </w:r>
      <w:proofErr w:type="gramEnd"/>
      <w:r w:rsidRPr="00EC57BF">
        <w:rPr>
          <w:color w:val="000000"/>
          <w:sz w:val="22"/>
        </w:rPr>
        <w:t xml:space="preserve"> </w:t>
      </w:r>
      <w:proofErr w:type="spellStart"/>
      <w:proofErr w:type="gramStart"/>
      <w:r w:rsidRPr="00EC57BF">
        <w:rPr>
          <w:color w:val="000000"/>
          <w:sz w:val="22"/>
        </w:rPr>
        <w:t>Analysing</w:t>
      </w:r>
      <w:proofErr w:type="spellEnd"/>
      <w:r w:rsidRPr="00EC57BF">
        <w:rPr>
          <w:color w:val="000000"/>
          <w:sz w:val="22"/>
        </w:rPr>
        <w:t xml:space="preserve"> the impact of socioeconomic factors influencing voter turnout in </w:t>
      </w:r>
      <w:proofErr w:type="spellStart"/>
      <w:r w:rsidRPr="00EC57BF">
        <w:rPr>
          <w:color w:val="000000"/>
          <w:sz w:val="22"/>
        </w:rPr>
        <w:t>Nigerias</w:t>
      </w:r>
      <w:proofErr w:type="spellEnd"/>
      <w:r w:rsidRPr="00EC57BF">
        <w:rPr>
          <w:color w:val="000000"/>
          <w:sz w:val="22"/>
        </w:rPr>
        <w:t xml:space="preserve"> Fourth Republic (2015–2023).</w:t>
      </w:r>
      <w:proofErr w:type="gramEnd"/>
      <w:r w:rsidRPr="00EC57BF">
        <w:rPr>
          <w:rStyle w:val="apple-converted-space"/>
          <w:color w:val="000000"/>
          <w:sz w:val="22"/>
        </w:rPr>
        <w:t> </w:t>
      </w:r>
      <w:r w:rsidRPr="00EC57BF">
        <w:rPr>
          <w:rStyle w:val="Emphasis"/>
          <w:color w:val="000000"/>
          <w:sz w:val="22"/>
        </w:rPr>
        <w:t>Journal of Development and Democracy Studies, 10</w:t>
      </w:r>
      <w:r w:rsidRPr="00EC57BF">
        <w:rPr>
          <w:color w:val="000000"/>
          <w:sz w:val="22"/>
        </w:rPr>
        <w:t>(3), 88–105.</w:t>
      </w:r>
    </w:p>
    <w:p w14:paraId="572F029A" w14:textId="77777777" w:rsidR="00D65DE9" w:rsidRPr="00EC57BF" w:rsidRDefault="00D65DE9" w:rsidP="00EC57BF">
      <w:pPr>
        <w:pStyle w:val="NormalWeb"/>
        <w:ind w:left="567" w:hanging="567"/>
        <w:jc w:val="both"/>
        <w:rPr>
          <w:color w:val="000000"/>
          <w:sz w:val="22"/>
        </w:rPr>
      </w:pPr>
      <w:r w:rsidRPr="00EC57BF">
        <w:rPr>
          <w:color w:val="000000"/>
          <w:sz w:val="22"/>
        </w:rPr>
        <w:t>Elliott, K. J. (2023).</w:t>
      </w:r>
      <w:r w:rsidRPr="00EC57BF">
        <w:rPr>
          <w:rStyle w:val="apple-converted-space"/>
          <w:color w:val="000000"/>
          <w:sz w:val="22"/>
        </w:rPr>
        <w:t> </w:t>
      </w:r>
      <w:proofErr w:type="gramStart"/>
      <w:r w:rsidRPr="00EC57BF">
        <w:rPr>
          <w:rStyle w:val="Emphasis"/>
          <w:color w:val="000000"/>
          <w:sz w:val="22"/>
        </w:rPr>
        <w:t>Democracy for busy people</w:t>
      </w:r>
      <w:r w:rsidRPr="00EC57BF">
        <w:rPr>
          <w:color w:val="000000"/>
          <w:sz w:val="22"/>
        </w:rPr>
        <w:t>.</w:t>
      </w:r>
      <w:proofErr w:type="gramEnd"/>
    </w:p>
    <w:p w14:paraId="4183BB7E"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Ezeabasili</w:t>
      </w:r>
      <w:proofErr w:type="spellEnd"/>
      <w:r w:rsidRPr="00EC57BF">
        <w:rPr>
          <w:color w:val="000000"/>
          <w:sz w:val="22"/>
        </w:rPr>
        <w:t xml:space="preserve">, J., &amp; </w:t>
      </w:r>
      <w:proofErr w:type="spellStart"/>
      <w:r w:rsidRPr="00EC57BF">
        <w:rPr>
          <w:color w:val="000000"/>
          <w:sz w:val="22"/>
        </w:rPr>
        <w:t>Chibuzo</w:t>
      </w:r>
      <w:proofErr w:type="spellEnd"/>
      <w:r w:rsidRPr="00EC57BF">
        <w:rPr>
          <w:color w:val="000000"/>
          <w:sz w:val="22"/>
        </w:rPr>
        <w:t>, R. (2025).</w:t>
      </w:r>
      <w:proofErr w:type="gramEnd"/>
      <w:r w:rsidRPr="00EC57BF">
        <w:rPr>
          <w:color w:val="000000"/>
          <w:sz w:val="22"/>
        </w:rPr>
        <w:t xml:space="preserve"> National Electoral Commission and the management of election: A comparative study of 2019 and 2023 general elections in Nigeria.</w:t>
      </w:r>
      <w:r w:rsidRPr="00EC57BF">
        <w:rPr>
          <w:rStyle w:val="apple-converted-space"/>
          <w:color w:val="000000"/>
          <w:sz w:val="22"/>
        </w:rPr>
        <w:t> </w:t>
      </w:r>
      <w:r w:rsidRPr="00EC57BF">
        <w:rPr>
          <w:rStyle w:val="Emphasis"/>
          <w:color w:val="000000"/>
          <w:sz w:val="22"/>
        </w:rPr>
        <w:t>West African Journal of Governance and Policy Studies, 9</w:t>
      </w:r>
      <w:r w:rsidRPr="00EC57BF">
        <w:rPr>
          <w:color w:val="000000"/>
          <w:sz w:val="22"/>
        </w:rPr>
        <w:t>(1), 54–70.</w:t>
      </w:r>
    </w:p>
    <w:p w14:paraId="75BC99AD"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Ezeador</w:t>
      </w:r>
      <w:proofErr w:type="spellEnd"/>
      <w:r w:rsidRPr="00EC57BF">
        <w:rPr>
          <w:color w:val="000000"/>
          <w:sz w:val="22"/>
        </w:rPr>
        <w:t xml:space="preserve">, C. N. (2023). </w:t>
      </w:r>
      <w:proofErr w:type="gramStart"/>
      <w:r w:rsidRPr="00EC57BF">
        <w:rPr>
          <w:color w:val="000000"/>
          <w:sz w:val="22"/>
        </w:rPr>
        <w:t>Overcoming electoral challenges in Nigeria: A case study of 2023 general elections and the role of INEC.</w:t>
      </w:r>
      <w:proofErr w:type="gramEnd"/>
      <w:r w:rsidRPr="00EC57BF">
        <w:rPr>
          <w:rStyle w:val="apple-converted-space"/>
          <w:color w:val="000000"/>
          <w:sz w:val="22"/>
        </w:rPr>
        <w:t> </w:t>
      </w:r>
      <w:proofErr w:type="gramStart"/>
      <w:r w:rsidRPr="00EC57BF">
        <w:rPr>
          <w:rStyle w:val="Emphasis"/>
          <w:color w:val="000000"/>
          <w:sz w:val="22"/>
        </w:rPr>
        <w:t>AJAP-AMAMIHE Journal of Applied Sciences</w:t>
      </w:r>
      <w:r w:rsidRPr="00EC57BF">
        <w:rPr>
          <w:color w:val="000000"/>
          <w:sz w:val="22"/>
        </w:rPr>
        <w:t>.</w:t>
      </w:r>
      <w:proofErr w:type="gramEnd"/>
    </w:p>
    <w:p w14:paraId="5F6077EF" w14:textId="77777777" w:rsidR="00D65DE9" w:rsidRPr="00EC57BF" w:rsidRDefault="00D65DE9" w:rsidP="00EC57BF">
      <w:pPr>
        <w:pStyle w:val="NormalWeb"/>
        <w:ind w:left="567" w:hanging="567"/>
        <w:jc w:val="both"/>
        <w:rPr>
          <w:color w:val="000000"/>
          <w:sz w:val="22"/>
        </w:rPr>
      </w:pPr>
      <w:r w:rsidRPr="00EC57BF">
        <w:rPr>
          <w:color w:val="000000"/>
          <w:sz w:val="22"/>
        </w:rPr>
        <w:t xml:space="preserve">Fernando, H., </w:t>
      </w:r>
      <w:proofErr w:type="spellStart"/>
      <w:r w:rsidRPr="00EC57BF">
        <w:rPr>
          <w:color w:val="000000"/>
          <w:sz w:val="22"/>
        </w:rPr>
        <w:t>Galuh</w:t>
      </w:r>
      <w:proofErr w:type="spellEnd"/>
      <w:r w:rsidRPr="00EC57BF">
        <w:rPr>
          <w:color w:val="000000"/>
          <w:sz w:val="22"/>
        </w:rPr>
        <w:t xml:space="preserve"> </w:t>
      </w:r>
      <w:proofErr w:type="spellStart"/>
      <w:r w:rsidRPr="00EC57BF">
        <w:rPr>
          <w:color w:val="000000"/>
          <w:sz w:val="22"/>
        </w:rPr>
        <w:t>Larasati</w:t>
      </w:r>
      <w:proofErr w:type="spellEnd"/>
      <w:r w:rsidRPr="00EC57BF">
        <w:rPr>
          <w:color w:val="000000"/>
          <w:sz w:val="22"/>
        </w:rPr>
        <w:t xml:space="preserve">, Y., Abdullah, I., et al. (2023). </w:t>
      </w:r>
      <w:proofErr w:type="gramStart"/>
      <w:r w:rsidRPr="00EC57BF">
        <w:rPr>
          <w:color w:val="000000"/>
          <w:sz w:val="22"/>
        </w:rPr>
        <w:t>The de-existence</w:t>
      </w:r>
      <w:proofErr w:type="gramEnd"/>
      <w:r w:rsidRPr="00EC57BF">
        <w:rPr>
          <w:color w:val="000000"/>
          <w:sz w:val="22"/>
        </w:rPr>
        <w:t xml:space="preserve"> of Islamic political parties in general elections: A case study of Indonesia as a Muslim-majority country.</w:t>
      </w:r>
      <w:r w:rsidRPr="00EC57BF">
        <w:rPr>
          <w:rStyle w:val="apple-converted-space"/>
          <w:color w:val="000000"/>
          <w:sz w:val="22"/>
        </w:rPr>
        <w:t> </w:t>
      </w:r>
      <w:proofErr w:type="gramStart"/>
      <w:r w:rsidRPr="00EC57BF">
        <w:rPr>
          <w:rStyle w:val="Emphasis"/>
          <w:color w:val="000000"/>
          <w:sz w:val="22"/>
        </w:rPr>
        <w:t>Cogent Social Sciences</w:t>
      </w:r>
      <w:r w:rsidRPr="00EC57BF">
        <w:rPr>
          <w:color w:val="000000"/>
          <w:sz w:val="22"/>
        </w:rPr>
        <w:t>.</w:t>
      </w:r>
      <w:proofErr w:type="gramEnd"/>
    </w:p>
    <w:p w14:paraId="12E5EFDB"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Figueroa, V. (2025).</w:t>
      </w:r>
      <w:proofErr w:type="gramEnd"/>
      <w:r w:rsidRPr="00EC57BF">
        <w:rPr>
          <w:color w:val="000000"/>
          <w:sz w:val="22"/>
        </w:rPr>
        <w:t xml:space="preserve"> Does proportionality increase turnout? </w:t>
      </w:r>
      <w:proofErr w:type="gramStart"/>
      <w:r w:rsidRPr="00EC57BF">
        <w:rPr>
          <w:color w:val="000000"/>
          <w:sz w:val="22"/>
        </w:rPr>
        <w:t>A study of adaptation to oscillating electoral systems.</w:t>
      </w:r>
      <w:proofErr w:type="gramEnd"/>
      <w:r w:rsidRPr="00EC57BF">
        <w:rPr>
          <w:rStyle w:val="apple-converted-space"/>
          <w:color w:val="000000"/>
          <w:sz w:val="22"/>
        </w:rPr>
        <w:t> </w:t>
      </w:r>
      <w:proofErr w:type="gramStart"/>
      <w:r w:rsidRPr="00EC57BF">
        <w:rPr>
          <w:rStyle w:val="Emphasis"/>
          <w:color w:val="000000"/>
          <w:sz w:val="22"/>
        </w:rPr>
        <w:t>Comparative Political Studies</w:t>
      </w:r>
      <w:r w:rsidRPr="00EC57BF">
        <w:rPr>
          <w:color w:val="000000"/>
          <w:sz w:val="22"/>
        </w:rPr>
        <w:t>.</w:t>
      </w:r>
      <w:proofErr w:type="gramEnd"/>
    </w:p>
    <w:p w14:paraId="1A2F6AD8"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Fraga</w:t>
      </w:r>
      <w:proofErr w:type="spellEnd"/>
      <w:r w:rsidRPr="00EC57BF">
        <w:rPr>
          <w:color w:val="000000"/>
          <w:sz w:val="22"/>
        </w:rPr>
        <w:t xml:space="preserve">, B. L., </w:t>
      </w:r>
      <w:proofErr w:type="spellStart"/>
      <w:r w:rsidRPr="00EC57BF">
        <w:rPr>
          <w:color w:val="000000"/>
          <w:sz w:val="22"/>
        </w:rPr>
        <w:t>Peskowitz</w:t>
      </w:r>
      <w:proofErr w:type="spellEnd"/>
      <w:r w:rsidRPr="00EC57BF">
        <w:rPr>
          <w:color w:val="000000"/>
          <w:sz w:val="22"/>
        </w:rPr>
        <w:t xml:space="preserve">, Z., &amp; </w:t>
      </w:r>
      <w:proofErr w:type="spellStart"/>
      <w:r w:rsidRPr="00EC57BF">
        <w:rPr>
          <w:color w:val="000000"/>
          <w:sz w:val="22"/>
        </w:rPr>
        <w:t>Szewczyk</w:t>
      </w:r>
      <w:proofErr w:type="spellEnd"/>
      <w:r w:rsidRPr="00EC57BF">
        <w:rPr>
          <w:color w:val="000000"/>
          <w:sz w:val="22"/>
        </w:rPr>
        <w:t>, J. (2025).</w:t>
      </w:r>
      <w:proofErr w:type="gramEnd"/>
      <w:r w:rsidRPr="00EC57BF">
        <w:rPr>
          <w:color w:val="000000"/>
          <w:sz w:val="22"/>
        </w:rPr>
        <w:t xml:space="preserve"> Can elite allegations of election fraud demobilize supporters?</w:t>
      </w:r>
      <w:r w:rsidRPr="00EC57BF">
        <w:rPr>
          <w:rStyle w:val="apple-converted-space"/>
          <w:color w:val="000000"/>
          <w:sz w:val="22"/>
        </w:rPr>
        <w:t> </w:t>
      </w:r>
      <w:proofErr w:type="gramStart"/>
      <w:r w:rsidRPr="00EC57BF">
        <w:rPr>
          <w:rStyle w:val="Emphasis"/>
          <w:color w:val="000000"/>
          <w:sz w:val="22"/>
        </w:rPr>
        <w:t>Political Behavior</w:t>
      </w:r>
      <w:r w:rsidRPr="00EC57BF">
        <w:rPr>
          <w:color w:val="000000"/>
          <w:sz w:val="22"/>
        </w:rPr>
        <w:t>.</w:t>
      </w:r>
      <w:proofErr w:type="gramEnd"/>
    </w:p>
    <w:p w14:paraId="2822A27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Galleli</w:t>
      </w:r>
      <w:proofErr w:type="spellEnd"/>
      <w:r w:rsidRPr="00EC57BF">
        <w:rPr>
          <w:color w:val="000000"/>
          <w:sz w:val="22"/>
        </w:rPr>
        <w:t xml:space="preserve">, B., &amp; </w:t>
      </w:r>
      <w:proofErr w:type="spellStart"/>
      <w:r w:rsidRPr="00EC57BF">
        <w:rPr>
          <w:color w:val="000000"/>
          <w:sz w:val="22"/>
        </w:rPr>
        <w:t>Amaral</w:t>
      </w:r>
      <w:proofErr w:type="spellEnd"/>
      <w:r w:rsidRPr="00EC57BF">
        <w:rPr>
          <w:color w:val="000000"/>
          <w:sz w:val="22"/>
        </w:rPr>
        <w:t>, L. (2026).</w:t>
      </w:r>
      <w:proofErr w:type="gramEnd"/>
      <w:r w:rsidRPr="00EC57BF">
        <w:rPr>
          <w:color w:val="000000"/>
          <w:sz w:val="22"/>
        </w:rPr>
        <w:t xml:space="preserve"> Bridging institutional theory and social and environmental efforts in management: A review and research agenda.</w:t>
      </w:r>
      <w:r w:rsidRPr="00EC57BF">
        <w:rPr>
          <w:rStyle w:val="apple-converted-space"/>
          <w:color w:val="000000"/>
          <w:sz w:val="22"/>
        </w:rPr>
        <w:t> </w:t>
      </w:r>
      <w:proofErr w:type="gramStart"/>
      <w:r w:rsidRPr="00EC57BF">
        <w:rPr>
          <w:rStyle w:val="Emphasis"/>
          <w:color w:val="000000"/>
          <w:sz w:val="22"/>
        </w:rPr>
        <w:t>Journal of Management</w:t>
      </w:r>
      <w:r w:rsidRPr="00EC57BF">
        <w:rPr>
          <w:color w:val="000000"/>
          <w:sz w:val="22"/>
        </w:rPr>
        <w:t>.</w:t>
      </w:r>
      <w:proofErr w:type="gramEnd"/>
    </w:p>
    <w:p w14:paraId="53C0237F"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Gherghina</w:t>
      </w:r>
      <w:proofErr w:type="spellEnd"/>
      <w:r w:rsidRPr="00EC57BF">
        <w:rPr>
          <w:color w:val="000000"/>
          <w:sz w:val="22"/>
        </w:rPr>
        <w:t xml:space="preserve">, S., &amp; </w:t>
      </w:r>
      <w:proofErr w:type="spellStart"/>
      <w:r w:rsidRPr="00EC57BF">
        <w:rPr>
          <w:color w:val="000000"/>
          <w:sz w:val="22"/>
        </w:rPr>
        <w:t>Basarabă</w:t>
      </w:r>
      <w:proofErr w:type="spellEnd"/>
      <w:r w:rsidRPr="00EC57BF">
        <w:rPr>
          <w:color w:val="000000"/>
          <w:sz w:val="22"/>
        </w:rPr>
        <w:t>, A. (2024).</w:t>
      </w:r>
      <w:proofErr w:type="gramEnd"/>
      <w:r w:rsidRPr="00EC57BF">
        <w:rPr>
          <w:color w:val="000000"/>
          <w:sz w:val="22"/>
        </w:rPr>
        <w:t xml:space="preserve"> Migrants' voter turnout in the home country elections: Non-integration or political anchor?</w:t>
      </w:r>
      <w:r w:rsidRPr="00EC57BF">
        <w:rPr>
          <w:rStyle w:val="apple-converted-space"/>
          <w:color w:val="000000"/>
          <w:sz w:val="22"/>
        </w:rPr>
        <w:t> </w:t>
      </w:r>
      <w:proofErr w:type="gramStart"/>
      <w:r w:rsidRPr="00EC57BF">
        <w:rPr>
          <w:rStyle w:val="Emphasis"/>
          <w:color w:val="000000"/>
          <w:sz w:val="22"/>
        </w:rPr>
        <w:t>Politics and Governance</w:t>
      </w:r>
      <w:r w:rsidRPr="00EC57BF">
        <w:rPr>
          <w:color w:val="000000"/>
          <w:sz w:val="22"/>
        </w:rPr>
        <w:t>.</w:t>
      </w:r>
      <w:proofErr w:type="gramEnd"/>
    </w:p>
    <w:p w14:paraId="0D1E9EAC" w14:textId="01BB945D" w:rsidR="00D65DE9" w:rsidRPr="00EC57BF" w:rsidRDefault="00D65DE9" w:rsidP="00EC57BF">
      <w:pPr>
        <w:pStyle w:val="NormalWeb"/>
        <w:ind w:left="567" w:hanging="567"/>
        <w:jc w:val="both"/>
        <w:rPr>
          <w:color w:val="000000"/>
          <w:sz w:val="22"/>
        </w:rPr>
      </w:pPr>
      <w:proofErr w:type="gramStart"/>
      <w:r w:rsidRPr="00EC57BF">
        <w:rPr>
          <w:color w:val="000000"/>
          <w:sz w:val="22"/>
        </w:rPr>
        <w:t xml:space="preserve">Glynn, M. A., &amp; </w:t>
      </w:r>
      <w:proofErr w:type="spellStart"/>
      <w:r w:rsidRPr="00EC57BF">
        <w:rPr>
          <w:color w:val="000000"/>
          <w:sz w:val="22"/>
        </w:rPr>
        <w:t>Daunno</w:t>
      </w:r>
      <w:proofErr w:type="spellEnd"/>
      <w:r w:rsidRPr="00EC57BF">
        <w:rPr>
          <w:color w:val="000000"/>
          <w:sz w:val="22"/>
        </w:rPr>
        <w:t>, T. (2023).</w:t>
      </w:r>
      <w:proofErr w:type="gramEnd"/>
      <w:r w:rsidRPr="00EC57BF">
        <w:rPr>
          <w:color w:val="000000"/>
          <w:sz w:val="22"/>
        </w:rPr>
        <w:t xml:space="preserve"> An intellectual history of institutional theory: Looking back to move forward.</w:t>
      </w:r>
      <w:r w:rsidRPr="00EC57BF">
        <w:rPr>
          <w:rStyle w:val="apple-converted-space"/>
          <w:color w:val="000000"/>
          <w:sz w:val="22"/>
        </w:rPr>
        <w:t> </w:t>
      </w:r>
      <w:proofErr w:type="gramStart"/>
      <w:r w:rsidRPr="00EC57BF">
        <w:rPr>
          <w:rStyle w:val="Emphasis"/>
          <w:color w:val="000000"/>
          <w:sz w:val="22"/>
        </w:rPr>
        <w:t>Academy of Management Annals</w:t>
      </w:r>
      <w:r w:rsidRPr="00EC57BF">
        <w:rPr>
          <w:color w:val="000000"/>
          <w:sz w:val="22"/>
        </w:rPr>
        <w:t>.</w:t>
      </w:r>
      <w:proofErr w:type="gramEnd"/>
    </w:p>
    <w:p w14:paraId="6AB9F6A9"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 xml:space="preserve">González, Y., &amp; </w:t>
      </w:r>
      <w:proofErr w:type="spellStart"/>
      <w:r w:rsidRPr="00EC57BF">
        <w:rPr>
          <w:color w:val="000000"/>
          <w:sz w:val="22"/>
        </w:rPr>
        <w:t>Mayka</w:t>
      </w:r>
      <w:proofErr w:type="spellEnd"/>
      <w:r w:rsidRPr="00EC57BF">
        <w:rPr>
          <w:color w:val="000000"/>
          <w:sz w:val="22"/>
        </w:rPr>
        <w:t>, L. (2023).</w:t>
      </w:r>
      <w:proofErr w:type="gramEnd"/>
      <w:r w:rsidRPr="00EC57BF">
        <w:rPr>
          <w:color w:val="000000"/>
          <w:sz w:val="22"/>
        </w:rPr>
        <w:t xml:space="preserve"> </w:t>
      </w:r>
      <w:proofErr w:type="gramStart"/>
      <w:r w:rsidRPr="00EC57BF">
        <w:rPr>
          <w:color w:val="000000"/>
          <w:sz w:val="22"/>
        </w:rPr>
        <w:t>Policing, democratic participation, and the reproduction of asymmetric citizenship.</w:t>
      </w:r>
      <w:proofErr w:type="gramEnd"/>
      <w:r w:rsidRPr="00EC57BF">
        <w:rPr>
          <w:rStyle w:val="apple-converted-space"/>
          <w:color w:val="000000"/>
          <w:sz w:val="22"/>
        </w:rPr>
        <w:t> </w:t>
      </w:r>
      <w:proofErr w:type="gramStart"/>
      <w:r w:rsidRPr="00EC57BF">
        <w:rPr>
          <w:rStyle w:val="Emphasis"/>
          <w:color w:val="000000"/>
          <w:sz w:val="22"/>
        </w:rPr>
        <w:t>American Political Science Review</w:t>
      </w:r>
      <w:r w:rsidRPr="00EC57BF">
        <w:rPr>
          <w:color w:val="000000"/>
          <w:sz w:val="22"/>
        </w:rPr>
        <w:t>.</w:t>
      </w:r>
      <w:proofErr w:type="gramEnd"/>
    </w:p>
    <w:p w14:paraId="7B38AADA"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Hajnal</w:t>
      </w:r>
      <w:proofErr w:type="spellEnd"/>
      <w:r w:rsidRPr="00EC57BF">
        <w:rPr>
          <w:color w:val="000000"/>
          <w:sz w:val="22"/>
        </w:rPr>
        <w:t xml:space="preserve">, Z. L., </w:t>
      </w:r>
      <w:proofErr w:type="spellStart"/>
      <w:r w:rsidRPr="00EC57BF">
        <w:rPr>
          <w:color w:val="000000"/>
          <w:sz w:val="22"/>
        </w:rPr>
        <w:t>Kogan</w:t>
      </w:r>
      <w:proofErr w:type="spellEnd"/>
      <w:r w:rsidRPr="00EC57BF">
        <w:rPr>
          <w:color w:val="000000"/>
          <w:sz w:val="22"/>
        </w:rPr>
        <w:t xml:space="preserve">, V., &amp; </w:t>
      </w:r>
      <w:proofErr w:type="spellStart"/>
      <w:r w:rsidRPr="00EC57BF">
        <w:rPr>
          <w:color w:val="000000"/>
          <w:sz w:val="22"/>
        </w:rPr>
        <w:t>Markarian</w:t>
      </w:r>
      <w:proofErr w:type="spellEnd"/>
      <w:r w:rsidRPr="00EC57BF">
        <w:rPr>
          <w:color w:val="000000"/>
          <w:sz w:val="22"/>
        </w:rPr>
        <w:t>, G. A. (2022).</w:t>
      </w:r>
      <w:proofErr w:type="gramEnd"/>
      <w:r w:rsidRPr="00EC57BF">
        <w:rPr>
          <w:color w:val="000000"/>
          <w:sz w:val="22"/>
        </w:rPr>
        <w:t xml:space="preserve"> Who votes: City election timing and voter </w:t>
      </w:r>
      <w:proofErr w:type="gramStart"/>
      <w:r w:rsidRPr="00EC57BF">
        <w:rPr>
          <w:color w:val="000000"/>
          <w:sz w:val="22"/>
        </w:rPr>
        <w:t>composition.</w:t>
      </w:r>
      <w:proofErr w:type="gramEnd"/>
      <w:r w:rsidRPr="00EC57BF">
        <w:rPr>
          <w:rStyle w:val="apple-converted-space"/>
          <w:color w:val="000000"/>
          <w:sz w:val="22"/>
        </w:rPr>
        <w:t> </w:t>
      </w:r>
      <w:proofErr w:type="gramStart"/>
      <w:r w:rsidRPr="00EC57BF">
        <w:rPr>
          <w:rStyle w:val="Emphasis"/>
          <w:color w:val="000000"/>
          <w:sz w:val="22"/>
        </w:rPr>
        <w:t>American Political Science Review</w:t>
      </w:r>
      <w:r w:rsidRPr="00EC57BF">
        <w:rPr>
          <w:color w:val="000000"/>
          <w:sz w:val="22"/>
        </w:rPr>
        <w:t>.</w:t>
      </w:r>
      <w:proofErr w:type="gramEnd"/>
    </w:p>
    <w:p w14:paraId="47FF57E5"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Hao</w:t>
      </w:r>
      <w:proofErr w:type="spellEnd"/>
      <w:r w:rsidRPr="00EC57BF">
        <w:rPr>
          <w:color w:val="000000"/>
          <w:sz w:val="22"/>
        </w:rPr>
        <w:t xml:space="preserve">, M., &amp; </w:t>
      </w:r>
      <w:proofErr w:type="spellStart"/>
      <w:r w:rsidRPr="00EC57BF">
        <w:rPr>
          <w:color w:val="000000"/>
          <w:sz w:val="22"/>
        </w:rPr>
        <w:t>Ke</w:t>
      </w:r>
      <w:proofErr w:type="spellEnd"/>
      <w:r w:rsidRPr="00EC57BF">
        <w:rPr>
          <w:color w:val="000000"/>
          <w:sz w:val="22"/>
        </w:rPr>
        <w:t>, X. (2024).</w:t>
      </w:r>
      <w:proofErr w:type="gramEnd"/>
      <w:r w:rsidRPr="00EC57BF">
        <w:rPr>
          <w:color w:val="000000"/>
          <w:sz w:val="22"/>
        </w:rPr>
        <w:t xml:space="preserve"> Personal networks and grassroots election participation in China: Findings from the Chinese general social survey.</w:t>
      </w:r>
      <w:r w:rsidRPr="00EC57BF">
        <w:rPr>
          <w:rStyle w:val="apple-converted-space"/>
          <w:color w:val="000000"/>
          <w:sz w:val="22"/>
        </w:rPr>
        <w:t> </w:t>
      </w:r>
      <w:proofErr w:type="gramStart"/>
      <w:r w:rsidRPr="00EC57BF">
        <w:rPr>
          <w:rStyle w:val="Emphasis"/>
          <w:color w:val="000000"/>
          <w:sz w:val="22"/>
        </w:rPr>
        <w:t>Journal of Chinese Political Science</w:t>
      </w:r>
      <w:r w:rsidRPr="00EC57BF">
        <w:rPr>
          <w:color w:val="000000"/>
          <w:sz w:val="22"/>
        </w:rPr>
        <w:t>.</w:t>
      </w:r>
      <w:proofErr w:type="gramEnd"/>
    </w:p>
    <w:p w14:paraId="29DBB8D8"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lastRenderedPageBreak/>
        <w:t>Hasan</w:t>
      </w:r>
      <w:proofErr w:type="spellEnd"/>
      <w:r w:rsidRPr="00EC57BF">
        <w:rPr>
          <w:color w:val="000000"/>
          <w:sz w:val="22"/>
        </w:rPr>
        <w:t xml:space="preserve">, E., </w:t>
      </w:r>
      <w:proofErr w:type="spellStart"/>
      <w:r w:rsidRPr="00EC57BF">
        <w:rPr>
          <w:color w:val="000000"/>
          <w:sz w:val="22"/>
        </w:rPr>
        <w:t>Aminah</w:t>
      </w:r>
      <w:proofErr w:type="spellEnd"/>
      <w:r w:rsidRPr="00EC57BF">
        <w:rPr>
          <w:color w:val="000000"/>
          <w:sz w:val="22"/>
        </w:rPr>
        <w:t xml:space="preserve">, A., </w:t>
      </w:r>
      <w:proofErr w:type="spellStart"/>
      <w:r w:rsidRPr="00EC57BF">
        <w:rPr>
          <w:color w:val="000000"/>
          <w:sz w:val="22"/>
        </w:rPr>
        <w:t>Hamil</w:t>
      </w:r>
      <w:proofErr w:type="spellEnd"/>
      <w:r w:rsidRPr="00EC57BF">
        <w:rPr>
          <w:color w:val="000000"/>
          <w:sz w:val="22"/>
        </w:rPr>
        <w:t>, H. J. H., et al. (2023). The practice of money politics in village head elections and its effect on the participation level of beginner voters.</w:t>
      </w:r>
      <w:r w:rsidRPr="00EC57BF">
        <w:rPr>
          <w:rStyle w:val="apple-converted-space"/>
          <w:color w:val="000000"/>
          <w:sz w:val="22"/>
        </w:rPr>
        <w:t> </w:t>
      </w:r>
      <w:proofErr w:type="gramStart"/>
      <w:r w:rsidRPr="00EC57BF">
        <w:rPr>
          <w:rStyle w:val="Emphasis"/>
          <w:color w:val="000000"/>
          <w:sz w:val="22"/>
        </w:rPr>
        <w:t>Journal of Governance</w:t>
      </w:r>
      <w:r w:rsidRPr="00EC57BF">
        <w:rPr>
          <w:color w:val="000000"/>
          <w:sz w:val="22"/>
        </w:rPr>
        <w:t>.</w:t>
      </w:r>
      <w:proofErr w:type="gramEnd"/>
    </w:p>
    <w:p w14:paraId="6D4F0956"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Herrnson</w:t>
      </w:r>
      <w:proofErr w:type="spellEnd"/>
      <w:r w:rsidRPr="00EC57BF">
        <w:rPr>
          <w:color w:val="000000"/>
          <w:sz w:val="22"/>
        </w:rPr>
        <w:t>, P. S., &amp; Stewart, C. (2023).</w:t>
      </w:r>
      <w:proofErr w:type="gramEnd"/>
      <w:r w:rsidRPr="00EC57BF">
        <w:rPr>
          <w:color w:val="000000"/>
          <w:sz w:val="22"/>
        </w:rPr>
        <w:t xml:space="preserve"> </w:t>
      </w:r>
      <w:proofErr w:type="gramStart"/>
      <w:r w:rsidRPr="00EC57BF">
        <w:rPr>
          <w:color w:val="000000"/>
          <w:sz w:val="22"/>
        </w:rPr>
        <w:t>The impact of COVID-19, election policies, and partisanship on voter participation in the 2020 US election.</w:t>
      </w:r>
      <w:proofErr w:type="gramEnd"/>
      <w:r w:rsidRPr="00EC57BF">
        <w:rPr>
          <w:rStyle w:val="apple-converted-space"/>
          <w:color w:val="000000"/>
          <w:sz w:val="22"/>
        </w:rPr>
        <w:t> </w:t>
      </w:r>
      <w:proofErr w:type="gramStart"/>
      <w:r w:rsidRPr="00EC57BF">
        <w:rPr>
          <w:rStyle w:val="Emphasis"/>
          <w:color w:val="000000"/>
          <w:sz w:val="22"/>
        </w:rPr>
        <w:t>Election Law Journal</w:t>
      </w:r>
      <w:r w:rsidRPr="00EC57BF">
        <w:rPr>
          <w:color w:val="000000"/>
          <w:sz w:val="22"/>
        </w:rPr>
        <w:t>.</w:t>
      </w:r>
      <w:proofErr w:type="gramEnd"/>
    </w:p>
    <w:p w14:paraId="0C262467" w14:textId="14375D86" w:rsidR="00D65DE9" w:rsidRPr="00EC57BF" w:rsidRDefault="00D65DE9" w:rsidP="00EC57BF">
      <w:pPr>
        <w:pStyle w:val="NormalWeb"/>
        <w:ind w:left="567" w:hanging="567"/>
        <w:jc w:val="both"/>
        <w:rPr>
          <w:color w:val="000000"/>
          <w:sz w:val="22"/>
        </w:rPr>
      </w:pPr>
      <w:proofErr w:type="gramStart"/>
      <w:r w:rsidRPr="00EC57BF">
        <w:rPr>
          <w:color w:val="000000"/>
          <w:sz w:val="22"/>
        </w:rPr>
        <w:t xml:space="preserve">Holloway, J., &amp; </w:t>
      </w:r>
      <w:proofErr w:type="spellStart"/>
      <w:r w:rsidRPr="00EC57BF">
        <w:rPr>
          <w:color w:val="000000"/>
          <w:sz w:val="22"/>
        </w:rPr>
        <w:t>Manwaring</w:t>
      </w:r>
      <w:proofErr w:type="spellEnd"/>
      <w:r w:rsidRPr="00EC57BF">
        <w:rPr>
          <w:color w:val="000000"/>
          <w:sz w:val="22"/>
        </w:rPr>
        <w:t>, R. (2023).</w:t>
      </w:r>
      <w:proofErr w:type="gramEnd"/>
      <w:r w:rsidRPr="00EC57BF">
        <w:rPr>
          <w:color w:val="000000"/>
          <w:sz w:val="22"/>
        </w:rPr>
        <w:t xml:space="preserve"> How well does ‘resilience </w:t>
      </w:r>
      <w:proofErr w:type="gramStart"/>
      <w:r w:rsidRPr="00EC57BF">
        <w:rPr>
          <w:color w:val="000000"/>
          <w:sz w:val="22"/>
        </w:rPr>
        <w:t>apply</w:t>
      </w:r>
      <w:proofErr w:type="gramEnd"/>
      <w:r w:rsidRPr="00EC57BF">
        <w:rPr>
          <w:color w:val="000000"/>
          <w:sz w:val="22"/>
        </w:rPr>
        <w:t xml:space="preserve"> to democracy? </w:t>
      </w:r>
      <w:proofErr w:type="gramStart"/>
      <w:r w:rsidRPr="00EC57BF">
        <w:rPr>
          <w:color w:val="000000"/>
          <w:sz w:val="22"/>
        </w:rPr>
        <w:t>A systematic review.</w:t>
      </w:r>
      <w:proofErr w:type="gramEnd"/>
      <w:r w:rsidRPr="00EC57BF">
        <w:rPr>
          <w:rStyle w:val="apple-converted-space"/>
          <w:color w:val="000000"/>
          <w:sz w:val="22"/>
        </w:rPr>
        <w:t> </w:t>
      </w:r>
      <w:proofErr w:type="gramStart"/>
      <w:r w:rsidRPr="00EC57BF">
        <w:rPr>
          <w:rStyle w:val="Emphasis"/>
          <w:color w:val="000000"/>
          <w:sz w:val="22"/>
        </w:rPr>
        <w:t>Contemporary Politics</w:t>
      </w:r>
      <w:r w:rsidRPr="00EC57BF">
        <w:rPr>
          <w:color w:val="000000"/>
          <w:sz w:val="22"/>
        </w:rPr>
        <w:t>.</w:t>
      </w:r>
      <w:proofErr w:type="gramEnd"/>
    </w:p>
    <w:p w14:paraId="2E4F3625"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Iyoho</w:t>
      </w:r>
      <w:proofErr w:type="spellEnd"/>
      <w:r w:rsidRPr="00EC57BF">
        <w:rPr>
          <w:color w:val="000000"/>
          <w:sz w:val="22"/>
        </w:rPr>
        <w:t xml:space="preserve">, E. U. (2021). </w:t>
      </w:r>
      <w:proofErr w:type="gramStart"/>
      <w:r w:rsidRPr="00EC57BF">
        <w:rPr>
          <w:color w:val="000000"/>
          <w:sz w:val="22"/>
        </w:rPr>
        <w:t xml:space="preserve">Women participation in electoral process and socio-economic development in </w:t>
      </w:r>
      <w:proofErr w:type="spellStart"/>
      <w:r w:rsidRPr="00EC57BF">
        <w:rPr>
          <w:color w:val="000000"/>
          <w:sz w:val="22"/>
        </w:rPr>
        <w:t>Akwa</w:t>
      </w:r>
      <w:proofErr w:type="spellEnd"/>
      <w:r w:rsidRPr="00EC57BF">
        <w:rPr>
          <w:color w:val="000000"/>
          <w:sz w:val="22"/>
        </w:rPr>
        <w:t xml:space="preserve"> </w:t>
      </w:r>
      <w:proofErr w:type="spellStart"/>
      <w:r w:rsidRPr="00EC57BF">
        <w:rPr>
          <w:color w:val="000000"/>
          <w:sz w:val="22"/>
        </w:rPr>
        <w:t>Ibom</w:t>
      </w:r>
      <w:proofErr w:type="spellEnd"/>
      <w:r w:rsidRPr="00EC57BF">
        <w:rPr>
          <w:color w:val="000000"/>
          <w:sz w:val="22"/>
        </w:rPr>
        <w:t xml:space="preserve"> State, Nigeria (2011–2021).</w:t>
      </w:r>
      <w:proofErr w:type="gramEnd"/>
      <w:r w:rsidRPr="00EC57BF">
        <w:rPr>
          <w:rStyle w:val="apple-converted-space"/>
          <w:color w:val="000000"/>
          <w:sz w:val="22"/>
        </w:rPr>
        <w:t> </w:t>
      </w:r>
      <w:proofErr w:type="gramStart"/>
      <w:r w:rsidRPr="00EC57BF">
        <w:rPr>
          <w:rStyle w:val="Emphasis"/>
          <w:color w:val="000000"/>
          <w:sz w:val="22"/>
        </w:rPr>
        <w:t>AKSU Journal of Administration and Governance</w:t>
      </w:r>
      <w:r w:rsidRPr="00EC57BF">
        <w:rPr>
          <w:color w:val="000000"/>
          <w:sz w:val="22"/>
        </w:rPr>
        <w:t>.</w:t>
      </w:r>
      <w:proofErr w:type="gramEnd"/>
    </w:p>
    <w:p w14:paraId="2FDD0228"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Kapczynski</w:t>
      </w:r>
      <w:proofErr w:type="spellEnd"/>
      <w:r w:rsidRPr="00EC57BF">
        <w:rPr>
          <w:color w:val="000000"/>
          <w:sz w:val="22"/>
        </w:rPr>
        <w:t>, A., &amp; Michaels, J. (2023).</w:t>
      </w:r>
      <w:proofErr w:type="gramEnd"/>
      <w:r w:rsidRPr="00EC57BF">
        <w:rPr>
          <w:color w:val="000000"/>
          <w:sz w:val="22"/>
        </w:rPr>
        <w:t xml:space="preserve"> </w:t>
      </w:r>
      <w:proofErr w:type="gramStart"/>
      <w:r w:rsidRPr="00EC57BF">
        <w:rPr>
          <w:color w:val="000000"/>
          <w:sz w:val="22"/>
        </w:rPr>
        <w:t>Administering a democratic industrial policy.</w:t>
      </w:r>
      <w:proofErr w:type="gramEnd"/>
      <w:r w:rsidRPr="00EC57BF">
        <w:rPr>
          <w:rStyle w:val="apple-converted-space"/>
          <w:color w:val="000000"/>
          <w:sz w:val="22"/>
        </w:rPr>
        <w:t> </w:t>
      </w:r>
      <w:r w:rsidRPr="00EC57BF">
        <w:rPr>
          <w:rStyle w:val="Emphasis"/>
          <w:color w:val="000000"/>
          <w:sz w:val="22"/>
        </w:rPr>
        <w:t>Harvard Law &amp; Policy Review</w:t>
      </w:r>
      <w:r w:rsidRPr="00EC57BF">
        <w:rPr>
          <w:color w:val="000000"/>
          <w:sz w:val="22"/>
        </w:rPr>
        <w:t>.</w:t>
      </w:r>
    </w:p>
    <w:p w14:paraId="4CA894C4"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Kolawole</w:t>
      </w:r>
      <w:proofErr w:type="spellEnd"/>
      <w:r w:rsidRPr="00EC57BF">
        <w:rPr>
          <w:color w:val="000000"/>
          <w:sz w:val="22"/>
        </w:rPr>
        <w:t xml:space="preserve">, A. (2024). </w:t>
      </w:r>
      <w:proofErr w:type="gramStart"/>
      <w:r w:rsidRPr="00EC57BF">
        <w:rPr>
          <w:color w:val="000000"/>
          <w:sz w:val="22"/>
        </w:rPr>
        <w:t>Impact of non-state actors on election management in Nigeria (2015–2023).</w:t>
      </w:r>
      <w:proofErr w:type="gramEnd"/>
      <w:r w:rsidRPr="00EC57BF">
        <w:rPr>
          <w:rStyle w:val="apple-converted-space"/>
          <w:color w:val="000000"/>
          <w:sz w:val="22"/>
        </w:rPr>
        <w:t> </w:t>
      </w:r>
      <w:proofErr w:type="spellStart"/>
      <w:proofErr w:type="gramStart"/>
      <w:r w:rsidRPr="00EC57BF">
        <w:rPr>
          <w:rStyle w:val="Emphasis"/>
          <w:color w:val="000000"/>
          <w:sz w:val="22"/>
        </w:rPr>
        <w:t>ProQuest</w:t>
      </w:r>
      <w:proofErr w:type="spellEnd"/>
      <w:r w:rsidRPr="00EC57BF">
        <w:rPr>
          <w:rStyle w:val="Emphasis"/>
          <w:color w:val="000000"/>
          <w:sz w:val="22"/>
        </w:rPr>
        <w:t xml:space="preserve"> Dissertations and Theses</w:t>
      </w:r>
      <w:r w:rsidRPr="00EC57BF">
        <w:rPr>
          <w:color w:val="000000"/>
          <w:sz w:val="22"/>
        </w:rPr>
        <w:t>.</w:t>
      </w:r>
      <w:proofErr w:type="gramEnd"/>
    </w:p>
    <w:p w14:paraId="7A60140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Kolawole</w:t>
      </w:r>
      <w:proofErr w:type="spellEnd"/>
      <w:r w:rsidRPr="00EC57BF">
        <w:rPr>
          <w:color w:val="000000"/>
          <w:sz w:val="22"/>
        </w:rPr>
        <w:t>, T. (2024).</w:t>
      </w:r>
      <w:proofErr w:type="gramEnd"/>
      <w:r w:rsidRPr="00EC57BF">
        <w:rPr>
          <w:color w:val="000000"/>
          <w:sz w:val="22"/>
        </w:rPr>
        <w:t xml:space="preserve"> </w:t>
      </w:r>
      <w:proofErr w:type="gramStart"/>
      <w:r w:rsidRPr="00EC57BF">
        <w:rPr>
          <w:color w:val="000000"/>
          <w:sz w:val="22"/>
        </w:rPr>
        <w:t>Impact of non-state actors on election management in Nigeria (2015–2023).</w:t>
      </w:r>
      <w:proofErr w:type="gramEnd"/>
      <w:r w:rsidRPr="00EC57BF">
        <w:rPr>
          <w:rStyle w:val="apple-converted-space"/>
          <w:color w:val="000000"/>
          <w:sz w:val="22"/>
        </w:rPr>
        <w:t> </w:t>
      </w:r>
      <w:r w:rsidRPr="00EC57BF">
        <w:rPr>
          <w:rStyle w:val="Emphasis"/>
          <w:color w:val="000000"/>
          <w:sz w:val="22"/>
        </w:rPr>
        <w:t>African Review of Political Science and Governance, 15</w:t>
      </w:r>
      <w:r w:rsidRPr="00EC57BF">
        <w:rPr>
          <w:color w:val="000000"/>
          <w:sz w:val="22"/>
        </w:rPr>
        <w:t>(2), 101–118.</w:t>
      </w:r>
    </w:p>
    <w:p w14:paraId="52EDD8F7"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Kostelka</w:t>
      </w:r>
      <w:proofErr w:type="spellEnd"/>
      <w:r w:rsidRPr="00EC57BF">
        <w:rPr>
          <w:color w:val="000000"/>
          <w:sz w:val="22"/>
        </w:rPr>
        <w:t xml:space="preserve">, F., </w:t>
      </w:r>
      <w:proofErr w:type="spellStart"/>
      <w:r w:rsidRPr="00EC57BF">
        <w:rPr>
          <w:color w:val="000000"/>
          <w:sz w:val="22"/>
        </w:rPr>
        <w:t>Krejcova</w:t>
      </w:r>
      <w:proofErr w:type="spellEnd"/>
      <w:r w:rsidRPr="00EC57BF">
        <w:rPr>
          <w:color w:val="000000"/>
          <w:sz w:val="22"/>
        </w:rPr>
        <w:t xml:space="preserve">, E., </w:t>
      </w:r>
      <w:proofErr w:type="spellStart"/>
      <w:r w:rsidRPr="00EC57BF">
        <w:rPr>
          <w:color w:val="000000"/>
          <w:sz w:val="22"/>
        </w:rPr>
        <w:t>Sauger</w:t>
      </w:r>
      <w:proofErr w:type="spellEnd"/>
      <w:r w:rsidRPr="00EC57BF">
        <w:rPr>
          <w:color w:val="000000"/>
          <w:sz w:val="22"/>
        </w:rPr>
        <w:t>, N., et al. (2023).</w:t>
      </w:r>
      <w:proofErr w:type="gramEnd"/>
      <w:r w:rsidRPr="00EC57BF">
        <w:rPr>
          <w:color w:val="000000"/>
          <w:sz w:val="22"/>
        </w:rPr>
        <w:t xml:space="preserve"> </w:t>
      </w:r>
      <w:proofErr w:type="gramStart"/>
      <w:r w:rsidRPr="00EC57BF">
        <w:rPr>
          <w:color w:val="000000"/>
          <w:sz w:val="22"/>
        </w:rPr>
        <w:t>Election frequency and voter turnout.</w:t>
      </w:r>
      <w:proofErr w:type="gramEnd"/>
      <w:r w:rsidRPr="00EC57BF">
        <w:rPr>
          <w:rStyle w:val="apple-converted-space"/>
          <w:color w:val="000000"/>
          <w:sz w:val="22"/>
        </w:rPr>
        <w:t> </w:t>
      </w:r>
      <w:proofErr w:type="gramStart"/>
      <w:r w:rsidRPr="00EC57BF">
        <w:rPr>
          <w:rStyle w:val="Emphasis"/>
          <w:color w:val="000000"/>
          <w:sz w:val="22"/>
        </w:rPr>
        <w:t>Comparative Political Studies</w:t>
      </w:r>
      <w:r w:rsidRPr="00EC57BF">
        <w:rPr>
          <w:color w:val="000000"/>
          <w:sz w:val="22"/>
        </w:rPr>
        <w:t>.</w:t>
      </w:r>
      <w:proofErr w:type="gramEnd"/>
    </w:p>
    <w:p w14:paraId="09A95606"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Kouba</w:t>
      </w:r>
      <w:proofErr w:type="spellEnd"/>
      <w:r w:rsidRPr="00EC57BF">
        <w:rPr>
          <w:color w:val="000000"/>
          <w:sz w:val="22"/>
        </w:rPr>
        <w:t xml:space="preserve">, K., &amp; </w:t>
      </w:r>
      <w:proofErr w:type="spellStart"/>
      <w:r w:rsidRPr="00EC57BF">
        <w:rPr>
          <w:color w:val="000000"/>
          <w:sz w:val="22"/>
        </w:rPr>
        <w:t>Lysek</w:t>
      </w:r>
      <w:proofErr w:type="spellEnd"/>
      <w:r w:rsidRPr="00EC57BF">
        <w:rPr>
          <w:color w:val="000000"/>
          <w:sz w:val="22"/>
        </w:rPr>
        <w:t>, J. (2023).</w:t>
      </w:r>
      <w:proofErr w:type="gramEnd"/>
      <w:r w:rsidRPr="00EC57BF">
        <w:rPr>
          <w:color w:val="000000"/>
          <w:sz w:val="22"/>
        </w:rPr>
        <w:t xml:space="preserve"> The return of silent elections: Democracy, uncontested elections and citizen participation in </w:t>
      </w:r>
      <w:proofErr w:type="spellStart"/>
      <w:r w:rsidRPr="00EC57BF">
        <w:rPr>
          <w:color w:val="000000"/>
          <w:sz w:val="22"/>
        </w:rPr>
        <w:t>Czechia</w:t>
      </w:r>
      <w:proofErr w:type="spellEnd"/>
      <w:r w:rsidRPr="00EC57BF">
        <w:rPr>
          <w:color w:val="000000"/>
          <w:sz w:val="22"/>
        </w:rPr>
        <w:t>.</w:t>
      </w:r>
      <w:r w:rsidRPr="00EC57BF">
        <w:rPr>
          <w:rStyle w:val="apple-converted-space"/>
          <w:color w:val="000000"/>
          <w:sz w:val="22"/>
        </w:rPr>
        <w:t> </w:t>
      </w:r>
      <w:proofErr w:type="gramStart"/>
      <w:r w:rsidRPr="00EC57BF">
        <w:rPr>
          <w:rStyle w:val="Emphasis"/>
          <w:color w:val="000000"/>
          <w:sz w:val="22"/>
        </w:rPr>
        <w:t>Democratization</w:t>
      </w:r>
      <w:r w:rsidRPr="00EC57BF">
        <w:rPr>
          <w:color w:val="000000"/>
          <w:sz w:val="22"/>
        </w:rPr>
        <w:t>.</w:t>
      </w:r>
      <w:proofErr w:type="gramEnd"/>
    </w:p>
    <w:p w14:paraId="4055D2EF"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Madueke</w:t>
      </w:r>
      <w:proofErr w:type="spellEnd"/>
      <w:r w:rsidRPr="00EC57BF">
        <w:rPr>
          <w:color w:val="000000"/>
          <w:sz w:val="22"/>
        </w:rPr>
        <w:t xml:space="preserve">, O., &amp; </w:t>
      </w:r>
      <w:proofErr w:type="spellStart"/>
      <w:r w:rsidRPr="00EC57BF">
        <w:rPr>
          <w:color w:val="000000"/>
          <w:sz w:val="22"/>
        </w:rPr>
        <w:t>Enyiazu</w:t>
      </w:r>
      <w:proofErr w:type="spellEnd"/>
      <w:r w:rsidRPr="00EC57BF">
        <w:rPr>
          <w:color w:val="000000"/>
          <w:sz w:val="22"/>
        </w:rPr>
        <w:t>, C. (2025).</w:t>
      </w:r>
      <w:proofErr w:type="gramEnd"/>
      <w:r w:rsidRPr="00EC57BF">
        <w:rPr>
          <w:color w:val="000000"/>
          <w:sz w:val="22"/>
        </w:rPr>
        <w:t xml:space="preserve"> Electoral integrity and election management in Nigeria: The case of the 2023 general election.</w:t>
      </w:r>
      <w:r w:rsidRPr="00EC57BF">
        <w:rPr>
          <w:rStyle w:val="apple-converted-space"/>
          <w:color w:val="000000"/>
          <w:sz w:val="22"/>
        </w:rPr>
        <w:t> </w:t>
      </w:r>
      <w:proofErr w:type="gramStart"/>
      <w:r w:rsidRPr="00EC57BF">
        <w:rPr>
          <w:rStyle w:val="Emphasis"/>
          <w:color w:val="000000"/>
          <w:sz w:val="22"/>
        </w:rPr>
        <w:t>World Affairs</w:t>
      </w:r>
      <w:r w:rsidRPr="00EC57BF">
        <w:rPr>
          <w:color w:val="000000"/>
          <w:sz w:val="22"/>
        </w:rPr>
        <w:t>.</w:t>
      </w:r>
      <w:proofErr w:type="gramEnd"/>
    </w:p>
    <w:p w14:paraId="378A01DA"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Mene</w:t>
      </w:r>
      <w:proofErr w:type="spellEnd"/>
      <w:r w:rsidRPr="00EC57BF">
        <w:rPr>
          <w:color w:val="000000"/>
          <w:sz w:val="22"/>
        </w:rPr>
        <w:t xml:space="preserve">, A. E. (2024). </w:t>
      </w:r>
      <w:proofErr w:type="gramStart"/>
      <w:r w:rsidRPr="00EC57BF">
        <w:rPr>
          <w:color w:val="000000"/>
          <w:sz w:val="22"/>
        </w:rPr>
        <w:t>Examining electoral irregularities in Nigeria: An in-depth analysis of malpractices during the 2023 general elections.</w:t>
      </w:r>
      <w:proofErr w:type="gramEnd"/>
      <w:r w:rsidRPr="00EC57BF">
        <w:rPr>
          <w:rStyle w:val="apple-converted-space"/>
          <w:color w:val="000000"/>
          <w:sz w:val="22"/>
        </w:rPr>
        <w:t> </w:t>
      </w:r>
      <w:proofErr w:type="spellStart"/>
      <w:proofErr w:type="gramStart"/>
      <w:r w:rsidRPr="00EC57BF">
        <w:rPr>
          <w:rStyle w:val="Emphasis"/>
          <w:color w:val="000000"/>
          <w:sz w:val="22"/>
        </w:rPr>
        <w:t>Nnamdi</w:t>
      </w:r>
      <w:proofErr w:type="spellEnd"/>
      <w:r w:rsidRPr="00EC57BF">
        <w:rPr>
          <w:rStyle w:val="Emphasis"/>
          <w:color w:val="000000"/>
          <w:sz w:val="22"/>
        </w:rPr>
        <w:t xml:space="preserve"> </w:t>
      </w:r>
      <w:proofErr w:type="spellStart"/>
      <w:r w:rsidRPr="00EC57BF">
        <w:rPr>
          <w:rStyle w:val="Emphasis"/>
          <w:color w:val="000000"/>
          <w:sz w:val="22"/>
        </w:rPr>
        <w:t>Azikiwe</w:t>
      </w:r>
      <w:proofErr w:type="spellEnd"/>
      <w:r w:rsidRPr="00EC57BF">
        <w:rPr>
          <w:rStyle w:val="Emphasis"/>
          <w:color w:val="000000"/>
          <w:sz w:val="22"/>
        </w:rPr>
        <w:t xml:space="preserve"> Journal of Political Science</w:t>
      </w:r>
      <w:r w:rsidRPr="00EC57BF">
        <w:rPr>
          <w:color w:val="000000"/>
          <w:sz w:val="22"/>
        </w:rPr>
        <w:t>.</w:t>
      </w:r>
      <w:proofErr w:type="gramEnd"/>
    </w:p>
    <w:p w14:paraId="4475D8AB" w14:textId="77777777" w:rsidR="00D65DE9" w:rsidRPr="00EC57BF" w:rsidRDefault="00D65DE9" w:rsidP="00EC57BF">
      <w:pPr>
        <w:pStyle w:val="NormalWeb"/>
        <w:ind w:left="567" w:hanging="567"/>
        <w:jc w:val="both"/>
        <w:rPr>
          <w:color w:val="000000"/>
          <w:sz w:val="22"/>
        </w:rPr>
      </w:pPr>
      <w:r w:rsidRPr="00EC57BF">
        <w:rPr>
          <w:color w:val="000000"/>
          <w:sz w:val="22"/>
        </w:rPr>
        <w:t>Muhammad, S. (2024). Election management and success of election in Nigeria: A study of INEC in the 2023 general elections.</w:t>
      </w:r>
      <w:r w:rsidRPr="00EC57BF">
        <w:rPr>
          <w:rStyle w:val="apple-converted-space"/>
          <w:color w:val="000000"/>
          <w:sz w:val="22"/>
        </w:rPr>
        <w:t> </w:t>
      </w:r>
      <w:r w:rsidRPr="00EC57BF">
        <w:rPr>
          <w:rStyle w:val="Emphasis"/>
          <w:color w:val="000000"/>
          <w:sz w:val="22"/>
        </w:rPr>
        <w:t>Journal of Political and Electoral Studies, 13</w:t>
      </w:r>
      <w:r w:rsidRPr="00EC57BF">
        <w:rPr>
          <w:color w:val="000000"/>
          <w:sz w:val="22"/>
        </w:rPr>
        <w:t>(2), 77–92.</w:t>
      </w:r>
    </w:p>
    <w:p w14:paraId="7805F51B"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Ndema</w:t>
      </w:r>
      <w:proofErr w:type="spellEnd"/>
      <w:r w:rsidRPr="00EC57BF">
        <w:rPr>
          <w:color w:val="000000"/>
          <w:sz w:val="22"/>
        </w:rPr>
        <w:t xml:space="preserve">, S. C. (2025). </w:t>
      </w:r>
      <w:proofErr w:type="gramStart"/>
      <w:r w:rsidRPr="00EC57BF">
        <w:rPr>
          <w:color w:val="000000"/>
          <w:sz w:val="22"/>
        </w:rPr>
        <w:t>Interrogating the independence of Independent National Electoral Commission (INEC) in Nigeria.</w:t>
      </w:r>
      <w:proofErr w:type="gramEnd"/>
      <w:r w:rsidRPr="00EC57BF">
        <w:rPr>
          <w:rStyle w:val="apple-converted-space"/>
          <w:color w:val="000000"/>
          <w:sz w:val="22"/>
        </w:rPr>
        <w:t> </w:t>
      </w:r>
      <w:proofErr w:type="gramStart"/>
      <w:r w:rsidRPr="00EC57BF">
        <w:rPr>
          <w:rStyle w:val="Emphasis"/>
          <w:color w:val="000000"/>
          <w:sz w:val="22"/>
        </w:rPr>
        <w:t>International Journal of Social Sciences</w:t>
      </w:r>
      <w:r w:rsidRPr="00EC57BF">
        <w:rPr>
          <w:color w:val="000000"/>
          <w:sz w:val="22"/>
        </w:rPr>
        <w:t>.</w:t>
      </w:r>
      <w:proofErr w:type="gramEnd"/>
    </w:p>
    <w:p w14:paraId="1798F69C"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Njoku</w:t>
      </w:r>
      <w:proofErr w:type="spellEnd"/>
      <w:r w:rsidRPr="00EC57BF">
        <w:rPr>
          <w:color w:val="000000"/>
          <w:sz w:val="22"/>
        </w:rPr>
        <w:t>, E. (2025).</w:t>
      </w:r>
      <w:r w:rsidRPr="00EC57BF">
        <w:rPr>
          <w:rStyle w:val="apple-converted-space"/>
          <w:color w:val="000000"/>
          <w:sz w:val="22"/>
        </w:rPr>
        <w:t> </w:t>
      </w:r>
      <w:proofErr w:type="gramStart"/>
      <w:r w:rsidRPr="00EC57BF">
        <w:rPr>
          <w:rStyle w:val="Emphasis"/>
          <w:color w:val="000000"/>
          <w:sz w:val="22"/>
        </w:rPr>
        <w:t>Democracy, ethnic politics and nation building in Nigeria (2015–2024)</w:t>
      </w:r>
      <w:r w:rsidRPr="00EC57BF">
        <w:rPr>
          <w:color w:val="000000"/>
          <w:sz w:val="22"/>
        </w:rPr>
        <w:t>.</w:t>
      </w:r>
      <w:proofErr w:type="gramEnd"/>
      <w:r w:rsidRPr="00EC57BF">
        <w:rPr>
          <w:color w:val="000000"/>
          <w:sz w:val="22"/>
        </w:rPr>
        <w:t xml:space="preserve"> Enugu: Sunrise Academic Press.</w:t>
      </w:r>
    </w:p>
    <w:p w14:paraId="6239846E" w14:textId="77777777" w:rsidR="00D65DE9" w:rsidRPr="00EC57BF" w:rsidRDefault="00D65DE9" w:rsidP="00EC57BF">
      <w:pPr>
        <w:pStyle w:val="NormalWeb"/>
        <w:ind w:left="567" w:hanging="567"/>
        <w:jc w:val="both"/>
        <w:rPr>
          <w:color w:val="000000"/>
          <w:sz w:val="22"/>
        </w:rPr>
      </w:pPr>
      <w:r w:rsidRPr="00EC57BF">
        <w:rPr>
          <w:color w:val="000000"/>
          <w:sz w:val="22"/>
        </w:rPr>
        <w:t xml:space="preserve">Norris, P. (2022). </w:t>
      </w:r>
      <w:proofErr w:type="gramStart"/>
      <w:r w:rsidRPr="00EC57BF">
        <w:rPr>
          <w:color w:val="000000"/>
          <w:sz w:val="22"/>
        </w:rPr>
        <w:t>Challenges in electoral integrity.</w:t>
      </w:r>
      <w:proofErr w:type="gramEnd"/>
      <w:r w:rsidRPr="00EC57BF">
        <w:rPr>
          <w:color w:val="000000"/>
          <w:sz w:val="22"/>
        </w:rPr>
        <w:t xml:space="preserve"> </w:t>
      </w:r>
      <w:proofErr w:type="gramStart"/>
      <w:r w:rsidRPr="00EC57BF">
        <w:rPr>
          <w:color w:val="000000"/>
          <w:sz w:val="22"/>
        </w:rPr>
        <w:t>In</w:t>
      </w:r>
      <w:r w:rsidRPr="00EC57BF">
        <w:rPr>
          <w:rStyle w:val="apple-converted-space"/>
          <w:color w:val="000000"/>
          <w:sz w:val="22"/>
        </w:rPr>
        <w:t> </w:t>
      </w:r>
      <w:proofErr w:type="spellStart"/>
      <w:r w:rsidRPr="00EC57BF">
        <w:rPr>
          <w:rStyle w:val="Emphasis"/>
          <w:color w:val="000000"/>
          <w:sz w:val="22"/>
        </w:rPr>
        <w:t>Routledge</w:t>
      </w:r>
      <w:proofErr w:type="spellEnd"/>
      <w:r w:rsidRPr="00EC57BF">
        <w:rPr>
          <w:rStyle w:val="Emphasis"/>
          <w:color w:val="000000"/>
          <w:sz w:val="22"/>
        </w:rPr>
        <w:t xml:space="preserve"> handbook of election law</w:t>
      </w:r>
      <w:r w:rsidRPr="00EC57BF">
        <w:rPr>
          <w:color w:val="000000"/>
          <w:sz w:val="22"/>
        </w:rPr>
        <w:t>.</w:t>
      </w:r>
      <w:proofErr w:type="gramEnd"/>
    </w:p>
    <w:p w14:paraId="539A4DEC"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Ogbu</w:t>
      </w:r>
      <w:proofErr w:type="spellEnd"/>
      <w:r w:rsidRPr="00EC57BF">
        <w:rPr>
          <w:color w:val="000000"/>
          <w:sz w:val="22"/>
        </w:rPr>
        <w:t xml:space="preserve">, M., </w:t>
      </w:r>
      <w:proofErr w:type="spellStart"/>
      <w:r w:rsidRPr="00EC57BF">
        <w:rPr>
          <w:color w:val="000000"/>
          <w:sz w:val="22"/>
        </w:rPr>
        <w:t>Ndukwe</w:t>
      </w:r>
      <w:proofErr w:type="spellEnd"/>
      <w:r w:rsidRPr="00EC57BF">
        <w:rPr>
          <w:color w:val="000000"/>
          <w:sz w:val="22"/>
        </w:rPr>
        <w:t xml:space="preserve">, C., </w:t>
      </w:r>
      <w:proofErr w:type="spellStart"/>
      <w:r w:rsidRPr="00EC57BF">
        <w:rPr>
          <w:color w:val="000000"/>
          <w:sz w:val="22"/>
        </w:rPr>
        <w:t>Omeje</w:t>
      </w:r>
      <w:proofErr w:type="spellEnd"/>
      <w:r w:rsidRPr="00EC57BF">
        <w:rPr>
          <w:color w:val="000000"/>
          <w:sz w:val="22"/>
        </w:rPr>
        <w:t>, P., &amp; Nebo, O. (2025).</w:t>
      </w:r>
      <w:proofErr w:type="gramEnd"/>
      <w:r w:rsidRPr="00EC57BF">
        <w:rPr>
          <w:color w:val="000000"/>
          <w:sz w:val="22"/>
        </w:rPr>
        <w:t xml:space="preserve"> </w:t>
      </w:r>
      <w:proofErr w:type="gramStart"/>
      <w:r w:rsidRPr="00EC57BF">
        <w:rPr>
          <w:color w:val="000000"/>
          <w:sz w:val="22"/>
        </w:rPr>
        <w:t>Independence of Independent National Electoral Commission (INEC) and conducting credible elections in Nigeria.</w:t>
      </w:r>
      <w:proofErr w:type="gramEnd"/>
      <w:r w:rsidRPr="00EC57BF">
        <w:rPr>
          <w:rStyle w:val="apple-converted-space"/>
          <w:color w:val="000000"/>
          <w:sz w:val="22"/>
        </w:rPr>
        <w:t> </w:t>
      </w:r>
      <w:proofErr w:type="gramStart"/>
      <w:r w:rsidRPr="00EC57BF">
        <w:rPr>
          <w:rStyle w:val="Emphasis"/>
          <w:color w:val="000000"/>
          <w:sz w:val="22"/>
        </w:rPr>
        <w:t>Journal of Policy and Development Studies</w:t>
      </w:r>
      <w:r w:rsidRPr="00EC57BF">
        <w:rPr>
          <w:color w:val="000000"/>
          <w:sz w:val="22"/>
        </w:rPr>
        <w:t>.</w:t>
      </w:r>
      <w:proofErr w:type="gramEnd"/>
    </w:p>
    <w:p w14:paraId="61AC2808"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Ogunbanjo</w:t>
      </w:r>
      <w:proofErr w:type="spellEnd"/>
      <w:r w:rsidRPr="00EC57BF">
        <w:rPr>
          <w:color w:val="000000"/>
          <w:sz w:val="22"/>
        </w:rPr>
        <w:t xml:space="preserve">, A. (2024). </w:t>
      </w:r>
      <w:proofErr w:type="gramStart"/>
      <w:r w:rsidRPr="00EC57BF">
        <w:rPr>
          <w:color w:val="000000"/>
          <w:sz w:val="22"/>
        </w:rPr>
        <w:t>A critical review of democracy and the aftermath of the 2023 general elections in Nigeria.</w:t>
      </w:r>
      <w:proofErr w:type="gramEnd"/>
      <w:r w:rsidRPr="00EC57BF">
        <w:rPr>
          <w:rStyle w:val="apple-converted-space"/>
          <w:color w:val="000000"/>
          <w:sz w:val="22"/>
        </w:rPr>
        <w:t> </w:t>
      </w:r>
      <w:proofErr w:type="gramStart"/>
      <w:r w:rsidRPr="00EC57BF">
        <w:rPr>
          <w:rStyle w:val="Emphasis"/>
          <w:color w:val="000000"/>
          <w:sz w:val="22"/>
        </w:rPr>
        <w:t>Integral Research Journal</w:t>
      </w:r>
      <w:r w:rsidRPr="00EC57BF">
        <w:rPr>
          <w:color w:val="000000"/>
          <w:sz w:val="22"/>
        </w:rPr>
        <w:t>.</w:t>
      </w:r>
      <w:proofErr w:type="gramEnd"/>
    </w:p>
    <w:p w14:paraId="248897D2"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 xml:space="preserve">Oji, C., </w:t>
      </w:r>
      <w:proofErr w:type="spellStart"/>
      <w:r w:rsidRPr="00EC57BF">
        <w:rPr>
          <w:color w:val="000000"/>
          <w:sz w:val="22"/>
        </w:rPr>
        <w:t>Okeke</w:t>
      </w:r>
      <w:proofErr w:type="spellEnd"/>
      <w:r w:rsidRPr="00EC57BF">
        <w:rPr>
          <w:color w:val="000000"/>
          <w:sz w:val="22"/>
        </w:rPr>
        <w:t xml:space="preserve">, L., &amp; </w:t>
      </w:r>
      <w:proofErr w:type="spellStart"/>
      <w:r w:rsidRPr="00EC57BF">
        <w:rPr>
          <w:color w:val="000000"/>
          <w:sz w:val="22"/>
        </w:rPr>
        <w:t>Orisakwe</w:t>
      </w:r>
      <w:proofErr w:type="spellEnd"/>
      <w:r w:rsidRPr="00EC57BF">
        <w:rPr>
          <w:color w:val="000000"/>
          <w:sz w:val="22"/>
        </w:rPr>
        <w:t>, U. (2024).</w:t>
      </w:r>
      <w:proofErr w:type="gramEnd"/>
      <w:r w:rsidRPr="00EC57BF">
        <w:rPr>
          <w:color w:val="000000"/>
          <w:sz w:val="22"/>
        </w:rPr>
        <w:t xml:space="preserve"> </w:t>
      </w:r>
      <w:proofErr w:type="gramStart"/>
      <w:r w:rsidRPr="00EC57BF">
        <w:rPr>
          <w:color w:val="000000"/>
          <w:sz w:val="22"/>
        </w:rPr>
        <w:t>Ethnic politics and democratic governance in Nigeria (2015–2023).</w:t>
      </w:r>
      <w:proofErr w:type="gramEnd"/>
      <w:r w:rsidRPr="00EC57BF">
        <w:rPr>
          <w:rStyle w:val="apple-converted-space"/>
          <w:color w:val="000000"/>
          <w:sz w:val="22"/>
        </w:rPr>
        <w:t> </w:t>
      </w:r>
      <w:r w:rsidRPr="00EC57BF">
        <w:rPr>
          <w:rStyle w:val="Emphasis"/>
          <w:color w:val="000000"/>
          <w:sz w:val="22"/>
        </w:rPr>
        <w:t>South East Journal of Political Studies, 6</w:t>
      </w:r>
      <w:r w:rsidRPr="00EC57BF">
        <w:rPr>
          <w:color w:val="000000"/>
          <w:sz w:val="22"/>
        </w:rPr>
        <w:t>(3), 27–43.</w:t>
      </w:r>
    </w:p>
    <w:p w14:paraId="27350FC2" w14:textId="77777777" w:rsidR="00D65DE9" w:rsidRPr="00EC57BF" w:rsidRDefault="00D65DE9" w:rsidP="00EC57BF">
      <w:pPr>
        <w:pStyle w:val="NormalWeb"/>
        <w:ind w:left="567" w:hanging="567"/>
        <w:jc w:val="both"/>
        <w:rPr>
          <w:color w:val="000000"/>
          <w:sz w:val="22"/>
        </w:rPr>
      </w:pPr>
      <w:r w:rsidRPr="00EC57BF">
        <w:rPr>
          <w:color w:val="000000"/>
          <w:sz w:val="22"/>
        </w:rPr>
        <w:lastRenderedPageBreak/>
        <w:t xml:space="preserve">Oji, O. R., </w:t>
      </w:r>
      <w:proofErr w:type="spellStart"/>
      <w:r w:rsidRPr="00EC57BF">
        <w:rPr>
          <w:color w:val="000000"/>
          <w:sz w:val="22"/>
        </w:rPr>
        <w:t>Okeke</w:t>
      </w:r>
      <w:proofErr w:type="spellEnd"/>
      <w:r w:rsidRPr="00EC57BF">
        <w:rPr>
          <w:color w:val="000000"/>
          <w:sz w:val="22"/>
        </w:rPr>
        <w:t xml:space="preserve">, V. O. S., &amp; </w:t>
      </w:r>
      <w:proofErr w:type="spellStart"/>
      <w:r w:rsidRPr="00EC57BF">
        <w:rPr>
          <w:color w:val="000000"/>
          <w:sz w:val="22"/>
        </w:rPr>
        <w:t>Orisakwe</w:t>
      </w:r>
      <w:proofErr w:type="spellEnd"/>
      <w:r w:rsidRPr="00EC57BF">
        <w:rPr>
          <w:color w:val="000000"/>
          <w:sz w:val="22"/>
        </w:rPr>
        <w:t xml:space="preserve">, O. S. (2024). </w:t>
      </w:r>
      <w:proofErr w:type="gramStart"/>
      <w:r w:rsidRPr="00EC57BF">
        <w:rPr>
          <w:color w:val="000000"/>
          <w:sz w:val="22"/>
        </w:rPr>
        <w:t>Ethnic politics and democratic governance in Nigeria (2015–2023).</w:t>
      </w:r>
      <w:proofErr w:type="gramEnd"/>
      <w:r w:rsidRPr="00EC57BF">
        <w:rPr>
          <w:rStyle w:val="apple-converted-space"/>
          <w:color w:val="000000"/>
          <w:sz w:val="22"/>
        </w:rPr>
        <w:t> </w:t>
      </w:r>
      <w:proofErr w:type="gramStart"/>
      <w:r w:rsidRPr="00EC57BF">
        <w:rPr>
          <w:rStyle w:val="Emphasis"/>
          <w:color w:val="000000"/>
          <w:sz w:val="22"/>
        </w:rPr>
        <w:t>SSRN Electronic Journal</w:t>
      </w:r>
      <w:r w:rsidRPr="00EC57BF">
        <w:rPr>
          <w:color w:val="000000"/>
          <w:sz w:val="22"/>
        </w:rPr>
        <w:t>.</w:t>
      </w:r>
      <w:proofErr w:type="gramEnd"/>
    </w:p>
    <w:p w14:paraId="39AA4F5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Ojukwu</w:t>
      </w:r>
      <w:proofErr w:type="spellEnd"/>
      <w:r w:rsidRPr="00EC57BF">
        <w:rPr>
          <w:color w:val="000000"/>
          <w:sz w:val="22"/>
        </w:rPr>
        <w:t xml:space="preserve">, U. G., </w:t>
      </w:r>
      <w:proofErr w:type="spellStart"/>
      <w:r w:rsidRPr="00EC57BF">
        <w:rPr>
          <w:color w:val="000000"/>
          <w:sz w:val="22"/>
        </w:rPr>
        <w:t>Okoye</w:t>
      </w:r>
      <w:proofErr w:type="spellEnd"/>
      <w:r w:rsidRPr="00EC57BF">
        <w:rPr>
          <w:color w:val="000000"/>
          <w:sz w:val="22"/>
        </w:rPr>
        <w:t xml:space="preserve">, P. B., &amp; </w:t>
      </w:r>
      <w:proofErr w:type="spellStart"/>
      <w:r w:rsidRPr="00EC57BF">
        <w:rPr>
          <w:color w:val="000000"/>
          <w:sz w:val="22"/>
        </w:rPr>
        <w:t>Okeke</w:t>
      </w:r>
      <w:proofErr w:type="spellEnd"/>
      <w:r w:rsidRPr="00EC57BF">
        <w:rPr>
          <w:color w:val="000000"/>
          <w:sz w:val="22"/>
        </w:rPr>
        <w:t>, V. O. (2023).</w:t>
      </w:r>
      <w:proofErr w:type="gramEnd"/>
      <w:r w:rsidRPr="00EC57BF">
        <w:rPr>
          <w:color w:val="000000"/>
          <w:sz w:val="22"/>
        </w:rPr>
        <w:t xml:space="preserve"> Independent National Electoral Commission (INEC) and the promotion of democracy in Nigeria: The study of 2023 presidential election.</w:t>
      </w:r>
      <w:r w:rsidRPr="00EC57BF">
        <w:rPr>
          <w:rStyle w:val="apple-converted-space"/>
          <w:color w:val="000000"/>
          <w:sz w:val="22"/>
        </w:rPr>
        <w:t> </w:t>
      </w:r>
      <w:proofErr w:type="gramStart"/>
      <w:r w:rsidRPr="00EC57BF">
        <w:rPr>
          <w:rStyle w:val="Emphasis"/>
          <w:color w:val="000000"/>
          <w:sz w:val="22"/>
        </w:rPr>
        <w:t>Academia.edu Publications</w:t>
      </w:r>
      <w:r w:rsidRPr="00EC57BF">
        <w:rPr>
          <w:color w:val="000000"/>
          <w:sz w:val="22"/>
        </w:rPr>
        <w:t>.</w:t>
      </w:r>
      <w:proofErr w:type="gramEnd"/>
    </w:p>
    <w:p w14:paraId="55B333A5"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Onyeiwu</w:t>
      </w:r>
      <w:proofErr w:type="spellEnd"/>
      <w:r w:rsidRPr="00EC57BF">
        <w:rPr>
          <w:color w:val="000000"/>
          <w:sz w:val="22"/>
        </w:rPr>
        <w:t>, E. A. P. D., &amp; Michael, E. (2023).</w:t>
      </w:r>
      <w:proofErr w:type="gramEnd"/>
      <w:r w:rsidRPr="00EC57BF">
        <w:rPr>
          <w:color w:val="000000"/>
          <w:sz w:val="22"/>
        </w:rPr>
        <w:t xml:space="preserve"> </w:t>
      </w:r>
      <w:proofErr w:type="gramStart"/>
      <w:r w:rsidRPr="00EC57BF">
        <w:rPr>
          <w:color w:val="000000"/>
          <w:sz w:val="22"/>
        </w:rPr>
        <w:t>Local government elections and grassroots political participation in Imo State, Nigeria.</w:t>
      </w:r>
      <w:proofErr w:type="gramEnd"/>
      <w:r w:rsidRPr="00EC57BF">
        <w:rPr>
          <w:rStyle w:val="apple-converted-space"/>
          <w:color w:val="000000"/>
          <w:sz w:val="22"/>
        </w:rPr>
        <w:t> </w:t>
      </w:r>
      <w:proofErr w:type="gramStart"/>
      <w:r w:rsidRPr="00EC57BF">
        <w:rPr>
          <w:rStyle w:val="Emphasis"/>
          <w:color w:val="000000"/>
          <w:sz w:val="22"/>
        </w:rPr>
        <w:t>Cambridge Nigeria Publications</w:t>
      </w:r>
      <w:r w:rsidRPr="00EC57BF">
        <w:rPr>
          <w:color w:val="000000"/>
          <w:sz w:val="22"/>
        </w:rPr>
        <w:t>.</w:t>
      </w:r>
      <w:proofErr w:type="gramEnd"/>
    </w:p>
    <w:p w14:paraId="56D115C2"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Osho</w:t>
      </w:r>
      <w:proofErr w:type="spellEnd"/>
      <w:r w:rsidRPr="00EC57BF">
        <w:rPr>
          <w:color w:val="000000"/>
          <w:sz w:val="22"/>
        </w:rPr>
        <w:t xml:space="preserve">, G. S., </w:t>
      </w:r>
      <w:proofErr w:type="spellStart"/>
      <w:r w:rsidRPr="00EC57BF">
        <w:rPr>
          <w:color w:val="000000"/>
          <w:sz w:val="22"/>
        </w:rPr>
        <w:t>Blyden</w:t>
      </w:r>
      <w:proofErr w:type="spellEnd"/>
      <w:r w:rsidRPr="00EC57BF">
        <w:rPr>
          <w:color w:val="000000"/>
          <w:sz w:val="22"/>
        </w:rPr>
        <w:t>, L., &amp; Adams, M. (2025).</w:t>
      </w:r>
      <w:proofErr w:type="gramEnd"/>
      <w:r w:rsidRPr="00EC57BF">
        <w:rPr>
          <w:color w:val="000000"/>
          <w:sz w:val="22"/>
        </w:rPr>
        <w:t xml:space="preserve"> Electoral democracy and the breakdown of the 2019 presidential election in Nigeria: Issues, challenges, and lessons learned.</w:t>
      </w:r>
      <w:r w:rsidRPr="00EC57BF">
        <w:rPr>
          <w:rStyle w:val="apple-converted-space"/>
          <w:color w:val="000000"/>
          <w:sz w:val="22"/>
        </w:rPr>
        <w:t> </w:t>
      </w:r>
      <w:proofErr w:type="gramStart"/>
      <w:r w:rsidRPr="00EC57BF">
        <w:rPr>
          <w:rStyle w:val="Emphasis"/>
          <w:color w:val="000000"/>
          <w:sz w:val="22"/>
        </w:rPr>
        <w:t>Journal of Public Administration and Governance</w:t>
      </w:r>
      <w:r w:rsidRPr="00EC57BF">
        <w:rPr>
          <w:color w:val="000000"/>
          <w:sz w:val="22"/>
        </w:rPr>
        <w:t>.</w:t>
      </w:r>
      <w:proofErr w:type="gramEnd"/>
    </w:p>
    <w:p w14:paraId="2E3CA4FF"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Osayi</w:t>
      </w:r>
      <w:proofErr w:type="spellEnd"/>
      <w:r w:rsidRPr="00EC57BF">
        <w:rPr>
          <w:color w:val="000000"/>
          <w:sz w:val="22"/>
        </w:rPr>
        <w:t xml:space="preserve">, O. (2024). Independent National Electoral Commission (INEC) and the conduct of elections in Nigeria: A comparative analysis of Maurice </w:t>
      </w:r>
      <w:proofErr w:type="spellStart"/>
      <w:r w:rsidRPr="00EC57BF">
        <w:rPr>
          <w:color w:val="000000"/>
          <w:sz w:val="22"/>
        </w:rPr>
        <w:t>Iwu</w:t>
      </w:r>
      <w:proofErr w:type="spellEnd"/>
      <w:r w:rsidRPr="00EC57BF">
        <w:rPr>
          <w:color w:val="000000"/>
          <w:sz w:val="22"/>
        </w:rPr>
        <w:t xml:space="preserve"> and </w:t>
      </w:r>
      <w:proofErr w:type="spellStart"/>
      <w:r w:rsidRPr="00EC57BF">
        <w:rPr>
          <w:color w:val="000000"/>
          <w:sz w:val="22"/>
        </w:rPr>
        <w:t>Attahiru</w:t>
      </w:r>
      <w:proofErr w:type="spellEnd"/>
      <w:r w:rsidRPr="00EC57BF">
        <w:rPr>
          <w:color w:val="000000"/>
          <w:sz w:val="22"/>
        </w:rPr>
        <w:t xml:space="preserve"> </w:t>
      </w:r>
      <w:proofErr w:type="spellStart"/>
      <w:r w:rsidRPr="00EC57BF">
        <w:rPr>
          <w:color w:val="000000"/>
          <w:sz w:val="22"/>
        </w:rPr>
        <w:t>Jega's</w:t>
      </w:r>
      <w:proofErr w:type="spellEnd"/>
      <w:r w:rsidRPr="00EC57BF">
        <w:rPr>
          <w:color w:val="000000"/>
          <w:sz w:val="22"/>
        </w:rPr>
        <w:t xml:space="preserve"> administration.</w:t>
      </w:r>
      <w:r w:rsidRPr="00EC57BF">
        <w:rPr>
          <w:rStyle w:val="apple-converted-space"/>
          <w:color w:val="000000"/>
          <w:sz w:val="22"/>
        </w:rPr>
        <w:t> </w:t>
      </w:r>
      <w:proofErr w:type="gramStart"/>
      <w:r w:rsidRPr="00EC57BF">
        <w:rPr>
          <w:rStyle w:val="Emphasis"/>
          <w:color w:val="000000"/>
          <w:sz w:val="22"/>
        </w:rPr>
        <w:t>African Journal of Politics and Administrative Studies</w:t>
      </w:r>
      <w:r w:rsidRPr="00EC57BF">
        <w:rPr>
          <w:color w:val="000000"/>
          <w:sz w:val="22"/>
        </w:rPr>
        <w:t>.</w:t>
      </w:r>
      <w:proofErr w:type="gramEnd"/>
    </w:p>
    <w:p w14:paraId="6792853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Owonikoko</w:t>
      </w:r>
      <w:proofErr w:type="spellEnd"/>
      <w:r w:rsidRPr="00EC57BF">
        <w:rPr>
          <w:color w:val="000000"/>
          <w:sz w:val="22"/>
        </w:rPr>
        <w:t xml:space="preserve">, S. B., &amp; </w:t>
      </w:r>
      <w:proofErr w:type="spellStart"/>
      <w:r w:rsidRPr="00EC57BF">
        <w:rPr>
          <w:color w:val="000000"/>
          <w:sz w:val="22"/>
        </w:rPr>
        <w:t>Ashindorbe</w:t>
      </w:r>
      <w:proofErr w:type="spellEnd"/>
      <w:r w:rsidRPr="00EC57BF">
        <w:rPr>
          <w:color w:val="000000"/>
          <w:sz w:val="22"/>
        </w:rPr>
        <w:t>, K. (2025).</w:t>
      </w:r>
      <w:proofErr w:type="gramEnd"/>
      <w:r w:rsidRPr="00EC57BF">
        <w:rPr>
          <w:color w:val="000000"/>
          <w:sz w:val="22"/>
        </w:rPr>
        <w:t xml:space="preserve"> </w:t>
      </w:r>
      <w:proofErr w:type="gramStart"/>
      <w:r w:rsidRPr="00EC57BF">
        <w:rPr>
          <w:color w:val="000000"/>
          <w:sz w:val="22"/>
        </w:rPr>
        <w:t>Trend analysis of voter turnout in Nigeria's general elections, 1999–2023.</w:t>
      </w:r>
      <w:proofErr w:type="gramEnd"/>
      <w:r w:rsidRPr="00EC57BF">
        <w:rPr>
          <w:rStyle w:val="apple-converted-space"/>
          <w:color w:val="000000"/>
          <w:sz w:val="22"/>
        </w:rPr>
        <w:t> </w:t>
      </w:r>
      <w:proofErr w:type="gramStart"/>
      <w:r w:rsidRPr="00EC57BF">
        <w:rPr>
          <w:rStyle w:val="Emphasis"/>
          <w:color w:val="000000"/>
          <w:sz w:val="22"/>
        </w:rPr>
        <w:t>The Round Table</w:t>
      </w:r>
      <w:r w:rsidRPr="00EC57BF">
        <w:rPr>
          <w:color w:val="000000"/>
          <w:sz w:val="22"/>
        </w:rPr>
        <w:t>.</w:t>
      </w:r>
      <w:proofErr w:type="gramEnd"/>
    </w:p>
    <w:p w14:paraId="7B0E03EB"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Oyoru</w:t>
      </w:r>
      <w:proofErr w:type="spellEnd"/>
      <w:r w:rsidRPr="00EC57BF">
        <w:rPr>
          <w:color w:val="000000"/>
          <w:sz w:val="22"/>
        </w:rPr>
        <w:t>, R. A. (2023). An assessment of factors responsible for low voter turnout in Nigeria: A literature review.</w:t>
      </w:r>
      <w:r w:rsidRPr="00EC57BF">
        <w:rPr>
          <w:rStyle w:val="apple-converted-space"/>
          <w:color w:val="000000"/>
          <w:sz w:val="22"/>
        </w:rPr>
        <w:t> </w:t>
      </w:r>
      <w:proofErr w:type="spellStart"/>
      <w:proofErr w:type="gramStart"/>
      <w:r w:rsidRPr="00EC57BF">
        <w:rPr>
          <w:rStyle w:val="Emphasis"/>
          <w:color w:val="000000"/>
          <w:sz w:val="22"/>
        </w:rPr>
        <w:t>Kashere</w:t>
      </w:r>
      <w:proofErr w:type="spellEnd"/>
      <w:r w:rsidRPr="00EC57BF">
        <w:rPr>
          <w:rStyle w:val="Emphasis"/>
          <w:color w:val="000000"/>
          <w:sz w:val="22"/>
        </w:rPr>
        <w:t xml:space="preserve"> Journal of Politics and International Relations</w:t>
      </w:r>
      <w:r w:rsidRPr="00EC57BF">
        <w:rPr>
          <w:color w:val="000000"/>
          <w:sz w:val="22"/>
        </w:rPr>
        <w:t>.</w:t>
      </w:r>
      <w:proofErr w:type="gramEnd"/>
    </w:p>
    <w:p w14:paraId="63B94641"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Pernia</w:t>
      </w:r>
      <w:proofErr w:type="spellEnd"/>
      <w:r w:rsidRPr="00EC57BF">
        <w:rPr>
          <w:color w:val="000000"/>
          <w:sz w:val="22"/>
        </w:rPr>
        <w:t xml:space="preserve">, R., &amp; </w:t>
      </w:r>
      <w:proofErr w:type="spellStart"/>
      <w:r w:rsidRPr="00EC57BF">
        <w:rPr>
          <w:color w:val="000000"/>
          <w:sz w:val="22"/>
        </w:rPr>
        <w:t>Radiamoda</w:t>
      </w:r>
      <w:proofErr w:type="spellEnd"/>
      <w:r w:rsidRPr="00EC57BF">
        <w:rPr>
          <w:color w:val="000000"/>
          <w:sz w:val="22"/>
        </w:rPr>
        <w:t>, R. (2023).</w:t>
      </w:r>
      <w:proofErr w:type="gramEnd"/>
      <w:r w:rsidRPr="00EC57BF">
        <w:rPr>
          <w:color w:val="000000"/>
          <w:sz w:val="22"/>
        </w:rPr>
        <w:t xml:space="preserve"> Academic freedom and democratic development in the Philippines: Findings from expert-coded V-Dem data.</w:t>
      </w:r>
      <w:r w:rsidRPr="00EC57BF">
        <w:rPr>
          <w:rStyle w:val="apple-converted-space"/>
          <w:color w:val="000000"/>
          <w:sz w:val="22"/>
        </w:rPr>
        <w:t> </w:t>
      </w:r>
      <w:proofErr w:type="gramStart"/>
      <w:r w:rsidRPr="00EC57BF">
        <w:rPr>
          <w:rStyle w:val="Emphasis"/>
          <w:color w:val="000000"/>
          <w:sz w:val="22"/>
        </w:rPr>
        <w:t>The Normal Lights</w:t>
      </w:r>
      <w:r w:rsidRPr="00EC57BF">
        <w:rPr>
          <w:color w:val="000000"/>
          <w:sz w:val="22"/>
        </w:rPr>
        <w:t>.</w:t>
      </w:r>
      <w:proofErr w:type="gramEnd"/>
    </w:p>
    <w:p w14:paraId="55C91D6E"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Regif</w:t>
      </w:r>
      <w:proofErr w:type="spellEnd"/>
      <w:r w:rsidRPr="00EC57BF">
        <w:rPr>
          <w:color w:val="000000"/>
          <w:sz w:val="22"/>
        </w:rPr>
        <w:t xml:space="preserve">, S. Y., </w:t>
      </w:r>
      <w:proofErr w:type="spellStart"/>
      <w:r w:rsidRPr="00EC57BF">
        <w:rPr>
          <w:color w:val="000000"/>
          <w:sz w:val="22"/>
        </w:rPr>
        <w:t>Octafiani</w:t>
      </w:r>
      <w:proofErr w:type="spellEnd"/>
      <w:r w:rsidRPr="00EC57BF">
        <w:rPr>
          <w:color w:val="000000"/>
          <w:sz w:val="22"/>
        </w:rPr>
        <w:t xml:space="preserve">, A. C., et al. (2024). </w:t>
      </w:r>
      <w:proofErr w:type="gramStart"/>
      <w:r w:rsidRPr="00EC57BF">
        <w:rPr>
          <w:color w:val="000000"/>
          <w:sz w:val="22"/>
        </w:rPr>
        <w:t>Problems of the campaign period on the level of voter participation in the 2024 election in Medan City.</w:t>
      </w:r>
      <w:proofErr w:type="gramEnd"/>
      <w:r w:rsidRPr="00EC57BF">
        <w:rPr>
          <w:rStyle w:val="apple-converted-space"/>
          <w:color w:val="000000"/>
          <w:sz w:val="22"/>
        </w:rPr>
        <w:t> </w:t>
      </w:r>
      <w:proofErr w:type="gramStart"/>
      <w:r w:rsidRPr="00EC57BF">
        <w:rPr>
          <w:rStyle w:val="Emphasis"/>
          <w:color w:val="000000"/>
          <w:sz w:val="22"/>
        </w:rPr>
        <w:t>Journal of Elections and Political Participation</w:t>
      </w:r>
      <w:r w:rsidRPr="00EC57BF">
        <w:rPr>
          <w:color w:val="000000"/>
          <w:sz w:val="22"/>
        </w:rPr>
        <w:t>.</w:t>
      </w:r>
      <w:proofErr w:type="gramEnd"/>
    </w:p>
    <w:p w14:paraId="1F7ADB6E"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Risi</w:t>
      </w:r>
      <w:proofErr w:type="spellEnd"/>
      <w:r w:rsidRPr="00EC57BF">
        <w:rPr>
          <w:color w:val="000000"/>
          <w:sz w:val="22"/>
        </w:rPr>
        <w:t xml:space="preserve">, D., </w:t>
      </w:r>
      <w:proofErr w:type="spellStart"/>
      <w:r w:rsidRPr="00EC57BF">
        <w:rPr>
          <w:color w:val="000000"/>
          <w:sz w:val="22"/>
        </w:rPr>
        <w:t>Vigneau</w:t>
      </w:r>
      <w:proofErr w:type="spellEnd"/>
      <w:r w:rsidRPr="00EC57BF">
        <w:rPr>
          <w:color w:val="000000"/>
          <w:sz w:val="22"/>
        </w:rPr>
        <w:t>, L., Bohn, S., et al. (2023). Institutional theory‐based research on corporate social responsibility: Bringing values back in.</w:t>
      </w:r>
      <w:r w:rsidRPr="00EC57BF">
        <w:rPr>
          <w:rStyle w:val="apple-converted-space"/>
          <w:color w:val="000000"/>
          <w:sz w:val="22"/>
        </w:rPr>
        <w:t> </w:t>
      </w:r>
      <w:proofErr w:type="gramStart"/>
      <w:r w:rsidRPr="00EC57BF">
        <w:rPr>
          <w:rStyle w:val="Emphasis"/>
          <w:color w:val="000000"/>
          <w:sz w:val="22"/>
        </w:rPr>
        <w:t>International Journal of Management Reviews</w:t>
      </w:r>
      <w:r w:rsidRPr="00EC57BF">
        <w:rPr>
          <w:color w:val="000000"/>
          <w:sz w:val="22"/>
        </w:rPr>
        <w:t>.</w:t>
      </w:r>
      <w:proofErr w:type="gramEnd"/>
    </w:p>
    <w:p w14:paraId="4740D5F7"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Roszkowska-Menkes</w:t>
      </w:r>
      <w:proofErr w:type="spellEnd"/>
      <w:r w:rsidRPr="00EC57BF">
        <w:rPr>
          <w:color w:val="000000"/>
          <w:sz w:val="22"/>
        </w:rPr>
        <w:t>, M. (2023).</w:t>
      </w:r>
      <w:proofErr w:type="gramEnd"/>
      <w:r w:rsidRPr="00EC57BF">
        <w:rPr>
          <w:color w:val="000000"/>
          <w:sz w:val="22"/>
        </w:rPr>
        <w:t xml:space="preserve"> </w:t>
      </w:r>
      <w:proofErr w:type="gramStart"/>
      <w:r w:rsidRPr="00EC57BF">
        <w:rPr>
          <w:color w:val="000000"/>
          <w:sz w:val="22"/>
        </w:rPr>
        <w:t>Institutional theory.</w:t>
      </w:r>
      <w:proofErr w:type="gramEnd"/>
      <w:r w:rsidRPr="00EC57BF">
        <w:rPr>
          <w:color w:val="000000"/>
          <w:sz w:val="22"/>
        </w:rPr>
        <w:t xml:space="preserve"> </w:t>
      </w:r>
      <w:proofErr w:type="gramStart"/>
      <w:r w:rsidRPr="00EC57BF">
        <w:rPr>
          <w:color w:val="000000"/>
          <w:sz w:val="22"/>
        </w:rPr>
        <w:t>In</w:t>
      </w:r>
      <w:r w:rsidRPr="00EC57BF">
        <w:rPr>
          <w:rStyle w:val="apple-converted-space"/>
          <w:color w:val="000000"/>
          <w:sz w:val="22"/>
        </w:rPr>
        <w:t> </w:t>
      </w:r>
      <w:r w:rsidRPr="00EC57BF">
        <w:rPr>
          <w:rStyle w:val="Emphasis"/>
          <w:color w:val="000000"/>
          <w:sz w:val="22"/>
        </w:rPr>
        <w:t>Encyclopedia of Sustainable Management</w:t>
      </w:r>
      <w:r w:rsidRPr="00EC57BF">
        <w:rPr>
          <w:color w:val="000000"/>
          <w:sz w:val="22"/>
        </w:rPr>
        <w:t>.</w:t>
      </w:r>
      <w:proofErr w:type="gramEnd"/>
    </w:p>
    <w:p w14:paraId="1D5D37C1" w14:textId="2B0B97D4"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Saadawisna</w:t>
      </w:r>
      <w:proofErr w:type="spellEnd"/>
      <w:r w:rsidRPr="00EC57BF">
        <w:rPr>
          <w:color w:val="000000"/>
          <w:sz w:val="22"/>
        </w:rPr>
        <w:t>, D., &amp; Putra, B. K. (2023).</w:t>
      </w:r>
      <w:proofErr w:type="gramEnd"/>
      <w:r w:rsidRPr="00EC57BF">
        <w:rPr>
          <w:color w:val="000000"/>
          <w:sz w:val="22"/>
        </w:rPr>
        <w:t xml:space="preserve"> </w:t>
      </w:r>
      <w:proofErr w:type="gramStart"/>
      <w:r w:rsidRPr="00EC57BF">
        <w:rPr>
          <w:color w:val="000000"/>
          <w:sz w:val="22"/>
        </w:rPr>
        <w:t>Political education to increase beginner voter participation in the 2019 general elections.</w:t>
      </w:r>
      <w:proofErr w:type="gramEnd"/>
      <w:r w:rsidRPr="00EC57BF">
        <w:rPr>
          <w:rStyle w:val="apple-converted-space"/>
          <w:color w:val="000000"/>
          <w:sz w:val="22"/>
        </w:rPr>
        <w:t> </w:t>
      </w:r>
      <w:proofErr w:type="spellStart"/>
      <w:r w:rsidRPr="00EC57BF">
        <w:rPr>
          <w:rStyle w:val="Emphasis"/>
          <w:color w:val="000000"/>
          <w:sz w:val="22"/>
        </w:rPr>
        <w:t>Awang</w:t>
      </w:r>
      <w:proofErr w:type="spellEnd"/>
      <w:r w:rsidRPr="00EC57BF">
        <w:rPr>
          <w:rStyle w:val="Emphasis"/>
          <w:color w:val="000000"/>
          <w:sz w:val="22"/>
        </w:rPr>
        <w:t xml:space="preserve"> Long Law Review</w:t>
      </w:r>
      <w:r w:rsidRPr="00EC57BF">
        <w:rPr>
          <w:color w:val="000000"/>
          <w:sz w:val="22"/>
        </w:rPr>
        <w:t>.</w:t>
      </w:r>
    </w:p>
    <w:p w14:paraId="1C30A47B"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Saikia</w:t>
      </w:r>
      <w:proofErr w:type="spellEnd"/>
      <w:r w:rsidRPr="00EC57BF">
        <w:rPr>
          <w:color w:val="000000"/>
          <w:sz w:val="22"/>
        </w:rPr>
        <w:t xml:space="preserve">, A., Bhattacharya, S. N., &amp; </w:t>
      </w:r>
      <w:proofErr w:type="spellStart"/>
      <w:r w:rsidRPr="00EC57BF">
        <w:rPr>
          <w:color w:val="000000"/>
          <w:sz w:val="22"/>
        </w:rPr>
        <w:t>Dwivedi</w:t>
      </w:r>
      <w:proofErr w:type="spellEnd"/>
      <w:r w:rsidRPr="00EC57BF">
        <w:rPr>
          <w:color w:val="000000"/>
          <w:sz w:val="22"/>
        </w:rPr>
        <w:t>, R. (2025).</w:t>
      </w:r>
      <w:proofErr w:type="gramEnd"/>
      <w:r w:rsidRPr="00EC57BF">
        <w:rPr>
          <w:color w:val="000000"/>
          <w:sz w:val="22"/>
        </w:rPr>
        <w:t xml:space="preserve"> Institutional theory and multinational corporation internationalization strategy: A systematic review and future research agenda.</w:t>
      </w:r>
      <w:r w:rsidRPr="00EC57BF">
        <w:rPr>
          <w:rStyle w:val="apple-converted-space"/>
          <w:color w:val="000000"/>
          <w:sz w:val="22"/>
        </w:rPr>
        <w:t> </w:t>
      </w:r>
      <w:proofErr w:type="gramStart"/>
      <w:r w:rsidRPr="00EC57BF">
        <w:rPr>
          <w:rStyle w:val="Emphasis"/>
          <w:color w:val="000000"/>
          <w:sz w:val="22"/>
        </w:rPr>
        <w:t>International Journal of Emerging Markets</w:t>
      </w:r>
      <w:r w:rsidRPr="00EC57BF">
        <w:rPr>
          <w:color w:val="000000"/>
          <w:sz w:val="22"/>
        </w:rPr>
        <w:t>.</w:t>
      </w:r>
      <w:proofErr w:type="gramEnd"/>
    </w:p>
    <w:p w14:paraId="1122D376"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t>Sanches</w:t>
      </w:r>
      <w:proofErr w:type="spellEnd"/>
      <w:r w:rsidRPr="00EC57BF">
        <w:rPr>
          <w:color w:val="000000"/>
          <w:sz w:val="22"/>
        </w:rPr>
        <w:t xml:space="preserve">, E. R., </w:t>
      </w:r>
      <w:proofErr w:type="spellStart"/>
      <w:r w:rsidRPr="00EC57BF">
        <w:rPr>
          <w:color w:val="000000"/>
          <w:sz w:val="22"/>
        </w:rPr>
        <w:t>Cheeseman</w:t>
      </w:r>
      <w:proofErr w:type="spellEnd"/>
      <w:r w:rsidRPr="00EC57BF">
        <w:rPr>
          <w:color w:val="000000"/>
          <w:sz w:val="22"/>
        </w:rPr>
        <w:t xml:space="preserve">, N., </w:t>
      </w:r>
      <w:proofErr w:type="spellStart"/>
      <w:r w:rsidRPr="00EC57BF">
        <w:rPr>
          <w:color w:val="000000"/>
          <w:sz w:val="22"/>
        </w:rPr>
        <w:t>Veenendaal</w:t>
      </w:r>
      <w:proofErr w:type="spellEnd"/>
      <w:r w:rsidRPr="00EC57BF">
        <w:rPr>
          <w:color w:val="000000"/>
          <w:sz w:val="22"/>
        </w:rPr>
        <w:t>, W., et al. (2022). African exceptions: Democratic development in small island states.</w:t>
      </w:r>
      <w:r w:rsidRPr="00EC57BF">
        <w:rPr>
          <w:rStyle w:val="apple-converted-space"/>
          <w:color w:val="000000"/>
          <w:sz w:val="22"/>
        </w:rPr>
        <w:t> </w:t>
      </w:r>
      <w:proofErr w:type="gramStart"/>
      <w:r w:rsidRPr="00EC57BF">
        <w:rPr>
          <w:rStyle w:val="Emphasis"/>
          <w:color w:val="000000"/>
          <w:sz w:val="22"/>
        </w:rPr>
        <w:t>Democratization</w:t>
      </w:r>
      <w:r w:rsidRPr="00EC57BF">
        <w:rPr>
          <w:color w:val="000000"/>
          <w:sz w:val="22"/>
        </w:rPr>
        <w:t>.</w:t>
      </w:r>
      <w:proofErr w:type="gramEnd"/>
    </w:p>
    <w:p w14:paraId="00170201"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Shittu</w:t>
      </w:r>
      <w:proofErr w:type="spellEnd"/>
      <w:r w:rsidRPr="00EC57BF">
        <w:rPr>
          <w:color w:val="000000"/>
          <w:sz w:val="22"/>
        </w:rPr>
        <w:t xml:space="preserve">, A. K., </w:t>
      </w:r>
      <w:proofErr w:type="spellStart"/>
      <w:r w:rsidRPr="00EC57BF">
        <w:rPr>
          <w:color w:val="000000"/>
          <w:sz w:val="22"/>
        </w:rPr>
        <w:t>Odeyemi</w:t>
      </w:r>
      <w:proofErr w:type="spellEnd"/>
      <w:r w:rsidRPr="00EC57BF">
        <w:rPr>
          <w:color w:val="000000"/>
          <w:sz w:val="22"/>
        </w:rPr>
        <w:t xml:space="preserve">, T. I., &amp; </w:t>
      </w:r>
      <w:proofErr w:type="spellStart"/>
      <w:r w:rsidRPr="00EC57BF">
        <w:rPr>
          <w:color w:val="000000"/>
          <w:sz w:val="22"/>
        </w:rPr>
        <w:t>Asiyanbi</w:t>
      </w:r>
      <w:proofErr w:type="spellEnd"/>
      <w:r w:rsidRPr="00EC57BF">
        <w:rPr>
          <w:color w:val="000000"/>
          <w:sz w:val="22"/>
        </w:rPr>
        <w:t>, K. A. (2024).</w:t>
      </w:r>
      <w:proofErr w:type="gramEnd"/>
      <w:r w:rsidRPr="00EC57BF">
        <w:rPr>
          <w:color w:val="000000"/>
          <w:sz w:val="22"/>
        </w:rPr>
        <w:t xml:space="preserve"> Do disabled people also vote? </w:t>
      </w:r>
      <w:proofErr w:type="gramStart"/>
      <w:r w:rsidRPr="00EC57BF">
        <w:rPr>
          <w:color w:val="000000"/>
          <w:sz w:val="22"/>
        </w:rPr>
        <w:t>Electoral frameworks and voting participation in Nigeria's 2019 elections.</w:t>
      </w:r>
      <w:proofErr w:type="gramEnd"/>
      <w:r w:rsidRPr="00EC57BF">
        <w:rPr>
          <w:rStyle w:val="apple-converted-space"/>
          <w:color w:val="000000"/>
          <w:sz w:val="22"/>
        </w:rPr>
        <w:t> </w:t>
      </w:r>
      <w:proofErr w:type="gramStart"/>
      <w:r w:rsidRPr="00EC57BF">
        <w:rPr>
          <w:rStyle w:val="Emphasis"/>
          <w:color w:val="000000"/>
          <w:sz w:val="22"/>
        </w:rPr>
        <w:t>Disability &amp; Society</w:t>
      </w:r>
      <w:r w:rsidRPr="00EC57BF">
        <w:rPr>
          <w:color w:val="000000"/>
          <w:sz w:val="22"/>
        </w:rPr>
        <w:t>.</w:t>
      </w:r>
      <w:proofErr w:type="gramEnd"/>
    </w:p>
    <w:p w14:paraId="0DB49351" w14:textId="77777777" w:rsidR="00D65DE9" w:rsidRPr="00EC57BF" w:rsidRDefault="00D65DE9" w:rsidP="00EC57BF">
      <w:pPr>
        <w:pStyle w:val="NormalWeb"/>
        <w:ind w:left="567" w:hanging="567"/>
        <w:jc w:val="both"/>
        <w:rPr>
          <w:color w:val="000000"/>
          <w:sz w:val="22"/>
        </w:rPr>
      </w:pPr>
      <w:proofErr w:type="spellStart"/>
      <w:proofErr w:type="gramStart"/>
      <w:r w:rsidRPr="00EC57BF">
        <w:rPr>
          <w:color w:val="000000"/>
          <w:sz w:val="22"/>
        </w:rPr>
        <w:t>Trivedi</w:t>
      </w:r>
      <w:proofErr w:type="spellEnd"/>
      <w:r w:rsidRPr="00EC57BF">
        <w:rPr>
          <w:color w:val="000000"/>
          <w:sz w:val="22"/>
        </w:rPr>
        <w:t xml:space="preserve">, S., </w:t>
      </w:r>
      <w:proofErr w:type="spellStart"/>
      <w:r w:rsidRPr="00EC57BF">
        <w:rPr>
          <w:color w:val="000000"/>
          <w:sz w:val="22"/>
        </w:rPr>
        <w:t>Yadav</w:t>
      </w:r>
      <w:proofErr w:type="spellEnd"/>
      <w:r w:rsidRPr="00EC57BF">
        <w:rPr>
          <w:color w:val="000000"/>
          <w:sz w:val="22"/>
        </w:rPr>
        <w:t xml:space="preserve">, P., </w:t>
      </w:r>
      <w:proofErr w:type="spellStart"/>
      <w:r w:rsidRPr="00EC57BF">
        <w:rPr>
          <w:color w:val="000000"/>
          <w:sz w:val="22"/>
        </w:rPr>
        <w:t>Rai</w:t>
      </w:r>
      <w:proofErr w:type="spellEnd"/>
      <w:r w:rsidRPr="00EC57BF">
        <w:rPr>
          <w:color w:val="000000"/>
          <w:sz w:val="22"/>
        </w:rPr>
        <w:t xml:space="preserve">, S., &amp; </w:t>
      </w:r>
      <w:proofErr w:type="spellStart"/>
      <w:r w:rsidRPr="00EC57BF">
        <w:rPr>
          <w:color w:val="000000"/>
          <w:sz w:val="22"/>
        </w:rPr>
        <w:t>Asagar</w:t>
      </w:r>
      <w:proofErr w:type="spellEnd"/>
      <w:r w:rsidRPr="00EC57BF">
        <w:rPr>
          <w:color w:val="000000"/>
          <w:sz w:val="22"/>
        </w:rPr>
        <w:t>, M. S. (2024).</w:t>
      </w:r>
      <w:proofErr w:type="gramEnd"/>
      <w:r w:rsidRPr="00EC57BF">
        <w:rPr>
          <w:color w:val="000000"/>
          <w:sz w:val="22"/>
        </w:rPr>
        <w:t xml:space="preserve"> </w:t>
      </w:r>
      <w:proofErr w:type="spellStart"/>
      <w:r w:rsidRPr="00EC57BF">
        <w:rPr>
          <w:color w:val="000000"/>
          <w:sz w:val="22"/>
        </w:rPr>
        <w:t>Panchayati</w:t>
      </w:r>
      <w:proofErr w:type="spellEnd"/>
      <w:r w:rsidRPr="00EC57BF">
        <w:rPr>
          <w:color w:val="000000"/>
          <w:sz w:val="22"/>
        </w:rPr>
        <w:t xml:space="preserve"> Raj and democratic participation: An analysis of local self-government in the state of Uttar Pradesh.</w:t>
      </w:r>
      <w:r w:rsidRPr="00EC57BF">
        <w:rPr>
          <w:rStyle w:val="apple-converted-space"/>
          <w:color w:val="000000"/>
          <w:sz w:val="22"/>
        </w:rPr>
        <w:t> </w:t>
      </w:r>
      <w:proofErr w:type="spellStart"/>
      <w:proofErr w:type="gramStart"/>
      <w:r w:rsidRPr="00EC57BF">
        <w:rPr>
          <w:rStyle w:val="Emphasis"/>
          <w:color w:val="000000"/>
          <w:sz w:val="22"/>
        </w:rPr>
        <w:t>Shodhkosh</w:t>
      </w:r>
      <w:proofErr w:type="spellEnd"/>
      <w:r w:rsidRPr="00EC57BF">
        <w:rPr>
          <w:rStyle w:val="Emphasis"/>
          <w:color w:val="000000"/>
          <w:sz w:val="22"/>
        </w:rPr>
        <w:t xml:space="preserve"> Journal of Visual and Performing Arts</w:t>
      </w:r>
      <w:r w:rsidRPr="00EC57BF">
        <w:rPr>
          <w:color w:val="000000"/>
          <w:sz w:val="22"/>
        </w:rPr>
        <w:t>.</w:t>
      </w:r>
      <w:proofErr w:type="gramEnd"/>
    </w:p>
    <w:p w14:paraId="638451AF" w14:textId="77777777" w:rsidR="00D65DE9" w:rsidRPr="00EC57BF" w:rsidRDefault="00D65DE9" w:rsidP="00EC57BF">
      <w:pPr>
        <w:pStyle w:val="NormalWeb"/>
        <w:ind w:left="567" w:hanging="567"/>
        <w:jc w:val="both"/>
        <w:rPr>
          <w:color w:val="000000"/>
          <w:sz w:val="22"/>
        </w:rPr>
      </w:pPr>
      <w:proofErr w:type="spellStart"/>
      <w:r w:rsidRPr="00EC57BF">
        <w:rPr>
          <w:color w:val="000000"/>
          <w:sz w:val="22"/>
        </w:rPr>
        <w:lastRenderedPageBreak/>
        <w:t>Udoms</w:t>
      </w:r>
      <w:proofErr w:type="spellEnd"/>
      <w:r w:rsidRPr="00EC57BF">
        <w:rPr>
          <w:color w:val="000000"/>
          <w:sz w:val="22"/>
        </w:rPr>
        <w:t xml:space="preserve">, B. E., </w:t>
      </w:r>
      <w:proofErr w:type="spellStart"/>
      <w:r w:rsidRPr="00EC57BF">
        <w:rPr>
          <w:color w:val="000000"/>
          <w:sz w:val="22"/>
        </w:rPr>
        <w:t>Atakpa</w:t>
      </w:r>
      <w:proofErr w:type="spellEnd"/>
      <w:r w:rsidRPr="00EC57BF">
        <w:rPr>
          <w:color w:val="000000"/>
          <w:sz w:val="22"/>
        </w:rPr>
        <w:t xml:space="preserve">, O. E., &amp; </w:t>
      </w:r>
      <w:proofErr w:type="spellStart"/>
      <w:r w:rsidRPr="00EC57BF">
        <w:rPr>
          <w:color w:val="000000"/>
          <w:sz w:val="22"/>
        </w:rPr>
        <w:t>Ndaeyo</w:t>
      </w:r>
      <w:proofErr w:type="spellEnd"/>
      <w:r w:rsidRPr="00EC57BF">
        <w:rPr>
          <w:color w:val="000000"/>
          <w:sz w:val="22"/>
        </w:rPr>
        <w:t xml:space="preserve">, E. A. (2024). </w:t>
      </w:r>
      <w:proofErr w:type="gramStart"/>
      <w:r w:rsidRPr="00EC57BF">
        <w:rPr>
          <w:color w:val="000000"/>
          <w:sz w:val="22"/>
        </w:rPr>
        <w:t>Women political participation and democratic development in Nigeria (1999–2023).</w:t>
      </w:r>
      <w:proofErr w:type="gramEnd"/>
    </w:p>
    <w:p w14:paraId="663E841A"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Walters, D. E. (2022).</w:t>
      </w:r>
      <w:proofErr w:type="gramEnd"/>
      <w:r w:rsidRPr="00EC57BF">
        <w:rPr>
          <w:color w:val="000000"/>
          <w:sz w:val="22"/>
        </w:rPr>
        <w:t xml:space="preserve"> The administrative </w:t>
      </w:r>
      <w:proofErr w:type="spellStart"/>
      <w:r w:rsidRPr="00EC57BF">
        <w:rPr>
          <w:color w:val="000000"/>
          <w:sz w:val="22"/>
        </w:rPr>
        <w:t>agon</w:t>
      </w:r>
      <w:proofErr w:type="spellEnd"/>
      <w:r w:rsidRPr="00EC57BF">
        <w:rPr>
          <w:color w:val="000000"/>
          <w:sz w:val="22"/>
        </w:rPr>
        <w:t xml:space="preserve">: A democratic theory for a </w:t>
      </w:r>
      <w:proofErr w:type="spellStart"/>
      <w:r w:rsidRPr="00EC57BF">
        <w:rPr>
          <w:color w:val="000000"/>
          <w:sz w:val="22"/>
        </w:rPr>
        <w:t>conflictual</w:t>
      </w:r>
      <w:proofErr w:type="spellEnd"/>
      <w:r w:rsidRPr="00EC57BF">
        <w:rPr>
          <w:color w:val="000000"/>
          <w:sz w:val="22"/>
        </w:rPr>
        <w:t xml:space="preserve"> regulatory state.</w:t>
      </w:r>
      <w:r w:rsidRPr="00EC57BF">
        <w:rPr>
          <w:rStyle w:val="apple-converted-space"/>
          <w:color w:val="000000"/>
          <w:sz w:val="22"/>
        </w:rPr>
        <w:t> </w:t>
      </w:r>
      <w:proofErr w:type="gramStart"/>
      <w:r w:rsidRPr="00EC57BF">
        <w:rPr>
          <w:rStyle w:val="Emphasis"/>
          <w:color w:val="000000"/>
          <w:sz w:val="22"/>
        </w:rPr>
        <w:t>Yale Law Journal</w:t>
      </w:r>
      <w:r w:rsidRPr="00EC57BF">
        <w:rPr>
          <w:color w:val="000000"/>
          <w:sz w:val="22"/>
        </w:rPr>
        <w:t>.</w:t>
      </w:r>
      <w:proofErr w:type="gramEnd"/>
    </w:p>
    <w:p w14:paraId="075EC5CC" w14:textId="77777777" w:rsidR="00D65DE9" w:rsidRPr="00EC57BF" w:rsidRDefault="00D65DE9" w:rsidP="00EC57BF">
      <w:pPr>
        <w:pStyle w:val="NormalWeb"/>
        <w:ind w:left="567" w:hanging="567"/>
        <w:jc w:val="both"/>
        <w:rPr>
          <w:color w:val="000000"/>
          <w:sz w:val="22"/>
        </w:rPr>
      </w:pPr>
      <w:proofErr w:type="gramStart"/>
      <w:r w:rsidRPr="00EC57BF">
        <w:rPr>
          <w:color w:val="000000"/>
          <w:sz w:val="22"/>
        </w:rPr>
        <w:t xml:space="preserve">Xing, Z., </w:t>
      </w:r>
      <w:proofErr w:type="spellStart"/>
      <w:r w:rsidRPr="00EC57BF">
        <w:rPr>
          <w:color w:val="000000"/>
          <w:sz w:val="22"/>
        </w:rPr>
        <w:t>Yalçin</w:t>
      </w:r>
      <w:proofErr w:type="spellEnd"/>
      <w:r w:rsidRPr="00EC57BF">
        <w:rPr>
          <w:color w:val="000000"/>
          <w:sz w:val="22"/>
        </w:rPr>
        <w:t xml:space="preserve">, H., &amp; </w:t>
      </w:r>
      <w:proofErr w:type="spellStart"/>
      <w:r w:rsidRPr="00EC57BF">
        <w:rPr>
          <w:color w:val="000000"/>
          <w:sz w:val="22"/>
        </w:rPr>
        <w:t>Daim</w:t>
      </w:r>
      <w:proofErr w:type="spellEnd"/>
      <w:r w:rsidRPr="00EC57BF">
        <w:rPr>
          <w:color w:val="000000"/>
          <w:sz w:val="22"/>
        </w:rPr>
        <w:t>, T. (2024).</w:t>
      </w:r>
      <w:proofErr w:type="gramEnd"/>
      <w:r w:rsidRPr="00EC57BF">
        <w:rPr>
          <w:color w:val="000000"/>
          <w:sz w:val="22"/>
        </w:rPr>
        <w:t xml:space="preserve"> Digital economy's influence on R&amp;D network configurations: Integrating resource dependence theory and institutional theory.</w:t>
      </w:r>
      <w:r w:rsidRPr="00EC57BF">
        <w:rPr>
          <w:rStyle w:val="apple-converted-space"/>
          <w:color w:val="000000"/>
          <w:sz w:val="22"/>
        </w:rPr>
        <w:t> </w:t>
      </w:r>
      <w:proofErr w:type="spellStart"/>
      <w:proofErr w:type="gramStart"/>
      <w:r w:rsidRPr="00EC57BF">
        <w:rPr>
          <w:rStyle w:val="Emphasis"/>
          <w:color w:val="000000"/>
          <w:sz w:val="22"/>
        </w:rPr>
        <w:t>Technovation</w:t>
      </w:r>
      <w:proofErr w:type="spellEnd"/>
      <w:r w:rsidRPr="00EC57BF">
        <w:rPr>
          <w:color w:val="000000"/>
          <w:sz w:val="22"/>
        </w:rPr>
        <w:t>.</w:t>
      </w:r>
      <w:proofErr w:type="gramEnd"/>
    </w:p>
    <w:p w14:paraId="59D6C93F" w14:textId="76CC68B1" w:rsidR="00D65DE9" w:rsidRPr="00EC57BF" w:rsidRDefault="00D65DE9" w:rsidP="00EC57BF">
      <w:pPr>
        <w:pStyle w:val="NormalWeb"/>
        <w:ind w:left="567" w:hanging="567"/>
        <w:jc w:val="both"/>
        <w:rPr>
          <w:color w:val="000000"/>
          <w:sz w:val="22"/>
        </w:rPr>
      </w:pPr>
      <w:proofErr w:type="spellStart"/>
      <w:r w:rsidRPr="00EC57BF">
        <w:rPr>
          <w:color w:val="000000"/>
          <w:sz w:val="22"/>
        </w:rPr>
        <w:t>YarAdua</w:t>
      </w:r>
      <w:proofErr w:type="spellEnd"/>
      <w:r w:rsidRPr="00EC57BF">
        <w:rPr>
          <w:color w:val="000000"/>
          <w:sz w:val="22"/>
        </w:rPr>
        <w:t xml:space="preserve">, S. M., </w:t>
      </w:r>
      <w:proofErr w:type="spellStart"/>
      <w:r w:rsidRPr="00EC57BF">
        <w:rPr>
          <w:color w:val="000000"/>
          <w:sz w:val="22"/>
        </w:rPr>
        <w:t>Msughter</w:t>
      </w:r>
      <w:proofErr w:type="spellEnd"/>
      <w:r w:rsidRPr="00EC57BF">
        <w:rPr>
          <w:color w:val="000000"/>
          <w:sz w:val="22"/>
        </w:rPr>
        <w:t xml:space="preserve">, A. E., &amp; </w:t>
      </w:r>
      <w:proofErr w:type="spellStart"/>
      <w:r w:rsidRPr="00EC57BF">
        <w:rPr>
          <w:color w:val="000000"/>
          <w:sz w:val="22"/>
        </w:rPr>
        <w:t>Garba</w:t>
      </w:r>
      <w:proofErr w:type="spellEnd"/>
      <w:r w:rsidRPr="00EC57BF">
        <w:rPr>
          <w:color w:val="000000"/>
          <w:sz w:val="22"/>
        </w:rPr>
        <w:t xml:space="preserve">, S. (2023). </w:t>
      </w:r>
      <w:proofErr w:type="gramStart"/>
      <w:r w:rsidRPr="00EC57BF">
        <w:rPr>
          <w:color w:val="000000"/>
          <w:sz w:val="22"/>
        </w:rPr>
        <w:t>Media and national development in democratic societies.</w:t>
      </w:r>
      <w:proofErr w:type="gramEnd"/>
      <w:r w:rsidRPr="00EC57BF">
        <w:rPr>
          <w:rStyle w:val="apple-converted-space"/>
          <w:color w:val="000000"/>
          <w:sz w:val="22"/>
        </w:rPr>
        <w:t> </w:t>
      </w:r>
      <w:proofErr w:type="spellStart"/>
      <w:proofErr w:type="gramStart"/>
      <w:r w:rsidRPr="00EC57BF">
        <w:rPr>
          <w:rStyle w:val="Emphasis"/>
          <w:color w:val="000000"/>
          <w:sz w:val="22"/>
        </w:rPr>
        <w:t>Polit</w:t>
      </w:r>
      <w:proofErr w:type="spellEnd"/>
      <w:r w:rsidRPr="00EC57BF">
        <w:rPr>
          <w:rStyle w:val="Emphasis"/>
          <w:color w:val="000000"/>
          <w:sz w:val="22"/>
        </w:rPr>
        <w:t xml:space="preserve"> Journal Scientific Research</w:t>
      </w:r>
      <w:r w:rsidRPr="00EC57BF">
        <w:rPr>
          <w:color w:val="000000"/>
          <w:sz w:val="22"/>
        </w:rPr>
        <w:t>.</w:t>
      </w:r>
      <w:proofErr w:type="gramEnd"/>
    </w:p>
    <w:p w14:paraId="685C2FDE" w14:textId="77777777" w:rsidR="00D51755" w:rsidRPr="00D51755" w:rsidRDefault="00D51755" w:rsidP="00EC57BF">
      <w:pPr>
        <w:spacing w:line="480" w:lineRule="auto"/>
        <w:ind w:left="720" w:hanging="720"/>
        <w:jc w:val="both"/>
      </w:pPr>
    </w:p>
    <w:sectPr w:rsidR="00D51755" w:rsidRPr="00D517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46371" w14:textId="77777777" w:rsidR="009D0E66" w:rsidRDefault="009D0E66" w:rsidP="00D70870">
      <w:pPr>
        <w:spacing w:after="0" w:line="240" w:lineRule="auto"/>
      </w:pPr>
      <w:r>
        <w:separator/>
      </w:r>
    </w:p>
  </w:endnote>
  <w:endnote w:type="continuationSeparator" w:id="0">
    <w:p w14:paraId="5EEE4170" w14:textId="77777777" w:rsidR="009D0E66" w:rsidRDefault="009D0E66" w:rsidP="00D70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bkit-standard">
    <w:altName w:val="Cambria"/>
    <w:charset w:val="00"/>
    <w:family w:val="roman"/>
    <w:pitch w:val="default"/>
  </w:font>
  <w:font w:name="Kohinoor Bangla">
    <w:altName w:val="Times New Roman"/>
    <w:charset w:val="4D"/>
    <w:family w:val="auto"/>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43054" w14:textId="77777777" w:rsidR="009D0E66" w:rsidRDefault="009D0E66" w:rsidP="00D70870">
      <w:pPr>
        <w:spacing w:after="0" w:line="240" w:lineRule="auto"/>
      </w:pPr>
      <w:r>
        <w:separator/>
      </w:r>
    </w:p>
  </w:footnote>
  <w:footnote w:type="continuationSeparator" w:id="0">
    <w:p w14:paraId="4D757332" w14:textId="77777777" w:rsidR="009D0E66" w:rsidRDefault="009D0E66" w:rsidP="00D70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C49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370FF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566F3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EA61F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F467F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C72D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A0322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2D6"/>
    <w:rsid w:val="000173EE"/>
    <w:rsid w:val="00121BC6"/>
    <w:rsid w:val="00126E73"/>
    <w:rsid w:val="0013226A"/>
    <w:rsid w:val="001324B2"/>
    <w:rsid w:val="001466CF"/>
    <w:rsid w:val="00172392"/>
    <w:rsid w:val="001E6883"/>
    <w:rsid w:val="002A443A"/>
    <w:rsid w:val="002D4066"/>
    <w:rsid w:val="00303B60"/>
    <w:rsid w:val="00324A7F"/>
    <w:rsid w:val="00351ADD"/>
    <w:rsid w:val="00363BD8"/>
    <w:rsid w:val="003D02D6"/>
    <w:rsid w:val="003E07C5"/>
    <w:rsid w:val="00420081"/>
    <w:rsid w:val="004445A0"/>
    <w:rsid w:val="004F35BA"/>
    <w:rsid w:val="005A03DC"/>
    <w:rsid w:val="00632CC7"/>
    <w:rsid w:val="006502CF"/>
    <w:rsid w:val="006878F6"/>
    <w:rsid w:val="006E4D90"/>
    <w:rsid w:val="0074475D"/>
    <w:rsid w:val="007532F6"/>
    <w:rsid w:val="00781145"/>
    <w:rsid w:val="007A7108"/>
    <w:rsid w:val="007B1FDF"/>
    <w:rsid w:val="007C5611"/>
    <w:rsid w:val="0083152E"/>
    <w:rsid w:val="008D060A"/>
    <w:rsid w:val="00913811"/>
    <w:rsid w:val="009A3ED5"/>
    <w:rsid w:val="009D0E66"/>
    <w:rsid w:val="00A26E2D"/>
    <w:rsid w:val="00A64F61"/>
    <w:rsid w:val="00AE2338"/>
    <w:rsid w:val="00B0047C"/>
    <w:rsid w:val="00B10BB2"/>
    <w:rsid w:val="00B8258F"/>
    <w:rsid w:val="00BF2B6C"/>
    <w:rsid w:val="00C84BF3"/>
    <w:rsid w:val="00CF542C"/>
    <w:rsid w:val="00D51755"/>
    <w:rsid w:val="00D65DE9"/>
    <w:rsid w:val="00D70870"/>
    <w:rsid w:val="00DA05F6"/>
    <w:rsid w:val="00E139CF"/>
    <w:rsid w:val="00EC57BF"/>
    <w:rsid w:val="00F22E78"/>
    <w:rsid w:val="00F31FA9"/>
    <w:rsid w:val="00F335CD"/>
    <w:rsid w:val="00FE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02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02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02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D02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02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02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02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02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02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0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D6"/>
    <w:rPr>
      <w:rFonts w:eastAsiaTheme="majorEastAsia" w:cstheme="majorBidi"/>
      <w:color w:val="272727" w:themeColor="text1" w:themeTint="D8"/>
    </w:rPr>
  </w:style>
  <w:style w:type="paragraph" w:styleId="Title">
    <w:name w:val="Title"/>
    <w:basedOn w:val="Normal"/>
    <w:next w:val="Normal"/>
    <w:link w:val="TitleChar"/>
    <w:uiPriority w:val="10"/>
    <w:qFormat/>
    <w:rsid w:val="003D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D6"/>
    <w:pPr>
      <w:spacing w:before="160"/>
      <w:jc w:val="center"/>
    </w:pPr>
    <w:rPr>
      <w:i/>
      <w:iCs/>
      <w:color w:val="404040" w:themeColor="text1" w:themeTint="BF"/>
    </w:rPr>
  </w:style>
  <w:style w:type="character" w:customStyle="1" w:styleId="QuoteChar">
    <w:name w:val="Quote Char"/>
    <w:basedOn w:val="DefaultParagraphFont"/>
    <w:link w:val="Quote"/>
    <w:uiPriority w:val="29"/>
    <w:rsid w:val="003D02D6"/>
    <w:rPr>
      <w:i/>
      <w:iCs/>
      <w:color w:val="404040" w:themeColor="text1" w:themeTint="BF"/>
    </w:rPr>
  </w:style>
  <w:style w:type="paragraph" w:styleId="ListParagraph">
    <w:name w:val="List Paragraph"/>
    <w:basedOn w:val="Normal"/>
    <w:uiPriority w:val="34"/>
    <w:qFormat/>
    <w:rsid w:val="003D02D6"/>
    <w:pPr>
      <w:ind w:left="720"/>
      <w:contextualSpacing/>
    </w:pPr>
  </w:style>
  <w:style w:type="character" w:styleId="IntenseEmphasis">
    <w:name w:val="Intense Emphasis"/>
    <w:basedOn w:val="DefaultParagraphFont"/>
    <w:uiPriority w:val="21"/>
    <w:qFormat/>
    <w:rsid w:val="003D02D6"/>
    <w:rPr>
      <w:i/>
      <w:iCs/>
      <w:color w:val="2F5496" w:themeColor="accent1" w:themeShade="BF"/>
    </w:rPr>
  </w:style>
  <w:style w:type="paragraph" w:styleId="IntenseQuote">
    <w:name w:val="Intense Quote"/>
    <w:basedOn w:val="Normal"/>
    <w:next w:val="Normal"/>
    <w:link w:val="IntenseQuoteChar"/>
    <w:uiPriority w:val="30"/>
    <w:qFormat/>
    <w:rsid w:val="003D02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02D6"/>
    <w:rPr>
      <w:i/>
      <w:iCs/>
      <w:color w:val="2F5496" w:themeColor="accent1" w:themeShade="BF"/>
    </w:rPr>
  </w:style>
  <w:style w:type="character" w:styleId="IntenseReference">
    <w:name w:val="Intense Reference"/>
    <w:basedOn w:val="DefaultParagraphFont"/>
    <w:uiPriority w:val="32"/>
    <w:qFormat/>
    <w:rsid w:val="003D02D6"/>
    <w:rPr>
      <w:b/>
      <w:bCs/>
      <w:smallCaps/>
      <w:color w:val="2F5496" w:themeColor="accent1" w:themeShade="BF"/>
      <w:spacing w:val="5"/>
    </w:rPr>
  </w:style>
  <w:style w:type="paragraph" w:styleId="NormalWeb">
    <w:name w:val="Normal (Web)"/>
    <w:basedOn w:val="Normal"/>
    <w:uiPriority w:val="99"/>
    <w:semiHidden/>
    <w:unhideWhenUsed/>
    <w:rsid w:val="003D02D6"/>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D02D6"/>
    <w:rPr>
      <w:b/>
      <w:bCs/>
    </w:rPr>
  </w:style>
  <w:style w:type="character" w:customStyle="1" w:styleId="apple-converted-space">
    <w:name w:val="apple-converted-space"/>
    <w:basedOn w:val="DefaultParagraphFont"/>
    <w:rsid w:val="00D51755"/>
  </w:style>
  <w:style w:type="character" w:styleId="Emphasis">
    <w:name w:val="Emphasis"/>
    <w:basedOn w:val="DefaultParagraphFont"/>
    <w:uiPriority w:val="20"/>
    <w:qFormat/>
    <w:rsid w:val="00D51755"/>
    <w:rPr>
      <w:i/>
      <w:iCs/>
    </w:rPr>
  </w:style>
  <w:style w:type="character" w:customStyle="1" w:styleId="bumpedfont15">
    <w:name w:val="bumpedfont15"/>
    <w:basedOn w:val="DefaultParagraphFont"/>
    <w:rsid w:val="001324B2"/>
  </w:style>
  <w:style w:type="paragraph" w:customStyle="1" w:styleId="s4">
    <w:name w:val="s4"/>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D70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870"/>
  </w:style>
  <w:style w:type="paragraph" w:styleId="Footer">
    <w:name w:val="footer"/>
    <w:basedOn w:val="Normal"/>
    <w:link w:val="FooterChar"/>
    <w:uiPriority w:val="99"/>
    <w:unhideWhenUsed/>
    <w:rsid w:val="00D70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870"/>
  </w:style>
  <w:style w:type="table" w:styleId="TableGrid">
    <w:name w:val="Table Grid"/>
    <w:basedOn w:val="TableNormal"/>
    <w:uiPriority w:val="39"/>
    <w:rsid w:val="00831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4475D"/>
    <w:pPr>
      <w:spacing w:after="0" w:line="240" w:lineRule="auto"/>
    </w:pPr>
    <w:rPr>
      <w:rFonts w:ascii="Calibri" w:eastAsia="Calibri" w:hAnsi="Calibri" w:cs="Times New Roman"/>
      <w:kern w:val="0"/>
      <w:sz w:val="22"/>
      <w:szCs w:val="22"/>
      <w:lang w:eastAsia="en-US"/>
      <w14:ligatures w14:val="none"/>
    </w:rPr>
  </w:style>
  <w:style w:type="character" w:customStyle="1" w:styleId="NoSpacingChar">
    <w:name w:val="No Spacing Char"/>
    <w:basedOn w:val="DefaultParagraphFont"/>
    <w:link w:val="NoSpacing"/>
    <w:uiPriority w:val="1"/>
    <w:qFormat/>
    <w:rsid w:val="0074475D"/>
    <w:rPr>
      <w:rFonts w:ascii="Calibri" w:eastAsia="Calibri" w:hAnsi="Calibri" w:cs="Times New Roman"/>
      <w:kern w:val="0"/>
      <w:sz w:val="22"/>
      <w:szCs w:val="22"/>
      <w:lang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02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02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02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D02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02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02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02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02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02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0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D6"/>
    <w:rPr>
      <w:rFonts w:eastAsiaTheme="majorEastAsia" w:cstheme="majorBidi"/>
      <w:color w:val="272727" w:themeColor="text1" w:themeTint="D8"/>
    </w:rPr>
  </w:style>
  <w:style w:type="paragraph" w:styleId="Title">
    <w:name w:val="Title"/>
    <w:basedOn w:val="Normal"/>
    <w:next w:val="Normal"/>
    <w:link w:val="TitleChar"/>
    <w:uiPriority w:val="10"/>
    <w:qFormat/>
    <w:rsid w:val="003D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D6"/>
    <w:pPr>
      <w:spacing w:before="160"/>
      <w:jc w:val="center"/>
    </w:pPr>
    <w:rPr>
      <w:i/>
      <w:iCs/>
      <w:color w:val="404040" w:themeColor="text1" w:themeTint="BF"/>
    </w:rPr>
  </w:style>
  <w:style w:type="character" w:customStyle="1" w:styleId="QuoteChar">
    <w:name w:val="Quote Char"/>
    <w:basedOn w:val="DefaultParagraphFont"/>
    <w:link w:val="Quote"/>
    <w:uiPriority w:val="29"/>
    <w:rsid w:val="003D02D6"/>
    <w:rPr>
      <w:i/>
      <w:iCs/>
      <w:color w:val="404040" w:themeColor="text1" w:themeTint="BF"/>
    </w:rPr>
  </w:style>
  <w:style w:type="paragraph" w:styleId="ListParagraph">
    <w:name w:val="List Paragraph"/>
    <w:basedOn w:val="Normal"/>
    <w:uiPriority w:val="34"/>
    <w:qFormat/>
    <w:rsid w:val="003D02D6"/>
    <w:pPr>
      <w:ind w:left="720"/>
      <w:contextualSpacing/>
    </w:pPr>
  </w:style>
  <w:style w:type="character" w:styleId="IntenseEmphasis">
    <w:name w:val="Intense Emphasis"/>
    <w:basedOn w:val="DefaultParagraphFont"/>
    <w:uiPriority w:val="21"/>
    <w:qFormat/>
    <w:rsid w:val="003D02D6"/>
    <w:rPr>
      <w:i/>
      <w:iCs/>
      <w:color w:val="2F5496" w:themeColor="accent1" w:themeShade="BF"/>
    </w:rPr>
  </w:style>
  <w:style w:type="paragraph" w:styleId="IntenseQuote">
    <w:name w:val="Intense Quote"/>
    <w:basedOn w:val="Normal"/>
    <w:next w:val="Normal"/>
    <w:link w:val="IntenseQuoteChar"/>
    <w:uiPriority w:val="30"/>
    <w:qFormat/>
    <w:rsid w:val="003D02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02D6"/>
    <w:rPr>
      <w:i/>
      <w:iCs/>
      <w:color w:val="2F5496" w:themeColor="accent1" w:themeShade="BF"/>
    </w:rPr>
  </w:style>
  <w:style w:type="character" w:styleId="IntenseReference">
    <w:name w:val="Intense Reference"/>
    <w:basedOn w:val="DefaultParagraphFont"/>
    <w:uiPriority w:val="32"/>
    <w:qFormat/>
    <w:rsid w:val="003D02D6"/>
    <w:rPr>
      <w:b/>
      <w:bCs/>
      <w:smallCaps/>
      <w:color w:val="2F5496" w:themeColor="accent1" w:themeShade="BF"/>
      <w:spacing w:val="5"/>
    </w:rPr>
  </w:style>
  <w:style w:type="paragraph" w:styleId="NormalWeb">
    <w:name w:val="Normal (Web)"/>
    <w:basedOn w:val="Normal"/>
    <w:uiPriority w:val="99"/>
    <w:semiHidden/>
    <w:unhideWhenUsed/>
    <w:rsid w:val="003D02D6"/>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D02D6"/>
    <w:rPr>
      <w:b/>
      <w:bCs/>
    </w:rPr>
  </w:style>
  <w:style w:type="character" w:customStyle="1" w:styleId="apple-converted-space">
    <w:name w:val="apple-converted-space"/>
    <w:basedOn w:val="DefaultParagraphFont"/>
    <w:rsid w:val="00D51755"/>
  </w:style>
  <w:style w:type="character" w:styleId="Emphasis">
    <w:name w:val="Emphasis"/>
    <w:basedOn w:val="DefaultParagraphFont"/>
    <w:uiPriority w:val="20"/>
    <w:qFormat/>
    <w:rsid w:val="00D51755"/>
    <w:rPr>
      <w:i/>
      <w:iCs/>
    </w:rPr>
  </w:style>
  <w:style w:type="character" w:customStyle="1" w:styleId="bumpedfont15">
    <w:name w:val="bumpedfont15"/>
    <w:basedOn w:val="DefaultParagraphFont"/>
    <w:rsid w:val="001324B2"/>
  </w:style>
  <w:style w:type="paragraph" w:customStyle="1" w:styleId="s4">
    <w:name w:val="s4"/>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Normal"/>
    <w:rsid w:val="001324B2"/>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D70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870"/>
  </w:style>
  <w:style w:type="paragraph" w:styleId="Footer">
    <w:name w:val="footer"/>
    <w:basedOn w:val="Normal"/>
    <w:link w:val="FooterChar"/>
    <w:uiPriority w:val="99"/>
    <w:unhideWhenUsed/>
    <w:rsid w:val="00D70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870"/>
  </w:style>
  <w:style w:type="table" w:styleId="TableGrid">
    <w:name w:val="Table Grid"/>
    <w:basedOn w:val="TableNormal"/>
    <w:uiPriority w:val="39"/>
    <w:rsid w:val="00831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4475D"/>
    <w:pPr>
      <w:spacing w:after="0" w:line="240" w:lineRule="auto"/>
    </w:pPr>
    <w:rPr>
      <w:rFonts w:ascii="Calibri" w:eastAsia="Calibri" w:hAnsi="Calibri" w:cs="Times New Roman"/>
      <w:kern w:val="0"/>
      <w:sz w:val="22"/>
      <w:szCs w:val="22"/>
      <w:lang w:eastAsia="en-US"/>
      <w14:ligatures w14:val="none"/>
    </w:rPr>
  </w:style>
  <w:style w:type="character" w:customStyle="1" w:styleId="NoSpacingChar">
    <w:name w:val="No Spacing Char"/>
    <w:basedOn w:val="DefaultParagraphFont"/>
    <w:link w:val="NoSpacing"/>
    <w:uiPriority w:val="1"/>
    <w:qFormat/>
    <w:rsid w:val="0074475D"/>
    <w:rPr>
      <w:rFonts w:ascii="Calibri" w:eastAsia="Calibri" w:hAnsi="Calibri" w:cs="Times New Roman"/>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9B5D-618E-4D26-BEE1-D0D5D112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21848</Words>
  <Characters>124534</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Chinemerem Iloanwusi</dc:creator>
  <cp:lastModifiedBy>FONAM</cp:lastModifiedBy>
  <cp:revision>6</cp:revision>
  <dcterms:created xsi:type="dcterms:W3CDTF">2026-07-14T17:27:00Z</dcterms:created>
  <dcterms:modified xsi:type="dcterms:W3CDTF">2026-07-15T08:49:00Z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93285d38-478e-4b67-a185-24d15a276c69</vt:lpwstr>
  </property>
</Properties>
</file>