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C24C2">
      <w:pPr>
        <w:spacing w:after="0" w:line="360" w:lineRule="auto"/>
        <w:jc w:val="center"/>
        <w:rPr>
          <w:rFonts w:ascii="Times New Roman" w:hAnsi="Times New Roman" w:cs="Times New Roman"/>
          <w:b/>
          <w:bCs/>
        </w:rPr>
      </w:pPr>
      <w:r>
        <w:rPr>
          <w:rFonts w:ascii="Times New Roman" w:hAnsi="Times New Roman" w:cs="Times New Roman"/>
          <w:b/>
          <w:bCs/>
        </w:rPr>
        <w:t>STRATEGIC LEADERSHIP AND EMPLOYEE EXTRA-ROLE BEHAVIOUR IN GODFREY OKOYE UNIVERSITY, ENUGU STATE</w:t>
      </w:r>
      <w:r>
        <w:rPr>
          <w:rFonts w:ascii="Times New Roman" w:hAnsi="Times New Roman" w:cs="Times New Roman"/>
          <w:b/>
          <w:bCs/>
          <w:lang w:val="en-GB"/>
        </w:rPr>
        <w:t xml:space="preserve">, NIGERIA </w:t>
      </w:r>
      <w:bookmarkStart w:id="1" w:name="_GoBack"/>
      <w:bookmarkEnd w:id="1"/>
    </w:p>
    <w:p w14:paraId="32FB2050">
      <w:pPr>
        <w:spacing w:after="0" w:line="360" w:lineRule="auto"/>
        <w:rPr>
          <w:rFonts w:ascii="Times New Roman" w:hAnsi="Times New Roman" w:cs="Times New Roman"/>
          <w:b/>
          <w:bCs/>
        </w:rPr>
      </w:pPr>
    </w:p>
    <w:p w14:paraId="67135DE0">
      <w:pPr>
        <w:spacing w:after="0" w:line="360" w:lineRule="auto"/>
        <w:rPr>
          <w:rFonts w:ascii="Times New Roman" w:hAnsi="Times New Roman" w:cs="Times New Roman"/>
          <w:b/>
          <w:bCs/>
        </w:rPr>
      </w:pPr>
    </w:p>
    <w:p w14:paraId="6D0538C8">
      <w:pPr>
        <w:spacing w:after="0" w:line="360" w:lineRule="auto"/>
        <w:rPr>
          <w:rFonts w:ascii="Times New Roman" w:hAnsi="Times New Roman" w:cs="Times New Roman"/>
          <w:b/>
          <w:bCs/>
        </w:rPr>
      </w:pPr>
    </w:p>
    <w:p w14:paraId="7C604BC3">
      <w:pPr>
        <w:spacing w:after="0" w:line="360" w:lineRule="auto"/>
        <w:rPr>
          <w:rFonts w:ascii="Times New Roman" w:hAnsi="Times New Roman" w:cs="Times New Roman"/>
          <w:b/>
          <w:bCs/>
        </w:rPr>
      </w:pPr>
    </w:p>
    <w:p w14:paraId="15476277">
      <w:pPr>
        <w:spacing w:after="0" w:line="360" w:lineRule="auto"/>
        <w:rPr>
          <w:rFonts w:ascii="Times New Roman" w:hAnsi="Times New Roman" w:cs="Times New Roman"/>
          <w:b/>
          <w:bCs/>
        </w:rPr>
      </w:pPr>
    </w:p>
    <w:p w14:paraId="6E9934FC">
      <w:pPr>
        <w:spacing w:after="0" w:line="360" w:lineRule="auto"/>
        <w:rPr>
          <w:rFonts w:ascii="Times New Roman" w:hAnsi="Times New Roman" w:cs="Times New Roman"/>
          <w:b/>
          <w:bCs/>
        </w:rPr>
      </w:pPr>
    </w:p>
    <w:p w14:paraId="0692ABE0">
      <w:pPr>
        <w:spacing w:after="0" w:line="360" w:lineRule="auto"/>
        <w:jc w:val="center"/>
        <w:rPr>
          <w:rFonts w:ascii="Times New Roman" w:hAnsi="Times New Roman" w:cs="Times New Roman"/>
          <w:b/>
          <w:bCs/>
        </w:rPr>
      </w:pPr>
      <w:r>
        <w:rPr>
          <w:rFonts w:ascii="Times New Roman" w:hAnsi="Times New Roman" w:cs="Times New Roman"/>
          <w:b/>
          <w:bCs/>
        </w:rPr>
        <w:t xml:space="preserve"> OGOMEGBUNAM</w:t>
      </w:r>
      <w:r>
        <w:rPr>
          <w:rFonts w:ascii="Times New Roman" w:hAnsi="Times New Roman" w:cs="Times New Roman"/>
          <w:b/>
          <w:bCs/>
          <w:lang w:val="en-GB"/>
        </w:rPr>
        <w:t>, CHIMAOBI PASCHAL</w:t>
      </w:r>
    </w:p>
    <w:p w14:paraId="43D85B75">
      <w:pPr>
        <w:spacing w:after="0" w:line="360" w:lineRule="auto"/>
        <w:jc w:val="center"/>
        <w:rPr>
          <w:rFonts w:ascii="Times New Roman" w:hAnsi="Times New Roman" w:cs="Times New Roman"/>
          <w:b/>
          <w:bCs/>
        </w:rPr>
      </w:pPr>
      <w:r>
        <w:rPr>
          <w:rFonts w:ascii="Times New Roman" w:hAnsi="Times New Roman" w:cs="Times New Roman"/>
          <w:b/>
          <w:bCs/>
        </w:rPr>
        <w:t>GOU/U22/MAN/297</w:t>
      </w:r>
    </w:p>
    <w:p w14:paraId="5E39825A">
      <w:pPr>
        <w:spacing w:after="0" w:line="360" w:lineRule="auto"/>
        <w:jc w:val="center"/>
        <w:rPr>
          <w:rFonts w:ascii="Times New Roman" w:hAnsi="Times New Roman" w:cs="Times New Roman"/>
          <w:b/>
          <w:bCs/>
        </w:rPr>
      </w:pPr>
    </w:p>
    <w:p w14:paraId="5F4A9148">
      <w:pPr>
        <w:spacing w:after="0" w:line="360" w:lineRule="auto"/>
        <w:jc w:val="center"/>
        <w:rPr>
          <w:rFonts w:ascii="Times New Roman" w:hAnsi="Times New Roman" w:cs="Times New Roman"/>
          <w:b/>
          <w:bCs/>
        </w:rPr>
      </w:pPr>
    </w:p>
    <w:p w14:paraId="4AB46826">
      <w:pPr>
        <w:spacing w:after="0" w:line="360" w:lineRule="auto"/>
        <w:jc w:val="center"/>
        <w:rPr>
          <w:rFonts w:ascii="Times New Roman" w:hAnsi="Times New Roman" w:cs="Times New Roman"/>
          <w:b/>
          <w:bCs/>
        </w:rPr>
      </w:pPr>
    </w:p>
    <w:p w14:paraId="060C505A">
      <w:pPr>
        <w:spacing w:after="0" w:line="360" w:lineRule="auto"/>
        <w:jc w:val="center"/>
        <w:rPr>
          <w:rFonts w:ascii="Times New Roman" w:hAnsi="Times New Roman" w:cs="Times New Roman"/>
          <w:b/>
          <w:bCs/>
        </w:rPr>
      </w:pPr>
    </w:p>
    <w:p w14:paraId="2173384E">
      <w:pPr>
        <w:spacing w:after="0" w:line="360" w:lineRule="auto"/>
        <w:jc w:val="center"/>
        <w:rPr>
          <w:rFonts w:ascii="Times New Roman" w:hAnsi="Times New Roman" w:cs="Times New Roman"/>
          <w:b/>
          <w:bCs/>
        </w:rPr>
      </w:pPr>
    </w:p>
    <w:p w14:paraId="5C43D73C">
      <w:pPr>
        <w:spacing w:after="0" w:line="360" w:lineRule="auto"/>
        <w:jc w:val="center"/>
        <w:rPr>
          <w:rFonts w:ascii="Times New Roman" w:hAnsi="Times New Roman" w:cs="Times New Roman"/>
          <w:b/>
          <w:bCs/>
        </w:rPr>
      </w:pPr>
      <w:r>
        <w:rPr>
          <w:rFonts w:ascii="Times New Roman" w:hAnsi="Times New Roman" w:cs="Times New Roman"/>
          <w:b/>
          <w:bCs/>
        </w:rPr>
        <w:t>BEING A DEPARTMENTAL PRESENTATION TO THE DEPARTMENT OF BUSINESS ADMINISTRATION, FACULTY OF MANAGEMENT AND SOCIAL SCIENCES, GODFREY OKOYE UNIVERSITY, UGWUOMU-NIKE, ENUGU STATE, IN PARTIAL FULFILMENT OF THE REQUIREMENT FOR THE AWARD OF BACHELOR OF SCIENCE (B.Sc.) DEGREE IN MANAGEMENT</w:t>
      </w:r>
    </w:p>
    <w:p w14:paraId="31A4FCE7">
      <w:pPr>
        <w:spacing w:after="0" w:line="360" w:lineRule="auto"/>
        <w:jc w:val="center"/>
        <w:rPr>
          <w:rFonts w:ascii="Times New Roman" w:hAnsi="Times New Roman" w:cs="Times New Roman"/>
          <w:b/>
          <w:bCs/>
        </w:rPr>
      </w:pPr>
    </w:p>
    <w:p w14:paraId="2186F72C">
      <w:pPr>
        <w:spacing w:after="0" w:line="360" w:lineRule="auto"/>
        <w:jc w:val="center"/>
        <w:rPr>
          <w:rFonts w:ascii="Times New Roman" w:hAnsi="Times New Roman" w:cs="Times New Roman"/>
          <w:b/>
          <w:bCs/>
        </w:rPr>
      </w:pPr>
    </w:p>
    <w:p w14:paraId="51C510E0">
      <w:pPr>
        <w:spacing w:after="0" w:line="360" w:lineRule="auto"/>
        <w:jc w:val="center"/>
        <w:rPr>
          <w:rFonts w:ascii="Times New Roman" w:hAnsi="Times New Roman" w:cs="Times New Roman"/>
          <w:b/>
          <w:bCs/>
        </w:rPr>
      </w:pPr>
      <w:r>
        <w:rPr>
          <w:rFonts w:ascii="Times New Roman" w:hAnsi="Times New Roman" w:cs="Times New Roman"/>
          <w:b/>
          <w:bCs/>
        </w:rPr>
        <w:t>SUPERVISOR</w:t>
      </w:r>
    </w:p>
    <w:p w14:paraId="10253C91">
      <w:pPr>
        <w:spacing w:after="0" w:line="360" w:lineRule="auto"/>
        <w:jc w:val="center"/>
        <w:rPr>
          <w:rFonts w:ascii="Times New Roman" w:hAnsi="Times New Roman" w:cs="Times New Roman"/>
          <w:b/>
          <w:bCs/>
        </w:rPr>
      </w:pPr>
      <w:r>
        <w:rPr>
          <w:rFonts w:ascii="Times New Roman" w:hAnsi="Times New Roman" w:cs="Times New Roman"/>
          <w:b/>
          <w:bCs/>
        </w:rPr>
        <w:t>ISAAC A. AGBER</w:t>
      </w:r>
    </w:p>
    <w:p w14:paraId="7F913C52">
      <w:pPr>
        <w:spacing w:after="0" w:line="360" w:lineRule="auto"/>
        <w:jc w:val="center"/>
        <w:rPr>
          <w:rFonts w:ascii="Times New Roman" w:hAnsi="Times New Roman" w:cs="Times New Roman"/>
          <w:b/>
          <w:bCs/>
        </w:rPr>
      </w:pPr>
    </w:p>
    <w:p w14:paraId="01C41818">
      <w:pPr>
        <w:spacing w:after="0" w:line="360" w:lineRule="auto"/>
        <w:jc w:val="center"/>
        <w:rPr>
          <w:rFonts w:ascii="Times New Roman" w:hAnsi="Times New Roman" w:cs="Times New Roman"/>
          <w:b/>
          <w:bCs/>
        </w:rPr>
      </w:pPr>
    </w:p>
    <w:p w14:paraId="5ADCFF66">
      <w:pPr>
        <w:spacing w:after="0" w:line="360" w:lineRule="auto"/>
        <w:jc w:val="center"/>
        <w:rPr>
          <w:rFonts w:ascii="Times New Roman" w:hAnsi="Times New Roman" w:cs="Times New Roman"/>
          <w:b/>
          <w:bCs/>
        </w:rPr>
      </w:pPr>
      <w:r>
        <w:rPr>
          <w:rFonts w:ascii="Times New Roman" w:hAnsi="Times New Roman" w:cs="Times New Roman"/>
          <w:b/>
          <w:bCs/>
        </w:rPr>
        <w:t>JUNE, 2026</w:t>
      </w:r>
    </w:p>
    <w:p w14:paraId="6B3ECC1D">
      <w:pPr>
        <w:spacing w:after="0" w:line="360" w:lineRule="auto"/>
        <w:rPr>
          <w:rFonts w:ascii="Times New Roman" w:hAnsi="Times New Roman" w:cs="Times New Roman"/>
          <w:b/>
          <w:bCs/>
        </w:rPr>
      </w:pPr>
    </w:p>
    <w:p w14:paraId="63296021">
      <w:pPr>
        <w:spacing w:after="0" w:line="360" w:lineRule="auto"/>
        <w:rPr>
          <w:rFonts w:ascii="Times New Roman" w:hAnsi="Times New Roman" w:cs="Times New Roman"/>
          <w:b/>
          <w:bCs/>
        </w:rPr>
      </w:pPr>
    </w:p>
    <w:p w14:paraId="4559CBE6">
      <w:pPr>
        <w:spacing w:after="0" w:line="360" w:lineRule="auto"/>
        <w:rPr>
          <w:rFonts w:ascii="Times New Roman" w:hAnsi="Times New Roman" w:cs="Times New Roman"/>
          <w:b/>
          <w:bCs/>
        </w:rPr>
      </w:pPr>
    </w:p>
    <w:p w14:paraId="20EFFE57">
      <w:pPr>
        <w:spacing w:after="0" w:line="360" w:lineRule="auto"/>
        <w:rPr>
          <w:rFonts w:ascii="Times New Roman" w:hAnsi="Times New Roman" w:cs="Times New Roman"/>
          <w:b/>
          <w:bCs/>
        </w:rPr>
      </w:pPr>
    </w:p>
    <w:p w14:paraId="31FD0388">
      <w:pPr>
        <w:spacing w:after="0" w:line="360" w:lineRule="auto"/>
        <w:jc w:val="center"/>
        <w:rPr>
          <w:rFonts w:ascii="Times New Roman" w:hAnsi="Times New Roman" w:cs="Times New Roman"/>
          <w:b/>
          <w:bCs/>
        </w:rPr>
      </w:pPr>
      <w:r>
        <w:rPr>
          <w:rFonts w:ascii="Times New Roman" w:hAnsi="Times New Roman" w:cs="Times New Roman"/>
          <w:b/>
          <w:bCs/>
        </w:rPr>
        <w:t>DECLARATION</w:t>
      </w:r>
    </w:p>
    <w:p w14:paraId="527D4D86">
      <w:pPr>
        <w:pStyle w:val="44"/>
        <w:spacing w:line="360" w:lineRule="auto"/>
        <w:jc w:val="both"/>
        <w:rPr>
          <w:rFonts w:ascii="Times New Roman" w:hAnsi="Times New Roman" w:eastAsia="Times New Roman" w:cs="Times New Roman"/>
          <w:b/>
          <w:bCs/>
          <w:color w:val="000000"/>
          <w:lang w:val="en-US"/>
        </w:rPr>
      </w:pPr>
      <w:r>
        <w:rPr>
          <w:rFonts w:ascii="Times New Roman" w:hAnsi="Times New Roman" w:eastAsia="Times New Roman" w:cs="Times New Roman"/>
          <w:sz w:val="24"/>
          <w:szCs w:val="24"/>
        </w:rPr>
        <w:t>I, hereby declare that this project titled: “</w:t>
      </w:r>
      <w:bookmarkStart w:id="0" w:name="_Hlk229483681"/>
      <w:r>
        <w:rPr>
          <w:rFonts w:ascii="Times New Roman" w:hAnsi="Times New Roman" w:eastAsia="Times New Roman" w:cs="Times New Roman"/>
          <w:b/>
          <w:bCs/>
          <w:color w:val="000000"/>
          <w:lang w:val="en-US"/>
        </w:rPr>
        <w:t xml:space="preserve">Strategic Leadership and Employee Extra-Role </w:t>
      </w:r>
      <w:r>
        <w:rPr>
          <w:rFonts w:ascii="Times New Roman" w:hAnsi="Times New Roman" w:eastAsia="Times New Roman" w:cs="Times New Roman"/>
          <w:b/>
          <w:bCs/>
          <w:color w:val="000000"/>
          <w:lang w:val="en-US"/>
        </w:rPr>
        <w:t>Behaviour</w:t>
      </w:r>
      <w:r>
        <w:rPr>
          <w:rFonts w:ascii="Times New Roman" w:hAnsi="Times New Roman" w:eastAsia="Times New Roman" w:cs="Times New Roman"/>
          <w:b/>
          <w:bCs/>
          <w:color w:val="000000"/>
          <w:lang w:val="en-US"/>
        </w:rPr>
        <w:t xml:space="preserve"> in Godfrey Okoye University, Enugu State</w:t>
      </w:r>
      <w:bookmarkEnd w:id="0"/>
      <w:r>
        <w:rPr>
          <w:rFonts w:ascii="Times New Roman" w:hAnsi="Times New Roman" w:eastAsia="Times New Roman" w:cs="Times New Roman"/>
          <w:color w:val="000000"/>
          <w:sz w:val="24"/>
          <w:szCs w:val="24"/>
        </w:rPr>
        <w:t>”</w:t>
      </w:r>
      <w:r>
        <w:rPr>
          <w:rFonts w:ascii="Times New Roman" w:hAnsi="Times New Roman" w:eastAsia="Times New Roman" w:cs="Times New Roman"/>
          <w:sz w:val="24"/>
          <w:szCs w:val="24"/>
        </w:rPr>
        <w:t xml:space="preserve"> is an original research report undertaken by me under the supervision of </w:t>
      </w:r>
      <w:r>
        <w:rPr>
          <w:rFonts w:ascii="Times New Roman" w:hAnsi="Times New Roman" w:eastAsia="Times New Roman" w:cs="Times New Roman"/>
          <w:b/>
          <w:bCs/>
          <w:sz w:val="24"/>
          <w:szCs w:val="24"/>
        </w:rPr>
        <w:t>Isaac A. Agber</w:t>
      </w:r>
      <w:r>
        <w:rPr>
          <w:rFonts w:ascii="Times New Roman" w:hAnsi="Times New Roman" w:eastAsia="Times New Roman" w:cs="Times New Roman"/>
          <w:sz w:val="24"/>
          <w:szCs w:val="24"/>
        </w:rPr>
        <w:t xml:space="preserve"> of the Department of Business Administration, Godfrey Okoye University, Ugwuomu-Nike, Enugu State, and all the materials and authors quoted were dully acknowledged. And that the work has not been submitted in part or entirety to any institution for the award of any degree.</w:t>
      </w:r>
    </w:p>
    <w:p w14:paraId="2C13F4B5">
      <w:pPr>
        <w:pStyle w:val="44"/>
        <w:spacing w:after="0" w:line="360" w:lineRule="auto"/>
        <w:jc w:val="both"/>
        <w:rPr>
          <w:rFonts w:ascii="Times New Roman" w:hAnsi="Times New Roman" w:eastAsia="Times New Roman" w:cs="Times New Roman"/>
          <w:sz w:val="24"/>
          <w:szCs w:val="24"/>
        </w:rPr>
      </w:pPr>
    </w:p>
    <w:p w14:paraId="149F943B">
      <w:pPr>
        <w:pStyle w:val="44"/>
        <w:spacing w:after="0" w:line="360" w:lineRule="auto"/>
        <w:jc w:val="right"/>
        <w:rPr>
          <w:rFonts w:ascii="Times New Roman" w:hAnsi="Times New Roman" w:eastAsia="Times New Roman" w:cs="Times New Roman"/>
          <w:sz w:val="24"/>
          <w:szCs w:val="24"/>
        </w:rPr>
      </w:pPr>
    </w:p>
    <w:p w14:paraId="4906520E">
      <w:pPr>
        <w:pStyle w:val="44"/>
        <w:shd w:val="clear" w:color="auto" w:fill="FFFFFF" w:themeFill="background1"/>
        <w:spacing w:after="0" w:line="360" w:lineRule="auto"/>
        <w:jc w:val="both"/>
        <w:rPr>
          <w:rFonts w:ascii="Times New Roman" w:hAnsi="Times New Roman" w:eastAsia="Times New Roman" w:cs="Times New Roman"/>
          <w:sz w:val="24"/>
          <w:szCs w:val="24"/>
        </w:rPr>
      </w:pPr>
    </w:p>
    <w:p w14:paraId="1286CCE3">
      <w:pPr>
        <w:pStyle w:val="44"/>
        <w:spacing w:after="0" w:line="360" w:lineRule="auto"/>
        <w:jc w:val="both"/>
        <w:rPr>
          <w:rFonts w:ascii="Times New Roman" w:hAnsi="Times New Roman" w:eastAsia="Times New Roman" w:cs="Times New Roman"/>
          <w:b/>
        </w:rPr>
      </w:pPr>
      <w:r>
        <w:rPr>
          <w:rFonts w:ascii="Times New Roman" w:hAnsi="Times New Roman" w:eastAsia="Times New Roman" w:cs="Times New Roman"/>
          <w:b/>
          <w:sz w:val="24"/>
          <w:szCs w:val="24"/>
        </w:rPr>
        <w:t>_______________________</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________________________</w:t>
      </w:r>
      <w:r>
        <w:rPr>
          <w:rFonts w:ascii="Times New Roman" w:hAnsi="Times New Roman" w:eastAsia="Times New Roman" w:cs="Times New Roman"/>
          <w:b/>
          <w:sz w:val="24"/>
          <w:szCs w:val="24"/>
        </w:rPr>
        <w:tab/>
      </w:r>
      <w:r>
        <w:rPr>
          <w:rFonts w:ascii="Times New Roman" w:hAnsi="Times New Roman" w:cs="Times New Roman"/>
          <w:b/>
          <w:bCs/>
        </w:rPr>
        <w:t xml:space="preserve"> Ogomegbunam Chimaobi Paschal</w:t>
      </w:r>
      <w:r>
        <w:rPr>
          <w:rFonts w:ascii="Times New Roman" w:hAnsi="Times New Roman" w:eastAsia="Times New Roman" w:cs="Times New Roman"/>
          <w:b/>
        </w:rPr>
        <w:t xml:space="preserve">            </w:t>
      </w:r>
      <w:r>
        <w:rPr>
          <w:rFonts w:ascii="Times New Roman" w:hAnsi="Times New Roman" w:eastAsia="Times New Roman" w:cs="Times New Roman"/>
          <w:b/>
        </w:rPr>
        <w:tab/>
      </w:r>
      <w:r>
        <w:rPr>
          <w:rFonts w:ascii="Times New Roman" w:hAnsi="Times New Roman" w:eastAsia="Times New Roman" w:cs="Times New Roman"/>
          <w:b/>
        </w:rPr>
        <w:tab/>
      </w:r>
      <w:r>
        <w:rPr>
          <w:rFonts w:ascii="Times New Roman" w:hAnsi="Times New Roman" w:eastAsia="Times New Roman" w:cs="Times New Roman"/>
          <w:b/>
        </w:rPr>
        <w:tab/>
      </w:r>
      <w:r>
        <w:rPr>
          <w:rFonts w:ascii="Times New Roman" w:hAnsi="Times New Roman" w:eastAsia="Times New Roman" w:cs="Times New Roman"/>
          <w:b/>
        </w:rPr>
        <w:tab/>
      </w:r>
      <w:r>
        <w:rPr>
          <w:rFonts w:ascii="Times New Roman" w:hAnsi="Times New Roman" w:eastAsia="Times New Roman" w:cs="Times New Roman"/>
          <w:b/>
        </w:rPr>
        <w:t xml:space="preserve">    Date </w:t>
      </w:r>
    </w:p>
    <w:p w14:paraId="586EE639">
      <w:pPr>
        <w:spacing w:after="0" w:line="360" w:lineRule="auto"/>
        <w:rPr>
          <w:rFonts w:ascii="Times New Roman" w:hAnsi="Times New Roman" w:cs="Times New Roman"/>
          <w:b/>
          <w:bCs/>
        </w:rPr>
      </w:pPr>
      <w:r>
        <w:rPr>
          <w:rFonts w:ascii="Times New Roman" w:hAnsi="Times New Roman" w:cs="Times New Roman"/>
          <w:b/>
          <w:bCs/>
        </w:rPr>
        <w:t>GOU/U22/MAN/297</w:t>
      </w:r>
    </w:p>
    <w:p w14:paraId="3182F6AB">
      <w:pPr>
        <w:pStyle w:val="44"/>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ab/>
      </w:r>
    </w:p>
    <w:p w14:paraId="083DCF6C">
      <w:pPr>
        <w:spacing w:after="0" w:line="360" w:lineRule="auto"/>
        <w:rPr>
          <w:rFonts w:ascii="Times New Roman" w:hAnsi="Times New Roman" w:cs="Times New Roman"/>
        </w:rPr>
      </w:pPr>
    </w:p>
    <w:p w14:paraId="464B18C8">
      <w:pPr>
        <w:spacing w:after="0" w:line="360" w:lineRule="auto"/>
        <w:rPr>
          <w:rFonts w:ascii="Times New Roman" w:hAnsi="Times New Roman" w:cs="Times New Roman"/>
        </w:rPr>
      </w:pPr>
    </w:p>
    <w:p w14:paraId="4A02937D">
      <w:pPr>
        <w:spacing w:after="0" w:line="360" w:lineRule="auto"/>
        <w:rPr>
          <w:rFonts w:ascii="Times New Roman" w:hAnsi="Times New Roman" w:cs="Times New Roman"/>
        </w:rPr>
      </w:pPr>
    </w:p>
    <w:p w14:paraId="5FE0EC4A">
      <w:pPr>
        <w:spacing w:after="0" w:line="360" w:lineRule="auto"/>
        <w:rPr>
          <w:rFonts w:ascii="Times New Roman" w:hAnsi="Times New Roman" w:cs="Times New Roman"/>
        </w:rPr>
      </w:pPr>
    </w:p>
    <w:p w14:paraId="52D5B078">
      <w:pPr>
        <w:spacing w:after="0" w:line="360" w:lineRule="auto"/>
        <w:rPr>
          <w:rFonts w:ascii="Times New Roman" w:hAnsi="Times New Roman" w:cs="Times New Roman"/>
        </w:rPr>
      </w:pPr>
    </w:p>
    <w:p w14:paraId="6ADFC069">
      <w:pPr>
        <w:spacing w:after="0" w:line="360" w:lineRule="auto"/>
        <w:rPr>
          <w:rFonts w:ascii="Times New Roman" w:hAnsi="Times New Roman" w:cs="Times New Roman"/>
        </w:rPr>
      </w:pPr>
    </w:p>
    <w:p w14:paraId="24E56DAA">
      <w:pPr>
        <w:spacing w:after="0" w:line="360" w:lineRule="auto"/>
        <w:rPr>
          <w:rFonts w:ascii="Times New Roman" w:hAnsi="Times New Roman" w:cs="Times New Roman"/>
        </w:rPr>
      </w:pPr>
    </w:p>
    <w:p w14:paraId="10ACCD6E">
      <w:pPr>
        <w:spacing w:after="0" w:line="360" w:lineRule="auto"/>
        <w:rPr>
          <w:rFonts w:ascii="Times New Roman" w:hAnsi="Times New Roman" w:cs="Times New Roman"/>
        </w:rPr>
      </w:pPr>
    </w:p>
    <w:p w14:paraId="5051B10E">
      <w:pPr>
        <w:spacing w:after="0" w:line="360" w:lineRule="auto"/>
        <w:rPr>
          <w:rFonts w:ascii="Times New Roman" w:hAnsi="Times New Roman" w:cs="Times New Roman"/>
        </w:rPr>
      </w:pPr>
    </w:p>
    <w:p w14:paraId="6902337C">
      <w:pPr>
        <w:spacing w:after="0" w:line="360" w:lineRule="auto"/>
        <w:rPr>
          <w:rFonts w:ascii="Times New Roman" w:hAnsi="Times New Roman" w:cs="Times New Roman"/>
        </w:rPr>
      </w:pPr>
    </w:p>
    <w:p w14:paraId="147E0E3E">
      <w:pPr>
        <w:spacing w:after="0" w:line="360" w:lineRule="auto"/>
        <w:rPr>
          <w:rFonts w:ascii="Times New Roman" w:hAnsi="Times New Roman" w:cs="Times New Roman"/>
        </w:rPr>
      </w:pPr>
    </w:p>
    <w:p w14:paraId="42F50D1B">
      <w:pPr>
        <w:spacing w:after="0" w:line="360" w:lineRule="auto"/>
        <w:rPr>
          <w:rFonts w:ascii="Times New Roman" w:hAnsi="Times New Roman" w:cs="Times New Roman"/>
        </w:rPr>
      </w:pPr>
    </w:p>
    <w:p w14:paraId="4E04A192">
      <w:pPr>
        <w:spacing w:after="0" w:line="360" w:lineRule="auto"/>
        <w:rPr>
          <w:rFonts w:ascii="Times New Roman" w:hAnsi="Times New Roman" w:cs="Times New Roman"/>
        </w:rPr>
      </w:pPr>
    </w:p>
    <w:p w14:paraId="22B732EF">
      <w:pPr>
        <w:spacing w:after="0" w:line="360" w:lineRule="auto"/>
        <w:rPr>
          <w:rFonts w:ascii="Times New Roman" w:hAnsi="Times New Roman" w:cs="Times New Roman"/>
        </w:rPr>
      </w:pPr>
    </w:p>
    <w:p w14:paraId="6929CCF2">
      <w:pPr>
        <w:spacing w:after="0" w:line="360" w:lineRule="auto"/>
        <w:rPr>
          <w:rFonts w:ascii="Times New Roman" w:hAnsi="Times New Roman" w:cs="Times New Roman"/>
        </w:rPr>
      </w:pPr>
    </w:p>
    <w:p w14:paraId="03A83CC1">
      <w:pPr>
        <w:spacing w:after="0" w:line="360" w:lineRule="auto"/>
        <w:jc w:val="center"/>
        <w:rPr>
          <w:rFonts w:ascii="Times New Roman" w:hAnsi="Times New Roman" w:cs="Times New Roman"/>
          <w:b/>
          <w:bCs/>
        </w:rPr>
      </w:pPr>
    </w:p>
    <w:p w14:paraId="682F6D9C">
      <w:pPr>
        <w:spacing w:after="0" w:line="360" w:lineRule="auto"/>
        <w:jc w:val="center"/>
        <w:rPr>
          <w:rFonts w:ascii="Times New Roman" w:hAnsi="Times New Roman" w:cs="Times New Roman"/>
          <w:b/>
          <w:bCs/>
        </w:rPr>
      </w:pPr>
    </w:p>
    <w:p w14:paraId="7E8CEE08">
      <w:pPr>
        <w:spacing w:after="0" w:line="360" w:lineRule="auto"/>
        <w:jc w:val="center"/>
        <w:rPr>
          <w:rFonts w:ascii="Times New Roman" w:hAnsi="Times New Roman" w:cs="Times New Roman"/>
          <w:b/>
          <w:bCs/>
        </w:rPr>
      </w:pPr>
      <w:r>
        <w:rPr>
          <w:rFonts w:ascii="Times New Roman" w:hAnsi="Times New Roman" w:cs="Times New Roman"/>
          <w:b/>
          <w:bCs/>
        </w:rPr>
        <w:t>APPROVAL</w:t>
      </w:r>
    </w:p>
    <w:p w14:paraId="7F94AC7A">
      <w:pPr>
        <w:tabs>
          <w:tab w:val="left" w:pos="3784"/>
          <w:tab w:val="center" w:pos="4680"/>
        </w:tabs>
        <w:spacing w:before="240" w:after="0" w:line="360" w:lineRule="auto"/>
        <w:jc w:val="both"/>
        <w:rPr>
          <w:rFonts w:ascii="Times New Roman" w:hAnsi="Times New Roman" w:cs="Times New Roman"/>
        </w:rPr>
      </w:pPr>
      <w:r>
        <w:rPr>
          <w:rFonts w:ascii="Times New Roman" w:hAnsi="Times New Roman" w:cs="Times New Roman"/>
        </w:rPr>
        <w:t>We hereby certify that this project titled: “</w:t>
      </w:r>
      <w:r>
        <w:rPr>
          <w:rFonts w:ascii="Times New Roman" w:hAnsi="Times New Roman" w:eastAsia="Times New Roman" w:cs="Times New Roman"/>
          <w:b/>
          <w:bCs/>
          <w:color w:val="000000"/>
        </w:rPr>
        <w:t xml:space="preserve">Strategic Leadership and Employee Extra-Role </w:t>
      </w:r>
      <w:r>
        <w:rPr>
          <w:rFonts w:ascii="Times New Roman" w:hAnsi="Times New Roman" w:eastAsia="Times New Roman" w:cs="Times New Roman"/>
          <w:b/>
          <w:bCs/>
          <w:color w:val="000000"/>
        </w:rPr>
        <w:t>Behaviour</w:t>
      </w:r>
      <w:r>
        <w:rPr>
          <w:rFonts w:ascii="Times New Roman" w:hAnsi="Times New Roman" w:eastAsia="Times New Roman" w:cs="Times New Roman"/>
          <w:b/>
          <w:bCs/>
          <w:color w:val="000000"/>
        </w:rPr>
        <w:t xml:space="preserve"> in Godfrey Okoye University, Enugu State</w:t>
      </w:r>
      <w:r>
        <w:rPr>
          <w:rFonts w:ascii="Times New Roman" w:hAnsi="Times New Roman" w:eastAsia="Times New Roman" w:cs="Times New Roman"/>
          <w:color w:val="000000"/>
        </w:rPr>
        <w:t xml:space="preserve">” </w:t>
      </w:r>
      <w:r>
        <w:rPr>
          <w:rFonts w:ascii="Times New Roman" w:hAnsi="Times New Roman" w:cs="Times New Roman"/>
        </w:rPr>
        <w:t>has been duly presented by</w:t>
      </w:r>
      <w:r>
        <w:rPr>
          <w:rFonts w:ascii="Times New Roman" w:hAnsi="Times New Roman" w:cs="Times New Roman"/>
          <w:lang w:val="en-GB"/>
        </w:rPr>
        <w:t xml:space="preserve"> </w:t>
      </w:r>
      <w:r>
        <w:rPr>
          <w:rFonts w:ascii="Times New Roman" w:hAnsi="Times New Roman" w:cs="Times New Roman"/>
          <w:b/>
          <w:bCs/>
        </w:rPr>
        <w:t>Ogomegbunam</w:t>
      </w:r>
      <w:r>
        <w:rPr>
          <w:rFonts w:ascii="Times New Roman" w:hAnsi="Times New Roman" w:cs="Times New Roman"/>
          <w:b/>
          <w:bCs/>
          <w:lang w:val="en-GB"/>
        </w:rPr>
        <w:t xml:space="preserve"> Chimaobi Paschal </w:t>
      </w:r>
      <w:r>
        <w:rPr>
          <w:rFonts w:ascii="Times New Roman" w:hAnsi="Times New Roman" w:cs="Times New Roman"/>
          <w:b/>
        </w:rPr>
        <w:t>(</w:t>
      </w:r>
      <w:r>
        <w:rPr>
          <w:rFonts w:ascii="Times New Roman" w:hAnsi="Times New Roman" w:cs="Times New Roman"/>
          <w:b/>
          <w:bCs/>
        </w:rPr>
        <w:t>GOU/U22/MAN/297</w:t>
      </w:r>
      <w:r>
        <w:rPr>
          <w:rFonts w:ascii="Times New Roman" w:hAnsi="Times New Roman" w:cs="Times New Roman"/>
          <w:b/>
        </w:rPr>
        <w:t>)</w:t>
      </w:r>
      <w:r>
        <w:rPr>
          <w:rFonts w:ascii="Times New Roman" w:hAnsi="Times New Roman" w:cs="Times New Roman"/>
        </w:rPr>
        <w:t xml:space="preserve"> of the Department of Business Administration, Faculty of Management and Social Sciences, </w:t>
      </w:r>
      <w:r>
        <w:rPr>
          <w:rFonts w:ascii="Times New Roman" w:hAnsi="Times New Roman" w:eastAsia="Times New Roman" w:cs="Times New Roman"/>
        </w:rPr>
        <w:t>Godfrey Okoye University, Ugwuomu-Nike, Enugu State</w:t>
      </w:r>
      <w:r>
        <w:rPr>
          <w:rFonts w:ascii="Times New Roman" w:hAnsi="Times New Roman" w:cs="Times New Roman"/>
        </w:rPr>
        <w:t>, and has been approved by the underlisted Examiners.</w:t>
      </w:r>
    </w:p>
    <w:p w14:paraId="05A9C307">
      <w:pPr>
        <w:tabs>
          <w:tab w:val="left" w:pos="0"/>
          <w:tab w:val="left" w:pos="6885"/>
        </w:tabs>
        <w:spacing w:after="0" w:line="480" w:lineRule="auto"/>
        <w:jc w:val="both"/>
        <w:rPr>
          <w:rFonts w:ascii="Times New Roman" w:hAnsi="Times New Roman" w:cs="Times New Roman"/>
        </w:rPr>
      </w:pPr>
    </w:p>
    <w:p w14:paraId="5CAB9D03">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___________________</w:t>
      </w:r>
    </w:p>
    <w:p w14:paraId="3EB36225">
      <w:pPr>
        <w:tabs>
          <w:tab w:val="left" w:pos="0"/>
          <w:tab w:val="left" w:pos="6885"/>
        </w:tabs>
        <w:spacing w:after="0" w:line="276" w:lineRule="auto"/>
        <w:jc w:val="both"/>
        <w:rPr>
          <w:rFonts w:ascii="Times New Roman" w:hAnsi="Times New Roman" w:cs="Times New Roman"/>
          <w:b/>
          <w:bCs/>
        </w:rPr>
      </w:pPr>
      <w:r>
        <w:rPr>
          <w:rFonts w:ascii="Times New Roman" w:hAnsi="Times New Roman" w:cs="Times New Roman"/>
          <w:b/>
          <w:bCs/>
        </w:rPr>
        <w:t>Isaac A. Agber</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 xml:space="preserve">Date </w:t>
      </w:r>
    </w:p>
    <w:p w14:paraId="02C8E80F">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 xml:space="preserve">Supervisor                                                                  </w:t>
      </w:r>
    </w:p>
    <w:p w14:paraId="707B26EB">
      <w:pPr>
        <w:tabs>
          <w:tab w:val="left" w:pos="0"/>
        </w:tabs>
        <w:spacing w:after="0" w:line="36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3F90EA4D">
      <w:pPr>
        <w:tabs>
          <w:tab w:val="left" w:pos="0"/>
          <w:tab w:val="left" w:pos="6885"/>
        </w:tabs>
        <w:spacing w:after="0" w:line="36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___________________</w:t>
      </w:r>
    </w:p>
    <w:p w14:paraId="35797027">
      <w:pPr>
        <w:tabs>
          <w:tab w:val="left" w:pos="0"/>
          <w:tab w:val="left" w:pos="6885"/>
        </w:tabs>
        <w:spacing w:after="0" w:line="276" w:lineRule="auto"/>
        <w:jc w:val="both"/>
        <w:rPr>
          <w:rFonts w:ascii="Times New Roman" w:hAnsi="Times New Roman" w:cs="Times New Roman"/>
          <w:b/>
          <w:bCs/>
        </w:rPr>
      </w:pPr>
      <w:r>
        <w:rPr>
          <w:rFonts w:ascii="Times New Roman" w:hAnsi="Times New Roman" w:cs="Times New Roman"/>
          <w:b/>
          <w:bCs/>
        </w:rPr>
        <w:t>Rev Fr Dr Kenneth Obodoagu</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 xml:space="preserve">Date </w:t>
      </w:r>
    </w:p>
    <w:p w14:paraId="0ED05C64">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Head of Department</w:t>
      </w:r>
    </w:p>
    <w:p w14:paraId="6A752218">
      <w:pPr>
        <w:tabs>
          <w:tab w:val="left" w:pos="0"/>
        </w:tabs>
        <w:spacing w:after="0" w:line="360" w:lineRule="auto"/>
        <w:jc w:val="both"/>
        <w:rPr>
          <w:rFonts w:ascii="Times New Roman" w:hAnsi="Times New Roman" w:cs="Times New Roman"/>
          <w:b/>
        </w:rPr>
      </w:pPr>
    </w:p>
    <w:p w14:paraId="2AA9F4A5">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___________________</w:t>
      </w:r>
    </w:p>
    <w:p w14:paraId="551B366E">
      <w:pPr>
        <w:tabs>
          <w:tab w:val="left" w:pos="0"/>
          <w:tab w:val="left" w:pos="6885"/>
        </w:tabs>
        <w:spacing w:after="0" w:line="276" w:lineRule="auto"/>
        <w:jc w:val="both"/>
        <w:rPr>
          <w:rFonts w:ascii="Times New Roman" w:hAnsi="Times New Roman" w:cs="Times New Roman"/>
          <w:b/>
          <w:bCs/>
        </w:rPr>
      </w:pPr>
      <w:r>
        <w:rPr>
          <w:rFonts w:ascii="Times New Roman" w:hAnsi="Times New Roman" w:cs="Times New Roman"/>
          <w:b/>
          <w:bCs/>
        </w:rPr>
        <w:t>Prof. John Odoh</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 xml:space="preserve">Date </w:t>
      </w:r>
    </w:p>
    <w:p w14:paraId="100407A9">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Dean of Faculty</w:t>
      </w:r>
    </w:p>
    <w:p w14:paraId="05A68EE1">
      <w:pPr>
        <w:tabs>
          <w:tab w:val="left" w:pos="0"/>
        </w:tabs>
        <w:spacing w:after="0" w:line="360" w:lineRule="auto"/>
        <w:jc w:val="both"/>
        <w:rPr>
          <w:rFonts w:ascii="Times New Roman" w:hAnsi="Times New Roman" w:cs="Times New Roman"/>
          <w:b/>
        </w:rPr>
      </w:pPr>
    </w:p>
    <w:p w14:paraId="61C3EEDB">
      <w:pPr>
        <w:tabs>
          <w:tab w:val="left" w:pos="0"/>
          <w:tab w:val="left" w:pos="6885"/>
        </w:tabs>
        <w:spacing w:after="0" w:line="36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___________________</w:t>
      </w:r>
    </w:p>
    <w:p w14:paraId="34AF2C57">
      <w:pPr>
        <w:tabs>
          <w:tab w:val="left" w:pos="0"/>
          <w:tab w:val="left" w:pos="6885"/>
        </w:tabs>
        <w:spacing w:after="0" w:line="360" w:lineRule="auto"/>
        <w:jc w:val="both"/>
        <w:rPr>
          <w:rFonts w:ascii="Times New Roman" w:hAnsi="Times New Roman" w:cs="Times New Roman"/>
        </w:rPr>
      </w:pPr>
      <w:r>
        <w:rPr>
          <w:rFonts w:ascii="Times New Roman" w:hAnsi="Times New Roman" w:cs="Times New Roman"/>
          <w:b/>
          <w:bCs/>
        </w:rPr>
        <w:t>External Examiner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 xml:space="preserve">Date </w:t>
      </w:r>
    </w:p>
    <w:p w14:paraId="3F44C4D8">
      <w:pPr>
        <w:pStyle w:val="44"/>
        <w:spacing w:line="480" w:lineRule="auto"/>
        <w:contextualSpacing/>
        <w:jc w:val="center"/>
        <w:rPr>
          <w:rFonts w:ascii="Times New Roman" w:hAnsi="Times New Roman" w:eastAsia="Times New Roman" w:cs="Times New Roman"/>
          <w:b/>
          <w:sz w:val="24"/>
          <w:szCs w:val="24"/>
        </w:rPr>
      </w:pPr>
    </w:p>
    <w:p w14:paraId="4C4077FF">
      <w:pPr>
        <w:spacing w:after="0" w:line="360" w:lineRule="auto"/>
        <w:rPr>
          <w:rFonts w:ascii="Times New Roman" w:hAnsi="Times New Roman" w:cs="Times New Roman"/>
        </w:rPr>
      </w:pPr>
    </w:p>
    <w:p w14:paraId="60485032">
      <w:pPr>
        <w:spacing w:after="0" w:line="360" w:lineRule="auto"/>
        <w:rPr>
          <w:rFonts w:ascii="Times New Roman" w:hAnsi="Times New Roman" w:cs="Times New Roman"/>
        </w:rPr>
      </w:pPr>
    </w:p>
    <w:p w14:paraId="513970D8">
      <w:pPr>
        <w:spacing w:after="0" w:line="360" w:lineRule="auto"/>
        <w:rPr>
          <w:rFonts w:ascii="Times New Roman" w:hAnsi="Times New Roman" w:cs="Times New Roman"/>
        </w:rPr>
      </w:pPr>
    </w:p>
    <w:p w14:paraId="23AAF0C7">
      <w:pPr>
        <w:spacing w:after="0" w:line="360" w:lineRule="auto"/>
        <w:rPr>
          <w:rFonts w:ascii="Times New Roman" w:hAnsi="Times New Roman" w:cs="Times New Roman"/>
        </w:rPr>
      </w:pPr>
    </w:p>
    <w:p w14:paraId="6FE3C1C1">
      <w:pPr>
        <w:spacing w:after="0" w:line="360" w:lineRule="auto"/>
        <w:rPr>
          <w:rFonts w:ascii="Times New Roman" w:hAnsi="Times New Roman" w:cs="Times New Roman"/>
        </w:rPr>
      </w:pPr>
    </w:p>
    <w:p w14:paraId="0F8D038D">
      <w:pPr>
        <w:spacing w:after="0" w:line="360" w:lineRule="auto"/>
        <w:rPr>
          <w:rFonts w:ascii="Times New Roman" w:hAnsi="Times New Roman" w:cs="Times New Roman"/>
        </w:rPr>
      </w:pPr>
    </w:p>
    <w:p w14:paraId="2FCDE435">
      <w:pPr>
        <w:spacing w:after="0" w:line="360" w:lineRule="auto"/>
        <w:rPr>
          <w:rFonts w:ascii="Times New Roman" w:hAnsi="Times New Roman" w:cs="Times New Roman"/>
        </w:rPr>
      </w:pPr>
    </w:p>
    <w:p w14:paraId="08B890A3">
      <w:pPr>
        <w:spacing w:after="0" w:line="360" w:lineRule="auto"/>
        <w:rPr>
          <w:rFonts w:ascii="Times New Roman" w:hAnsi="Times New Roman" w:cs="Times New Roman"/>
        </w:rPr>
      </w:pPr>
    </w:p>
    <w:p w14:paraId="2B91665A">
      <w:pPr>
        <w:spacing w:after="0" w:line="360" w:lineRule="auto"/>
        <w:jc w:val="center"/>
        <w:rPr>
          <w:rFonts w:ascii="Times New Roman" w:hAnsi="Times New Roman" w:cs="Times New Roman"/>
          <w:b/>
          <w:bCs/>
        </w:rPr>
      </w:pPr>
    </w:p>
    <w:p w14:paraId="041059D3">
      <w:pPr>
        <w:spacing w:after="0" w:line="360" w:lineRule="auto"/>
        <w:jc w:val="center"/>
        <w:rPr>
          <w:rFonts w:ascii="Times New Roman" w:hAnsi="Times New Roman" w:cs="Times New Roman"/>
          <w:b/>
          <w:bCs/>
        </w:rPr>
      </w:pPr>
      <w:r>
        <w:rPr>
          <w:rFonts w:ascii="Times New Roman" w:hAnsi="Times New Roman" w:cs="Times New Roman"/>
          <w:b/>
          <w:bCs/>
        </w:rPr>
        <w:t>DEDICATION</w:t>
      </w:r>
    </w:p>
    <w:p w14:paraId="02529FF0">
      <w:pPr>
        <w:spacing w:after="0" w:line="360" w:lineRule="auto"/>
        <w:rPr>
          <w:rFonts w:ascii="Times New Roman" w:hAnsi="Times New Roman" w:cs="Times New Roman"/>
        </w:rPr>
      </w:pPr>
      <w:r>
        <w:rPr>
          <w:rFonts w:ascii="Times New Roman" w:hAnsi="Times New Roman" w:cs="Times New Roman"/>
        </w:rPr>
        <w:t>I dedicate this project to Almighty God for the Divine strength and wisdom to complete this project.</w:t>
      </w:r>
    </w:p>
    <w:p w14:paraId="36CE7B14">
      <w:pPr>
        <w:spacing w:after="0" w:line="360" w:lineRule="auto"/>
        <w:rPr>
          <w:rFonts w:ascii="Times New Roman" w:hAnsi="Times New Roman" w:cs="Times New Roman"/>
        </w:rPr>
      </w:pPr>
    </w:p>
    <w:p w14:paraId="2A546D49">
      <w:pPr>
        <w:spacing w:after="0" w:line="360" w:lineRule="auto"/>
        <w:rPr>
          <w:rFonts w:ascii="Times New Roman" w:hAnsi="Times New Roman" w:cs="Times New Roman"/>
        </w:rPr>
      </w:pPr>
    </w:p>
    <w:p w14:paraId="03F14AC9">
      <w:pPr>
        <w:spacing w:after="0" w:line="360" w:lineRule="auto"/>
        <w:rPr>
          <w:rFonts w:ascii="Times New Roman" w:hAnsi="Times New Roman" w:cs="Times New Roman"/>
        </w:rPr>
      </w:pPr>
    </w:p>
    <w:p w14:paraId="5ACEBC83">
      <w:pPr>
        <w:spacing w:after="0" w:line="360" w:lineRule="auto"/>
        <w:rPr>
          <w:rFonts w:ascii="Times New Roman" w:hAnsi="Times New Roman" w:cs="Times New Roman"/>
        </w:rPr>
      </w:pPr>
    </w:p>
    <w:p w14:paraId="4822CFF8">
      <w:pPr>
        <w:spacing w:after="0" w:line="360" w:lineRule="auto"/>
        <w:rPr>
          <w:rFonts w:ascii="Times New Roman" w:hAnsi="Times New Roman" w:cs="Times New Roman"/>
        </w:rPr>
      </w:pPr>
    </w:p>
    <w:p w14:paraId="7A9149E3">
      <w:pPr>
        <w:spacing w:after="0" w:line="360" w:lineRule="auto"/>
        <w:rPr>
          <w:rFonts w:ascii="Times New Roman" w:hAnsi="Times New Roman" w:cs="Times New Roman"/>
        </w:rPr>
      </w:pPr>
    </w:p>
    <w:p w14:paraId="32CC7FC7">
      <w:pPr>
        <w:spacing w:after="0" w:line="360" w:lineRule="auto"/>
        <w:rPr>
          <w:rFonts w:ascii="Times New Roman" w:hAnsi="Times New Roman" w:cs="Times New Roman"/>
        </w:rPr>
      </w:pPr>
    </w:p>
    <w:p w14:paraId="6A4EC7F0">
      <w:pPr>
        <w:spacing w:after="0" w:line="360" w:lineRule="auto"/>
        <w:jc w:val="center"/>
        <w:rPr>
          <w:rFonts w:ascii="Times New Roman" w:hAnsi="Times New Roman" w:cs="Times New Roman"/>
          <w:b/>
          <w:bCs/>
        </w:rPr>
      </w:pPr>
    </w:p>
    <w:p w14:paraId="6B592970">
      <w:pPr>
        <w:spacing w:after="0" w:line="360" w:lineRule="auto"/>
        <w:jc w:val="center"/>
        <w:rPr>
          <w:rFonts w:ascii="Times New Roman" w:hAnsi="Times New Roman" w:cs="Times New Roman"/>
          <w:b/>
          <w:bCs/>
        </w:rPr>
      </w:pPr>
    </w:p>
    <w:p w14:paraId="56979310">
      <w:pPr>
        <w:spacing w:after="0" w:line="360" w:lineRule="auto"/>
        <w:jc w:val="center"/>
        <w:rPr>
          <w:rFonts w:ascii="Times New Roman" w:hAnsi="Times New Roman" w:cs="Times New Roman"/>
          <w:b/>
          <w:bCs/>
        </w:rPr>
      </w:pPr>
    </w:p>
    <w:p w14:paraId="0FF1C3E0">
      <w:pPr>
        <w:spacing w:after="0" w:line="360" w:lineRule="auto"/>
        <w:jc w:val="center"/>
        <w:rPr>
          <w:rFonts w:ascii="Times New Roman" w:hAnsi="Times New Roman" w:cs="Times New Roman"/>
          <w:b/>
          <w:bCs/>
        </w:rPr>
      </w:pPr>
    </w:p>
    <w:p w14:paraId="48F433E7">
      <w:pPr>
        <w:spacing w:after="0" w:line="360" w:lineRule="auto"/>
        <w:jc w:val="center"/>
        <w:rPr>
          <w:rFonts w:ascii="Times New Roman" w:hAnsi="Times New Roman" w:cs="Times New Roman"/>
          <w:b/>
          <w:bCs/>
        </w:rPr>
      </w:pPr>
    </w:p>
    <w:p w14:paraId="5B78025A">
      <w:pPr>
        <w:spacing w:after="0" w:line="360" w:lineRule="auto"/>
        <w:jc w:val="center"/>
        <w:rPr>
          <w:rFonts w:ascii="Times New Roman" w:hAnsi="Times New Roman" w:cs="Times New Roman"/>
          <w:b/>
          <w:bCs/>
        </w:rPr>
      </w:pPr>
    </w:p>
    <w:p w14:paraId="25FF23F1">
      <w:pPr>
        <w:spacing w:after="0" w:line="360" w:lineRule="auto"/>
        <w:jc w:val="center"/>
        <w:rPr>
          <w:rFonts w:ascii="Times New Roman" w:hAnsi="Times New Roman" w:cs="Times New Roman"/>
          <w:b/>
          <w:bCs/>
        </w:rPr>
      </w:pPr>
    </w:p>
    <w:p w14:paraId="4812A7F2">
      <w:pPr>
        <w:spacing w:after="0" w:line="360" w:lineRule="auto"/>
        <w:jc w:val="center"/>
        <w:rPr>
          <w:rFonts w:ascii="Times New Roman" w:hAnsi="Times New Roman" w:cs="Times New Roman"/>
          <w:b/>
          <w:bCs/>
        </w:rPr>
      </w:pPr>
    </w:p>
    <w:p w14:paraId="0EC1CF20">
      <w:pPr>
        <w:spacing w:after="0" w:line="360" w:lineRule="auto"/>
        <w:jc w:val="center"/>
        <w:rPr>
          <w:rFonts w:ascii="Times New Roman" w:hAnsi="Times New Roman" w:cs="Times New Roman"/>
          <w:b/>
          <w:bCs/>
        </w:rPr>
      </w:pPr>
    </w:p>
    <w:p w14:paraId="3C33BACB">
      <w:pPr>
        <w:spacing w:after="0" w:line="360" w:lineRule="auto"/>
        <w:jc w:val="center"/>
        <w:rPr>
          <w:rFonts w:ascii="Times New Roman" w:hAnsi="Times New Roman" w:cs="Times New Roman"/>
          <w:b/>
          <w:bCs/>
        </w:rPr>
      </w:pPr>
    </w:p>
    <w:p w14:paraId="2791D21E">
      <w:pPr>
        <w:spacing w:after="0" w:line="360" w:lineRule="auto"/>
        <w:jc w:val="center"/>
        <w:rPr>
          <w:rFonts w:ascii="Times New Roman" w:hAnsi="Times New Roman" w:cs="Times New Roman"/>
          <w:b/>
          <w:bCs/>
        </w:rPr>
      </w:pPr>
    </w:p>
    <w:p w14:paraId="2036909B">
      <w:pPr>
        <w:spacing w:after="0" w:line="360" w:lineRule="auto"/>
        <w:jc w:val="center"/>
        <w:rPr>
          <w:rFonts w:ascii="Times New Roman" w:hAnsi="Times New Roman" w:cs="Times New Roman"/>
          <w:b/>
          <w:bCs/>
        </w:rPr>
      </w:pPr>
    </w:p>
    <w:p w14:paraId="68565DA0">
      <w:pPr>
        <w:spacing w:after="0" w:line="360" w:lineRule="auto"/>
        <w:jc w:val="center"/>
        <w:rPr>
          <w:rFonts w:ascii="Times New Roman" w:hAnsi="Times New Roman" w:cs="Times New Roman"/>
          <w:b/>
          <w:bCs/>
        </w:rPr>
      </w:pPr>
    </w:p>
    <w:p w14:paraId="5452C2BA">
      <w:pPr>
        <w:spacing w:after="0" w:line="360" w:lineRule="auto"/>
        <w:jc w:val="center"/>
        <w:rPr>
          <w:rFonts w:ascii="Times New Roman" w:hAnsi="Times New Roman" w:cs="Times New Roman"/>
          <w:b/>
          <w:bCs/>
        </w:rPr>
      </w:pPr>
    </w:p>
    <w:p w14:paraId="0605403A">
      <w:pPr>
        <w:spacing w:after="0" w:line="360" w:lineRule="auto"/>
        <w:jc w:val="center"/>
        <w:rPr>
          <w:rFonts w:ascii="Times New Roman" w:hAnsi="Times New Roman" w:cs="Times New Roman"/>
          <w:b/>
          <w:bCs/>
        </w:rPr>
      </w:pPr>
    </w:p>
    <w:p w14:paraId="127D9EB4">
      <w:pPr>
        <w:spacing w:after="0" w:line="360" w:lineRule="auto"/>
        <w:jc w:val="center"/>
        <w:rPr>
          <w:rFonts w:ascii="Times New Roman" w:hAnsi="Times New Roman" w:cs="Times New Roman"/>
          <w:b/>
          <w:bCs/>
        </w:rPr>
      </w:pPr>
    </w:p>
    <w:p w14:paraId="783E2A9E">
      <w:pPr>
        <w:spacing w:after="0" w:line="360" w:lineRule="auto"/>
        <w:jc w:val="center"/>
        <w:rPr>
          <w:rFonts w:ascii="Times New Roman" w:hAnsi="Times New Roman" w:cs="Times New Roman"/>
          <w:b/>
          <w:bCs/>
        </w:rPr>
      </w:pPr>
    </w:p>
    <w:p w14:paraId="03F5D754">
      <w:pPr>
        <w:spacing w:after="0" w:line="360" w:lineRule="auto"/>
        <w:jc w:val="center"/>
        <w:rPr>
          <w:rFonts w:ascii="Times New Roman" w:hAnsi="Times New Roman" w:cs="Times New Roman"/>
          <w:b/>
          <w:bCs/>
        </w:rPr>
      </w:pPr>
    </w:p>
    <w:p w14:paraId="09526299">
      <w:pPr>
        <w:spacing w:after="0" w:line="360" w:lineRule="auto"/>
        <w:jc w:val="center"/>
        <w:rPr>
          <w:rFonts w:ascii="Times New Roman" w:hAnsi="Times New Roman" w:cs="Times New Roman"/>
          <w:b/>
          <w:bCs/>
        </w:rPr>
      </w:pPr>
    </w:p>
    <w:p w14:paraId="389D3A16">
      <w:pPr>
        <w:spacing w:after="0" w:line="360" w:lineRule="auto"/>
        <w:jc w:val="center"/>
        <w:rPr>
          <w:rFonts w:ascii="Times New Roman" w:hAnsi="Times New Roman" w:cs="Times New Roman"/>
          <w:b/>
          <w:bCs/>
        </w:rPr>
      </w:pPr>
    </w:p>
    <w:p w14:paraId="02CA21CE">
      <w:pPr>
        <w:spacing w:after="0" w:line="360" w:lineRule="auto"/>
        <w:jc w:val="center"/>
        <w:rPr>
          <w:rFonts w:ascii="Times New Roman" w:hAnsi="Times New Roman" w:cs="Times New Roman"/>
          <w:b/>
          <w:bCs/>
        </w:rPr>
      </w:pPr>
    </w:p>
    <w:p w14:paraId="1F7F9E13">
      <w:pPr>
        <w:spacing w:after="0" w:line="360" w:lineRule="auto"/>
        <w:jc w:val="center"/>
        <w:rPr>
          <w:rFonts w:ascii="Times New Roman" w:hAnsi="Times New Roman" w:cs="Times New Roman"/>
          <w:b/>
          <w:bCs/>
        </w:rPr>
      </w:pPr>
      <w:r>
        <w:rPr>
          <w:rFonts w:ascii="Times New Roman" w:hAnsi="Times New Roman" w:cs="Times New Roman"/>
          <w:b/>
          <w:bCs/>
        </w:rPr>
        <w:t>ACKNOWLEDGEMENTS</w:t>
      </w:r>
    </w:p>
    <w:p w14:paraId="7DE00842">
      <w:pPr>
        <w:spacing w:after="0" w:line="360" w:lineRule="auto"/>
        <w:jc w:val="both"/>
        <w:rPr>
          <w:rFonts w:ascii="Times New Roman" w:hAnsi="Times New Roman" w:cs="Times New Roman"/>
        </w:rPr>
      </w:pPr>
      <w:r>
        <w:rPr>
          <w:rFonts w:ascii="Times New Roman" w:hAnsi="Times New Roman" w:cs="Times New Roman"/>
        </w:rPr>
        <w:t>I sincerely give thanks to Almighty God for His grace, wisdom, strength, and guidance throughout the course of this research work. His blessings made the successful completion of this study possible.</w:t>
      </w:r>
    </w:p>
    <w:p w14:paraId="16A9B627">
      <w:pPr>
        <w:spacing w:after="0" w:line="360" w:lineRule="auto"/>
        <w:jc w:val="both"/>
        <w:rPr>
          <w:rFonts w:ascii="Times New Roman" w:hAnsi="Times New Roman" w:cs="Times New Roman"/>
        </w:rPr>
      </w:pPr>
      <w:r>
        <w:rPr>
          <w:rFonts w:ascii="Times New Roman" w:hAnsi="Times New Roman" w:cs="Times New Roman"/>
        </w:rPr>
        <w:t>I have tremendous appreciation for my Project Supervisor Isaac A. Agber for your constant support through advice, mentorship, constructive corrections, and encouragement throughout the course of my research. Your tireless efforts and willingness to work with me aided greatly in the success of this work.</w:t>
      </w:r>
    </w:p>
    <w:p w14:paraId="07BDB87C">
      <w:pPr>
        <w:spacing w:after="0" w:line="360" w:lineRule="auto"/>
        <w:jc w:val="both"/>
        <w:rPr>
          <w:rFonts w:ascii="Times New Roman" w:hAnsi="Times New Roman" w:cs="Times New Roman"/>
        </w:rPr>
      </w:pPr>
      <w:r>
        <w:rPr>
          <w:rFonts w:ascii="Times New Roman" w:hAnsi="Times New Roman" w:cs="Times New Roman"/>
        </w:rPr>
        <w:t xml:space="preserve">Thank you to </w:t>
      </w:r>
      <w:r>
        <w:rPr>
          <w:rFonts w:ascii="Times New Roman" w:hAnsi="Times New Roman" w:cs="Times New Roman"/>
          <w:lang w:val="en-GB"/>
        </w:rPr>
        <w:t xml:space="preserve">Rev. Fr. Dr. Kenneth Obodoagu </w:t>
      </w:r>
      <w:r>
        <w:rPr>
          <w:rFonts w:ascii="Times New Roman" w:hAnsi="Times New Roman" w:cs="Times New Roman"/>
        </w:rPr>
        <w:t>the Head of the Department for continuing to lend your academic support, and guidance while creating an environment that helped to facilitate my completion of this study.</w:t>
      </w:r>
    </w:p>
    <w:p w14:paraId="145B1702">
      <w:pPr>
        <w:spacing w:line="360" w:lineRule="auto"/>
        <w:jc w:val="both"/>
        <w:rPr>
          <w:rFonts w:ascii="Times New Roman" w:hAnsi="Times New Roman" w:cs="Times New Roman"/>
        </w:rPr>
      </w:pPr>
      <w:r>
        <w:rPr>
          <w:rFonts w:ascii="Times New Roman" w:hAnsi="Times New Roman" w:cs="Times New Roman"/>
        </w:rPr>
        <w:t>To Prof. John Odo, Dean of the Faculty, I want to express my deep appreciation for your encouragement, administrative help, and commitment to academic excellence in the faculty.</w:t>
      </w:r>
    </w:p>
    <w:p w14:paraId="058E76C8">
      <w:pPr>
        <w:spacing w:line="360" w:lineRule="auto"/>
        <w:jc w:val="both"/>
        <w:rPr>
          <w:rFonts w:ascii="Times New Roman" w:hAnsi="Times New Roman" w:cs="Times New Roman"/>
        </w:rPr>
      </w:pPr>
      <w:r>
        <w:rPr>
          <w:rFonts w:ascii="Times New Roman" w:hAnsi="Times New Roman" w:cs="Times New Roman"/>
        </w:rPr>
        <w:t>To the management and staff of the organization where I conducted my study thank you so much for allowing me access to important information, materials, and assistance needed to complete this research project. Your willingness to help made a significant impact in the success of this research.</w:t>
      </w:r>
    </w:p>
    <w:p w14:paraId="456F7BF8">
      <w:pPr>
        <w:spacing w:line="360" w:lineRule="auto"/>
        <w:jc w:val="both"/>
        <w:rPr>
          <w:rFonts w:ascii="Times New Roman" w:hAnsi="Times New Roman" w:cs="Times New Roman"/>
        </w:rPr>
      </w:pPr>
      <w:r>
        <w:rPr>
          <w:rFonts w:ascii="Times New Roman" w:hAnsi="Times New Roman" w:cs="Times New Roman"/>
        </w:rPr>
        <w:t>Also, I want to give a very special thank you to my lecturers Dr. Ogochukwu Nebo, Prof. Johnny Eluka, and Rev. Fr. Dr. Kenneth Obodoagu</w:t>
      </w:r>
      <w:r>
        <w:rPr>
          <w:rFonts w:ascii="Times New Roman" w:hAnsi="Times New Roman" w:cs="Times New Roman"/>
          <w:lang w:val="en-GB"/>
        </w:rPr>
        <w:t xml:space="preserve">, </w:t>
      </w:r>
      <w:r>
        <w:rPr>
          <w:rFonts w:hint="eastAsia"/>
        </w:rPr>
        <w:t>Dr. Ifeanyi Okoli, Dr. N.A. Onyia</w:t>
      </w:r>
      <w:r>
        <w:rPr>
          <w:lang w:val="en-GB"/>
        </w:rPr>
        <w:t xml:space="preserve"> </w:t>
      </w:r>
      <w:r>
        <w:rPr>
          <w:rFonts w:ascii="Times New Roman" w:hAnsi="Times New Roman" w:cs="Times New Roman"/>
        </w:rPr>
        <w:t>for all of the knowledge, teaching, mentorship, and assistance throughout my years of education contributing to a positive impact on my understanding and success of this project.</w:t>
      </w:r>
    </w:p>
    <w:p w14:paraId="60F3C477">
      <w:pPr>
        <w:spacing w:after="0" w:line="360" w:lineRule="auto"/>
        <w:jc w:val="both"/>
        <w:rPr>
          <w:rFonts w:ascii="Times New Roman" w:hAnsi="Times New Roman" w:cs="Times New Roman"/>
        </w:rPr>
      </w:pPr>
      <w:r>
        <w:rPr>
          <w:rFonts w:ascii="Times New Roman" w:hAnsi="Times New Roman" w:cs="Times New Roman"/>
        </w:rPr>
        <w:t xml:space="preserve">Most importantly, I want to express my deepest gratitude to my parents, </w:t>
      </w:r>
      <w:r>
        <w:rPr>
          <w:rFonts w:ascii="Times New Roman" w:hAnsi="Times New Roman" w:cs="Times New Roman"/>
          <w:lang w:val="en-GB"/>
        </w:rPr>
        <w:t xml:space="preserve">Mr. and Mrs. </w:t>
      </w:r>
      <w:r>
        <w:rPr>
          <w:rFonts w:ascii="Times New Roman" w:hAnsi="Times New Roman" w:cs="Times New Roman"/>
        </w:rPr>
        <w:t>Kenneth</w:t>
      </w:r>
      <w:r>
        <w:rPr>
          <w:rFonts w:ascii="Times New Roman" w:hAnsi="Times New Roman" w:cs="Times New Roman"/>
          <w:lang w:val="en-GB"/>
        </w:rPr>
        <w:t xml:space="preserve"> </w:t>
      </w:r>
      <w:r>
        <w:rPr>
          <w:rFonts w:ascii="Times New Roman" w:hAnsi="Times New Roman" w:cs="Times New Roman"/>
        </w:rPr>
        <w:t>Ogomegbunam, without whom I would not have been able to achieve my academic accomplishments. Their commitment; love; prayers; encouragement throughout all my struggles and to always believe in my ability to succeed ha</w:t>
      </w:r>
      <w:r>
        <w:rPr>
          <w:rFonts w:ascii="Times New Roman" w:hAnsi="Times New Roman" w:cs="Times New Roman"/>
          <w:lang w:val="en-GB"/>
        </w:rPr>
        <w:t>s</w:t>
      </w:r>
      <w:r>
        <w:rPr>
          <w:rFonts w:ascii="Times New Roman" w:hAnsi="Times New Roman" w:cs="Times New Roman"/>
        </w:rPr>
        <w:t xml:space="preserve"> given me the power to persevere in this research. This accomplishment is yours as well as mine, and I will remain eternally grateful for your patience, leadership, and unwavering support.</w:t>
      </w:r>
    </w:p>
    <w:p w14:paraId="02C4EE3D">
      <w:pPr>
        <w:spacing w:after="0" w:line="360" w:lineRule="auto"/>
        <w:jc w:val="both"/>
        <w:rPr>
          <w:rFonts w:ascii="Times New Roman" w:hAnsi="Times New Roman" w:cs="Times New Roman"/>
        </w:rPr>
      </w:pPr>
      <w:r>
        <w:rPr>
          <w:rFonts w:ascii="Times New Roman" w:hAnsi="Times New Roman" w:cs="Times New Roman"/>
        </w:rPr>
        <w:t>I also want to acknowledge my friends, classmates, and everyone who has helped contribute (directly or indirectly) in any way to the successful completion of the research. May God abundantly bless you all, Amen.</w:t>
      </w:r>
    </w:p>
    <w:p w14:paraId="57F447F1">
      <w:pPr>
        <w:spacing w:after="0" w:line="360" w:lineRule="auto"/>
        <w:rPr>
          <w:rFonts w:ascii="Times New Roman" w:hAnsi="Times New Roman" w:cs="Times New Roman"/>
        </w:rPr>
      </w:pPr>
    </w:p>
    <w:p w14:paraId="5178C1B8">
      <w:pPr>
        <w:spacing w:after="0" w:line="360" w:lineRule="auto"/>
        <w:jc w:val="center"/>
        <w:rPr>
          <w:rFonts w:ascii="Times New Roman" w:hAnsi="Times New Roman" w:cs="Times New Roman"/>
          <w:b/>
          <w:bCs/>
        </w:rPr>
      </w:pPr>
      <w:r>
        <w:rPr>
          <w:rFonts w:ascii="Times New Roman" w:hAnsi="Times New Roman" w:cs="Times New Roman"/>
          <w:b/>
          <w:bCs/>
        </w:rPr>
        <w:t>TABLE OF CONTENTS</w:t>
      </w:r>
    </w:p>
    <w:p w14:paraId="20AC802B">
      <w:pPr>
        <w:spacing w:after="0" w:line="360" w:lineRule="auto"/>
        <w:rPr>
          <w:rFonts w:ascii="Times New Roman" w:hAnsi="Times New Roman" w:cs="Times New Roman"/>
        </w:rPr>
      </w:pPr>
      <w:r>
        <w:rPr>
          <w:rFonts w:ascii="Times New Roman" w:hAnsi="Times New Roman" w:cs="Times New Roman"/>
        </w:rPr>
        <w:t xml:space="preserve">Title Page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w:t>
      </w:r>
    </w:p>
    <w:p w14:paraId="14BDC0AC">
      <w:pPr>
        <w:spacing w:after="0" w:line="360" w:lineRule="auto"/>
        <w:rPr>
          <w:rFonts w:ascii="Times New Roman" w:hAnsi="Times New Roman" w:cs="Times New Roman"/>
        </w:rPr>
      </w:pPr>
      <w:r>
        <w:rPr>
          <w:rFonts w:ascii="Times New Roman" w:hAnsi="Times New Roman" w:cs="Times New Roman"/>
        </w:rPr>
        <w:t>Declaration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w:t>
      </w:r>
    </w:p>
    <w:p w14:paraId="4E955229">
      <w:pPr>
        <w:spacing w:after="0" w:line="360" w:lineRule="auto"/>
        <w:rPr>
          <w:rFonts w:ascii="Times New Roman" w:hAnsi="Times New Roman" w:cs="Times New Roman"/>
        </w:rPr>
      </w:pPr>
      <w:r>
        <w:rPr>
          <w:rFonts w:ascii="Times New Roman" w:hAnsi="Times New Roman" w:cs="Times New Roman"/>
        </w:rPr>
        <w:t>Approval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3</w:t>
      </w:r>
    </w:p>
    <w:p w14:paraId="517DDA44">
      <w:pPr>
        <w:spacing w:after="0" w:line="360" w:lineRule="auto"/>
        <w:rPr>
          <w:rFonts w:ascii="Times New Roman" w:hAnsi="Times New Roman" w:cs="Times New Roman"/>
        </w:rPr>
      </w:pPr>
      <w:r>
        <w:rPr>
          <w:rFonts w:ascii="Times New Roman" w:hAnsi="Times New Roman" w:cs="Times New Roman"/>
        </w:rPr>
        <w:t>Dedication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4</w:t>
      </w:r>
    </w:p>
    <w:p w14:paraId="642B47B4">
      <w:pPr>
        <w:spacing w:after="0" w:line="360" w:lineRule="auto"/>
        <w:rPr>
          <w:rFonts w:ascii="Times New Roman" w:hAnsi="Times New Roman" w:cs="Times New Roman"/>
        </w:rPr>
      </w:pPr>
      <w:r>
        <w:rPr>
          <w:rFonts w:ascii="Times New Roman" w:hAnsi="Times New Roman" w:cs="Times New Roman"/>
        </w:rPr>
        <w:t>Acknowledgements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w:t>
      </w:r>
    </w:p>
    <w:p w14:paraId="6B6ABEE5">
      <w:pPr>
        <w:spacing w:after="0" w:line="360" w:lineRule="auto"/>
        <w:rPr>
          <w:rFonts w:ascii="Times New Roman" w:hAnsi="Times New Roman" w:cs="Times New Roman"/>
        </w:rPr>
      </w:pPr>
      <w:r>
        <w:rPr>
          <w:rFonts w:ascii="Times New Roman" w:hAnsi="Times New Roman" w:cs="Times New Roman"/>
        </w:rPr>
        <w:t xml:space="preserve">Table of Contents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6</w:t>
      </w:r>
    </w:p>
    <w:p w14:paraId="792A56B7">
      <w:pPr>
        <w:spacing w:after="0" w:line="360" w:lineRule="auto"/>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9</w:t>
      </w:r>
    </w:p>
    <w:p w14:paraId="684DB0AD">
      <w:pPr>
        <w:spacing w:after="0" w:line="360" w:lineRule="auto"/>
        <w:rPr>
          <w:rFonts w:ascii="Times New Roman" w:hAnsi="Times New Roman" w:cs="Times New Roman"/>
        </w:rPr>
      </w:pPr>
      <w:r>
        <w:rPr>
          <w:rFonts w:ascii="Times New Roman" w:hAnsi="Times New Roman" w:cs="Times New Roman"/>
        </w:rPr>
        <w:t>List of Figures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10</w:t>
      </w:r>
    </w:p>
    <w:p w14:paraId="077FC2FB">
      <w:pPr>
        <w:spacing w:after="0" w:line="360" w:lineRule="auto"/>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11</w:t>
      </w:r>
    </w:p>
    <w:p w14:paraId="4B67BA66">
      <w:pPr>
        <w:spacing w:after="0" w:line="360" w:lineRule="auto"/>
        <w:rPr>
          <w:rFonts w:ascii="Times New Roman" w:hAnsi="Times New Roman" w:cs="Times New Roman"/>
          <w:b/>
          <w:bCs/>
        </w:rPr>
      </w:pPr>
      <w:r>
        <w:rPr>
          <w:rFonts w:ascii="Times New Roman" w:hAnsi="Times New Roman" w:cs="Times New Roman"/>
          <w:b/>
          <w:bCs/>
        </w:rPr>
        <w:t>CHAPTER ONE: INTRODUCTION</w:t>
      </w:r>
    </w:p>
    <w:p w14:paraId="6566C321">
      <w:pPr>
        <w:spacing w:after="0" w:line="360" w:lineRule="auto"/>
        <w:rPr>
          <w:rFonts w:ascii="Times New Roman" w:hAnsi="Times New Roman" w:cs="Times New Roman"/>
        </w:rPr>
      </w:pPr>
      <w:r>
        <w:rPr>
          <w:rFonts w:ascii="Times New Roman" w:hAnsi="Times New Roman" w:cs="Times New Roman"/>
        </w:rPr>
        <w:t xml:space="preserve">1.1 Background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12</w:t>
      </w:r>
      <w:r>
        <w:rPr>
          <w:rFonts w:ascii="Times New Roman" w:hAnsi="Times New Roman" w:cs="Times New Roman"/>
        </w:rPr>
        <w:br w:type="textWrapping"/>
      </w:r>
      <w:r>
        <w:rPr>
          <w:rFonts w:ascii="Times New Roman" w:hAnsi="Times New Roman" w:cs="Times New Roman"/>
        </w:rPr>
        <w:t xml:space="preserve">1.2 Statement of the Problem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15</w:t>
      </w:r>
      <w:r>
        <w:rPr>
          <w:rFonts w:ascii="Times New Roman" w:hAnsi="Times New Roman" w:cs="Times New Roman"/>
        </w:rPr>
        <w:br w:type="textWrapping"/>
      </w:r>
      <w:r>
        <w:rPr>
          <w:rFonts w:ascii="Times New Roman" w:hAnsi="Times New Roman" w:cs="Times New Roman"/>
        </w:rPr>
        <w:t>1.3 Objectives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16</w:t>
      </w:r>
      <w:r>
        <w:rPr>
          <w:rFonts w:ascii="Times New Roman" w:hAnsi="Times New Roman" w:cs="Times New Roman"/>
        </w:rPr>
        <w:br w:type="textWrapping"/>
      </w:r>
      <w:r>
        <w:rPr>
          <w:rFonts w:ascii="Times New Roman" w:hAnsi="Times New Roman" w:cs="Times New Roman"/>
        </w:rPr>
        <w:t xml:space="preserve">1.4 Research Questions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16</w:t>
      </w:r>
      <w:r>
        <w:rPr>
          <w:rFonts w:ascii="Times New Roman" w:hAnsi="Times New Roman" w:cs="Times New Roman"/>
        </w:rPr>
        <w:br w:type="textWrapping"/>
      </w:r>
      <w:r>
        <w:rPr>
          <w:rFonts w:ascii="Times New Roman" w:hAnsi="Times New Roman" w:cs="Times New Roman"/>
        </w:rPr>
        <w:t xml:space="preserve">1.5 Statement of Hypotheses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17</w:t>
      </w:r>
      <w:r>
        <w:rPr>
          <w:rFonts w:ascii="Times New Roman" w:hAnsi="Times New Roman" w:cs="Times New Roman"/>
        </w:rPr>
        <w:br w:type="textWrapping"/>
      </w:r>
      <w:r>
        <w:rPr>
          <w:rFonts w:ascii="Times New Roman" w:hAnsi="Times New Roman" w:cs="Times New Roman"/>
        </w:rPr>
        <w:t xml:space="preserve">1.6 Significance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17</w:t>
      </w:r>
      <w:r>
        <w:rPr>
          <w:rFonts w:ascii="Times New Roman" w:hAnsi="Times New Roman" w:cs="Times New Roman"/>
        </w:rPr>
        <w:br w:type="textWrapping"/>
      </w:r>
      <w:r>
        <w:rPr>
          <w:rFonts w:ascii="Times New Roman" w:hAnsi="Times New Roman" w:cs="Times New Roman"/>
        </w:rPr>
        <w:t xml:space="preserve">1.7 Scope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19</w:t>
      </w:r>
    </w:p>
    <w:p w14:paraId="3258AE4B">
      <w:pPr>
        <w:spacing w:after="0" w:line="360" w:lineRule="auto"/>
        <w:rPr>
          <w:rFonts w:ascii="Times New Roman" w:hAnsi="Times New Roman" w:cs="Times New Roman"/>
        </w:rPr>
      </w:pPr>
      <w:r>
        <w:rPr>
          <w:rFonts w:ascii="Times New Roman" w:hAnsi="Times New Roman" w:cs="Times New Roman"/>
        </w:rPr>
        <w:t>1.8 Limitations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20</w:t>
      </w:r>
      <w:r>
        <w:rPr>
          <w:rFonts w:ascii="Times New Roman" w:hAnsi="Times New Roman" w:cs="Times New Roman"/>
        </w:rPr>
        <w:br w:type="textWrapping"/>
      </w:r>
      <w:r>
        <w:rPr>
          <w:rFonts w:ascii="Times New Roman" w:hAnsi="Times New Roman" w:cs="Times New Roman"/>
        </w:rPr>
        <w:t xml:space="preserve">1.9 Operational Definition of Terms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21</w:t>
      </w:r>
    </w:p>
    <w:p w14:paraId="0F233CE7">
      <w:pPr>
        <w:spacing w:after="0" w:line="360" w:lineRule="auto"/>
        <w:rPr>
          <w:rFonts w:ascii="Times New Roman" w:hAnsi="Times New Roman" w:cs="Times New Roman"/>
          <w:b/>
          <w:bCs/>
        </w:rPr>
      </w:pPr>
      <w:r>
        <w:rPr>
          <w:rFonts w:ascii="Times New Roman" w:hAnsi="Times New Roman" w:cs="Times New Roman"/>
          <w:b/>
          <w:bCs/>
        </w:rPr>
        <w:t>CHAPTER TWO: REVIEW OF RELATED LITERATURE</w:t>
      </w:r>
    </w:p>
    <w:p w14:paraId="55E43299">
      <w:pPr>
        <w:spacing w:after="0" w:line="360" w:lineRule="auto"/>
        <w:rPr>
          <w:rFonts w:ascii="Times New Roman" w:hAnsi="Times New Roman" w:cs="Times New Roman"/>
        </w:rPr>
      </w:pPr>
      <w:r>
        <w:rPr>
          <w:rFonts w:ascii="Times New Roman" w:hAnsi="Times New Roman" w:cs="Times New Roman"/>
        </w:rPr>
        <w:t xml:space="preserve">2.1 Conceptual Framework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22</w:t>
      </w:r>
      <w:r>
        <w:rPr>
          <w:rFonts w:ascii="Times New Roman" w:hAnsi="Times New Roman" w:cs="Times New Roman"/>
        </w:rPr>
        <w:br w:type="textWrapping"/>
      </w:r>
      <w:r>
        <w:rPr>
          <w:rFonts w:ascii="Times New Roman" w:hAnsi="Times New Roman" w:cs="Times New Roman"/>
        </w:rPr>
        <w:t xml:space="preserve">2.2 Strategic Leadership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22</w:t>
      </w:r>
    </w:p>
    <w:p w14:paraId="2E75F8C4">
      <w:pPr>
        <w:spacing w:after="0" w:line="360" w:lineRule="auto"/>
        <w:rPr>
          <w:rFonts w:ascii="Times New Roman" w:hAnsi="Times New Roman" w:cs="Times New Roman"/>
        </w:rPr>
      </w:pPr>
      <w:r>
        <w:rPr>
          <w:rFonts w:ascii="Times New Roman" w:hAnsi="Times New Roman" w:cs="Times New Roman"/>
        </w:rPr>
        <w:t>2.2.1 Strategic Leadership Measures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24</w:t>
      </w:r>
      <w:r>
        <w:rPr>
          <w:rFonts w:ascii="Times New Roman" w:hAnsi="Times New Roman" w:cs="Times New Roman"/>
        </w:rPr>
        <w:br w:type="textWrapping"/>
      </w:r>
      <w:r>
        <w:rPr>
          <w:rFonts w:ascii="Times New Roman" w:hAnsi="Times New Roman" w:cs="Times New Roman"/>
        </w:rPr>
        <w:t xml:space="preserve">2.2.1.1 Strategic Orientation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24</w:t>
      </w:r>
      <w:r>
        <w:rPr>
          <w:rFonts w:ascii="Times New Roman" w:hAnsi="Times New Roman" w:cs="Times New Roman"/>
        </w:rPr>
        <w:br w:type="textWrapping"/>
      </w:r>
      <w:r>
        <w:rPr>
          <w:rFonts w:ascii="Times New Roman" w:hAnsi="Times New Roman" w:cs="Times New Roman"/>
        </w:rPr>
        <w:t>2.2.1.2 Strategic Execution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24</w:t>
      </w:r>
      <w:r>
        <w:rPr>
          <w:rFonts w:ascii="Times New Roman" w:hAnsi="Times New Roman" w:cs="Times New Roman"/>
        </w:rPr>
        <w:br w:type="textWrapping"/>
      </w:r>
      <w:r>
        <w:rPr>
          <w:rFonts w:ascii="Times New Roman" w:hAnsi="Times New Roman" w:cs="Times New Roman"/>
        </w:rPr>
        <w:t>2.2.1.3 Strategic Alignment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25</w:t>
      </w:r>
      <w:r>
        <w:rPr>
          <w:rFonts w:ascii="Times New Roman" w:hAnsi="Times New Roman" w:cs="Times New Roman"/>
        </w:rPr>
        <w:br w:type="textWrapping"/>
      </w:r>
      <w:r>
        <w:rPr>
          <w:rFonts w:ascii="Times New Roman" w:hAnsi="Times New Roman" w:cs="Times New Roman"/>
        </w:rPr>
        <w:t>2.2.1.4 Strategic Flexibility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25</w:t>
      </w:r>
      <w:r>
        <w:rPr>
          <w:rFonts w:ascii="Times New Roman" w:hAnsi="Times New Roman" w:cs="Times New Roman"/>
        </w:rPr>
        <w:br w:type="textWrapping"/>
      </w:r>
      <w:r>
        <w:rPr>
          <w:rFonts w:ascii="Times New Roman" w:hAnsi="Times New Roman" w:cs="Times New Roman"/>
        </w:rPr>
        <w:t>2.2.2 Determinants of Strategic Leadership Success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26</w:t>
      </w:r>
    </w:p>
    <w:p w14:paraId="7ED5413B">
      <w:pPr>
        <w:spacing w:after="0" w:line="360" w:lineRule="auto"/>
        <w:rPr>
          <w:rFonts w:ascii="Times New Roman" w:hAnsi="Times New Roman" w:cs="Times New Roman"/>
        </w:rPr>
      </w:pPr>
      <w:r>
        <w:rPr>
          <w:rFonts w:ascii="Times New Roman" w:hAnsi="Times New Roman" w:cs="Times New Roman"/>
        </w:rPr>
        <w:t>2.2.3 Employee Extra-Role Behaviour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28</w:t>
      </w:r>
      <w:r>
        <w:rPr>
          <w:rFonts w:ascii="Times New Roman" w:hAnsi="Times New Roman" w:cs="Times New Roman"/>
        </w:rPr>
        <w:br w:type="textWrapping"/>
      </w:r>
      <w:r>
        <w:rPr>
          <w:rFonts w:ascii="Times New Roman" w:hAnsi="Times New Roman" w:cs="Times New Roman"/>
        </w:rPr>
        <w:t>2.2.3.1 Determinants of Extra-role Behaviour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GB"/>
        </w:rPr>
        <w:t xml:space="preserve">            </w:t>
      </w:r>
      <w:r>
        <w:rPr>
          <w:rFonts w:ascii="Times New Roman" w:hAnsi="Times New Roman" w:cs="Times New Roman"/>
        </w:rPr>
        <w:tab/>
      </w:r>
      <w:r>
        <w:rPr>
          <w:rFonts w:ascii="Times New Roman" w:hAnsi="Times New Roman" w:cs="Times New Roman"/>
        </w:rPr>
        <w:t>29</w:t>
      </w:r>
      <w:r>
        <w:rPr>
          <w:rFonts w:ascii="Times New Roman" w:hAnsi="Times New Roman" w:cs="Times New Roman"/>
        </w:rPr>
        <w:br w:type="textWrapping"/>
      </w:r>
      <w:r>
        <w:rPr>
          <w:rFonts w:ascii="Times New Roman" w:hAnsi="Times New Roman" w:cs="Times New Roman"/>
        </w:rPr>
        <w:t>2.2.4 Link Between Strategic Leadership and Employee Extra-Role Behaviour</w:t>
      </w:r>
      <w:r>
        <w:rPr>
          <w:rFonts w:ascii="Times New Roman" w:hAnsi="Times New Roman" w:cs="Times New Roman"/>
        </w:rPr>
        <w:tab/>
      </w:r>
      <w:r>
        <w:rPr>
          <w:rFonts w:ascii="Times New Roman" w:hAnsi="Times New Roman" w:cs="Times New Roman"/>
        </w:rPr>
        <w:tab/>
      </w:r>
      <w:r>
        <w:rPr>
          <w:rFonts w:ascii="Times New Roman" w:hAnsi="Times New Roman" w:cs="Times New Roman"/>
        </w:rPr>
        <w:t>31</w:t>
      </w:r>
      <w:r>
        <w:rPr>
          <w:rFonts w:ascii="Times New Roman" w:hAnsi="Times New Roman" w:cs="Times New Roman"/>
        </w:rPr>
        <w:br w:type="textWrapping"/>
      </w:r>
      <w:r>
        <w:rPr>
          <w:rFonts w:ascii="Times New Roman" w:hAnsi="Times New Roman" w:cs="Times New Roman"/>
        </w:rPr>
        <w:t xml:space="preserve">2.3 Theoretical Framework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33</w:t>
      </w:r>
      <w:r>
        <w:rPr>
          <w:rFonts w:ascii="Times New Roman" w:hAnsi="Times New Roman" w:cs="Times New Roman"/>
        </w:rPr>
        <w:br w:type="textWrapping"/>
      </w:r>
      <w:r>
        <w:rPr>
          <w:rFonts w:ascii="Times New Roman" w:hAnsi="Times New Roman" w:cs="Times New Roman"/>
        </w:rPr>
        <w:t xml:space="preserve">2.3.1 Social Exchange Theory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34</w:t>
      </w:r>
      <w:r>
        <w:rPr>
          <w:rFonts w:ascii="Times New Roman" w:hAnsi="Times New Roman" w:cs="Times New Roman"/>
        </w:rPr>
        <w:br w:type="textWrapping"/>
      </w:r>
      <w:r>
        <w:rPr>
          <w:rFonts w:ascii="Times New Roman" w:hAnsi="Times New Roman" w:cs="Times New Roman"/>
        </w:rPr>
        <w:t>2.3.2 Transformational Leadership Theory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35</w:t>
      </w:r>
      <w:r>
        <w:rPr>
          <w:rFonts w:ascii="Times New Roman" w:hAnsi="Times New Roman" w:cs="Times New Roman"/>
        </w:rPr>
        <w:br w:type="textWrapping"/>
      </w:r>
      <w:r>
        <w:rPr>
          <w:rFonts w:ascii="Times New Roman" w:hAnsi="Times New Roman" w:cs="Times New Roman"/>
        </w:rPr>
        <w:t xml:space="preserve">2.4 Empirical Review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36</w:t>
      </w:r>
      <w:r>
        <w:rPr>
          <w:rFonts w:ascii="Times New Roman" w:hAnsi="Times New Roman" w:cs="Times New Roman"/>
        </w:rPr>
        <w:br w:type="textWrapping"/>
      </w:r>
      <w:r>
        <w:rPr>
          <w:rFonts w:ascii="Times New Roman" w:hAnsi="Times New Roman" w:cs="Times New Roman"/>
        </w:rPr>
        <w:t xml:space="preserve">2.4.1 Research Gaps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48</w:t>
      </w:r>
    </w:p>
    <w:p w14:paraId="56345FF4">
      <w:pPr>
        <w:spacing w:after="0" w:line="360" w:lineRule="auto"/>
        <w:rPr>
          <w:rFonts w:ascii="Times New Roman" w:hAnsi="Times New Roman" w:cs="Times New Roman"/>
          <w:b/>
          <w:bCs/>
        </w:rPr>
      </w:pPr>
      <w:r>
        <w:rPr>
          <w:rFonts w:ascii="Times New Roman" w:hAnsi="Times New Roman" w:cs="Times New Roman"/>
          <w:b/>
          <w:bCs/>
        </w:rPr>
        <w:t>CHAPTER THREE: METHODOLOGY</w:t>
      </w:r>
    </w:p>
    <w:p w14:paraId="325206A8">
      <w:pPr>
        <w:spacing w:after="0" w:line="360" w:lineRule="auto"/>
        <w:rPr>
          <w:rFonts w:ascii="Times New Roman" w:hAnsi="Times New Roman" w:cs="Times New Roman"/>
        </w:rPr>
      </w:pPr>
      <w:r>
        <w:rPr>
          <w:rFonts w:ascii="Times New Roman" w:hAnsi="Times New Roman" w:cs="Times New Roman"/>
        </w:rPr>
        <w:t xml:space="preserve">3.1 Research Design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50</w:t>
      </w:r>
      <w:r>
        <w:rPr>
          <w:rFonts w:ascii="Times New Roman" w:hAnsi="Times New Roman" w:cs="Times New Roman"/>
        </w:rPr>
        <w:br w:type="textWrapping"/>
      </w:r>
      <w:r>
        <w:rPr>
          <w:rFonts w:ascii="Times New Roman" w:hAnsi="Times New Roman" w:cs="Times New Roman"/>
        </w:rPr>
        <w:t xml:space="preserve">3.2 Area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50</w:t>
      </w:r>
      <w:r>
        <w:rPr>
          <w:rFonts w:ascii="Times New Roman" w:hAnsi="Times New Roman" w:cs="Times New Roman"/>
        </w:rPr>
        <w:br w:type="textWrapping"/>
      </w:r>
      <w:r>
        <w:rPr>
          <w:rFonts w:ascii="Times New Roman" w:hAnsi="Times New Roman" w:cs="Times New Roman"/>
        </w:rPr>
        <w:t xml:space="preserve">3.3 Population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51</w:t>
      </w:r>
      <w:r>
        <w:rPr>
          <w:rFonts w:ascii="Times New Roman" w:hAnsi="Times New Roman" w:cs="Times New Roman"/>
        </w:rPr>
        <w:br w:type="textWrapping"/>
      </w:r>
      <w:r>
        <w:rPr>
          <w:rFonts w:ascii="Times New Roman" w:hAnsi="Times New Roman" w:cs="Times New Roman"/>
        </w:rPr>
        <w:t xml:space="preserve">3.4 Sample Size and Determination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51</w:t>
      </w:r>
      <w:r>
        <w:rPr>
          <w:rFonts w:ascii="Times New Roman" w:hAnsi="Times New Roman" w:cs="Times New Roman"/>
        </w:rPr>
        <w:br w:type="textWrapping"/>
      </w:r>
      <w:r>
        <w:rPr>
          <w:rFonts w:ascii="Times New Roman" w:hAnsi="Times New Roman" w:cs="Times New Roman"/>
        </w:rPr>
        <w:t xml:space="preserve">3.5 Source of Data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52</w:t>
      </w:r>
      <w:r>
        <w:rPr>
          <w:rFonts w:ascii="Times New Roman" w:hAnsi="Times New Roman" w:cs="Times New Roman"/>
        </w:rPr>
        <w:br w:type="textWrapping"/>
      </w:r>
      <w:r>
        <w:rPr>
          <w:rFonts w:ascii="Times New Roman" w:hAnsi="Times New Roman" w:cs="Times New Roman"/>
        </w:rPr>
        <w:t>3.6 Instrument for Data Collection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52</w:t>
      </w:r>
      <w:r>
        <w:rPr>
          <w:rFonts w:ascii="Times New Roman" w:hAnsi="Times New Roman" w:cs="Times New Roman"/>
        </w:rPr>
        <w:br w:type="textWrapping"/>
      </w:r>
      <w:r>
        <w:rPr>
          <w:rFonts w:ascii="Times New Roman" w:hAnsi="Times New Roman" w:cs="Times New Roman"/>
        </w:rPr>
        <w:t xml:space="preserve">3.7 Validity and Reliability of the Instrument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53</w:t>
      </w:r>
      <w:r>
        <w:rPr>
          <w:rFonts w:ascii="Times New Roman" w:hAnsi="Times New Roman" w:cs="Times New Roman"/>
        </w:rPr>
        <w:br w:type="textWrapping"/>
      </w:r>
      <w:r>
        <w:rPr>
          <w:rFonts w:ascii="Times New Roman" w:hAnsi="Times New Roman" w:cs="Times New Roman"/>
        </w:rPr>
        <w:t>3.7.1 Validity of the Instrument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53</w:t>
      </w:r>
      <w:r>
        <w:rPr>
          <w:rFonts w:ascii="Times New Roman" w:hAnsi="Times New Roman" w:cs="Times New Roman"/>
        </w:rPr>
        <w:br w:type="textWrapping"/>
      </w:r>
      <w:r>
        <w:rPr>
          <w:rFonts w:ascii="Times New Roman" w:hAnsi="Times New Roman" w:cs="Times New Roman"/>
        </w:rPr>
        <w:t>3.7.2 Reliability of the Instrument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54</w:t>
      </w:r>
      <w:r>
        <w:rPr>
          <w:rFonts w:ascii="Times New Roman" w:hAnsi="Times New Roman" w:cs="Times New Roman"/>
        </w:rPr>
        <w:br w:type="textWrapping"/>
      </w:r>
      <w:r>
        <w:rPr>
          <w:rFonts w:ascii="Times New Roman" w:hAnsi="Times New Roman" w:cs="Times New Roman"/>
        </w:rPr>
        <w:t xml:space="preserve">3.8 Method of Data Collection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54</w:t>
      </w:r>
      <w:r>
        <w:rPr>
          <w:rFonts w:ascii="Times New Roman" w:hAnsi="Times New Roman" w:cs="Times New Roman"/>
        </w:rPr>
        <w:br w:type="textWrapping"/>
      </w:r>
      <w:r>
        <w:rPr>
          <w:rFonts w:ascii="Times New Roman" w:hAnsi="Times New Roman" w:cs="Times New Roman"/>
        </w:rPr>
        <w:t xml:space="preserve">3.9 Technique of Data Analysis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54</w:t>
      </w:r>
      <w:r>
        <w:rPr>
          <w:rFonts w:ascii="Times New Roman" w:hAnsi="Times New Roman" w:cs="Times New Roman"/>
        </w:rPr>
        <w:br w:type="textWrapping"/>
      </w:r>
      <w:r>
        <w:rPr>
          <w:rFonts w:ascii="Times New Roman" w:hAnsi="Times New Roman" w:cs="Times New Roman"/>
        </w:rPr>
        <w:t xml:space="preserve">3.10 Model Specification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54</w:t>
      </w:r>
    </w:p>
    <w:p w14:paraId="0FD62DE8">
      <w:pPr>
        <w:spacing w:after="0" w:line="360" w:lineRule="auto"/>
        <w:rPr>
          <w:rFonts w:ascii="Times New Roman" w:hAnsi="Times New Roman" w:cs="Times New Roman"/>
          <w:b/>
          <w:bCs/>
        </w:rPr>
      </w:pPr>
      <w:r>
        <w:rPr>
          <w:rFonts w:ascii="Times New Roman" w:hAnsi="Times New Roman" w:cs="Times New Roman"/>
          <w:b/>
          <w:bCs/>
        </w:rPr>
        <w:t xml:space="preserve">CHAPTER FOUR: DATA PRESENTATION, ANALYSIS AND DISCUSSION </w:t>
      </w:r>
    </w:p>
    <w:p w14:paraId="26ABCCB6">
      <w:pPr>
        <w:spacing w:after="0" w:line="360" w:lineRule="auto"/>
        <w:rPr>
          <w:rFonts w:ascii="Times New Roman" w:hAnsi="Times New Roman" w:cs="Times New Roman"/>
          <w:b/>
          <w:bCs/>
        </w:rPr>
      </w:pPr>
      <w:r>
        <w:rPr>
          <w:rFonts w:ascii="Times New Roman" w:hAnsi="Times New Roman" w:cs="Times New Roman"/>
          <w:b/>
          <w:bCs/>
        </w:rPr>
        <w:t>OF FINDINGS</w:t>
      </w:r>
    </w:p>
    <w:p w14:paraId="27D93B22">
      <w:pPr>
        <w:spacing w:after="0" w:line="360" w:lineRule="auto"/>
        <w:rPr>
          <w:rFonts w:ascii="Times New Roman" w:hAnsi="Times New Roman" w:cs="Times New Roman"/>
        </w:rPr>
      </w:pPr>
      <w:r>
        <w:rPr>
          <w:rFonts w:ascii="Times New Roman" w:hAnsi="Times New Roman" w:cs="Times New Roman"/>
        </w:rPr>
        <w:t>4.1 Introduction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57</w:t>
      </w:r>
    </w:p>
    <w:p w14:paraId="53BE5919">
      <w:pPr>
        <w:spacing w:after="0" w:line="360" w:lineRule="auto"/>
        <w:rPr>
          <w:rFonts w:ascii="Times New Roman" w:hAnsi="Times New Roman" w:cs="Times New Roman"/>
        </w:rPr>
      </w:pPr>
      <w:r>
        <w:rPr>
          <w:rFonts w:ascii="Times New Roman" w:hAnsi="Times New Roman" w:cs="Times New Roman"/>
        </w:rPr>
        <w:t>4.2 Data Presentation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57</w:t>
      </w:r>
    </w:p>
    <w:p w14:paraId="486CF471">
      <w:pPr>
        <w:spacing w:after="0" w:line="360" w:lineRule="auto"/>
        <w:rPr>
          <w:rFonts w:ascii="Times New Roman" w:hAnsi="Times New Roman" w:cs="Times New Roman"/>
        </w:rPr>
      </w:pPr>
      <w:r>
        <w:rPr>
          <w:rFonts w:ascii="Times New Roman" w:hAnsi="Times New Roman" w:cs="Times New Roman"/>
        </w:rPr>
        <w:t>4.2.1 Presentation of Demography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58</w:t>
      </w:r>
    </w:p>
    <w:p w14:paraId="16EA5D28">
      <w:pPr>
        <w:spacing w:after="0" w:line="360" w:lineRule="auto"/>
        <w:rPr>
          <w:rFonts w:ascii="Times New Roman" w:hAnsi="Times New Roman" w:cs="Times New Roman"/>
        </w:rPr>
      </w:pPr>
      <w:r>
        <w:rPr>
          <w:rFonts w:ascii="Times New Roman" w:hAnsi="Times New Roman" w:cs="Times New Roman"/>
        </w:rPr>
        <w:t>4.2.2 Presentation of Data on Study Variables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61</w:t>
      </w:r>
    </w:p>
    <w:p w14:paraId="380493A9">
      <w:pPr>
        <w:spacing w:after="0" w:line="360" w:lineRule="auto"/>
        <w:rPr>
          <w:rFonts w:ascii="Times New Roman" w:hAnsi="Times New Roman" w:cs="Times New Roman"/>
        </w:rPr>
      </w:pPr>
      <w:r>
        <w:rPr>
          <w:rFonts w:ascii="Times New Roman" w:hAnsi="Times New Roman" w:cs="Times New Roman"/>
        </w:rPr>
        <w:t>4.2.3 Results Presentation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66</w:t>
      </w:r>
    </w:p>
    <w:p w14:paraId="22A182DA">
      <w:pPr>
        <w:spacing w:after="0" w:line="360" w:lineRule="auto"/>
        <w:rPr>
          <w:rFonts w:ascii="Times New Roman" w:hAnsi="Times New Roman" w:cs="Times New Roman"/>
        </w:rPr>
      </w:pPr>
      <w:r>
        <w:rPr>
          <w:rFonts w:ascii="Times New Roman" w:hAnsi="Times New Roman" w:cs="Times New Roman"/>
        </w:rPr>
        <w:t>4.3 Test of Hypotheses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68</w:t>
      </w:r>
    </w:p>
    <w:p w14:paraId="2925B179">
      <w:pPr>
        <w:spacing w:after="0" w:line="360" w:lineRule="auto"/>
        <w:rPr>
          <w:rFonts w:ascii="Times New Roman" w:hAnsi="Times New Roman" w:cs="Times New Roman"/>
        </w:rPr>
      </w:pPr>
      <w:r>
        <w:rPr>
          <w:rFonts w:ascii="Times New Roman" w:hAnsi="Times New Roman" w:cs="Times New Roman"/>
        </w:rPr>
        <w:t>4.4 Discussion of Findings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70</w:t>
      </w:r>
      <w:r>
        <w:rPr>
          <w:rFonts w:ascii="Times New Roman" w:hAnsi="Times New Roman" w:cs="Times New Roman"/>
        </w:rPr>
        <w:tab/>
      </w:r>
    </w:p>
    <w:p w14:paraId="2616455A">
      <w:pPr>
        <w:spacing w:after="0" w:line="360" w:lineRule="auto"/>
        <w:rPr>
          <w:rFonts w:ascii="Times New Roman" w:hAnsi="Times New Roman" w:cs="Times New Roman"/>
          <w:b/>
          <w:bCs/>
        </w:rPr>
      </w:pPr>
      <w:r>
        <w:rPr>
          <w:rFonts w:ascii="Times New Roman" w:hAnsi="Times New Roman" w:cs="Times New Roman"/>
          <w:b/>
          <w:bCs/>
        </w:rPr>
        <w:t>CHAPTER FIVE: SUMMARY, CONCLUSION AND RECOMMENDATIONS</w:t>
      </w:r>
    </w:p>
    <w:p w14:paraId="3F6F51BB">
      <w:pPr>
        <w:spacing w:after="0" w:line="360" w:lineRule="auto"/>
        <w:rPr>
          <w:rFonts w:ascii="Times New Roman" w:hAnsi="Times New Roman" w:cs="Times New Roman"/>
        </w:rPr>
      </w:pPr>
      <w:r>
        <w:rPr>
          <w:rFonts w:ascii="Times New Roman" w:hAnsi="Times New Roman" w:cs="Times New Roman"/>
        </w:rPr>
        <w:t>5.1 Summary of Findings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74</w:t>
      </w:r>
    </w:p>
    <w:p w14:paraId="2C9F4A14">
      <w:pPr>
        <w:spacing w:after="0" w:line="360" w:lineRule="auto"/>
        <w:rPr>
          <w:rFonts w:ascii="Times New Roman" w:hAnsi="Times New Roman" w:cs="Times New Roman"/>
        </w:rPr>
      </w:pPr>
      <w:r>
        <w:rPr>
          <w:rFonts w:ascii="Times New Roman" w:hAnsi="Times New Roman" w:cs="Times New Roman"/>
        </w:rPr>
        <w:t>5.2 Conclusion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GB"/>
        </w:rPr>
        <w:t xml:space="preserve">            </w:t>
      </w:r>
      <w:r>
        <w:rPr>
          <w:rFonts w:ascii="Times New Roman" w:hAnsi="Times New Roman" w:cs="Times New Roman"/>
        </w:rPr>
        <w:tab/>
      </w:r>
      <w:r>
        <w:rPr>
          <w:rFonts w:ascii="Times New Roman" w:hAnsi="Times New Roman" w:cs="Times New Roman"/>
        </w:rPr>
        <w:t>75</w:t>
      </w:r>
    </w:p>
    <w:p w14:paraId="75E99E41">
      <w:pPr>
        <w:spacing w:after="0" w:line="360" w:lineRule="auto"/>
        <w:rPr>
          <w:rFonts w:ascii="Times New Roman" w:hAnsi="Times New Roman" w:cs="Times New Roman"/>
        </w:rPr>
      </w:pPr>
      <w:r>
        <w:rPr>
          <w:rFonts w:ascii="Times New Roman" w:hAnsi="Times New Roman" w:cs="Times New Roman"/>
        </w:rPr>
        <w:t>5.3 Recommendations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76</w:t>
      </w:r>
    </w:p>
    <w:p w14:paraId="1E691E46">
      <w:pPr>
        <w:spacing w:after="0" w:line="360" w:lineRule="auto"/>
        <w:rPr>
          <w:rFonts w:ascii="Times New Roman" w:hAnsi="Times New Roman" w:cs="Times New Roman"/>
        </w:rPr>
      </w:pPr>
      <w:r>
        <w:rPr>
          <w:rFonts w:ascii="Times New Roman" w:hAnsi="Times New Roman" w:cs="Times New Roman"/>
        </w:rPr>
        <w:t xml:space="preserve">5.4 Contribution to Knowledge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77</w:t>
      </w:r>
      <w:r>
        <w:rPr>
          <w:rFonts w:ascii="Times New Roman" w:hAnsi="Times New Roman" w:cs="Times New Roman"/>
        </w:rPr>
        <w:tab/>
      </w:r>
    </w:p>
    <w:p w14:paraId="41BB243E">
      <w:pPr>
        <w:spacing w:after="0" w:line="360" w:lineRule="auto"/>
        <w:rPr>
          <w:rFonts w:ascii="Times New Roman" w:hAnsi="Times New Roman" w:cs="Times New Roman"/>
        </w:rPr>
      </w:pPr>
      <w:r>
        <w:rPr>
          <w:rFonts w:ascii="Times New Roman" w:hAnsi="Times New Roman" w:cs="Times New Roman"/>
        </w:rPr>
        <w:t>5.5 Suggestion for Further Research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77</w:t>
      </w:r>
    </w:p>
    <w:p w14:paraId="436A3CEF">
      <w:pPr>
        <w:spacing w:after="0" w:line="360" w:lineRule="auto"/>
        <w:rPr>
          <w:rFonts w:ascii="Times New Roman" w:hAnsi="Times New Roman" w:cs="Times New Roman"/>
        </w:rPr>
      </w:pPr>
      <w:r>
        <w:rPr>
          <w:rFonts w:ascii="Times New Roman" w:hAnsi="Times New Roman" w:cs="Times New Roman"/>
        </w:rPr>
        <w:t xml:space="preserve">REFERENCES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78</w:t>
      </w:r>
    </w:p>
    <w:p w14:paraId="5DB07191">
      <w:pPr>
        <w:spacing w:after="0" w:line="360" w:lineRule="auto"/>
        <w:rPr>
          <w:rFonts w:ascii="Times New Roman" w:hAnsi="Times New Roman" w:cs="Times New Roman"/>
        </w:rPr>
      </w:pPr>
      <w:r>
        <w:rPr>
          <w:rFonts w:ascii="Times New Roman" w:hAnsi="Times New Roman" w:cs="Times New Roman"/>
        </w:rPr>
        <w:t>APPENDICES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82</w:t>
      </w:r>
    </w:p>
    <w:p w14:paraId="5501B239">
      <w:pPr>
        <w:spacing w:after="0" w:line="360" w:lineRule="auto"/>
        <w:rPr>
          <w:rFonts w:ascii="Times New Roman" w:hAnsi="Times New Roman" w:cs="Times New Roman"/>
        </w:rPr>
      </w:pPr>
    </w:p>
    <w:p w14:paraId="3D1F19C9">
      <w:pPr>
        <w:spacing w:after="0" w:line="360" w:lineRule="auto"/>
        <w:rPr>
          <w:rFonts w:ascii="Times New Roman" w:hAnsi="Times New Roman" w:cs="Times New Roman"/>
        </w:rPr>
      </w:pPr>
    </w:p>
    <w:p w14:paraId="6D2D0F21">
      <w:pPr>
        <w:spacing w:after="0" w:line="360" w:lineRule="auto"/>
        <w:rPr>
          <w:rFonts w:ascii="Times New Roman" w:hAnsi="Times New Roman" w:cs="Times New Roman"/>
        </w:rPr>
      </w:pPr>
    </w:p>
    <w:p w14:paraId="74AA6064">
      <w:pPr>
        <w:spacing w:after="0" w:line="240" w:lineRule="auto"/>
        <w:jc w:val="center"/>
        <w:rPr>
          <w:rFonts w:ascii="Times New Roman" w:hAnsi="Times New Roman" w:cs="Times New Roman"/>
          <w:b/>
          <w:bCs/>
        </w:rPr>
      </w:pPr>
    </w:p>
    <w:p w14:paraId="4740E2D3">
      <w:pPr>
        <w:spacing w:after="0" w:line="240" w:lineRule="auto"/>
        <w:jc w:val="center"/>
        <w:rPr>
          <w:rFonts w:ascii="Times New Roman" w:hAnsi="Times New Roman" w:cs="Times New Roman"/>
          <w:b/>
          <w:bCs/>
        </w:rPr>
      </w:pPr>
    </w:p>
    <w:p w14:paraId="1F4A944B">
      <w:pPr>
        <w:spacing w:after="0" w:line="240" w:lineRule="auto"/>
        <w:jc w:val="center"/>
        <w:rPr>
          <w:rFonts w:ascii="Times New Roman" w:hAnsi="Times New Roman" w:cs="Times New Roman"/>
          <w:b/>
          <w:bCs/>
        </w:rPr>
      </w:pPr>
    </w:p>
    <w:p w14:paraId="0B27BA58">
      <w:pPr>
        <w:spacing w:after="0" w:line="240" w:lineRule="auto"/>
        <w:jc w:val="center"/>
        <w:rPr>
          <w:rFonts w:ascii="Times New Roman" w:hAnsi="Times New Roman" w:cs="Times New Roman"/>
          <w:b/>
          <w:bCs/>
        </w:rPr>
      </w:pPr>
    </w:p>
    <w:p w14:paraId="0E24852F">
      <w:pPr>
        <w:spacing w:after="0" w:line="240" w:lineRule="auto"/>
        <w:jc w:val="center"/>
        <w:rPr>
          <w:rFonts w:ascii="Times New Roman" w:hAnsi="Times New Roman" w:cs="Times New Roman"/>
          <w:b/>
          <w:bCs/>
        </w:rPr>
      </w:pPr>
    </w:p>
    <w:p w14:paraId="2A160CEE">
      <w:pPr>
        <w:spacing w:after="0" w:line="240" w:lineRule="auto"/>
        <w:jc w:val="center"/>
        <w:rPr>
          <w:rFonts w:ascii="Times New Roman" w:hAnsi="Times New Roman" w:cs="Times New Roman"/>
          <w:b/>
          <w:bCs/>
        </w:rPr>
      </w:pPr>
    </w:p>
    <w:p w14:paraId="2AFACA6C">
      <w:pPr>
        <w:spacing w:after="0" w:line="240" w:lineRule="auto"/>
        <w:jc w:val="center"/>
        <w:rPr>
          <w:rFonts w:ascii="Times New Roman" w:hAnsi="Times New Roman" w:cs="Times New Roman"/>
          <w:b/>
          <w:bCs/>
        </w:rPr>
      </w:pPr>
    </w:p>
    <w:p w14:paraId="72346168">
      <w:pPr>
        <w:spacing w:after="0" w:line="240" w:lineRule="auto"/>
        <w:jc w:val="center"/>
        <w:rPr>
          <w:rFonts w:ascii="Times New Roman" w:hAnsi="Times New Roman" w:cs="Times New Roman"/>
          <w:b/>
          <w:bCs/>
        </w:rPr>
      </w:pPr>
    </w:p>
    <w:p w14:paraId="5E89BA41">
      <w:pPr>
        <w:spacing w:after="0" w:line="240" w:lineRule="auto"/>
        <w:jc w:val="center"/>
        <w:rPr>
          <w:rFonts w:ascii="Times New Roman" w:hAnsi="Times New Roman" w:cs="Times New Roman"/>
          <w:b/>
          <w:bCs/>
        </w:rPr>
      </w:pPr>
    </w:p>
    <w:p w14:paraId="64BB49F8">
      <w:pPr>
        <w:spacing w:after="0" w:line="240" w:lineRule="auto"/>
        <w:jc w:val="center"/>
        <w:rPr>
          <w:rFonts w:ascii="Times New Roman" w:hAnsi="Times New Roman" w:cs="Times New Roman"/>
          <w:b/>
          <w:bCs/>
        </w:rPr>
      </w:pPr>
    </w:p>
    <w:p w14:paraId="0011A0B0">
      <w:pPr>
        <w:spacing w:after="0" w:line="240" w:lineRule="auto"/>
        <w:jc w:val="center"/>
        <w:rPr>
          <w:rFonts w:ascii="Times New Roman" w:hAnsi="Times New Roman" w:cs="Times New Roman"/>
          <w:b/>
          <w:bCs/>
        </w:rPr>
      </w:pPr>
    </w:p>
    <w:p w14:paraId="3F4E4180">
      <w:pPr>
        <w:spacing w:after="0" w:line="240" w:lineRule="auto"/>
        <w:jc w:val="center"/>
        <w:rPr>
          <w:rFonts w:ascii="Times New Roman" w:hAnsi="Times New Roman" w:cs="Times New Roman"/>
          <w:b/>
          <w:bCs/>
        </w:rPr>
      </w:pPr>
    </w:p>
    <w:p w14:paraId="3833A2DE">
      <w:pPr>
        <w:spacing w:after="0" w:line="240" w:lineRule="auto"/>
        <w:jc w:val="center"/>
        <w:rPr>
          <w:rFonts w:ascii="Times New Roman" w:hAnsi="Times New Roman" w:cs="Times New Roman"/>
          <w:b/>
          <w:bCs/>
        </w:rPr>
      </w:pPr>
    </w:p>
    <w:p w14:paraId="2FFBFE2F">
      <w:pPr>
        <w:spacing w:after="0" w:line="240" w:lineRule="auto"/>
        <w:jc w:val="center"/>
        <w:rPr>
          <w:rFonts w:ascii="Times New Roman" w:hAnsi="Times New Roman" w:cs="Times New Roman"/>
          <w:b/>
          <w:bCs/>
        </w:rPr>
      </w:pPr>
    </w:p>
    <w:p w14:paraId="71531B40">
      <w:pPr>
        <w:spacing w:after="0" w:line="240" w:lineRule="auto"/>
        <w:jc w:val="center"/>
        <w:rPr>
          <w:rFonts w:ascii="Times New Roman" w:hAnsi="Times New Roman" w:cs="Times New Roman"/>
          <w:b/>
          <w:bCs/>
        </w:rPr>
      </w:pPr>
    </w:p>
    <w:p w14:paraId="1C495FB6">
      <w:pPr>
        <w:spacing w:after="0" w:line="240" w:lineRule="auto"/>
        <w:jc w:val="center"/>
        <w:rPr>
          <w:rFonts w:ascii="Times New Roman" w:hAnsi="Times New Roman" w:cs="Times New Roman"/>
          <w:b/>
          <w:bCs/>
        </w:rPr>
      </w:pPr>
    </w:p>
    <w:p w14:paraId="45E98D87">
      <w:pPr>
        <w:spacing w:after="0" w:line="240" w:lineRule="auto"/>
        <w:jc w:val="center"/>
        <w:rPr>
          <w:rFonts w:ascii="Times New Roman" w:hAnsi="Times New Roman" w:cs="Times New Roman"/>
          <w:b/>
          <w:bCs/>
        </w:rPr>
      </w:pPr>
    </w:p>
    <w:p w14:paraId="2BE747AA">
      <w:pPr>
        <w:spacing w:after="0" w:line="240" w:lineRule="auto"/>
        <w:jc w:val="center"/>
        <w:rPr>
          <w:rFonts w:ascii="Times New Roman" w:hAnsi="Times New Roman" w:cs="Times New Roman"/>
          <w:b/>
          <w:bCs/>
        </w:rPr>
      </w:pPr>
    </w:p>
    <w:p w14:paraId="62B51381">
      <w:pPr>
        <w:spacing w:after="0" w:line="240" w:lineRule="auto"/>
        <w:jc w:val="center"/>
        <w:rPr>
          <w:rFonts w:ascii="Times New Roman" w:hAnsi="Times New Roman" w:cs="Times New Roman"/>
          <w:b/>
          <w:bCs/>
        </w:rPr>
      </w:pPr>
    </w:p>
    <w:p w14:paraId="57BA3865">
      <w:pPr>
        <w:spacing w:after="0" w:line="240" w:lineRule="auto"/>
        <w:jc w:val="center"/>
        <w:rPr>
          <w:rFonts w:ascii="Times New Roman" w:hAnsi="Times New Roman" w:cs="Times New Roman"/>
          <w:b/>
          <w:bCs/>
        </w:rPr>
      </w:pPr>
    </w:p>
    <w:p w14:paraId="1E125030">
      <w:pPr>
        <w:spacing w:after="0" w:line="240" w:lineRule="auto"/>
        <w:jc w:val="center"/>
        <w:rPr>
          <w:rFonts w:ascii="Times New Roman" w:hAnsi="Times New Roman" w:cs="Times New Roman"/>
          <w:b/>
          <w:bCs/>
        </w:rPr>
      </w:pPr>
    </w:p>
    <w:p w14:paraId="3F9AFE94">
      <w:pPr>
        <w:spacing w:after="0" w:line="240" w:lineRule="auto"/>
        <w:jc w:val="center"/>
        <w:rPr>
          <w:rFonts w:ascii="Times New Roman" w:hAnsi="Times New Roman" w:cs="Times New Roman"/>
          <w:b/>
          <w:bCs/>
        </w:rPr>
      </w:pPr>
    </w:p>
    <w:p w14:paraId="382555FF">
      <w:pPr>
        <w:spacing w:after="0" w:line="240" w:lineRule="auto"/>
        <w:jc w:val="center"/>
        <w:rPr>
          <w:rFonts w:ascii="Times New Roman" w:hAnsi="Times New Roman" w:cs="Times New Roman"/>
          <w:b/>
          <w:bCs/>
        </w:rPr>
      </w:pPr>
    </w:p>
    <w:p w14:paraId="0B60F680">
      <w:pPr>
        <w:spacing w:after="0" w:line="240" w:lineRule="auto"/>
        <w:jc w:val="center"/>
        <w:rPr>
          <w:rFonts w:ascii="Times New Roman" w:hAnsi="Times New Roman" w:cs="Times New Roman"/>
          <w:b/>
          <w:bCs/>
        </w:rPr>
      </w:pPr>
    </w:p>
    <w:p w14:paraId="21DD3E54">
      <w:pPr>
        <w:spacing w:after="0" w:line="240" w:lineRule="auto"/>
        <w:jc w:val="center"/>
        <w:rPr>
          <w:rFonts w:ascii="Times New Roman" w:hAnsi="Times New Roman" w:cs="Times New Roman"/>
          <w:b/>
          <w:bCs/>
        </w:rPr>
      </w:pPr>
    </w:p>
    <w:p w14:paraId="3FACEE56">
      <w:pPr>
        <w:spacing w:after="0" w:line="240" w:lineRule="auto"/>
        <w:jc w:val="center"/>
        <w:rPr>
          <w:rFonts w:ascii="Times New Roman" w:hAnsi="Times New Roman" w:cs="Times New Roman"/>
          <w:b/>
          <w:bCs/>
        </w:rPr>
      </w:pPr>
    </w:p>
    <w:p w14:paraId="68404091">
      <w:pPr>
        <w:spacing w:after="0" w:line="240" w:lineRule="auto"/>
        <w:jc w:val="center"/>
        <w:rPr>
          <w:rFonts w:ascii="Times New Roman" w:hAnsi="Times New Roman" w:cs="Times New Roman"/>
          <w:b/>
          <w:bCs/>
        </w:rPr>
      </w:pPr>
    </w:p>
    <w:p w14:paraId="03F9E707">
      <w:pPr>
        <w:spacing w:after="0" w:line="240" w:lineRule="auto"/>
        <w:jc w:val="center"/>
        <w:rPr>
          <w:rFonts w:ascii="Times New Roman" w:hAnsi="Times New Roman" w:cs="Times New Roman"/>
          <w:b/>
          <w:bCs/>
        </w:rPr>
      </w:pPr>
    </w:p>
    <w:p w14:paraId="25209DAF">
      <w:pPr>
        <w:spacing w:after="0" w:line="240" w:lineRule="auto"/>
        <w:jc w:val="center"/>
        <w:rPr>
          <w:rFonts w:ascii="Times New Roman" w:hAnsi="Times New Roman" w:cs="Times New Roman"/>
          <w:b/>
          <w:bCs/>
        </w:rPr>
      </w:pPr>
    </w:p>
    <w:p w14:paraId="6F4E0781">
      <w:pPr>
        <w:spacing w:after="0" w:line="240" w:lineRule="auto"/>
        <w:jc w:val="center"/>
        <w:rPr>
          <w:rFonts w:ascii="Times New Roman" w:hAnsi="Times New Roman" w:cs="Times New Roman"/>
          <w:b/>
          <w:bCs/>
        </w:rPr>
      </w:pPr>
    </w:p>
    <w:p w14:paraId="1F82E444">
      <w:pPr>
        <w:spacing w:after="0" w:line="240" w:lineRule="auto"/>
        <w:jc w:val="center"/>
        <w:rPr>
          <w:rFonts w:ascii="Times New Roman" w:hAnsi="Times New Roman" w:cs="Times New Roman"/>
          <w:b/>
          <w:bCs/>
        </w:rPr>
      </w:pPr>
    </w:p>
    <w:p w14:paraId="7B7BB6AD">
      <w:pPr>
        <w:spacing w:after="0" w:line="240" w:lineRule="auto"/>
        <w:jc w:val="center"/>
        <w:rPr>
          <w:rFonts w:ascii="Times New Roman" w:hAnsi="Times New Roman" w:cs="Times New Roman"/>
          <w:b/>
          <w:bCs/>
        </w:rPr>
      </w:pPr>
    </w:p>
    <w:p w14:paraId="541C10F8">
      <w:pPr>
        <w:spacing w:after="0" w:line="240" w:lineRule="auto"/>
        <w:jc w:val="center"/>
        <w:rPr>
          <w:rFonts w:ascii="Times New Roman" w:hAnsi="Times New Roman" w:cs="Times New Roman"/>
          <w:b/>
          <w:bCs/>
        </w:rPr>
      </w:pPr>
    </w:p>
    <w:p w14:paraId="53C3D954">
      <w:pPr>
        <w:spacing w:after="0" w:line="240" w:lineRule="auto"/>
        <w:jc w:val="center"/>
        <w:rPr>
          <w:rFonts w:ascii="Times New Roman" w:hAnsi="Times New Roman" w:cs="Times New Roman"/>
          <w:b/>
          <w:bCs/>
        </w:rPr>
      </w:pPr>
    </w:p>
    <w:p w14:paraId="1B754030">
      <w:pPr>
        <w:spacing w:after="0" w:line="360" w:lineRule="auto"/>
        <w:jc w:val="center"/>
        <w:rPr>
          <w:rFonts w:ascii="Times New Roman" w:hAnsi="Times New Roman" w:cs="Times New Roman"/>
          <w:b/>
          <w:bCs/>
        </w:rPr>
      </w:pPr>
      <w:r>
        <w:rPr>
          <w:rFonts w:ascii="Times New Roman" w:hAnsi="Times New Roman" w:cs="Times New Roman"/>
          <w:b/>
          <w:bCs/>
        </w:rPr>
        <w:t>LIST OF TABLES</w:t>
      </w:r>
    </w:p>
    <w:p w14:paraId="7C2C2EA7">
      <w:pPr>
        <w:spacing w:after="0" w:line="360" w:lineRule="auto"/>
        <w:rPr>
          <w:rFonts w:ascii="Times New Roman" w:hAnsi="Times New Roman" w:cs="Times New Roman"/>
        </w:rPr>
      </w:pPr>
      <w:r>
        <w:rPr>
          <w:rFonts w:ascii="Times New Roman" w:hAnsi="Times New Roman" w:cs="Times New Roman"/>
        </w:rPr>
        <w:t xml:space="preserve">Table 1: Summary of Empirical Reviews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44  </w:t>
      </w:r>
    </w:p>
    <w:p w14:paraId="4606A5DE">
      <w:pPr>
        <w:spacing w:after="0" w:line="360" w:lineRule="auto"/>
        <w:rPr>
          <w:rFonts w:ascii="Times New Roman" w:hAnsi="Times New Roman" w:cs="Times New Roman"/>
        </w:rPr>
      </w:pPr>
      <w:r>
        <w:rPr>
          <w:rFonts w:ascii="Times New Roman" w:hAnsi="Times New Roman" w:cs="Times New Roman"/>
        </w:rPr>
        <w:t>Table 2: Questionnaire Distribution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57 </w:t>
      </w:r>
    </w:p>
    <w:p w14:paraId="08161064">
      <w:pPr>
        <w:spacing w:after="0" w:line="360" w:lineRule="auto"/>
        <w:rPr>
          <w:rFonts w:ascii="Times New Roman" w:hAnsi="Times New Roman" w:cs="Times New Roman"/>
        </w:rPr>
      </w:pPr>
      <w:r>
        <w:rPr>
          <w:rFonts w:ascii="Times New Roman" w:hAnsi="Times New Roman" w:cs="Times New Roman"/>
        </w:rPr>
        <w:t>Table 3: Demographic Data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58 </w:t>
      </w:r>
    </w:p>
    <w:p w14:paraId="517F7E88">
      <w:pPr>
        <w:spacing w:after="0" w:line="360" w:lineRule="auto"/>
        <w:rPr>
          <w:rFonts w:ascii="Times New Roman" w:hAnsi="Times New Roman" w:cs="Times New Roman"/>
        </w:rPr>
      </w:pPr>
      <w:r>
        <w:rPr>
          <w:rFonts w:ascii="Times New Roman" w:hAnsi="Times New Roman" w:cs="Times New Roman"/>
        </w:rPr>
        <w:t xml:space="preserve">Table 4: Descriptive Statistics for Strategic Orientation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61 </w:t>
      </w:r>
    </w:p>
    <w:p w14:paraId="2325F5B5">
      <w:pPr>
        <w:spacing w:after="0" w:line="360" w:lineRule="auto"/>
        <w:rPr>
          <w:rFonts w:ascii="Times New Roman" w:hAnsi="Times New Roman" w:cs="Times New Roman"/>
        </w:rPr>
      </w:pPr>
      <w:r>
        <w:rPr>
          <w:rFonts w:ascii="Times New Roman" w:hAnsi="Times New Roman" w:cs="Times New Roman"/>
        </w:rPr>
        <w:t>Table 5: Descriptive Statistics for Strategic Execution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62 </w:t>
      </w:r>
    </w:p>
    <w:p w14:paraId="024FF37B">
      <w:pPr>
        <w:spacing w:after="0" w:line="360" w:lineRule="auto"/>
        <w:rPr>
          <w:rFonts w:ascii="Times New Roman" w:hAnsi="Times New Roman" w:cs="Times New Roman"/>
        </w:rPr>
      </w:pPr>
      <w:r>
        <w:rPr>
          <w:rFonts w:ascii="Times New Roman" w:hAnsi="Times New Roman" w:cs="Times New Roman"/>
        </w:rPr>
        <w:t xml:space="preserve">Table 6: Descriptive Statistics for Strategic Alignment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63 </w:t>
      </w:r>
    </w:p>
    <w:p w14:paraId="503C572D">
      <w:pPr>
        <w:spacing w:after="0" w:line="360" w:lineRule="auto"/>
        <w:rPr>
          <w:rFonts w:ascii="Times New Roman" w:hAnsi="Times New Roman" w:cs="Times New Roman"/>
        </w:rPr>
      </w:pPr>
      <w:r>
        <w:rPr>
          <w:rFonts w:ascii="Times New Roman" w:hAnsi="Times New Roman" w:cs="Times New Roman"/>
        </w:rPr>
        <w:t xml:space="preserve">Table 7: Descriptive Statistics for Strategic Flexibility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64 </w:t>
      </w:r>
    </w:p>
    <w:p w14:paraId="35E93A9C">
      <w:pPr>
        <w:spacing w:after="0" w:line="360" w:lineRule="auto"/>
        <w:rPr>
          <w:rFonts w:ascii="Times New Roman" w:hAnsi="Times New Roman" w:cs="Times New Roman"/>
        </w:rPr>
      </w:pPr>
      <w:r>
        <w:rPr>
          <w:rFonts w:ascii="Times New Roman" w:hAnsi="Times New Roman" w:cs="Times New Roman"/>
        </w:rPr>
        <w:t xml:space="preserve">Table 8: Descriptive Statistics for Employee Extra-role Behaviour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65 </w:t>
      </w:r>
    </w:p>
    <w:p w14:paraId="4F7A344F">
      <w:pPr>
        <w:spacing w:after="0" w:line="360" w:lineRule="auto"/>
        <w:rPr>
          <w:rFonts w:ascii="Times New Roman" w:hAnsi="Times New Roman" w:cs="Times New Roman"/>
        </w:rPr>
      </w:pPr>
      <w:r>
        <w:rPr>
          <w:rFonts w:ascii="Times New Roman" w:hAnsi="Times New Roman" w:cs="Times New Roman"/>
        </w:rPr>
        <w:t>Table 9: Result Model Summary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66 </w:t>
      </w:r>
    </w:p>
    <w:p w14:paraId="1E359909">
      <w:pPr>
        <w:spacing w:after="0" w:line="360" w:lineRule="auto"/>
        <w:rPr>
          <w:rFonts w:ascii="Times New Roman" w:hAnsi="Times New Roman" w:cs="Times New Roman"/>
        </w:rPr>
      </w:pPr>
      <w:r>
        <w:rPr>
          <w:rFonts w:ascii="Times New Roman" w:hAnsi="Times New Roman" w:cs="Times New Roman"/>
        </w:rPr>
        <w:t xml:space="preserve">Table 10: Regression Coefficients for the Model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67 </w:t>
      </w:r>
    </w:p>
    <w:p w14:paraId="093CBC0C">
      <w:pPr>
        <w:spacing w:after="0" w:line="240" w:lineRule="auto"/>
        <w:rPr>
          <w:rFonts w:ascii="Times New Roman" w:hAnsi="Times New Roman" w:cs="Times New Roman"/>
        </w:rPr>
      </w:pPr>
    </w:p>
    <w:p w14:paraId="7A06E0A9">
      <w:pPr>
        <w:spacing w:after="0" w:line="240" w:lineRule="auto"/>
        <w:rPr>
          <w:rFonts w:ascii="Times New Roman" w:hAnsi="Times New Roman" w:cs="Times New Roman"/>
        </w:rPr>
      </w:pPr>
    </w:p>
    <w:p w14:paraId="74E5BE75">
      <w:pPr>
        <w:spacing w:after="0" w:line="240" w:lineRule="auto"/>
        <w:rPr>
          <w:rFonts w:ascii="Times New Roman" w:hAnsi="Times New Roman" w:cs="Times New Roman"/>
        </w:rPr>
      </w:pPr>
    </w:p>
    <w:p w14:paraId="2CC89381">
      <w:pPr>
        <w:spacing w:after="0" w:line="240" w:lineRule="auto"/>
        <w:rPr>
          <w:rFonts w:ascii="Times New Roman" w:hAnsi="Times New Roman" w:cs="Times New Roman"/>
        </w:rPr>
      </w:pPr>
    </w:p>
    <w:p w14:paraId="25CF7F3A">
      <w:pPr>
        <w:spacing w:after="0" w:line="240" w:lineRule="auto"/>
        <w:rPr>
          <w:rFonts w:ascii="Times New Roman" w:hAnsi="Times New Roman" w:cs="Times New Roman"/>
        </w:rPr>
      </w:pPr>
    </w:p>
    <w:p w14:paraId="245092DD">
      <w:pPr>
        <w:spacing w:after="0" w:line="240" w:lineRule="auto"/>
        <w:rPr>
          <w:rFonts w:ascii="Times New Roman" w:hAnsi="Times New Roman" w:cs="Times New Roman"/>
        </w:rPr>
      </w:pPr>
    </w:p>
    <w:p w14:paraId="421EE401">
      <w:pPr>
        <w:spacing w:after="0" w:line="240" w:lineRule="auto"/>
        <w:rPr>
          <w:rFonts w:ascii="Times New Roman" w:hAnsi="Times New Roman" w:cs="Times New Roman"/>
        </w:rPr>
      </w:pPr>
    </w:p>
    <w:p w14:paraId="361DCB49">
      <w:pPr>
        <w:spacing w:after="0" w:line="240" w:lineRule="auto"/>
        <w:rPr>
          <w:rFonts w:ascii="Times New Roman" w:hAnsi="Times New Roman" w:cs="Times New Roman"/>
        </w:rPr>
      </w:pPr>
    </w:p>
    <w:p w14:paraId="300C8FF4">
      <w:pPr>
        <w:spacing w:after="0" w:line="240" w:lineRule="auto"/>
        <w:rPr>
          <w:rFonts w:ascii="Times New Roman" w:hAnsi="Times New Roman" w:cs="Times New Roman"/>
        </w:rPr>
      </w:pPr>
    </w:p>
    <w:p w14:paraId="6CFB54B6">
      <w:pPr>
        <w:spacing w:after="0" w:line="240" w:lineRule="auto"/>
        <w:rPr>
          <w:rFonts w:ascii="Times New Roman" w:hAnsi="Times New Roman" w:cs="Times New Roman"/>
        </w:rPr>
      </w:pPr>
    </w:p>
    <w:p w14:paraId="00EDB87E">
      <w:pPr>
        <w:spacing w:after="0" w:line="240" w:lineRule="auto"/>
        <w:rPr>
          <w:rFonts w:ascii="Times New Roman" w:hAnsi="Times New Roman" w:cs="Times New Roman"/>
        </w:rPr>
      </w:pPr>
    </w:p>
    <w:p w14:paraId="3ACB5C51">
      <w:pPr>
        <w:spacing w:after="0" w:line="240" w:lineRule="auto"/>
        <w:rPr>
          <w:rFonts w:ascii="Times New Roman" w:hAnsi="Times New Roman" w:cs="Times New Roman"/>
        </w:rPr>
      </w:pPr>
    </w:p>
    <w:p w14:paraId="26A15F27">
      <w:pPr>
        <w:spacing w:after="0" w:line="240" w:lineRule="auto"/>
        <w:rPr>
          <w:rFonts w:ascii="Times New Roman" w:hAnsi="Times New Roman" w:cs="Times New Roman"/>
        </w:rPr>
      </w:pPr>
    </w:p>
    <w:p w14:paraId="17CC244D">
      <w:pPr>
        <w:spacing w:after="0" w:line="240" w:lineRule="auto"/>
        <w:rPr>
          <w:rFonts w:ascii="Times New Roman" w:hAnsi="Times New Roman" w:cs="Times New Roman"/>
        </w:rPr>
      </w:pPr>
    </w:p>
    <w:p w14:paraId="0D995C3E">
      <w:pPr>
        <w:spacing w:after="0" w:line="240" w:lineRule="auto"/>
        <w:rPr>
          <w:rFonts w:ascii="Times New Roman" w:hAnsi="Times New Roman" w:cs="Times New Roman"/>
        </w:rPr>
      </w:pPr>
    </w:p>
    <w:p w14:paraId="4F7467D3">
      <w:pPr>
        <w:spacing w:after="0" w:line="240" w:lineRule="auto"/>
        <w:rPr>
          <w:rFonts w:ascii="Times New Roman" w:hAnsi="Times New Roman" w:cs="Times New Roman"/>
        </w:rPr>
      </w:pPr>
    </w:p>
    <w:p w14:paraId="3FBFF76C">
      <w:pPr>
        <w:spacing w:after="0" w:line="240" w:lineRule="auto"/>
        <w:rPr>
          <w:rFonts w:ascii="Times New Roman" w:hAnsi="Times New Roman" w:cs="Times New Roman"/>
        </w:rPr>
      </w:pPr>
    </w:p>
    <w:p w14:paraId="4283C80B">
      <w:pPr>
        <w:spacing w:after="0" w:line="240" w:lineRule="auto"/>
        <w:rPr>
          <w:rFonts w:ascii="Times New Roman" w:hAnsi="Times New Roman" w:cs="Times New Roman"/>
        </w:rPr>
      </w:pPr>
    </w:p>
    <w:p w14:paraId="549E37B8">
      <w:pPr>
        <w:spacing w:after="0" w:line="240" w:lineRule="auto"/>
        <w:rPr>
          <w:rFonts w:ascii="Times New Roman" w:hAnsi="Times New Roman" w:cs="Times New Roman"/>
        </w:rPr>
      </w:pPr>
    </w:p>
    <w:p w14:paraId="54CC72FF">
      <w:pPr>
        <w:spacing w:after="0" w:line="240" w:lineRule="auto"/>
        <w:rPr>
          <w:rFonts w:ascii="Times New Roman" w:hAnsi="Times New Roman" w:cs="Times New Roman"/>
        </w:rPr>
      </w:pPr>
    </w:p>
    <w:p w14:paraId="426482B8">
      <w:pPr>
        <w:spacing w:after="0" w:line="240" w:lineRule="auto"/>
        <w:rPr>
          <w:rFonts w:ascii="Times New Roman" w:hAnsi="Times New Roman" w:cs="Times New Roman"/>
        </w:rPr>
      </w:pPr>
    </w:p>
    <w:p w14:paraId="24F79DC5">
      <w:pPr>
        <w:spacing w:after="0" w:line="240" w:lineRule="auto"/>
        <w:rPr>
          <w:rFonts w:ascii="Times New Roman" w:hAnsi="Times New Roman" w:cs="Times New Roman"/>
        </w:rPr>
      </w:pPr>
    </w:p>
    <w:p w14:paraId="4A6C48A3">
      <w:pPr>
        <w:spacing w:after="0" w:line="240" w:lineRule="auto"/>
        <w:rPr>
          <w:rFonts w:ascii="Times New Roman" w:hAnsi="Times New Roman" w:cs="Times New Roman"/>
        </w:rPr>
      </w:pPr>
    </w:p>
    <w:p w14:paraId="372B664A">
      <w:pPr>
        <w:spacing w:after="0" w:line="240" w:lineRule="auto"/>
        <w:rPr>
          <w:rFonts w:ascii="Times New Roman" w:hAnsi="Times New Roman" w:cs="Times New Roman"/>
        </w:rPr>
      </w:pPr>
    </w:p>
    <w:p w14:paraId="16FFECE4">
      <w:pPr>
        <w:spacing w:after="0" w:line="240" w:lineRule="auto"/>
        <w:rPr>
          <w:rFonts w:ascii="Times New Roman" w:hAnsi="Times New Roman" w:cs="Times New Roman"/>
        </w:rPr>
      </w:pPr>
    </w:p>
    <w:p w14:paraId="732FAFA8">
      <w:pPr>
        <w:spacing w:after="0" w:line="240" w:lineRule="auto"/>
        <w:rPr>
          <w:rFonts w:ascii="Times New Roman" w:hAnsi="Times New Roman" w:cs="Times New Roman"/>
        </w:rPr>
      </w:pPr>
    </w:p>
    <w:p w14:paraId="0772AF27">
      <w:pPr>
        <w:spacing w:after="0" w:line="240" w:lineRule="auto"/>
        <w:rPr>
          <w:rFonts w:ascii="Times New Roman" w:hAnsi="Times New Roman" w:cs="Times New Roman"/>
        </w:rPr>
      </w:pPr>
    </w:p>
    <w:p w14:paraId="55B62D07">
      <w:pPr>
        <w:spacing w:after="0" w:line="240" w:lineRule="auto"/>
        <w:rPr>
          <w:rFonts w:ascii="Times New Roman" w:hAnsi="Times New Roman" w:cs="Times New Roman"/>
        </w:rPr>
      </w:pPr>
    </w:p>
    <w:p w14:paraId="48EA58C8">
      <w:pPr>
        <w:spacing w:after="0" w:line="360" w:lineRule="auto"/>
        <w:jc w:val="center"/>
        <w:rPr>
          <w:rFonts w:ascii="Times New Roman" w:hAnsi="Times New Roman" w:cs="Times New Roman"/>
          <w:b/>
          <w:bCs/>
        </w:rPr>
      </w:pPr>
    </w:p>
    <w:p w14:paraId="615CD86E">
      <w:pPr>
        <w:spacing w:after="0" w:line="360" w:lineRule="auto"/>
        <w:jc w:val="center"/>
        <w:rPr>
          <w:rFonts w:ascii="Times New Roman" w:hAnsi="Times New Roman" w:cs="Times New Roman"/>
          <w:b/>
          <w:bCs/>
        </w:rPr>
      </w:pPr>
      <w:r>
        <w:rPr>
          <w:rFonts w:ascii="Times New Roman" w:hAnsi="Times New Roman" w:cs="Times New Roman"/>
          <w:b/>
          <w:bCs/>
        </w:rPr>
        <w:t>LIST OF FIGURES</w:t>
      </w:r>
    </w:p>
    <w:p w14:paraId="41E7E3C1">
      <w:pPr>
        <w:spacing w:after="0" w:line="240" w:lineRule="auto"/>
        <w:rPr>
          <w:rFonts w:ascii="Times New Roman" w:hAnsi="Times New Roman" w:cs="Times New Roman"/>
        </w:rPr>
      </w:pPr>
      <w:r>
        <w:rPr>
          <w:rFonts w:ascii="Times New Roman" w:hAnsi="Times New Roman" w:cs="Times New Roman"/>
        </w:rPr>
        <w:t>Figure 1: Research Schema/Model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22</w:t>
      </w:r>
    </w:p>
    <w:p w14:paraId="78193D40">
      <w:pPr>
        <w:spacing w:after="0" w:line="240" w:lineRule="auto"/>
        <w:rPr>
          <w:rFonts w:ascii="Times New Roman" w:hAnsi="Times New Roman" w:cs="Times New Roman"/>
        </w:rPr>
      </w:pPr>
    </w:p>
    <w:p w14:paraId="7B4FADCB">
      <w:pPr>
        <w:spacing w:after="0" w:line="240" w:lineRule="auto"/>
        <w:rPr>
          <w:rFonts w:ascii="Times New Roman" w:hAnsi="Times New Roman" w:cs="Times New Roman"/>
        </w:rPr>
      </w:pPr>
    </w:p>
    <w:p w14:paraId="3ACB342A">
      <w:pPr>
        <w:spacing w:after="0" w:line="240" w:lineRule="auto"/>
        <w:rPr>
          <w:rFonts w:ascii="Times New Roman" w:hAnsi="Times New Roman" w:cs="Times New Roman"/>
        </w:rPr>
      </w:pPr>
    </w:p>
    <w:p w14:paraId="209D0CFF">
      <w:pPr>
        <w:spacing w:after="0" w:line="240" w:lineRule="auto"/>
        <w:rPr>
          <w:rFonts w:ascii="Times New Roman" w:hAnsi="Times New Roman" w:cs="Times New Roman"/>
        </w:rPr>
      </w:pPr>
    </w:p>
    <w:p w14:paraId="44084F07">
      <w:pPr>
        <w:spacing w:after="0" w:line="240" w:lineRule="auto"/>
        <w:rPr>
          <w:rFonts w:ascii="Times New Roman" w:hAnsi="Times New Roman" w:cs="Times New Roman"/>
        </w:rPr>
      </w:pPr>
    </w:p>
    <w:p w14:paraId="0DCCA8D2">
      <w:pPr>
        <w:spacing w:after="0" w:line="240" w:lineRule="auto"/>
        <w:rPr>
          <w:rFonts w:ascii="Times New Roman" w:hAnsi="Times New Roman" w:cs="Times New Roman"/>
        </w:rPr>
      </w:pPr>
    </w:p>
    <w:p w14:paraId="7F753BA1">
      <w:pPr>
        <w:spacing w:after="0" w:line="240" w:lineRule="auto"/>
        <w:rPr>
          <w:rFonts w:ascii="Times New Roman" w:hAnsi="Times New Roman" w:cs="Times New Roman"/>
        </w:rPr>
      </w:pPr>
    </w:p>
    <w:p w14:paraId="4F7D8A4C">
      <w:pPr>
        <w:spacing w:after="0" w:line="240" w:lineRule="auto"/>
        <w:rPr>
          <w:rFonts w:ascii="Times New Roman" w:hAnsi="Times New Roman" w:cs="Times New Roman"/>
        </w:rPr>
      </w:pPr>
    </w:p>
    <w:p w14:paraId="1E2F545D">
      <w:pPr>
        <w:spacing w:after="0" w:line="240" w:lineRule="auto"/>
        <w:rPr>
          <w:rFonts w:ascii="Times New Roman" w:hAnsi="Times New Roman" w:cs="Times New Roman"/>
        </w:rPr>
      </w:pPr>
    </w:p>
    <w:p w14:paraId="18C42398">
      <w:pPr>
        <w:spacing w:after="0" w:line="240" w:lineRule="auto"/>
        <w:rPr>
          <w:rFonts w:ascii="Times New Roman" w:hAnsi="Times New Roman" w:cs="Times New Roman"/>
        </w:rPr>
      </w:pPr>
    </w:p>
    <w:p w14:paraId="37962D59">
      <w:pPr>
        <w:spacing w:after="0" w:line="240" w:lineRule="auto"/>
        <w:rPr>
          <w:rFonts w:ascii="Times New Roman" w:hAnsi="Times New Roman" w:cs="Times New Roman"/>
        </w:rPr>
      </w:pPr>
    </w:p>
    <w:p w14:paraId="175692D7">
      <w:pPr>
        <w:spacing w:after="0" w:line="240" w:lineRule="auto"/>
        <w:rPr>
          <w:rFonts w:ascii="Times New Roman" w:hAnsi="Times New Roman" w:cs="Times New Roman"/>
        </w:rPr>
      </w:pPr>
    </w:p>
    <w:p w14:paraId="6F4BFDF8">
      <w:pPr>
        <w:spacing w:after="0" w:line="240" w:lineRule="auto"/>
        <w:rPr>
          <w:rFonts w:ascii="Times New Roman" w:hAnsi="Times New Roman" w:cs="Times New Roman"/>
        </w:rPr>
      </w:pPr>
    </w:p>
    <w:p w14:paraId="515B1851">
      <w:pPr>
        <w:spacing w:after="0" w:line="240" w:lineRule="auto"/>
        <w:rPr>
          <w:rFonts w:ascii="Times New Roman" w:hAnsi="Times New Roman" w:cs="Times New Roman"/>
        </w:rPr>
      </w:pPr>
    </w:p>
    <w:p w14:paraId="2EC0B3C5">
      <w:pPr>
        <w:spacing w:after="0" w:line="240" w:lineRule="auto"/>
        <w:rPr>
          <w:rFonts w:ascii="Times New Roman" w:hAnsi="Times New Roman" w:cs="Times New Roman"/>
        </w:rPr>
      </w:pPr>
    </w:p>
    <w:p w14:paraId="31BD45F6">
      <w:pPr>
        <w:spacing w:after="0" w:line="240" w:lineRule="auto"/>
        <w:rPr>
          <w:rFonts w:ascii="Times New Roman" w:hAnsi="Times New Roman" w:cs="Times New Roman"/>
        </w:rPr>
      </w:pPr>
    </w:p>
    <w:p w14:paraId="4531CD74">
      <w:pPr>
        <w:spacing w:after="0" w:line="240" w:lineRule="auto"/>
        <w:rPr>
          <w:rFonts w:ascii="Times New Roman" w:hAnsi="Times New Roman" w:cs="Times New Roman"/>
        </w:rPr>
      </w:pPr>
    </w:p>
    <w:p w14:paraId="22A3A1E0">
      <w:pPr>
        <w:spacing w:after="0" w:line="240" w:lineRule="auto"/>
        <w:rPr>
          <w:rFonts w:ascii="Times New Roman" w:hAnsi="Times New Roman" w:cs="Times New Roman"/>
        </w:rPr>
      </w:pPr>
    </w:p>
    <w:p w14:paraId="7A85D3D5">
      <w:pPr>
        <w:spacing w:after="0" w:line="240" w:lineRule="auto"/>
        <w:rPr>
          <w:rFonts w:ascii="Times New Roman" w:hAnsi="Times New Roman" w:cs="Times New Roman"/>
        </w:rPr>
      </w:pPr>
    </w:p>
    <w:p w14:paraId="7B1C7AD3">
      <w:pPr>
        <w:spacing w:after="0" w:line="240" w:lineRule="auto"/>
        <w:rPr>
          <w:rFonts w:ascii="Times New Roman" w:hAnsi="Times New Roman" w:cs="Times New Roman"/>
        </w:rPr>
      </w:pPr>
    </w:p>
    <w:p w14:paraId="0EA0F8F3">
      <w:pPr>
        <w:spacing w:after="0" w:line="240" w:lineRule="auto"/>
        <w:rPr>
          <w:rFonts w:ascii="Times New Roman" w:hAnsi="Times New Roman" w:cs="Times New Roman"/>
        </w:rPr>
      </w:pPr>
    </w:p>
    <w:p w14:paraId="507B4556">
      <w:pPr>
        <w:spacing w:after="0" w:line="240" w:lineRule="auto"/>
        <w:rPr>
          <w:rFonts w:ascii="Times New Roman" w:hAnsi="Times New Roman" w:cs="Times New Roman"/>
        </w:rPr>
      </w:pPr>
    </w:p>
    <w:p w14:paraId="241FE3E3">
      <w:pPr>
        <w:spacing w:after="0" w:line="240" w:lineRule="auto"/>
        <w:rPr>
          <w:rFonts w:ascii="Times New Roman" w:hAnsi="Times New Roman" w:cs="Times New Roman"/>
        </w:rPr>
      </w:pPr>
    </w:p>
    <w:p w14:paraId="767647AA">
      <w:pPr>
        <w:spacing w:after="0" w:line="240" w:lineRule="auto"/>
        <w:rPr>
          <w:rFonts w:ascii="Times New Roman" w:hAnsi="Times New Roman" w:cs="Times New Roman"/>
        </w:rPr>
      </w:pPr>
    </w:p>
    <w:p w14:paraId="32A83A8C">
      <w:pPr>
        <w:spacing w:after="0" w:line="240" w:lineRule="auto"/>
        <w:rPr>
          <w:rFonts w:ascii="Times New Roman" w:hAnsi="Times New Roman" w:cs="Times New Roman"/>
        </w:rPr>
      </w:pPr>
    </w:p>
    <w:p w14:paraId="7ADAD503">
      <w:pPr>
        <w:spacing w:after="0" w:line="240" w:lineRule="auto"/>
        <w:rPr>
          <w:rFonts w:ascii="Times New Roman" w:hAnsi="Times New Roman" w:cs="Times New Roman"/>
        </w:rPr>
      </w:pPr>
    </w:p>
    <w:p w14:paraId="382AD139">
      <w:pPr>
        <w:spacing w:after="0" w:line="240" w:lineRule="auto"/>
        <w:rPr>
          <w:rFonts w:ascii="Times New Roman" w:hAnsi="Times New Roman" w:cs="Times New Roman"/>
        </w:rPr>
      </w:pPr>
    </w:p>
    <w:p w14:paraId="5DA9385E">
      <w:pPr>
        <w:spacing w:after="0" w:line="240" w:lineRule="auto"/>
        <w:rPr>
          <w:rFonts w:ascii="Times New Roman" w:hAnsi="Times New Roman" w:cs="Times New Roman"/>
        </w:rPr>
      </w:pPr>
    </w:p>
    <w:p w14:paraId="3FE464FC">
      <w:pPr>
        <w:spacing w:after="0" w:line="240" w:lineRule="auto"/>
        <w:rPr>
          <w:rFonts w:ascii="Times New Roman" w:hAnsi="Times New Roman" w:cs="Times New Roman"/>
        </w:rPr>
      </w:pPr>
    </w:p>
    <w:p w14:paraId="3802F489">
      <w:pPr>
        <w:spacing w:after="0" w:line="240" w:lineRule="auto"/>
        <w:rPr>
          <w:rFonts w:ascii="Times New Roman" w:hAnsi="Times New Roman" w:cs="Times New Roman"/>
        </w:rPr>
      </w:pPr>
    </w:p>
    <w:p w14:paraId="646BEF34">
      <w:pPr>
        <w:spacing w:after="0" w:line="240" w:lineRule="auto"/>
        <w:rPr>
          <w:rFonts w:ascii="Times New Roman" w:hAnsi="Times New Roman" w:cs="Times New Roman"/>
        </w:rPr>
      </w:pPr>
    </w:p>
    <w:p w14:paraId="1BC48A04">
      <w:pPr>
        <w:spacing w:after="0" w:line="240" w:lineRule="auto"/>
        <w:rPr>
          <w:rFonts w:ascii="Times New Roman" w:hAnsi="Times New Roman" w:cs="Times New Roman"/>
        </w:rPr>
      </w:pPr>
    </w:p>
    <w:p w14:paraId="5DEF730C">
      <w:pPr>
        <w:spacing w:after="0" w:line="240" w:lineRule="auto"/>
        <w:rPr>
          <w:rFonts w:ascii="Times New Roman" w:hAnsi="Times New Roman" w:cs="Times New Roman"/>
        </w:rPr>
      </w:pPr>
    </w:p>
    <w:p w14:paraId="461D8B05">
      <w:pPr>
        <w:spacing w:after="0" w:line="240" w:lineRule="auto"/>
        <w:rPr>
          <w:rFonts w:ascii="Times New Roman" w:hAnsi="Times New Roman" w:cs="Times New Roman"/>
        </w:rPr>
      </w:pPr>
    </w:p>
    <w:p w14:paraId="766B1BB9">
      <w:pPr>
        <w:spacing w:after="0" w:line="240" w:lineRule="auto"/>
        <w:rPr>
          <w:rFonts w:ascii="Times New Roman" w:hAnsi="Times New Roman" w:cs="Times New Roman"/>
        </w:rPr>
      </w:pPr>
    </w:p>
    <w:p w14:paraId="06139168">
      <w:pPr>
        <w:spacing w:after="0" w:line="240" w:lineRule="auto"/>
        <w:rPr>
          <w:rFonts w:ascii="Times New Roman" w:hAnsi="Times New Roman" w:cs="Times New Roman"/>
        </w:rPr>
      </w:pPr>
    </w:p>
    <w:p w14:paraId="37BDE65F">
      <w:pPr>
        <w:spacing w:after="0" w:line="240" w:lineRule="auto"/>
        <w:rPr>
          <w:rFonts w:ascii="Times New Roman" w:hAnsi="Times New Roman" w:cs="Times New Roman"/>
        </w:rPr>
      </w:pPr>
    </w:p>
    <w:p w14:paraId="0B3BAF12">
      <w:pPr>
        <w:spacing w:after="0" w:line="240" w:lineRule="auto"/>
        <w:rPr>
          <w:rFonts w:ascii="Times New Roman" w:hAnsi="Times New Roman" w:cs="Times New Roman"/>
        </w:rPr>
      </w:pPr>
    </w:p>
    <w:p w14:paraId="0BB7EFE1">
      <w:pPr>
        <w:spacing w:after="0" w:line="240" w:lineRule="auto"/>
        <w:rPr>
          <w:rFonts w:ascii="Times New Roman" w:hAnsi="Times New Roman" w:cs="Times New Roman"/>
        </w:rPr>
      </w:pPr>
    </w:p>
    <w:p w14:paraId="2A7A2FE8">
      <w:pPr>
        <w:spacing w:after="0" w:line="240" w:lineRule="auto"/>
        <w:rPr>
          <w:rFonts w:ascii="Times New Roman" w:hAnsi="Times New Roman" w:cs="Times New Roman"/>
        </w:rPr>
      </w:pPr>
    </w:p>
    <w:p w14:paraId="2C8C8E5B">
      <w:pPr>
        <w:spacing w:after="0" w:line="240" w:lineRule="auto"/>
        <w:rPr>
          <w:rFonts w:ascii="Times New Roman" w:hAnsi="Times New Roman" w:cs="Times New Roman"/>
        </w:rPr>
      </w:pPr>
    </w:p>
    <w:p w14:paraId="273DFFF1">
      <w:pPr>
        <w:spacing w:after="0" w:line="240" w:lineRule="auto"/>
        <w:rPr>
          <w:rFonts w:ascii="Times New Roman" w:hAnsi="Times New Roman" w:cs="Times New Roman"/>
        </w:rPr>
      </w:pPr>
    </w:p>
    <w:p w14:paraId="109093F3">
      <w:pPr>
        <w:spacing w:after="0" w:line="240" w:lineRule="auto"/>
        <w:rPr>
          <w:rFonts w:ascii="Times New Roman" w:hAnsi="Times New Roman" w:cs="Times New Roman"/>
        </w:rPr>
      </w:pPr>
    </w:p>
    <w:p w14:paraId="15888B20">
      <w:pPr>
        <w:spacing w:after="0" w:line="240" w:lineRule="auto"/>
        <w:rPr>
          <w:rFonts w:ascii="Times New Roman" w:hAnsi="Times New Roman" w:cs="Times New Roman"/>
        </w:rPr>
      </w:pPr>
    </w:p>
    <w:p w14:paraId="324E06CB">
      <w:pPr>
        <w:spacing w:after="0" w:line="240" w:lineRule="auto"/>
        <w:jc w:val="center"/>
        <w:rPr>
          <w:rFonts w:ascii="Times New Roman" w:hAnsi="Times New Roman" w:cs="Times New Roman"/>
          <w:b/>
          <w:bCs/>
        </w:rPr>
      </w:pPr>
      <w:r>
        <w:rPr>
          <w:rFonts w:ascii="Times New Roman" w:hAnsi="Times New Roman" w:cs="Times New Roman"/>
          <w:b/>
          <w:bCs/>
        </w:rPr>
        <w:t>ABSTRACT</w:t>
      </w:r>
    </w:p>
    <w:p w14:paraId="76676E1D">
      <w:pPr>
        <w:spacing w:after="0" w:line="240" w:lineRule="auto"/>
        <w:jc w:val="center"/>
        <w:rPr>
          <w:rFonts w:ascii="Times New Roman" w:hAnsi="Times New Roman" w:cs="Times New Roman"/>
          <w:b/>
          <w:bCs/>
        </w:rPr>
      </w:pPr>
    </w:p>
    <w:p w14:paraId="78F83C9A">
      <w:pPr>
        <w:spacing w:after="0" w:line="240" w:lineRule="auto"/>
        <w:jc w:val="both"/>
        <w:rPr>
          <w:rFonts w:ascii="Times New Roman" w:hAnsi="Times New Roman" w:cs="Times New Roman"/>
          <w:i/>
          <w:iCs/>
        </w:rPr>
      </w:pPr>
      <w:r>
        <w:rPr>
          <w:rFonts w:ascii="Times New Roman" w:hAnsi="Times New Roman" w:cs="Times New Roman"/>
          <w:i/>
          <w:iCs/>
        </w:rPr>
        <w:t>This study examined the effect of strategic leadership on employee extra-role behaviour in Godfrey Okoye University, Enugu State. Specifically, the study investigated the effect of strategic orientation, strategic execution, strategic alignment, and strategic flexibility on employee extra-role behaviour. A descriptive survey research design was adopted. The population comprised 420 academic staff of Godfrey Okoye University, while a sample size of 205 was derived using Taro Yamane’s formula. However, 205 questionnaires were administered, 181 were retrieved, and 171 valid copies were used for analysis. Data were collected through a structured questionnaire and analyzed using descriptive statistics and multiple regression analysis with the aid of SPSS Version 27. The study was anchored on Social Exchange Theory and Transformational Leadership Theory. Findings revealed that strategic orientation significantly affected employee extra-role behaviour (β = .341, t = 4.417, p &lt; .05); strategic execution significantly influenced employee extra-role behaviour (β = .284, t = 3.926, p &lt; .05); strategic alignment had a significant positive effect on employee extra-role behaviour (β = .253, t = 3.708, p &lt; .05); while strategic flexibility significantly influenced employee extra-role behaviour (β = .301, t = 4.129, p &lt; .05). The study concluded that strategic leadership enhances employees’ willingness to perform beyond formal job responsibilities. The study recommended that university management should strengthen strategic leadership practices to improve institutional effectiveness and employee commitment.</w:t>
      </w:r>
    </w:p>
    <w:p w14:paraId="6639D9B4">
      <w:pPr>
        <w:spacing w:after="0" w:line="240" w:lineRule="auto"/>
        <w:jc w:val="both"/>
        <w:rPr>
          <w:rFonts w:ascii="Times New Roman" w:hAnsi="Times New Roman" w:cs="Times New Roman"/>
        </w:rPr>
      </w:pPr>
    </w:p>
    <w:p w14:paraId="5461AEAC">
      <w:pPr/>
    </w:p>
    <w:p w14:paraId="4276E5FC">
      <w:pPr/>
    </w:p>
    <w:p w14:paraId="6661C4CB">
      <w:pPr>
        <w:spacing w:after="0" w:line="240" w:lineRule="auto"/>
        <w:jc w:val="both"/>
        <w:rPr>
          <w:rFonts w:ascii="Times New Roman" w:hAnsi="Times New Roman" w:cs="Times New Roman"/>
        </w:rPr>
      </w:pPr>
    </w:p>
    <w:p w14:paraId="4FC78E31">
      <w:pPr/>
    </w:p>
    <w:p w14:paraId="35A6BD9A">
      <w:pPr>
        <w:spacing w:after="0" w:line="240" w:lineRule="auto"/>
        <w:rPr>
          <w:rFonts w:ascii="Times New Roman" w:hAnsi="Times New Roman" w:cs="Times New Roman"/>
        </w:rPr>
      </w:pPr>
    </w:p>
    <w:p w14:paraId="58C48194">
      <w:pPr>
        <w:spacing w:after="0" w:line="240" w:lineRule="auto"/>
        <w:rPr>
          <w:rFonts w:ascii="Times New Roman" w:hAnsi="Times New Roman" w:cs="Times New Roman"/>
        </w:rPr>
      </w:pPr>
    </w:p>
    <w:p w14:paraId="05ABF34B">
      <w:pPr>
        <w:spacing w:after="0" w:line="240" w:lineRule="auto"/>
        <w:rPr>
          <w:rFonts w:ascii="Times New Roman" w:hAnsi="Times New Roman" w:cs="Times New Roman"/>
        </w:rPr>
      </w:pPr>
    </w:p>
    <w:p w14:paraId="30A146A2">
      <w:pPr>
        <w:spacing w:after="0" w:line="240" w:lineRule="auto"/>
        <w:rPr>
          <w:rFonts w:ascii="Times New Roman" w:hAnsi="Times New Roman" w:cs="Times New Roman"/>
        </w:rPr>
      </w:pPr>
    </w:p>
    <w:p w14:paraId="361F8C25">
      <w:pPr>
        <w:spacing w:after="0" w:line="240" w:lineRule="auto"/>
        <w:rPr>
          <w:rFonts w:ascii="Times New Roman" w:hAnsi="Times New Roman" w:cs="Times New Roman"/>
        </w:rPr>
      </w:pPr>
    </w:p>
    <w:p w14:paraId="7350325E">
      <w:pPr>
        <w:spacing w:after="0" w:line="240" w:lineRule="auto"/>
        <w:rPr>
          <w:rFonts w:ascii="Times New Roman" w:hAnsi="Times New Roman" w:cs="Times New Roman"/>
        </w:rPr>
      </w:pPr>
    </w:p>
    <w:p w14:paraId="66A93290">
      <w:pPr>
        <w:spacing w:after="0" w:line="240" w:lineRule="auto"/>
        <w:rPr>
          <w:rFonts w:ascii="Times New Roman" w:hAnsi="Times New Roman" w:cs="Times New Roman"/>
        </w:rPr>
      </w:pPr>
    </w:p>
    <w:p w14:paraId="0405A63E">
      <w:pPr>
        <w:spacing w:after="0" w:line="240" w:lineRule="auto"/>
        <w:rPr>
          <w:rFonts w:ascii="Times New Roman" w:hAnsi="Times New Roman" w:cs="Times New Roman"/>
        </w:rPr>
      </w:pPr>
    </w:p>
    <w:p w14:paraId="67C74986">
      <w:pPr>
        <w:spacing w:after="0" w:line="240" w:lineRule="auto"/>
        <w:rPr>
          <w:rFonts w:ascii="Times New Roman" w:hAnsi="Times New Roman" w:cs="Times New Roman"/>
        </w:rPr>
      </w:pPr>
    </w:p>
    <w:p w14:paraId="635C91F0">
      <w:pPr>
        <w:spacing w:after="0" w:line="240" w:lineRule="auto"/>
        <w:rPr>
          <w:rFonts w:ascii="Times New Roman" w:hAnsi="Times New Roman" w:cs="Times New Roman"/>
        </w:rPr>
      </w:pPr>
    </w:p>
    <w:p w14:paraId="7157927B">
      <w:pPr>
        <w:spacing w:after="0" w:line="240" w:lineRule="auto"/>
        <w:rPr>
          <w:rFonts w:ascii="Times New Roman" w:hAnsi="Times New Roman" w:cs="Times New Roman"/>
        </w:rPr>
      </w:pPr>
    </w:p>
    <w:p w14:paraId="479B60E9">
      <w:pPr>
        <w:spacing w:after="0" w:line="240" w:lineRule="auto"/>
        <w:rPr>
          <w:rFonts w:ascii="Times New Roman" w:hAnsi="Times New Roman" w:cs="Times New Roman"/>
        </w:rPr>
      </w:pPr>
    </w:p>
    <w:p w14:paraId="2EE19799">
      <w:pPr>
        <w:spacing w:after="0" w:line="240" w:lineRule="auto"/>
        <w:rPr>
          <w:rFonts w:ascii="Times New Roman" w:hAnsi="Times New Roman" w:cs="Times New Roman"/>
        </w:rPr>
      </w:pPr>
    </w:p>
    <w:p w14:paraId="1F8190F7">
      <w:pPr>
        <w:spacing w:after="0" w:line="240" w:lineRule="auto"/>
        <w:rPr>
          <w:rFonts w:ascii="Times New Roman" w:hAnsi="Times New Roman" w:cs="Times New Roman"/>
        </w:rPr>
      </w:pPr>
    </w:p>
    <w:p w14:paraId="5FD29CA0">
      <w:pPr>
        <w:spacing w:after="0" w:line="240" w:lineRule="auto"/>
        <w:rPr>
          <w:rFonts w:ascii="Times New Roman" w:hAnsi="Times New Roman" w:cs="Times New Roman"/>
        </w:rPr>
        <w:sectPr>
          <w:headerReference r:id="rId3" w:type="default"/>
          <w:footerReference r:id="rId4" w:type="default"/>
          <w:pgSz w:w="12240" w:h="15840"/>
          <w:pgMar w:top="1440" w:right="1440" w:bottom="1440" w:left="1440" w:header="708" w:footer="708" w:gutter="0"/>
          <w:pgNumType w:start="1"/>
          <w:cols w:space="708" w:num="1"/>
          <w:docGrid w:linePitch="360" w:charSpace="0"/>
        </w:sectPr>
      </w:pPr>
    </w:p>
    <w:p w14:paraId="34046F26">
      <w:pPr>
        <w:spacing w:after="0" w:line="240" w:lineRule="auto"/>
        <w:rPr>
          <w:rFonts w:ascii="Times New Roman" w:hAnsi="Times New Roman" w:cs="Times New Roman"/>
        </w:rPr>
      </w:pPr>
    </w:p>
    <w:p w14:paraId="2928C877">
      <w:pPr>
        <w:spacing w:after="0" w:line="240" w:lineRule="auto"/>
        <w:rPr>
          <w:rFonts w:ascii="Times New Roman" w:hAnsi="Times New Roman" w:cs="Times New Roman"/>
        </w:rPr>
      </w:pPr>
    </w:p>
    <w:p w14:paraId="1C9F57E5">
      <w:pPr>
        <w:spacing w:after="0" w:line="240" w:lineRule="auto"/>
        <w:rPr>
          <w:rFonts w:ascii="Times New Roman" w:hAnsi="Times New Roman" w:cs="Times New Roman"/>
        </w:rPr>
      </w:pPr>
    </w:p>
    <w:p w14:paraId="27FBBDCA">
      <w:pPr>
        <w:spacing w:after="0" w:line="240" w:lineRule="auto"/>
        <w:rPr>
          <w:rFonts w:ascii="Times New Roman" w:hAnsi="Times New Roman" w:cs="Times New Roman"/>
        </w:rPr>
      </w:pPr>
    </w:p>
    <w:p w14:paraId="7FACC0CD">
      <w:pPr>
        <w:spacing w:after="0" w:line="240" w:lineRule="auto"/>
        <w:rPr>
          <w:rFonts w:ascii="Times New Roman" w:hAnsi="Times New Roman" w:cs="Times New Roman"/>
        </w:rPr>
      </w:pPr>
    </w:p>
    <w:p w14:paraId="216D712F">
      <w:pPr>
        <w:spacing w:after="0" w:line="240" w:lineRule="auto"/>
        <w:rPr>
          <w:rFonts w:ascii="Times New Roman" w:hAnsi="Times New Roman" w:cs="Times New Roman"/>
        </w:rPr>
      </w:pPr>
    </w:p>
    <w:p w14:paraId="7E9BE386">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CHAPTER ONE</w:t>
      </w:r>
    </w:p>
    <w:p w14:paraId="3D748883">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INTRODUCTION</w:t>
      </w:r>
    </w:p>
    <w:p w14:paraId="3AA5D4BE">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1.1 Background of the Study</w:t>
      </w:r>
    </w:p>
    <w:p w14:paraId="06DF5DF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is an important characteristic of a strong, collaborative work environment, where employees are motivated to exceed the minimum requirements of their jobs, and instead work to support others and enhance the performance of the organization. In doing so, they enhance collaboration, increase team cohesion and promote a sense of community accountability. When individuals take responsibility and exceed their job roles, they are able to resolve issues in a more effective manner, enhance the level of innovation, and improve the overall performance of the organization. In addition, developing a culture that encourages this type of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creates an environment where trust and engagement are built. This in turn results in increased levels of morale, higher levels of employee commitment to the organization, and continued success over time.</w:t>
      </w:r>
    </w:p>
    <w:p w14:paraId="422541A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or ERB in the workplace is often referred to as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It describes the voluntary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the employee that occurs beyond the formal job description of the employee. Examples of this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can include lending a helping hand to a coworker, showing initiative to assist or support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goals and objectives, and assisting in promoting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goal or objectives. These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are critical to the overall success and innovation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(Zhu, 2013). ERB contributes to team effectiveness, reduces the need for managerial control, and supports the development of a </w:t>
      </w:r>
      <w:r>
        <w:rPr>
          <w:rFonts w:ascii="Times New Roman" w:hAnsi="Times New Roman" w:cs="Times New Roman"/>
          <w:color w:val="000000" w:themeColor="text1"/>
          <w14:textFill>
            <w14:solidFill>
              <w14:schemeClr w14:val="tx1"/>
            </w14:solidFill>
          </w14:textFill>
        </w:rPr>
        <w:t>cooperative and trusting culture in the workplace (</w:t>
      </w:r>
      <w:r>
        <w:rPr>
          <w:rFonts w:ascii="Times New Roman" w:hAnsi="Times New Roman" w:cs="Times New Roman"/>
          <w:color w:val="000000" w:themeColor="text1"/>
          <w14:textFill>
            <w14:solidFill>
              <w14:schemeClr w14:val="tx1"/>
            </w14:solidFill>
          </w14:textFill>
        </w:rPr>
        <w:t>Mosavi</w:t>
      </w:r>
      <w:r>
        <w:rPr>
          <w:rFonts w:ascii="Times New Roman" w:hAnsi="Times New Roman" w:cs="Times New Roman"/>
          <w:color w:val="000000" w:themeColor="text1"/>
          <w14:textFill>
            <w14:solidFill>
              <w14:schemeClr w14:val="tx1"/>
            </w14:solidFill>
          </w14:textFill>
        </w:rPr>
        <w:t xml:space="preserve">, Abedi, &amp; </w:t>
      </w:r>
      <w:r>
        <w:rPr>
          <w:rFonts w:ascii="Times New Roman" w:hAnsi="Times New Roman" w:cs="Times New Roman"/>
          <w:color w:val="000000" w:themeColor="text1"/>
          <w14:textFill>
            <w14:solidFill>
              <w14:schemeClr w14:val="tx1"/>
            </w14:solidFill>
          </w14:textFill>
        </w:rPr>
        <w:t>Ghaedi</w:t>
      </w:r>
      <w:r>
        <w:rPr>
          <w:rFonts w:ascii="Times New Roman" w:hAnsi="Times New Roman" w:cs="Times New Roman"/>
          <w:color w:val="000000" w:themeColor="text1"/>
          <w14:textFill>
            <w14:solidFill>
              <w14:schemeClr w14:val="tx1"/>
            </w14:solidFill>
          </w14:textFill>
        </w:rPr>
        <w:t xml:space="preserve">, 2013).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that exhibit high levels of ERB typically have higher levels of performance, innovation and service quality because employees are willing to contribute to achieving collectively based goals beyond their contractual obligations (Verni et al., 2016).</w:t>
      </w:r>
    </w:p>
    <w:p w14:paraId="2A553502">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degree to which an organization can cultivate employee engagement depends to a large extent upon what leadership style is being utilized. Specifically, strategic leadership can be viewed as a major influencer of employee motivation through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Strategic leadership is the ability of a leader to anticipate and visualize future conditions, to maintain adaptability to change, as well as to develop and empower others to implement necessary new strategies for success (Zia-</w:t>
      </w:r>
      <w:r>
        <w:rPr>
          <w:rFonts w:ascii="Times New Roman" w:hAnsi="Times New Roman" w:cs="Times New Roman"/>
          <w:color w:val="000000" w:themeColor="text1"/>
          <w14:textFill>
            <w14:solidFill>
              <w14:schemeClr w14:val="tx1"/>
            </w14:solidFill>
          </w14:textFill>
        </w:rPr>
        <w:t>ud</w:t>
      </w:r>
      <w:r>
        <w:rPr>
          <w:rFonts w:ascii="Times New Roman" w:hAnsi="Times New Roman" w:cs="Times New Roman"/>
          <w:color w:val="000000" w:themeColor="text1"/>
          <w14:textFill>
            <w14:solidFill>
              <w14:schemeClr w14:val="tx1"/>
            </w14:solidFill>
          </w14:textFill>
        </w:rPr>
        <w:t>-din et al., 2017). Strategic leadership encompasses not only the establishment of vision, but also the belief that people and processes must be aligned with that vision to achieve long-term success.</w:t>
      </w:r>
    </w:p>
    <w:p w14:paraId="21DF592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Four dimensions define strategic leadership: strategic orientation, strategic execution, strategic alignment, and strategic flexibility. Each of these dimensions helps to develop employee attitudes and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within an organization. Strategic orientation is the leader's ability to develop the creation of a vision that will motivate followers toward the achievement of a common goal. Strategic execution is the conversion of the strategic plan into specific actions and measurable outcomes. Strategic alignment ensures that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resources, people, and structures support the achievement of the plan. Strategic flexibility enables leaders to adjust their strategies in response to changes in the environment and provide employees with the autonomy to develop innovative solutions to problems (Lambe, 2024). The combination of these four dimensions establishes an environment of trust, engagement, and responsibility, which leads to employees willingly participating in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p w14:paraId="106D102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Worldwide research has established a clear connection between servant and/or strategic leadership with ERB. As an example, there has been research done with nonprofit organizations that demonstrate how servant leadership can lead to higher levels of ERB from employees due to increased engagement at work, and building trust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&amp; Hamid, 2022). Additionally, strategic leadership has been proven to create positive outcomes in Employee Citizenship Behaviors and Innovative Behaviors across cultural contexts, supporting the idea that Strategic Leaders play a critical role in creating conditions that encourage employees to engage in discretionary efforts (Singh, 2017). Furthermore, it has been documented that empowering and transformational leadership positively impact extra-role performance via psychological empowerment and engagement (Raub &amp; Robert, 2010; </w:t>
      </w:r>
      <w:r>
        <w:rPr>
          <w:rFonts w:ascii="Times New Roman" w:hAnsi="Times New Roman" w:cs="Times New Roman"/>
          <w:color w:val="000000" w:themeColor="text1"/>
          <w14:textFill>
            <w14:solidFill>
              <w14:schemeClr w14:val="tx1"/>
            </w14:solidFill>
          </w14:textFill>
        </w:rPr>
        <w:t>Valldeneu</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Ferràs</w:t>
      </w:r>
      <w:r>
        <w:rPr>
          <w:rFonts w:ascii="Times New Roman" w:hAnsi="Times New Roman" w:cs="Times New Roman"/>
          <w:color w:val="000000" w:themeColor="text1"/>
          <w14:textFill>
            <w14:solidFill>
              <w14:schemeClr w14:val="tx1"/>
            </w14:solidFill>
          </w14:textFill>
        </w:rPr>
        <w:t xml:space="preserve">, &amp; Tarrats-Pons, 2021). </w:t>
      </w:r>
    </w:p>
    <w:p w14:paraId="43127FB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At the national level, Nigerian researcher has examined organizations in Nigeria and found that the strategic leadership approach is necessary for fostering organizational performance and motivation issues that affect ERB. Many organizations in Nigeria struggle with decreased employee morale, a lack of alignment between employees and the organization, and limited employee engagement, leading to a significant decline in ERB. Strategic leadership has been shown to help address these issues in Nigeria through the creation of a shared sense of purpose and aligning each individual employee's contributions to the strategic plan of the organization (</w:t>
      </w:r>
      <w:r>
        <w:rPr>
          <w:rFonts w:ascii="Times New Roman" w:hAnsi="Times New Roman" w:cs="Times New Roman"/>
          <w:color w:val="000000" w:themeColor="text1"/>
          <w14:textFill>
            <w14:solidFill>
              <w14:schemeClr w14:val="tx1"/>
            </w14:solidFill>
          </w14:textFill>
        </w:rPr>
        <w:t>Soeherlan</w:t>
      </w:r>
      <w:r>
        <w:rPr>
          <w:rFonts w:ascii="Times New Roman" w:hAnsi="Times New Roman" w:cs="Times New Roman"/>
          <w:color w:val="000000" w:themeColor="text1"/>
          <w14:textFill>
            <w14:solidFill>
              <w14:schemeClr w14:val="tx1"/>
            </w14:solidFill>
          </w14:textFill>
        </w:rPr>
        <w:t>, 2022).</w:t>
      </w:r>
    </w:p>
    <w:p w14:paraId="37BA6280">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significance of this association is now visible within higher education institutions (including Godfrey Okoye University) in Enugu State. Due to their dynamic environment, innovation, collaboration, and flexibility are required. Staff are often required to take on extra roles as a result of limited resources, changing educational demands, and bureaucratic barriers.</w:t>
      </w:r>
    </w:p>
    <w:p w14:paraId="0461AC3C">
      <w:pPr>
        <w:spacing w:line="480" w:lineRule="auto"/>
        <w:jc w:val="both"/>
        <w:rPr>
          <w:rFonts w:ascii="Times New Roman" w:hAnsi="Times New Roman" w:cs="Times New Roman"/>
          <w:color w:val="000000" w:themeColor="text1"/>
          <w14:textFill>
            <w14:solidFill>
              <w14:schemeClr w14:val="tx1"/>
            </w14:solidFill>
          </w14:textFill>
        </w:rPr>
      </w:pPr>
    </w:p>
    <w:p w14:paraId="32192435">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Promoting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voluntarily mentoring students, supporting institutional initiatives, and enhancing academic processes) can lead to improved institutional performance and institutional image.</w:t>
      </w:r>
    </w:p>
    <w:p w14:paraId="098ED7C1">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leadership in universities is critical because it provides vision and direction, and empowers academic and administrative staff to act with foresight. When strategic leaders can foresee future needs, align the university's mission with national and international educational trends and establish a supportive working environment, employees will be engaged and committed to the university. Research indicates that this type of leadership not only motivates staff but increases the amount of time spent on job responsibilities compared to what is necessary (European Economic Letters, 2024).</w:t>
      </w:r>
    </w:p>
    <w:p w14:paraId="47F7BA1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With competition growing among Nigerian universities for both enrolment of students and ultimately, academic excellence, developing Educational Related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(ERB) by means of strategic leadership is essential. In doing this at Godfrey Okoye University, the foundation of the university's vision which is to establish excellence, morality and service is used as an example when developing ERB. In </w:t>
      </w:r>
      <w:r>
        <w:rPr>
          <w:rFonts w:ascii="Times New Roman" w:hAnsi="Times New Roman" w:cs="Times New Roman"/>
          <w:color w:val="000000" w:themeColor="text1"/>
          <w14:textFill>
            <w14:solidFill>
              <w14:schemeClr w14:val="tx1"/>
            </w14:solidFill>
          </w14:textFill>
        </w:rPr>
        <w:t>practising</w:t>
      </w:r>
      <w:r>
        <w:rPr>
          <w:rFonts w:ascii="Times New Roman" w:hAnsi="Times New Roman" w:cs="Times New Roman"/>
          <w:color w:val="000000" w:themeColor="text1"/>
          <w14:textFill>
            <w14:solidFill>
              <w14:schemeClr w14:val="tx1"/>
            </w14:solidFill>
          </w14:textFill>
        </w:rPr>
        <w:t xml:space="preserve"> this example of leadership through strategic thinking, flexibility and engagement, leaders may increase the numbers of workers in their institution to meaningfully contribute to institutional goals. Moreover, as higher education institutions continue to be challenged by digital transformation and accreditation standards, strategic leadership allows leaders to have the necessary flexibility and innovation to continue growing and maintaining relevancy in this environment of continuous change.</w:t>
      </w:r>
    </w:p>
    <w:p w14:paraId="05A9E570">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1.2 Statement of the Problem</w:t>
      </w:r>
    </w:p>
    <w:p w14:paraId="61D3A33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today's fast-paced and intense competition within higher education, universities depend on employees who exhibit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(ERB) above and beyond what their Job </w:t>
      </w:r>
      <w:r>
        <w:rPr>
          <w:rFonts w:ascii="Times New Roman" w:hAnsi="Times New Roman" w:cs="Times New Roman"/>
          <w:color w:val="000000" w:themeColor="text1"/>
          <w14:textFill>
            <w14:solidFill>
              <w14:schemeClr w14:val="tx1"/>
            </w14:solidFill>
          </w14:textFill>
        </w:rPr>
        <w:t xml:space="preserve">Descriptions outline, in order to improve their institutional performance and innovation. research shows that one of the major influences on ERB at work is the quality of Leadership within an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(Yasir &amp; Mohamad, 2016). The Nigerian university system has many challenges such as a lack of consistent leadership; poor staff motivation; and poor alignment of the strategic goals of the University and the aspirations of staff, which can lead to low morale and limited discretionary efforts by employees (</w:t>
      </w:r>
      <w:r>
        <w:rPr>
          <w:rFonts w:ascii="Times New Roman" w:hAnsi="Times New Roman" w:cs="Times New Roman"/>
          <w:color w:val="000000" w:themeColor="text1"/>
          <w14:textFill>
            <w14:solidFill>
              <w14:schemeClr w14:val="tx1"/>
            </w14:solidFill>
          </w14:textFill>
        </w:rPr>
        <w:t>Akinnusi</w:t>
      </w:r>
      <w:r>
        <w:rPr>
          <w:rFonts w:ascii="Times New Roman" w:hAnsi="Times New Roman" w:cs="Times New Roman"/>
          <w:color w:val="000000" w:themeColor="text1"/>
          <w14:textFill>
            <w14:solidFill>
              <w14:schemeClr w14:val="tx1"/>
            </w14:solidFill>
          </w14:textFill>
        </w:rPr>
        <w:t xml:space="preserve"> et al., 2017). </w:t>
      </w:r>
    </w:p>
    <w:p w14:paraId="0F28A72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role of strategic leadership is critically important in motivating employees to demonstrate ERB (Jooste &amp; Fourie, 2009). However, the lack of implementation of strategic leadership in Nigerian Universities usually leads to ineffective strategy implementation and poor employee engagement (Edeh et al., 2021). At Godfrey Okoye University, evidence suggests that despite the university's commitment to excellence and transformation, some academic employees lack the demonstrate ERB in their task performance outside the teaching scope of their official responsibilities; i.e., in the areas of research collaboration; mentorship; and community service.</w:t>
      </w:r>
    </w:p>
    <w:p w14:paraId="25A08165">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This gap shows the need to examine how the strategic leadership practices within Godfrey Okoye University impact on ERB. Thus, this study aims to explore the effect of strategic leadership on ERB as experienced by the Academic Staff of Godfrey Okoye University, Enugu State.</w:t>
      </w:r>
    </w:p>
    <w:p w14:paraId="1990C27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1.3 Objectives of the Study</w:t>
      </w:r>
    </w:p>
    <w:p w14:paraId="6180AFE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research aims to analyze the effect of strategic leadership on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in Godfrey Okoye University, Enugu State. To achieve this purpose, the research </w:t>
      </w:r>
      <w:r>
        <w:rPr>
          <w:rFonts w:ascii="Times New Roman" w:hAnsi="Times New Roman" w:cs="Times New Roman"/>
          <w:color w:val="000000" w:themeColor="text1"/>
          <w14:textFill>
            <w14:solidFill>
              <w14:schemeClr w14:val="tx1"/>
            </w14:solidFill>
          </w14:textFill>
        </w:rPr>
        <w:t>seek</w:t>
      </w:r>
      <w:r>
        <w:rPr>
          <w:rFonts w:ascii="Times New Roman" w:hAnsi="Times New Roman" w:cs="Times New Roman"/>
          <w:color w:val="000000" w:themeColor="text1"/>
          <w14:textFill>
            <w14:solidFill>
              <w14:schemeClr w14:val="tx1"/>
            </w14:solidFill>
          </w14:textFill>
        </w:rPr>
        <w:t xml:space="preserve"> to gather data that answer the following specific objectives;</w:t>
      </w:r>
    </w:p>
    <w:p w14:paraId="20E95A55">
      <w:pPr>
        <w:numPr>
          <w:ilvl w:val="0"/>
          <w:numId w:val="1"/>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determine the effects of strategic orientation on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in Godfrey Okoye University, Enugu State.</w:t>
      </w:r>
    </w:p>
    <w:p w14:paraId="333B3CCE">
      <w:pPr>
        <w:numPr>
          <w:ilvl w:val="0"/>
          <w:numId w:val="1"/>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analyze the influence of strategic execution on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in Godfrey Okoye University, Enugu State. </w:t>
      </w:r>
    </w:p>
    <w:p w14:paraId="02988115">
      <w:pPr>
        <w:numPr>
          <w:ilvl w:val="0"/>
          <w:numId w:val="1"/>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determine the effect of strategic alignment on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at Godfrey Okoye University, Enugu State.</w:t>
      </w:r>
    </w:p>
    <w:p w14:paraId="2F9CB8BA">
      <w:pPr>
        <w:numPr>
          <w:ilvl w:val="0"/>
          <w:numId w:val="1"/>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determine the effect of strategic flexibility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2A6796F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1.4 Research Questions</w:t>
      </w:r>
    </w:p>
    <w:p w14:paraId="6317083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Based on the specific objectives of the study, the following research questions are formulated to guide the investigation:</w:t>
      </w:r>
    </w:p>
    <w:p w14:paraId="05A45186">
      <w:pPr>
        <w:numPr>
          <w:ilvl w:val="0"/>
          <w:numId w:val="2"/>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what extent does strategic orientation influence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0BD84618">
      <w:pPr>
        <w:numPr>
          <w:ilvl w:val="0"/>
          <w:numId w:val="2"/>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what extent does strategic execution affect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0305B3FB">
      <w:pPr>
        <w:numPr>
          <w:ilvl w:val="0"/>
          <w:numId w:val="2"/>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what extent is the effect of strategic alignment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0CD64C93">
      <w:pPr>
        <w:numPr>
          <w:ilvl w:val="0"/>
          <w:numId w:val="2"/>
        </w:num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what magnitude does strategic flexibility influence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14445336">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1.5 Statement of Hypotheses</w:t>
      </w:r>
    </w:p>
    <w:p w14:paraId="1C3904B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Arising from the specific objectives and research questions, the following hypotheses are formulated to guide the study:</w:t>
      </w:r>
    </w:p>
    <w:p w14:paraId="5277B83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H₀₁:</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There is no significant relationship between strategic orientation and employee extra-role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55E2E73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H₀₂:</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Strategic execution has no significant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Okoye University, Enugu State.</w:t>
      </w:r>
    </w:p>
    <w:p w14:paraId="7CCDFBC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H₀₃:</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There is no significant effect of strategic alignment on employee extra-role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0541F63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H₀₄:</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Strategic flexibility has no significant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Godfrey Okoye University, Enugu State.</w:t>
      </w:r>
    </w:p>
    <w:p w14:paraId="4E8F508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1.6 Significance of the Study</w:t>
      </w:r>
    </w:p>
    <w:p w14:paraId="6B104B5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research on strategic leadership and employee's over-and-above-performance levels at Godfrey Okoye University in Enugu State will make theoretical and practical contributions to the fields of leadership development,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and higher education management. The results of the study will be valuable to several stakeholders, including university administration, academic and non-academic staff, education policy-makers, researchers, and students.</w:t>
      </w:r>
    </w:p>
    <w:p w14:paraId="6B281B3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First, Godfrey Okoye University's administration will benefit significantly from this research in terms of the empirical data it will provide regarding how different aspects of strategic leadership (strategic orientation, execution, alignment, flexibility) can increase employees' willingness to go beyond their job descriptions.</w:t>
      </w:r>
    </w:p>
    <w:p w14:paraId="7CA893CC">
      <w:pPr>
        <w:spacing w:line="480" w:lineRule="auto"/>
        <w:jc w:val="both"/>
        <w:rPr>
          <w:rFonts w:ascii="Times New Roman" w:hAnsi="Times New Roman" w:cs="Times New Roman"/>
          <w:color w:val="000000" w:themeColor="text1"/>
          <w14:textFill>
            <w14:solidFill>
              <w14:schemeClr w14:val="tx1"/>
            </w14:solidFill>
          </w14:textFill>
        </w:rPr>
      </w:pPr>
    </w:p>
    <w:p w14:paraId="6A3AE75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Second, staff members will also gain knowledge from this research by </w:t>
      </w:r>
      <w:r>
        <w:rPr>
          <w:rFonts w:ascii="Times New Roman" w:hAnsi="Times New Roman" w:cs="Times New Roman"/>
          <w:color w:val="000000" w:themeColor="text1"/>
          <w14:textFill>
            <w14:solidFill>
              <w14:schemeClr w14:val="tx1"/>
            </w14:solidFill>
          </w14:textFill>
        </w:rPr>
        <w:t>recognising</w:t>
      </w:r>
      <w:r>
        <w:rPr>
          <w:rFonts w:ascii="Times New Roman" w:hAnsi="Times New Roman" w:cs="Times New Roman"/>
          <w:color w:val="000000" w:themeColor="text1"/>
          <w14:textFill>
            <w14:solidFill>
              <w14:schemeClr w14:val="tx1"/>
            </w14:solidFill>
          </w14:textFill>
        </w:rPr>
        <w:t xml:space="preserve"> the impact of both leadership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and institutional culture on their motivation, engagement, and sense of belonging to the institution. This research identifies specific leadership actions that encourage employee initiative and discretionary effort so that a more supportive and empowering work setting can be developed for employees. Employees who understand the relationship between leadership and their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may become more self-motivated, collaborative, and aligned with the mission and vision of the university.</w:t>
      </w:r>
    </w:p>
    <w:p w14:paraId="70C962D8">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As a result, there will be value added for policymakers and governing councils with respect to the education sector through the findings of this study and therefore, provide an evidence-based recommendation to improve leadership structures and/or practices in Nigerian universities. Additionally, findings from this study may also guide policy formulation around leadership development, staff training and performance management to foster innovative, accountable and engaged staff throughout institutions of higher education.</w:t>
      </w:r>
    </w:p>
    <w:p w14:paraId="78E1F6CB">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Indirectly, students will benefit as a result of this study’s findings. The more that academic (i.e., faculty) and administrative (i.e., non-faculty) employees engage in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towards their jobs enhances their ability to provide better service delivery, thus benefitting students through improved mentoring relationships between the student and the staff member(s) and creating a more supportive learning environment; ultimately leading to improved academic performance, satisfaction and overall reputation of the institution. Therefore, developing strategic leadership among staff and encouraging their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directly results in improved student experience and improved educational outcomes.</w:t>
      </w:r>
    </w:p>
    <w:p w14:paraId="0FC5D38B">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Another target audience for this study is researchers and scholars who work in the areas of management, leadership studies and organizational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These researchers and scholars will </w:t>
      </w:r>
      <w:r>
        <w:rPr>
          <w:rFonts w:ascii="Times New Roman" w:hAnsi="Times New Roman" w:cs="Times New Roman"/>
          <w:color w:val="000000" w:themeColor="text1"/>
          <w14:textFill>
            <w14:solidFill>
              <w14:schemeClr w14:val="tx1"/>
            </w14:solidFill>
          </w14:textFill>
        </w:rPr>
        <w:t xml:space="preserve">benefit from this study as it adds to the existing body of knowledge regarding strategic leadership and employee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the field of higher education in Nigeria. Additionally, this study will be used as a reference for future explorations into the relationship between leadership and </w:t>
      </w:r>
      <w:r>
        <w:rPr>
          <w:rFonts w:ascii="Times New Roman" w:hAnsi="Times New Roman" w:cs="Times New Roman"/>
          <w:color w:val="000000" w:themeColor="text1"/>
          <w14:textFill>
            <w14:solidFill>
              <w14:schemeClr w14:val="tx1"/>
            </w14:solidFill>
          </w14:textFill>
        </w:rPr>
        <w:t>behavioural</w:t>
      </w:r>
      <w:r>
        <w:rPr>
          <w:rFonts w:ascii="Times New Roman" w:hAnsi="Times New Roman" w:cs="Times New Roman"/>
          <w:color w:val="000000" w:themeColor="text1"/>
          <w14:textFill>
            <w14:solidFill>
              <w14:schemeClr w14:val="tx1"/>
            </w14:solidFill>
          </w14:textFill>
        </w:rPr>
        <w:t xml:space="preserve"> results within higher educational institutions, specifically in developing countries.</w:t>
      </w:r>
    </w:p>
    <w:p w14:paraId="3351307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Finally, this aspect of society will benefit from this research as higher educational institutions are important to national development through the production of knowledge and the building of human capital. When higher educational institutions execute their responsibilities well through strategic leadership, and when there are high levels of motivation among employees of the institution, graduates of these institutions will graduate with both academic competence and social responsibility. Therefore, the positive influence of strategic leadership on employee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higher educational institutions contributes to both economic and social development beyond the walls of the university.</w:t>
      </w:r>
    </w:p>
    <w:p w14:paraId="4CBD558B">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 Scope of the Study</w:t>
      </w:r>
    </w:p>
    <w:p w14:paraId="16878932">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study is conceptually and geographically contained, so as to allow for focus and clarity, within the scope of the investigation into the relationship between strategic leadership and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at Godfrey Okoye University, Enugu State.</w:t>
      </w:r>
    </w:p>
    <w:p w14:paraId="68A6F28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Conceptually, for this study,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is the dependent variable and strategic leadership the independent variable. Independent variable strategic leadership is discussed in terms of four dimensions: strategic </w:t>
      </w:r>
      <w:r>
        <w:rPr>
          <w:rFonts w:ascii="Times New Roman" w:hAnsi="Times New Roman" w:cs="Times New Roman"/>
          <w:color w:val="000000" w:themeColor="text1"/>
          <w14:textFill>
            <w14:solidFill>
              <w14:schemeClr w14:val="tx1"/>
            </w14:solidFill>
          </w14:textFill>
        </w:rPr>
        <w:t>oralization</w:t>
      </w:r>
      <w:r>
        <w:rPr>
          <w:rFonts w:ascii="Times New Roman" w:hAnsi="Times New Roman" w:cs="Times New Roman"/>
          <w:color w:val="000000" w:themeColor="text1"/>
          <w14:textFill>
            <w14:solidFill>
              <w14:schemeClr w14:val="tx1"/>
            </w14:solidFill>
          </w14:textFill>
        </w:rPr>
        <w:t>, strategic execution, strategic alignment, and strategic flexibility. These four dimensions express the key constructs through which strategic leadership can influence the willingness of employees to engage in extra-role activities.</w:t>
      </w:r>
    </w:p>
    <w:p w14:paraId="67B2AA5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Geographically, the study is limited to Godfrey Okoye University, Enugu State. The study will examine staff members who have a significant role in implementing institutional strategies and mentoring and innovating research-wise. Academic staff are regarded as key agents in enhancing and influencing employee unfolding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the institution.</w:t>
      </w:r>
    </w:p>
    <w:p w14:paraId="4C3E87A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Non-academic university staff are excluded from this study because the aim is to understand more about the effect of strategic leadership on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exhibited by academic staff at the main campus. By concentrating on this specific population, the study can guarantee precision when collecting data, relevance to context, and the capacity to draw significant conclusions related to the effects of strategic leadership on employee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in a higher education environment.</w:t>
      </w:r>
    </w:p>
    <w:p w14:paraId="15E6F1A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1.8 Limitations of the Study</w:t>
      </w:r>
    </w:p>
    <w:p w14:paraId="57D1614B">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There were some limitations to this study during the course of the research. One of the major limitations was a delay in obtaining timely responses from some academic staff members due to being busy with academic responsibilities. To address this issue, adequate time was given to respondents to complete the questionnaires along with follow-up visits and phone calls to increase the response rate. This study was also limited to only academic staff in the Thinkers Corner Campus of Godfrey Okoye University; therefore, there is a question of generalizability to other campuses or institutions. However, the researcher ensured that respondents were selected from various faculties to increase representativeness. In addition, there were some respondents that were initially hesitant in providing information because of concerns over confidentiality. To mitigate this concern, the researcher assured participants that all information provided would be held in strict confidentiality and utilized only for academic purposes.</w:t>
      </w:r>
    </w:p>
    <w:p w14:paraId="168E5AFB">
      <w:pPr>
        <w:spacing w:line="480" w:lineRule="auto"/>
        <w:jc w:val="both"/>
        <w:rPr>
          <w:rFonts w:ascii="Times New Roman" w:hAnsi="Times New Roman" w:cs="Times New Roman"/>
          <w:b/>
          <w:bCs/>
          <w:color w:val="000000" w:themeColor="text1"/>
          <w14:textFill>
            <w14:solidFill>
              <w14:schemeClr w14:val="tx1"/>
            </w14:solidFill>
          </w14:textFill>
        </w:rPr>
      </w:pPr>
    </w:p>
    <w:p w14:paraId="6E4515C3">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1.9 Operational Definition of Terms</w:t>
      </w:r>
    </w:p>
    <w:p w14:paraId="6B60DE1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help enhance your comprehension of the study, the researcher defined the following terms as they relate to the study. </w:t>
      </w:r>
    </w:p>
    <w:p w14:paraId="7E34E2C1">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Extra Role </w:t>
      </w:r>
      <w:r>
        <w:rPr>
          <w:rFonts w:ascii="Times New Roman" w:hAnsi="Times New Roman" w:cs="Times New Roman"/>
          <w:b/>
          <w:bCs/>
          <w:color w:val="000000" w:themeColor="text1"/>
          <w14:textFill>
            <w14:solidFill>
              <w14:schemeClr w14:val="tx1"/>
            </w14:solidFill>
          </w14:textFill>
        </w:rPr>
        <w:t>Behaviour</w:t>
      </w:r>
      <w:r>
        <w:rPr>
          <w:rFonts w:ascii="Times New Roman" w:hAnsi="Times New Roman" w:cs="Times New Roman"/>
          <w:b/>
          <w:bCs/>
          <w:color w:val="000000" w:themeColor="text1"/>
          <w14:textFill>
            <w14:solidFill>
              <w14:schemeClr w14:val="tx1"/>
            </w14:solidFill>
          </w14:textFill>
        </w:rPr>
        <w:t xml:space="preserve"> (ERB) of Employees</w:t>
      </w:r>
      <w:r>
        <w:rPr>
          <w:rFonts w:ascii="Times New Roman" w:hAnsi="Times New Roman" w:cs="Times New Roman"/>
          <w:color w:val="000000" w:themeColor="text1"/>
          <w14:textFill>
            <w14:solidFill>
              <w14:schemeClr w14:val="tx1"/>
            </w14:solidFill>
          </w14:textFill>
        </w:rPr>
        <w:t xml:space="preserve">: This is defined as extraneous,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by academic staff (employees) in support of the objectives of their universities, beyond the formal job descriptions of employees.</w:t>
      </w:r>
    </w:p>
    <w:p w14:paraId="4DEC148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Strategic Leadership</w:t>
      </w:r>
      <w:r>
        <w:rPr>
          <w:rFonts w:ascii="Times New Roman" w:hAnsi="Times New Roman" w:cs="Times New Roman"/>
          <w:color w:val="000000" w:themeColor="text1"/>
          <w14:textFill>
            <w14:solidFill>
              <w14:schemeClr w14:val="tx1"/>
            </w14:solidFill>
          </w14:textFill>
        </w:rPr>
        <w:t>: Refers to the capacity of the leaders in a university to create a vision of what the future will hold; prepare for coming change; provide (or assist in providing) adequate resources to ensure the success of the institution; and to inspire their followers in fulfilling the mission of the institution.</w:t>
      </w:r>
    </w:p>
    <w:p w14:paraId="74DD4A9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Strategic Orientation</w:t>
      </w:r>
      <w:r>
        <w:rPr>
          <w:rFonts w:ascii="Times New Roman" w:hAnsi="Times New Roman" w:cs="Times New Roman"/>
          <w:color w:val="000000" w:themeColor="text1"/>
          <w14:textFill>
            <w14:solidFill>
              <w14:schemeClr w14:val="tx1"/>
            </w14:solidFill>
          </w14:textFill>
        </w:rPr>
        <w:t>: Refers to one dimension of strategic leadership that relates to the capacity of the leader in creating a vision, setting long-term goals, and in clearly communicating the way in which the university will move toward fulfilling/satisfying those goals.</w:t>
      </w:r>
    </w:p>
    <w:p w14:paraId="6883C691">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Strategic Execution</w:t>
      </w:r>
      <w:r>
        <w:rPr>
          <w:rFonts w:ascii="Times New Roman" w:hAnsi="Times New Roman" w:cs="Times New Roman"/>
          <w:color w:val="000000" w:themeColor="text1"/>
          <w14:textFill>
            <w14:solidFill>
              <w14:schemeClr w14:val="tx1"/>
            </w14:solidFill>
          </w14:textFill>
        </w:rPr>
        <w:t>: Refers to taking the strategic plan and breaking it down into specific "doing" items with specific milestones and deadlines that will ensure successful implementation of that plan.</w:t>
      </w:r>
    </w:p>
    <w:p w14:paraId="2265939A">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Strategic Alignment</w:t>
      </w:r>
      <w:r>
        <w:rPr>
          <w:rFonts w:ascii="Times New Roman" w:hAnsi="Times New Roman" w:cs="Times New Roman"/>
          <w:color w:val="000000" w:themeColor="text1"/>
          <w14:textFill>
            <w14:solidFill>
              <w14:schemeClr w14:val="tx1"/>
            </w14:solidFill>
          </w14:textFill>
        </w:rPr>
        <w:t xml:space="preserve">: Refers to how well the leaders of an institution "align" people, structures, and resources to support and align with the strategic plan. </w:t>
      </w:r>
    </w:p>
    <w:p w14:paraId="2DDC3624">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Strategic Flexibility</w:t>
      </w:r>
      <w:r>
        <w:rPr>
          <w:rFonts w:ascii="Times New Roman" w:hAnsi="Times New Roman" w:cs="Times New Roman"/>
          <w:color w:val="000000" w:themeColor="text1"/>
          <w14:textFill>
            <w14:solidFill>
              <w14:schemeClr w14:val="tx1"/>
            </w14:solidFill>
          </w14:textFill>
        </w:rPr>
        <w:t>: Refers to the degree to which a leader will change plans to accommodate unpredictable or unplanned changes and to promote/encourage innovation of employees (staff members) and allow for them to independently make decisions on how to do their jobs.</w:t>
      </w:r>
    </w:p>
    <w:p w14:paraId="7415C995">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CHAPTER TWO</w:t>
      </w:r>
    </w:p>
    <w:p w14:paraId="02E3566A">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REVIEW OF RELATED LITERATURE</w:t>
      </w:r>
    </w:p>
    <w:p w14:paraId="6676C898">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2.1 Conceptual Framework</w:t>
      </w:r>
    </w:p>
    <w:p w14:paraId="75FA4FE0">
      <w:pPr>
        <w:spacing w:line="480" w:lineRule="auto"/>
        <w:jc w:val="both"/>
        <w:rPr>
          <w:rFonts w:ascii="Times New Roman" w:hAnsi="Times New Roman" w:cs="Times New Roman"/>
          <w:b/>
          <w:bCs/>
        </w:rPr>
      </w:pPr>
      <w:r>
        <w:rPr>
          <w:rFonts w:ascii="Times New Roman" w:hAnsi="Times New Roman" w:cs="Times New Roman"/>
          <w:color w:val="000000" w:themeColor="text1"/>
          <w14:textFill>
            <w14:solidFill>
              <w14:schemeClr w14:val="tx1"/>
            </w14:solidFill>
          </w14:textFill>
        </w:rPr>
        <w:t xml:space="preserve">The study's conceptual framework describes how effective strategic leadership impacts an employee's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(ERB). The framework illustrates how effective strategic leadership can create an environment where employees will exhibit a higher level of ERB through their commitment, taking initiatives, and proactively engaging with their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as a result of implementing new and better strategic leadership practices.</w:t>
      </w:r>
    </w:p>
    <w:p w14:paraId="1ED7415C">
      <w:pPr>
        <w:spacing w:line="480" w:lineRule="auto"/>
        <w:jc w:val="both"/>
        <w:rPr>
          <w:rFonts w:ascii="Times New Roman" w:hAnsi="Times New Roman" w:cs="Times New Roman"/>
        </w:rPr>
      </w:pPr>
      <w:r>
        <w:rPr>
          <w:rFonts w:ascii="Times New Roman" w:hAnsi="Times New Roman" w:cs="Times New Roman"/>
          <w:b/>
          <w:bCs/>
        </w:rPr>
        <mc:AlternateContent>
          <mc:Choice Requires="wps">
            <w:drawing>
              <wp:anchor distT="0" distB="0" distL="114300" distR="114300" simplePos="0" relativeHeight="251660288" behindDoc="0" locked="0" layoutInCell="1" allowOverlap="1">
                <wp:simplePos x="0" y="0"/>
                <wp:positionH relativeFrom="column">
                  <wp:posOffset>3629025</wp:posOffset>
                </wp:positionH>
                <wp:positionV relativeFrom="paragraph">
                  <wp:posOffset>399415</wp:posOffset>
                </wp:positionV>
                <wp:extent cx="2124075" cy="485775"/>
                <wp:effectExtent l="0" t="0" r="28575" b="28575"/>
                <wp:wrapNone/>
                <wp:docPr id="1741129133" name="Rectangle 1"/>
                <wp:cNvGraphicFramePr/>
                <a:graphic xmlns:a="http://schemas.openxmlformats.org/drawingml/2006/main">
                  <a:graphicData uri="http://schemas.microsoft.com/office/word/2010/wordprocessingShape">
                    <wps:wsp>
                      <wps:cNvSpPr/>
                      <wps:spPr>
                        <a:xfrm>
                          <a:off x="0" y="0"/>
                          <a:ext cx="2124075" cy="485775"/>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4CA33EB">
                            <w:pPr>
                              <w:jc w:val="center"/>
                              <w:rPr>
                                <w:b/>
                                <w:bCs/>
                              </w:rPr>
                            </w:pPr>
                            <w:r>
                              <w:rPr>
                                <w:rFonts w:ascii="Times New Roman" w:hAnsi="Times New Roman" w:cs="Times New Roman"/>
                                <w:b/>
                                <w:bCs/>
                                <w:color w:val="000000" w:themeColor="text1"/>
                                <w14:textFill>
                                  <w14:solidFill>
                                    <w14:schemeClr w14:val="tx1"/>
                                  </w14:solidFill>
                                </w14:textFill>
                              </w:rPr>
                              <w:t>Employee Extra-role Behaviour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285.75pt;margin-top:31.45pt;height:38.25pt;width:167.25pt;z-index:251660288;v-text-anchor:middle;mso-width-relative:page;mso-height-relative:page;" fillcolor="#FFFFFF [3212]" filled="t" stroked="t" coordsize="21600,21600" o:gfxdata="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2mzh9cAAAAK&#10;AQAADwAAAAAAAAABACAAAAAiAAAAZHJzL2Rvd25yZXYueG1sUEsBAhQAFAAAAAgAh07iQG2QN0pW&#10;AgAAvQQAAA4AAAAAAAAAAQAgAAAAJgEAAGRycy9lMm9Eb2MueG1sUEsFBgAAAAAGAAYAWQEAAO4F&#10;AAAAAAAA&#10;">
                <v:fill on="t" focussize="0,0"/>
                <v:stroke weight="1pt" color="#000000 [3213]" miterlimit="8" joinstyle="miter"/>
                <v:imagedata o:title=""/>
                <o:lock v:ext="edit" aspectratio="f"/>
                <v:textbox>
                  <w:txbxContent>
                    <w:p w14:paraId="14CA33EB">
                      <w:pPr>
                        <w:jc w:val="center"/>
                        <w:rPr>
                          <w:b/>
                          <w:bCs/>
                        </w:rPr>
                      </w:pPr>
                      <w:r>
                        <w:rPr>
                          <w:rFonts w:ascii="Times New Roman" w:hAnsi="Times New Roman" w:cs="Times New Roman"/>
                          <w:b/>
                          <w:bCs/>
                          <w:color w:val="000000" w:themeColor="text1"/>
                          <w14:textFill>
                            <w14:solidFill>
                              <w14:schemeClr w14:val="tx1"/>
                            </w14:solidFill>
                          </w14:textFill>
                        </w:rPr>
                        <w:t>Employee Extra-role Behaviour</w:t>
                      </w:r>
                    </w:p>
                  </w:txbxContent>
                </v:textbox>
              </v:rect>
            </w:pict>
          </mc:Fallback>
        </mc:AlternateContent>
      </w:r>
      <w:r>
        <w:rPr>
          <w:rFonts w:ascii="Times New Roman" w:hAnsi="Times New Roman" w:cs="Times New Roman"/>
          <w:b/>
          <w:bC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454660</wp:posOffset>
                </wp:positionV>
                <wp:extent cx="2124075" cy="466725"/>
                <wp:effectExtent l="57150" t="19050" r="85725" b="104775"/>
                <wp:wrapNone/>
                <wp:docPr id="1699211146" name="Rectangle 1"/>
                <wp:cNvGraphicFramePr/>
                <a:graphic xmlns:a="http://schemas.openxmlformats.org/drawingml/2006/main">
                  <a:graphicData uri="http://schemas.microsoft.com/office/word/2010/wordprocessingShape">
                    <wps:wsp>
                      <wps:cNvSpPr/>
                      <wps:spPr>
                        <a:xfrm>
                          <a:off x="0" y="0"/>
                          <a:ext cx="2124075" cy="466725"/>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15E109F">
                            <w:pPr>
                              <w:jc w:val="center"/>
                              <w:rPr>
                                <w:b/>
                                <w:bCs/>
                              </w:rPr>
                            </w:pPr>
                            <w:r>
                              <w:rPr>
                                <w:rFonts w:ascii="Times New Roman" w:hAnsi="Times New Roman" w:cs="Times New Roman"/>
                                <w:b/>
                                <w:bCs/>
                                <w:color w:val="000000" w:themeColor="text1"/>
                                <w14:textFill>
                                  <w14:solidFill>
                                    <w14:schemeClr w14:val="tx1"/>
                                  </w14:solidFill>
                                </w14:textFill>
                              </w:rPr>
                              <w:t>Strategic Leadership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0pt;margin-top:35.8pt;height:36.75pt;width:167.25pt;z-index:251659264;v-text-anchor:middle;mso-width-relative:page;mso-height-relative:page;" fillcolor="#FFFFFF [3212]" filled="t" stroked="t" coordsize="21600,21600" o:gfxdata="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BaSHDVAAAABwEA&#10;AA8AAAAAAAAAAQAgAAAAIgAAAGRycy9kb3ducmV2LnhtbFBLAQIUABQAAAAIAIdO4kB2suaiVgIA&#10;AL0EAAAOAAAAAAAAAAEAIAAAACQBAABkcnMvZTJvRG9jLnhtbFBLBQYAAAAABgAGAFkBAADsBQAA&#10;AAAA&#10;">
                <v:fill on="t" focussize="0,0"/>
                <v:stroke weight="1pt" color="#000000 [3213]" miterlimit="8" joinstyle="miter"/>
                <v:imagedata o:title=""/>
                <o:lock v:ext="edit" aspectratio="f"/>
                <v:textbox>
                  <w:txbxContent>
                    <w:p w14:paraId="415E109F">
                      <w:pPr>
                        <w:jc w:val="center"/>
                        <w:rPr>
                          <w:b/>
                          <w:bCs/>
                        </w:rPr>
                      </w:pPr>
                      <w:r>
                        <w:rPr>
                          <w:rFonts w:ascii="Times New Roman" w:hAnsi="Times New Roman" w:cs="Times New Roman"/>
                          <w:b/>
                          <w:bCs/>
                          <w:color w:val="000000" w:themeColor="text1"/>
                          <w14:textFill>
                            <w14:solidFill>
                              <w14:schemeClr w14:val="tx1"/>
                            </w14:solidFill>
                          </w14:textFill>
                        </w:rPr>
                        <w:t>Strategic Leadership</w:t>
                      </w:r>
                    </w:p>
                  </w:txbxContent>
                </v:textbox>
              </v:rect>
            </w:pict>
          </mc:Fallback>
        </mc:AlternateContent>
      </w:r>
      <w:r>
        <w:rPr>
          <w:rFonts w:ascii="Times New Roman" w:hAnsi="Times New Roman" w:cs="Times New Roman"/>
          <w:b/>
          <w:bCs/>
        </w:rPr>
        <w:t>Independent Variable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b/>
          <w:bCs/>
        </w:rPr>
        <w:t>Dependent Variable</w:t>
      </w:r>
    </w:p>
    <w:p w14:paraId="42F31900">
      <w:pPr>
        <w:spacing w:line="480" w:lineRule="auto"/>
        <w:jc w:val="both"/>
        <w:rPr>
          <w:rFonts w:ascii="Times New Roman" w:hAnsi="Times New Roman" w:cs="Times New Roman"/>
        </w:rPr>
      </w:pPr>
    </w:p>
    <w:p w14:paraId="0312DFC8">
      <w:pPr>
        <w:spacing w:line="480" w:lineRule="auto"/>
        <w:jc w:val="both"/>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73600" behindDoc="0" locked="0" layoutInCell="1" allowOverlap="1">
                <wp:simplePos x="0" y="0"/>
                <wp:positionH relativeFrom="column">
                  <wp:posOffset>876300</wp:posOffset>
                </wp:positionH>
                <wp:positionV relativeFrom="paragraph">
                  <wp:posOffset>21590</wp:posOffset>
                </wp:positionV>
                <wp:extent cx="92710" cy="571500"/>
                <wp:effectExtent l="19050" t="0" r="40640" b="38100"/>
                <wp:wrapNone/>
                <wp:docPr id="1792106583" name="Arrow: Down 2"/>
                <wp:cNvGraphicFramePr/>
                <a:graphic xmlns:a="http://schemas.openxmlformats.org/drawingml/2006/main">
                  <a:graphicData uri="http://schemas.microsoft.com/office/word/2010/wordprocessingShape">
                    <wps:wsp>
                      <wps:cNvSpPr/>
                      <wps:spPr>
                        <a:xfrm>
                          <a:off x="0" y="0"/>
                          <a:ext cx="92710" cy="5715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2" o:spid="_x0000_s1026" o:spt="67" type="#_x0000_t67" style="position:absolute;left:0pt;margin-left:69pt;margin-top:1.7pt;height:45pt;width:7.3pt;z-index:251673600;v-text-anchor:middle;mso-width-relative:page;mso-height-relative:page;" fillcolor="#000000 [3213]" filled="t" stroked="t" coordsize="21600,21600" o:gfxdata="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IhLE9gAAAAIAQAADwAAAAAAAAABACAAAAAiAAAAZHJzL2Rvd25yZXYueG1sUEsBAhQAFAAA&#10;AAgAh07iQMGEVE1hAgAA2AQAAA4AAAAAAAAAAQAgAAAAJwEAAGRycy9lMm9Eb2MueG1sUEsFBgAA&#10;AAAGAAYAWQEAAPoFAAAAAAAA&#10;" adj="19848,5400">
                <v:fill on="t" focussize="0,0"/>
                <v:stroke weight="1pt" color="#172C51 [3204]" miterlimit="8" joinstyle="miter"/>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2576" behindDoc="0" locked="0" layoutInCell="1" allowOverlap="1">
                <wp:simplePos x="0" y="0"/>
                <wp:positionH relativeFrom="column">
                  <wp:posOffset>4733925</wp:posOffset>
                </wp:positionH>
                <wp:positionV relativeFrom="paragraph">
                  <wp:posOffset>21590</wp:posOffset>
                </wp:positionV>
                <wp:extent cx="133350" cy="771525"/>
                <wp:effectExtent l="19050" t="0" r="38100" b="47625"/>
                <wp:wrapNone/>
                <wp:docPr id="359519205" name="Arrow: Down 1"/>
                <wp:cNvGraphicFramePr/>
                <a:graphic xmlns:a="http://schemas.openxmlformats.org/drawingml/2006/main">
                  <a:graphicData uri="http://schemas.microsoft.com/office/word/2010/wordprocessingShape">
                    <wps:wsp>
                      <wps:cNvSpPr/>
                      <wps:spPr>
                        <a:xfrm>
                          <a:off x="0" y="0"/>
                          <a:ext cx="133350" cy="771525"/>
                        </a:xfrm>
                        <a:prstGeom prst="down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1" o:spid="_x0000_s1026" o:spt="67" type="#_x0000_t67" style="position:absolute;left:0pt;margin-left:372.75pt;margin-top:1.7pt;height:60.75pt;width:10.5pt;z-index:251672576;v-text-anchor:middle;mso-width-relative:page;mso-height-relative:page;" fillcolor="#000000 [3213]" filled="t" stroked="t" coordsize="21600,21600" o:gfxdata="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tisydoAAAAJAQAADwAA&#10;AAAAAAABACAAAAAiAAAAZHJzL2Rvd25yZXYueG1sUEsBAhQAFAAAAAgAh07iQMqfS4xNAgAAtwQA&#10;AA4AAAAAAAAAAQAgAAAAKQEAAGRycy9lMm9Eb2MueG1sUEsFBgAAAAAGAAYAWQEAAOgFAAAAAAAA&#10;" adj="19734,5400">
                <v:fill on="t" focussize="0,0"/>
                <v:stroke weight="1pt" color="#000000 [3213]" miterlimit="8" joinstyle="miter"/>
                <v:imagedata o:title=""/>
                <o:lock v:ext="edit" aspectratio="f"/>
              </v:shape>
            </w:pict>
          </mc:Fallback>
        </mc:AlternateConten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61FB9C7">
      <w:pPr>
        <w:tabs>
          <w:tab w:val="left" w:pos="5235"/>
        </w:tabs>
        <w:spacing w:line="480" w:lineRule="auto"/>
        <w:jc w:val="both"/>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3695700</wp:posOffset>
                </wp:positionH>
                <wp:positionV relativeFrom="paragraph">
                  <wp:posOffset>396240</wp:posOffset>
                </wp:positionV>
                <wp:extent cx="2124075" cy="762000"/>
                <wp:effectExtent l="0" t="0" r="28575" b="19050"/>
                <wp:wrapNone/>
                <wp:docPr id="1659526900" name="Rectangle 1"/>
                <wp:cNvGraphicFramePr/>
                <a:graphic xmlns:a="http://schemas.openxmlformats.org/drawingml/2006/main">
                  <a:graphicData uri="http://schemas.microsoft.com/office/word/2010/wordprocessingShape">
                    <wps:wsp>
                      <wps:cNvSpPr/>
                      <wps:spPr>
                        <a:xfrm>
                          <a:off x="0" y="0"/>
                          <a:ext cx="2124075" cy="762000"/>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F8FBA72">
                            <w:pPr/>
                            <w:r>
                              <w:rPr>
                                <w:rFonts w:ascii="Times New Roman" w:hAnsi="Times New Roman" w:cs="Times New Roman"/>
                                <w:color w:val="000000" w:themeColor="text1"/>
                                <w14:textFill>
                                  <w14:solidFill>
                                    <w14:schemeClr w14:val="tx1"/>
                                  </w14:solidFill>
                                </w14:textFill>
                              </w:rPr>
                              <w:t xml:space="preserve">      Extra-role Behaviour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291pt;margin-top:31.2pt;height:60pt;width:167.25pt;z-index:251665408;v-text-anchor:middle;mso-width-relative:page;mso-height-relative:page;" fillcolor="#FFFFFF [3212]" filled="t" stroked="t" coordsize="21600,21600" o:gfxdata="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zEZGtYAAAAK&#10;AQAADwAAAAAAAAABACAAAAAiAAAAZHJzL2Rvd25yZXYueG1sUEsBAhQAFAAAAAgAh07iQEd/i31X&#10;AgAAvQQAAA4AAAAAAAAAAQAgAAAAJQEAAGRycy9lMm9Eb2MueG1sUEsFBgAAAAAGAAYAWQEAAO4F&#10;AAAAAAAA&#10;">
                <v:fill on="t" focussize="0,0"/>
                <v:stroke weight="1pt" color="#000000 [3213]" miterlimit="8" joinstyle="miter"/>
                <v:imagedata o:title=""/>
                <o:lock v:ext="edit" aspectratio="f"/>
                <v:textbox>
                  <w:txbxContent>
                    <w:p w14:paraId="1F8FBA72">
                      <w:pPr/>
                      <w:r>
                        <w:rPr>
                          <w:rFonts w:ascii="Times New Roman" w:hAnsi="Times New Roman" w:cs="Times New Roman"/>
                          <w:color w:val="000000" w:themeColor="text1"/>
                          <w14:textFill>
                            <w14:solidFill>
                              <w14:schemeClr w14:val="tx1"/>
                            </w14:solidFill>
                          </w14:textFill>
                        </w:rPr>
                        <w:t xml:space="preserve">      Extra-role Behaviour</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2047875</wp:posOffset>
                </wp:positionH>
                <wp:positionV relativeFrom="paragraph">
                  <wp:posOffset>293370</wp:posOffset>
                </wp:positionV>
                <wp:extent cx="1647825" cy="381000"/>
                <wp:effectExtent l="0" t="0" r="47625" b="76200"/>
                <wp:wrapNone/>
                <wp:docPr id="1533170467" name="Straight Arrow Connector 3"/>
                <wp:cNvGraphicFramePr/>
                <a:graphic xmlns:a="http://schemas.openxmlformats.org/drawingml/2006/main">
                  <a:graphicData uri="http://schemas.microsoft.com/office/word/2010/wordprocessingShape">
                    <wps:wsp>
                      <wps:cNvCnPr/>
                      <wps:spPr>
                        <a:xfrm>
                          <a:off x="0" y="0"/>
                          <a:ext cx="1647825" cy="38100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 o:spid="_x0000_s1026" o:spt="32" type="#_x0000_t32" style="position:absolute;left:0pt;margin-left:161.25pt;margin-top:23.1pt;height:30pt;width:129.75pt;z-index:251666432;mso-width-relative:page;mso-height-relative:page;" filled="f" stroked="t" coordsize="21600,21600" o:gfxdata="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PYiTPYAAAACgEAAA8A&#10;AAAAAAAAAQAgAAAAIgAAAGRycy9kb3ducmV2LnhtbFBLAQIUABQAAAAIAIdO4kAvfznR3gEAAKUD&#10;AAAOAAAAAAAAAAEAIAAAACcBAABkcnMvZTJvRG9jLnhtbFBLBQYAAAAABgAGAFkBAAB3BQAAAAAA&#10;">
                <v:fill on="f" focussize="0,0"/>
                <v:stroke weight="1pt" color="#000000 [3213]" miterlimit="8" joinstyle="miter" endarrow="block"/>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140970</wp:posOffset>
                </wp:positionV>
                <wp:extent cx="2124075" cy="304800"/>
                <wp:effectExtent l="0" t="0" r="28575" b="19050"/>
                <wp:wrapNone/>
                <wp:docPr id="1074213359" name="Rectangle 1"/>
                <wp:cNvGraphicFramePr/>
                <a:graphic xmlns:a="http://schemas.openxmlformats.org/drawingml/2006/main">
                  <a:graphicData uri="http://schemas.microsoft.com/office/word/2010/wordprocessingShape">
                    <wps:wsp>
                      <wps:cNvSpPr/>
                      <wps:spPr>
                        <a:xfrm>
                          <a:off x="0" y="0"/>
                          <a:ext cx="2124075" cy="304800"/>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C2EDF3E">
                            <w:pPr>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Orientation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6pt;margin-top:11.1pt;height:24pt;width:167.25pt;z-index:251661312;v-text-anchor:middle;mso-width-relative:page;mso-height-relative:page;" fillcolor="#FFFFFF [3212]" filled="t" stroked="t" coordsize="21600,21600" o:gfxdata="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5+27R1gAA&#10;AAkBAAAPAAAAAAAAAAEAIAAAACIAAABkcnMvZG93bnJldi54bWxQSwECFAAUAAAACACHTuJARVl7&#10;olkCAAC9BAAADgAAAAAAAAABACAAAAAlAQAAZHJzL2Uyb0RvYy54bWxQSwUGAAAAAAYABgBZAQAA&#10;8AUAAAAA&#10;">
                <v:fill on="t" focussize="0,0"/>
                <v:stroke weight="1pt" color="#000000 [3213]" miterlimit="8" joinstyle="miter"/>
                <v:imagedata o:title=""/>
                <o:lock v:ext="edit" aspectratio="f"/>
                <v:textbox>
                  <w:txbxContent>
                    <w:p w14:paraId="0C2EDF3E">
                      <w:pPr>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Orientation</w:t>
                      </w:r>
                    </w:p>
                  </w:txbxContent>
                </v:textbox>
              </v:rect>
            </w:pict>
          </mc:Fallback>
        </mc:AlternateContent>
      </w:r>
      <w:r>
        <w:rPr>
          <w:rFonts w:ascii="Times New Roman" w:hAnsi="Times New Roman" w:cs="Times New Roman"/>
        </w:rPr>
        <w:tab/>
      </w:r>
    </w:p>
    <w:p w14:paraId="0A26AAAA">
      <w:pPr>
        <w:spacing w:line="480" w:lineRule="auto"/>
        <w:jc w:val="both"/>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71552" behindDoc="0" locked="0" layoutInCell="1" allowOverlap="1">
                <wp:simplePos x="0" y="0"/>
                <wp:positionH relativeFrom="column">
                  <wp:posOffset>2047875</wp:posOffset>
                </wp:positionH>
                <wp:positionV relativeFrom="paragraph">
                  <wp:posOffset>393700</wp:posOffset>
                </wp:positionV>
                <wp:extent cx="1695450" cy="228600"/>
                <wp:effectExtent l="0" t="57150" r="19050" b="19050"/>
                <wp:wrapNone/>
                <wp:docPr id="1946053621" name="Straight Arrow Connector 3"/>
                <wp:cNvGraphicFramePr/>
                <a:graphic xmlns:a="http://schemas.openxmlformats.org/drawingml/2006/main">
                  <a:graphicData uri="http://schemas.microsoft.com/office/word/2010/wordprocessingShape">
                    <wps:wsp>
                      <wps:cNvCnPr/>
                      <wps:spPr>
                        <a:xfrm flipV="1">
                          <a:off x="0" y="0"/>
                          <a:ext cx="1695450" cy="22860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 o:spid="_x0000_s1026" o:spt="32" type="#_x0000_t32" style="position:absolute;left:0pt;flip:y;margin-left:161.25pt;margin-top:31pt;height:18pt;width:133.5pt;z-index:251671552;mso-width-relative:page;mso-height-relative:page;" filled="f" stroked="t" coordsize="21600,21600" o:gfxdata="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kxJKd1gAAAAkB&#10;AAAPAAAAAAAAAAEAIAAAACIAAABkcnMvZG93bnJldi54bWxQSwECFAAUAAAACACHTuJA/gCLYOQB&#10;AACvAwAADgAAAAAAAAABACAAAAAlAQAAZHJzL2Uyb0RvYy54bWxQSwUGAAAAAAYABgBZAQAAewUA&#10;AAAA&#10;">
                <v:fill on="f" focussize="0,0"/>
                <v:stroke weight="1pt" color="#000000 [3213]" miterlimit="8" joinstyle="miter" endarrow="block"/>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2047875</wp:posOffset>
                </wp:positionH>
                <wp:positionV relativeFrom="paragraph">
                  <wp:posOffset>221615</wp:posOffset>
                </wp:positionV>
                <wp:extent cx="1647825" cy="66675"/>
                <wp:effectExtent l="0" t="19050" r="66675" b="85725"/>
                <wp:wrapNone/>
                <wp:docPr id="1315433113" name="Straight Arrow Connector 3"/>
                <wp:cNvGraphicFramePr/>
                <a:graphic xmlns:a="http://schemas.openxmlformats.org/drawingml/2006/main">
                  <a:graphicData uri="http://schemas.microsoft.com/office/word/2010/wordprocessingShape">
                    <wps:wsp>
                      <wps:cNvCnPr/>
                      <wps:spPr>
                        <a:xfrm>
                          <a:off x="0" y="0"/>
                          <a:ext cx="1647825" cy="66675"/>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 o:spid="_x0000_s1026" o:spt="32" type="#_x0000_t32" style="position:absolute;left:0pt;margin-left:161.25pt;margin-top:17.45pt;height:5.25pt;width:129.75pt;z-index:251667456;mso-width-relative:page;mso-height-relative:page;" filled="f" stroked="t" coordsize="21600,21600" o:gfxdata="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HmMG3ZAAAACQEAAA8A&#10;AAAAAAAAAQAgAAAAIgAAAGRycy9kb3ducmV2LnhtbFBLAQIUABQAAAAIAIdO4kDnFCyJ3QEAAKQD&#10;AAAOAAAAAAAAAAEAIAAAACgBAABkcnMvZTJvRG9jLnhtbFBLBQYAAAAABgAGAFkBAAB3BQAAAAAA&#10;">
                <v:fill on="f" focussize="0,0"/>
                <v:stroke weight="1pt" color="#000000 [3213]" miterlimit="8" joinstyle="miter" endarrow="block"/>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79375</wp:posOffset>
                </wp:positionV>
                <wp:extent cx="2124075" cy="314325"/>
                <wp:effectExtent l="0" t="0" r="28575" b="28575"/>
                <wp:wrapNone/>
                <wp:docPr id="2054849617" name="Rectangle 1"/>
                <wp:cNvGraphicFramePr/>
                <a:graphic xmlns:a="http://schemas.openxmlformats.org/drawingml/2006/main">
                  <a:graphicData uri="http://schemas.microsoft.com/office/word/2010/wordprocessingShape">
                    <wps:wsp>
                      <wps:cNvSpPr/>
                      <wps:spPr>
                        <a:xfrm>
                          <a:off x="0" y="0"/>
                          <a:ext cx="2124075" cy="314325"/>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3FA19FB">
                            <w:pPr>
                              <w:jc w:val="center"/>
                            </w:pPr>
                            <w:r>
                              <w:rPr>
                                <w:rFonts w:ascii="Times New Roman" w:hAnsi="Times New Roman" w:cs="Times New Roman"/>
                                <w:color w:val="000000" w:themeColor="text1"/>
                                <w14:textFill>
                                  <w14:solidFill>
                                    <w14:schemeClr w14:val="tx1"/>
                                  </w14:solidFill>
                                </w14:textFill>
                              </w:rPr>
                              <w:t>Strategic Execution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6pt;margin-top:6.25pt;height:24.75pt;width:167.25pt;z-index:251662336;v-text-anchor:middle;mso-width-relative:page;mso-height-relative:page;" fillcolor="#FFFFFF [3212]" filled="t" stroked="t" coordsize="21600,21600" o:gfxdata="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UK5bh1QAAAAkB&#10;AAAPAAAAAAAAAAEAIAAAACIAAABkcnMvZG93bnJldi54bWxQSwECFAAUAAAACACHTuJAXk2W0FcC&#10;AAC9BAAADgAAAAAAAAABACAAAAAkAQAAZHJzL2Uyb0RvYy54bWxQSwUGAAAAAAYABgBZAQAA7QUA&#10;AAAA&#10;">
                <v:fill on="t" focussize="0,0"/>
                <v:stroke weight="1pt" color="#000000 [3213]" miterlimit="8" joinstyle="miter"/>
                <v:imagedata o:title=""/>
                <o:lock v:ext="edit" aspectratio="f"/>
                <v:textbox>
                  <w:txbxContent>
                    <w:p w14:paraId="43FA19FB">
                      <w:pPr>
                        <w:jc w:val="center"/>
                      </w:pPr>
                      <w:r>
                        <w:rPr>
                          <w:rFonts w:ascii="Times New Roman" w:hAnsi="Times New Roman" w:cs="Times New Roman"/>
                          <w:color w:val="000000" w:themeColor="text1"/>
                          <w14:textFill>
                            <w14:solidFill>
                              <w14:schemeClr w14:val="tx1"/>
                            </w14:solidFill>
                          </w14:textFill>
                        </w:rPr>
                        <w:t>Strategic Execution</w:t>
                      </w:r>
                    </w:p>
                  </w:txbxContent>
                </v:textbox>
              </v:rect>
            </w:pict>
          </mc:Fallback>
        </mc:AlternateContent>
      </w:r>
    </w:p>
    <w:p w14:paraId="086DFC0A">
      <w:pPr>
        <w:spacing w:line="480" w:lineRule="auto"/>
        <w:jc w:val="both"/>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-76200</wp:posOffset>
                </wp:positionH>
                <wp:positionV relativeFrom="paragraph">
                  <wp:posOffset>427990</wp:posOffset>
                </wp:positionV>
                <wp:extent cx="2124075" cy="304800"/>
                <wp:effectExtent l="0" t="0" r="28575" b="19050"/>
                <wp:wrapNone/>
                <wp:docPr id="532226382" name="Rectangle 1"/>
                <wp:cNvGraphicFramePr/>
                <a:graphic xmlns:a="http://schemas.openxmlformats.org/drawingml/2006/main">
                  <a:graphicData uri="http://schemas.microsoft.com/office/word/2010/wordprocessingShape">
                    <wps:wsp>
                      <wps:cNvSpPr/>
                      <wps:spPr>
                        <a:xfrm>
                          <a:off x="0" y="0"/>
                          <a:ext cx="2124075" cy="304800"/>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3C020C9">
                            <w:pPr>
                              <w:jc w:val="center"/>
                            </w:pPr>
                            <w:r>
                              <w:rPr>
                                <w:rFonts w:ascii="Times New Roman" w:hAnsi="Times New Roman" w:cs="Times New Roman"/>
                                <w:color w:val="000000" w:themeColor="text1"/>
                                <w14:textFill>
                                  <w14:solidFill>
                                    <w14:schemeClr w14:val="tx1"/>
                                  </w14:solidFill>
                                </w14:textFill>
                              </w:rPr>
                              <w:t>Strategic Flexibility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6pt;margin-top:33.7pt;height:24pt;width:167.25pt;z-index:251664384;v-text-anchor:middle;mso-width-relative:page;mso-height-relative:page;" fillcolor="#FFFFFF [3212]" filled="t" stroked="t" coordsize="21600,21600" o:gfxdata="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IwIyHY&#10;AAAACgEAAA8AAAAAAAAAAQAgAAAAIgAAAGRycy9kb3ducmV2LnhtbFBLAQIUABQAAAAIAIdO4kAk&#10;zJ0tWQIAALwEAAAOAAAAAAAAAAEAIAAAACcBAABkcnMvZTJvRG9jLnhtbFBLBQYAAAAABgAGAFkB&#10;AADyBQAAAAAA&#10;">
                <v:fill on="t" focussize="0,0"/>
                <v:stroke weight="1pt" color="#000000 [3213]" miterlimit="8" joinstyle="miter"/>
                <v:imagedata o:title=""/>
                <o:lock v:ext="edit" aspectratio="f"/>
                <v:textbox>
                  <w:txbxContent>
                    <w:p w14:paraId="23C020C9">
                      <w:pPr>
                        <w:jc w:val="center"/>
                      </w:pPr>
                      <w:r>
                        <w:rPr>
                          <w:rFonts w:ascii="Times New Roman" w:hAnsi="Times New Roman" w:cs="Times New Roman"/>
                          <w:color w:val="000000" w:themeColor="text1"/>
                          <w14:textFill>
                            <w14:solidFill>
                              <w14:schemeClr w14:val="tx1"/>
                            </w14:solidFill>
                          </w14:textFill>
                        </w:rPr>
                        <w:t>Strategic Flexibility</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46990</wp:posOffset>
                </wp:positionV>
                <wp:extent cx="2124075" cy="285750"/>
                <wp:effectExtent l="0" t="0" r="28575" b="19050"/>
                <wp:wrapNone/>
                <wp:docPr id="318085161" name="Rectangle 1"/>
                <wp:cNvGraphicFramePr/>
                <a:graphic xmlns:a="http://schemas.openxmlformats.org/drawingml/2006/main">
                  <a:graphicData uri="http://schemas.microsoft.com/office/word/2010/wordprocessingShape">
                    <wps:wsp>
                      <wps:cNvSpPr/>
                      <wps:spPr>
                        <a:xfrm>
                          <a:off x="0" y="0"/>
                          <a:ext cx="2124075" cy="285750"/>
                        </a:xfrm>
                        <a:prstGeom prst="rect">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28C132F">
                            <w:pPr>
                              <w:jc w:val="center"/>
                            </w:pPr>
                            <w:r>
                              <w:rPr>
                                <w:rFonts w:ascii="Times New Roman" w:hAnsi="Times New Roman" w:cs="Times New Roman"/>
                                <w:color w:val="000000" w:themeColor="text1"/>
                                <w14:textFill>
                                  <w14:solidFill>
                                    <w14:schemeClr w14:val="tx1"/>
                                  </w14:solidFill>
                                </w14:textFill>
                              </w:rPr>
                              <w:t>Strategic Alignment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6pt;margin-top:3.7pt;height:22.5pt;width:167.25pt;z-index:251663360;v-text-anchor:middle;mso-width-relative:page;mso-height-relative:page;" fillcolor="#FFFFFF [3212]" filled="t" stroked="t" coordsize="21600,21600" o:gfxdata="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8sXo5NYAAAAI&#10;AQAADwAAAAAAAAABACAAAAAiAAAAZHJzL2Rvd25yZXYueG1sUEsBAhQAFAAAAAgAh07iQKFJWXVX&#10;AgAAvAQAAA4AAAAAAAAAAQAgAAAAJQEAAGRycy9lMm9Eb2MueG1sUEsFBgAAAAAGAAYAWQEAAO4F&#10;AAAAAAAA&#10;">
                <v:fill on="t" focussize="0,0"/>
                <v:stroke weight="1pt" color="#000000 [3213]" miterlimit="8" joinstyle="miter"/>
                <v:imagedata o:title=""/>
                <o:lock v:ext="edit" aspectratio="f"/>
                <v:textbox>
                  <w:txbxContent>
                    <w:p w14:paraId="228C132F">
                      <w:pPr>
                        <w:jc w:val="center"/>
                      </w:pPr>
                      <w:r>
                        <w:rPr>
                          <w:rFonts w:ascii="Times New Roman" w:hAnsi="Times New Roman" w:cs="Times New Roman"/>
                          <w:color w:val="000000" w:themeColor="text1"/>
                          <w14:textFill>
                            <w14:solidFill>
                              <w14:schemeClr w14:val="tx1"/>
                            </w14:solidFill>
                          </w14:textFill>
                        </w:rPr>
                        <w:t>Strategic Alignment</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8480" behindDoc="0" locked="0" layoutInCell="1" allowOverlap="1">
                <wp:simplePos x="0" y="0"/>
                <wp:positionH relativeFrom="column">
                  <wp:posOffset>2047240</wp:posOffset>
                </wp:positionH>
                <wp:positionV relativeFrom="paragraph">
                  <wp:posOffset>18415</wp:posOffset>
                </wp:positionV>
                <wp:extent cx="1647825" cy="438150"/>
                <wp:effectExtent l="0" t="57150" r="0" b="19050"/>
                <wp:wrapNone/>
                <wp:docPr id="1755763516" name="Straight Arrow Connector 3"/>
                <wp:cNvGraphicFramePr/>
                <a:graphic xmlns:a="http://schemas.openxmlformats.org/drawingml/2006/main">
                  <a:graphicData uri="http://schemas.microsoft.com/office/word/2010/wordprocessingShape">
                    <wps:wsp>
                      <wps:cNvCnPr/>
                      <wps:spPr>
                        <a:xfrm flipV="1">
                          <a:off x="0" y="0"/>
                          <a:ext cx="1647825" cy="43815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 o:spid="_x0000_s1026" o:spt="32" type="#_x0000_t32" style="position:absolute;left:0pt;flip:y;margin-left:161.2pt;margin-top:1.45pt;height:34.5pt;width:129.75pt;z-index:251668480;mso-width-relative:page;mso-height-relative:page;" filled="f" stroked="t" coordsize="21600,21600" o:gfxdata="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TbB3o1QAAAAgB&#10;AAAPAAAAAAAAAAEAIAAAACIAAABkcnMvZG93bnJldi54bWxQSwECFAAUAAAACACHTuJAdDHhguUB&#10;AACvAwAADgAAAAAAAAABACAAAAAkAQAAZHJzL2Uyb0RvYy54bWxQSwUGAAAAAAYABgBZAQAAewUA&#10;AAAA&#10;">
                <v:fill on="f" focussize="0,0"/>
                <v:stroke weight="1pt" color="#000000 [3213]" miterlimit="8" joinstyle="miter" endarrow="block"/>
                <v:imagedata o:title=""/>
                <o:lock v:ext="edit" aspectratio="f"/>
              </v:shape>
            </w:pict>
          </mc:Fallback>
        </mc:AlternateContent>
      </w:r>
    </w:p>
    <w:p w14:paraId="7E6AD05E">
      <w:pPr>
        <w:spacing w:line="480" w:lineRule="auto"/>
        <w:jc w:val="both"/>
        <w:rPr>
          <w:rFonts w:ascii="Times New Roman" w:hAnsi="Times New Roman" w:cs="Times New Roman"/>
        </w:rPr>
      </w:pPr>
    </w:p>
    <w:p w14:paraId="62C89D0C">
      <w:pPr>
        <w:spacing w:after="0" w:line="276" w:lineRule="auto"/>
        <w:jc w:val="both"/>
        <w:rPr>
          <w:rFonts w:ascii="Times New Roman" w:hAnsi="Times New Roman" w:cs="Times New Roman"/>
          <w:b/>
          <w:bCs/>
        </w:rPr>
      </w:pPr>
      <w:r>
        <w:rPr>
          <w:rFonts w:ascii="Times New Roman" w:hAnsi="Times New Roman" w:cs="Times New Roman"/>
          <w:b/>
          <w:bCs/>
        </w:rPr>
        <w:t>Figure1: Research Conceptual Model</w:t>
      </w:r>
    </w:p>
    <w:p w14:paraId="453DD077">
      <w:pPr>
        <w:spacing w:after="0" w:line="276" w:lineRule="auto"/>
        <w:jc w:val="both"/>
        <w:rPr>
          <w:rFonts w:ascii="Times New Roman" w:hAnsi="Times New Roman" w:cs="Times New Roman"/>
        </w:rPr>
      </w:pPr>
      <w:r>
        <w:rPr>
          <w:rFonts w:ascii="Times New Roman" w:hAnsi="Times New Roman" w:cs="Times New Roman"/>
        </w:rPr>
        <w:t>Source: Compiled by the Researcher, 2025</w:t>
      </w:r>
    </w:p>
    <w:p w14:paraId="6F734FC7">
      <w:pPr>
        <w:spacing w:after="0" w:line="480" w:lineRule="auto"/>
        <w:jc w:val="both"/>
        <w:rPr>
          <w:rFonts w:ascii="Times New Roman" w:hAnsi="Times New Roman" w:cs="Times New Roman"/>
          <w:color w:val="000000" w:themeColor="text1"/>
          <w14:textFill>
            <w14:solidFill>
              <w14:schemeClr w14:val="tx1"/>
            </w14:solidFill>
          </w14:textFill>
        </w:rPr>
      </w:pPr>
    </w:p>
    <w:p w14:paraId="35C86A5F">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 Strategic Leadership</w:t>
      </w:r>
    </w:p>
    <w:p w14:paraId="64A599B3">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leadership was first theorized in the early 1980s by leaders such as Boal and </w:t>
      </w:r>
      <w:r>
        <w:rPr>
          <w:rFonts w:ascii="Times New Roman" w:hAnsi="Times New Roman" w:cs="Times New Roman"/>
          <w:color w:val="000000" w:themeColor="text1"/>
          <w14:textFill>
            <w14:solidFill>
              <w14:schemeClr w14:val="tx1"/>
            </w14:solidFill>
          </w14:textFill>
        </w:rPr>
        <w:t>Hooijberg</w:t>
      </w:r>
      <w:r>
        <w:rPr>
          <w:rFonts w:ascii="Times New Roman" w:hAnsi="Times New Roman" w:cs="Times New Roman"/>
          <w:color w:val="000000" w:themeColor="text1"/>
          <w14:textFill>
            <w14:solidFill>
              <w14:schemeClr w14:val="tx1"/>
            </w14:solidFill>
          </w14:textFill>
        </w:rPr>
        <w:t xml:space="preserve"> (2000), who proposed that strategic leaders are able to guide others toward making daily decisions that help the organization's long-term viability while maintaining stability in the short term. This </w:t>
      </w:r>
      <w:r>
        <w:rPr>
          <w:rFonts w:ascii="Times New Roman" w:hAnsi="Times New Roman" w:cs="Times New Roman"/>
          <w:color w:val="000000" w:themeColor="text1"/>
          <w14:textFill>
            <w14:solidFill>
              <w14:schemeClr w14:val="tx1"/>
            </w14:solidFill>
          </w14:textFill>
        </w:rPr>
        <w:t>was due to the increased need for leadership styles that combine strategic planning and execution with the capacity of the organization to adapt in a complex environment.</w:t>
      </w:r>
    </w:p>
    <w:p w14:paraId="4006440A">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More recent researchers have expanded the concept of strategic leadership. According to Doh and Quigley (2019), strategic leadership is "the ability of a leader to influence others to make decisions that will maximize long-term positive outcomes for their businesses while also providing short-term financial stability." In addition, </w:t>
      </w:r>
      <w:r>
        <w:rPr>
          <w:rFonts w:ascii="Times New Roman" w:hAnsi="Times New Roman" w:cs="Times New Roman"/>
          <w:color w:val="000000" w:themeColor="text1"/>
          <w14:textFill>
            <w14:solidFill>
              <w14:schemeClr w14:val="tx1"/>
            </w14:solidFill>
          </w14:textFill>
        </w:rPr>
        <w:t>Serfontein</w:t>
      </w:r>
      <w:r>
        <w:rPr>
          <w:rFonts w:ascii="Times New Roman" w:hAnsi="Times New Roman" w:cs="Times New Roman"/>
          <w:color w:val="000000" w:themeColor="text1"/>
          <w14:textFill>
            <w14:solidFill>
              <w14:schemeClr w14:val="tx1"/>
            </w14:solidFill>
          </w14:textFill>
        </w:rPr>
        <w:t xml:space="preserve"> and Hough (2020) describe strategic leadership as a leader's ability to create a vision, provide direction and deliver the purpose of the organization and successfully implement strategy at all levels. Rowe and Nejad (2021) further define strategic leadership as a blend of visionary and managerial competencies that enable leaders to effectively manage their organizations' operational efficiency and provide an innovative and long-term strategic perspective.</w:t>
      </w:r>
    </w:p>
    <w:p w14:paraId="4B6D0F9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According to the latest definition by O'Reilly et al., strategic leadership is about deliberately aligning an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resources, culture, and people in a way that will support their efforts to achieve long-term competitive advantage (O'Reilly et al., 2023). Similarly, Audu and Amah described strategic leadership as a continuous process of directing, inspiring, and empowering an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employees so they can not only forecast changes in their environment but also develop new ideas to achieve their long-term strategic objectives (Audu &amp; Amah, 2024). These two definitions illustrate that strategic leadership is a multifaceted concept that includes both art and science of leading in rapidly changing conditions.</w:t>
      </w:r>
    </w:p>
    <w:p w14:paraId="31FB290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Within this research study, the study </w:t>
      </w:r>
      <w:r>
        <w:rPr>
          <w:rFonts w:ascii="Times New Roman" w:hAnsi="Times New Roman" w:cs="Times New Roman"/>
          <w:color w:val="000000" w:themeColor="text1"/>
          <w14:textFill>
            <w14:solidFill>
              <w14:schemeClr w14:val="tx1"/>
            </w14:solidFill>
          </w14:textFill>
        </w:rPr>
        <w:t>define</w:t>
      </w:r>
      <w:r>
        <w:rPr>
          <w:rFonts w:ascii="Times New Roman" w:hAnsi="Times New Roman" w:cs="Times New Roman"/>
          <w:color w:val="000000" w:themeColor="text1"/>
          <w14:textFill>
            <w14:solidFill>
              <w14:schemeClr w14:val="tx1"/>
            </w14:solidFill>
          </w14:textFill>
        </w:rPr>
        <w:t xml:space="preserve"> strategic leadership as the ability of leaders to predict, visualize and adaptively respond to changes in their external environment while ensuring that employees, structures and processes are aligned to achieve the long-term objectives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via empowerment, innovation and effective execution. This combined </w:t>
      </w:r>
      <w:r>
        <w:rPr>
          <w:rFonts w:ascii="Times New Roman" w:hAnsi="Times New Roman" w:cs="Times New Roman"/>
          <w:color w:val="000000" w:themeColor="text1"/>
          <w14:textFill>
            <w14:solidFill>
              <w14:schemeClr w14:val="tx1"/>
            </w14:solidFill>
          </w14:textFill>
        </w:rPr>
        <w:t>conceptualisation</w:t>
      </w:r>
      <w:r>
        <w:rPr>
          <w:rFonts w:ascii="Times New Roman" w:hAnsi="Times New Roman" w:cs="Times New Roman"/>
          <w:color w:val="000000" w:themeColor="text1"/>
          <w14:textFill>
            <w14:solidFill>
              <w14:schemeClr w14:val="tx1"/>
            </w14:solidFill>
          </w14:textFill>
        </w:rPr>
        <w:t xml:space="preserve"> will accurately reflect the features of leadership that combine vision, adaptability and strategic implementation in order to motivate employees toward achieving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success.</w:t>
      </w:r>
    </w:p>
    <w:p w14:paraId="0B610AD2">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2.2.1 Dimensions of Strategic Leadership</w:t>
      </w:r>
    </w:p>
    <w:p w14:paraId="24E8CCA5">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2.3.1.1 Strategic Orientation</w:t>
      </w:r>
    </w:p>
    <w:p w14:paraId="11FF8BD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orientation describes a leader’s ability to create and share an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vision that is effective within their surrounding environment as well as for potential opportunities in the future. It includes foresight in planning, a long-term perspective, and the ability to balance innovative strategies with core operational functions. Strong leaders will use their strategic orientation to set specific, attainable goals often inspiring employees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to ensure that their efforts are in alignment with the mission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according to Edeh &amp; Ogbu (2021). Likewise, </w:t>
      </w:r>
      <w:r>
        <w:rPr>
          <w:rFonts w:ascii="Times New Roman" w:hAnsi="Times New Roman" w:cs="Times New Roman"/>
          <w:color w:val="000000" w:themeColor="text1"/>
          <w14:textFill>
            <w14:solidFill>
              <w14:schemeClr w14:val="tx1"/>
            </w14:solidFill>
          </w14:textFill>
        </w:rPr>
        <w:t>Serfontein</w:t>
      </w:r>
      <w:r>
        <w:rPr>
          <w:rFonts w:ascii="Times New Roman" w:hAnsi="Times New Roman" w:cs="Times New Roman"/>
          <w:color w:val="000000" w:themeColor="text1"/>
          <w14:textFill>
            <w14:solidFill>
              <w14:schemeClr w14:val="tx1"/>
            </w14:solidFill>
          </w14:textFill>
        </w:rPr>
        <w:t xml:space="preserve"> &amp; Hough (2020), stated that effective strategic orientation involves assessing the surrounding environment, identifying opportunities, developing priorities for strategic objectives that will provide a sustained competitive advantage.</w:t>
      </w:r>
    </w:p>
    <w:p w14:paraId="13A39B68">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an academic setting, leaders who are high in strategic orientation are able to show both administrative and academic staff how to remain current with global changes in educational paradigms but yet, also be able to provide an ongoing service to their local communities. Rowe &amp; Nejad (2021), stated that strategic orientation provides employees with the opportunity to have a greater engagement with their work and supports greater numbers of proactive and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from employees. Therefore, strategic orientation establishes a culture within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that will allow the employees to </w:t>
      </w:r>
      <w:r>
        <w:rPr>
          <w:rFonts w:ascii="Times New Roman" w:hAnsi="Times New Roman" w:cs="Times New Roman"/>
          <w:color w:val="000000" w:themeColor="text1"/>
          <w14:textFill>
            <w14:solidFill>
              <w14:schemeClr w14:val="tx1"/>
            </w14:solidFill>
          </w14:textFill>
        </w:rPr>
        <w:t>internalise</w:t>
      </w:r>
      <w:r>
        <w:rPr>
          <w:rFonts w:ascii="Times New Roman" w:hAnsi="Times New Roman" w:cs="Times New Roman"/>
          <w:color w:val="000000" w:themeColor="text1"/>
          <w14:textFill>
            <w14:solidFill>
              <w14:schemeClr w14:val="tx1"/>
            </w14:solidFill>
          </w14:textFill>
        </w:rPr>
        <w:t xml:space="preserve">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strategic vision and behave independently in achieving its success.</w:t>
      </w:r>
    </w:p>
    <w:p w14:paraId="068DAD64">
      <w:pPr>
        <w:spacing w:after="0" w:line="480" w:lineRule="auto"/>
        <w:jc w:val="both"/>
        <w:rPr>
          <w:rFonts w:ascii="Times New Roman" w:hAnsi="Times New Roman" w:cs="Times New Roman"/>
          <w:b/>
          <w:bCs/>
          <w:color w:val="000000" w:themeColor="text1"/>
          <w14:textFill>
            <w14:solidFill>
              <w14:schemeClr w14:val="tx1"/>
            </w14:solidFill>
          </w14:textFill>
        </w:rPr>
      </w:pPr>
    </w:p>
    <w:p w14:paraId="0441892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2.2.1.2 Strategic Execution</w:t>
      </w:r>
    </w:p>
    <w:p w14:paraId="613877DC">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Execution of strategy is turning the strategic plan into action through coordinated actions that align people to the plan through communication and accountability. Strategic execution helps to close the gap from strategy creation to strategy implementation. According to O'Reilly et al. (2023), effective execution requires leader(s) to create systems and processes that will support resource alignment and people with organizational objectives. According to Pride Lambe (2024), the leader(s) must develop team work, track progress, and modify </w:t>
      </w:r>
      <w:r>
        <w:rPr>
          <w:rFonts w:ascii="Times New Roman" w:hAnsi="Times New Roman" w:cs="Times New Roman"/>
          <w:color w:val="000000" w:themeColor="text1"/>
          <w14:textFill>
            <w14:solidFill>
              <w14:schemeClr w14:val="tx1"/>
            </w14:solidFill>
          </w14:textFill>
        </w:rPr>
        <w:t>plans</w:t>
      </w:r>
      <w:r>
        <w:rPr>
          <w:rFonts w:ascii="Times New Roman" w:hAnsi="Times New Roman" w:cs="Times New Roman"/>
          <w:color w:val="000000" w:themeColor="text1"/>
          <w14:textFill>
            <w14:solidFill>
              <w14:schemeClr w14:val="tx1"/>
            </w14:solidFill>
          </w14:textFill>
        </w:rPr>
        <w:t xml:space="preserve"> if necessary, based upon changes that occur. In higher education, execution occurs in the form of translating institutional strategies, such as development of curriculum, research objectives and community interface to measures of successful outcomes. Jooste and Fourie (2009), indicated that inadequate execution, regardless of the strength of vision, will lead to inadequate results at the institution. Therefore, leaders must balance the strategic intent and operational discipline in order to maintain employee motivation and commitment, thereby fostering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initiative and team work.</w:t>
      </w:r>
    </w:p>
    <w:p w14:paraId="4E5B1E12">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2.2.1.3 Strategic Alignment</w:t>
      </w:r>
    </w:p>
    <w:p w14:paraId="189D68A4">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term "strategic alignment" implies how well all resources of both an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(resources, structures, processes) </w:t>
      </w:r>
      <w:r>
        <w:rPr>
          <w:rFonts w:ascii="Times New Roman" w:hAnsi="Times New Roman" w:cs="Times New Roman"/>
          <w:color w:val="000000" w:themeColor="text1"/>
          <w14:textFill>
            <w14:solidFill>
              <w14:schemeClr w14:val="tx1"/>
            </w14:solidFill>
          </w14:textFill>
        </w:rPr>
        <w:t>are</w:t>
      </w:r>
      <w:r>
        <w:rPr>
          <w:rFonts w:ascii="Times New Roman" w:hAnsi="Times New Roman" w:cs="Times New Roman"/>
          <w:color w:val="000000" w:themeColor="text1"/>
          <w14:textFill>
            <w14:solidFill>
              <w14:schemeClr w14:val="tx1"/>
            </w14:solidFill>
          </w14:textFill>
        </w:rPr>
        <w:t xml:space="preserve"> aligned for the purpose of achieving its strategic goals through the use of the resources available to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In other words, strategic alignment gives direction to all departments and individual efforts within an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so that all work aligns with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vision. </w:t>
      </w:r>
      <w:r>
        <w:rPr>
          <w:rFonts w:ascii="Times New Roman" w:hAnsi="Times New Roman" w:cs="Times New Roman"/>
          <w:color w:val="000000" w:themeColor="text1"/>
          <w14:textFill>
            <w14:solidFill>
              <w14:schemeClr w14:val="tx1"/>
            </w14:solidFill>
          </w14:textFill>
        </w:rPr>
        <w:t>Ngaithe</w:t>
      </w:r>
      <w:r>
        <w:rPr>
          <w:rFonts w:ascii="Times New Roman" w:hAnsi="Times New Roman" w:cs="Times New Roman"/>
          <w:color w:val="000000" w:themeColor="text1"/>
          <w14:textFill>
            <w14:solidFill>
              <w14:schemeClr w14:val="tx1"/>
            </w14:solidFill>
          </w14:textFill>
        </w:rPr>
        <w:t xml:space="preserve"> et al. (2016) found that having a Leadership Vision aligned with Employees’ Actions will positively affect performance accountability and consistency. According to Audu and Amah (2024), institutions/</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that have strong strategic alignment exhibit increased levels of staff cohesiveness and adaptability. Strategic alignment allows for effective </w:t>
      </w:r>
      <w:r>
        <w:rPr>
          <w:rFonts w:ascii="Times New Roman" w:hAnsi="Times New Roman" w:cs="Times New Roman"/>
          <w:color w:val="000000" w:themeColor="text1"/>
          <w14:textFill>
            <w14:solidFill>
              <w14:schemeClr w14:val="tx1"/>
            </w14:solidFill>
          </w14:textFill>
        </w:rPr>
        <w:t xml:space="preserve">coordination between academic units in higher education; therefore, academic units will collaboratively contribute to institutional excellence through research, teaching and community Service. According to Doh and Quigley (2019) aligning employees to an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vision will create motivation by providing clarity of purpose and focus. When there is strategic alignment, employees have less ambiguity and have more ownership in their work, which, in turn, they will be highly committed to performing beyond the requirements of their job role, thus helping to create new ideas and high-quality outputs.</w:t>
      </w:r>
    </w:p>
    <w:p w14:paraId="69C415B8">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2.2.1.4 Strategic Flexibility</w:t>
      </w:r>
    </w:p>
    <w:p w14:paraId="2282324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Flexibility is how a leader can identify and react correctly when there is a shift in their environment and adapt to this change using innovation and decision making. This allows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to be able to continuously withstand change, including uncertainty that may occur. As by </w:t>
      </w:r>
      <w:r>
        <w:rPr>
          <w:rFonts w:ascii="Times New Roman" w:hAnsi="Times New Roman" w:cs="Times New Roman"/>
          <w:color w:val="000000" w:themeColor="text1"/>
          <w14:textFill>
            <w14:solidFill>
              <w14:schemeClr w14:val="tx1"/>
            </w14:solidFill>
          </w14:textFill>
        </w:rPr>
        <w:t>Zuraik</w:t>
      </w:r>
      <w:r>
        <w:rPr>
          <w:rFonts w:ascii="Times New Roman" w:hAnsi="Times New Roman" w:cs="Times New Roman"/>
          <w:color w:val="000000" w:themeColor="text1"/>
          <w14:textFill>
            <w14:solidFill>
              <w14:schemeClr w14:val="tx1"/>
            </w14:solidFill>
          </w14:textFill>
        </w:rPr>
        <w:t xml:space="preserve"> and Kelly's (2019), Strategic flexibility can also include the ability to reconfigure your resources and processes when new challenges or opportunities arise. Audu and Amah (2024) noted that flexible leaders empower employees to think creatively and act autonomously, enhancing organizational responsiveness. In academic institutions, strategic flexibility helps leaders adjust to shifting educational demands, technological changes, and policy reforms. Rowe and Nejad (2021) emphasized that flexibility supports innovation and encourages employees to engage in proactive,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problem-solving and cross-functional collaboration. Hence, strategic flexibility not only enhances institutional agility but also fosters a sense of empowerment and psychological safety among employees.</w:t>
      </w:r>
    </w:p>
    <w:p w14:paraId="77CE8522">
      <w:pPr>
        <w:spacing w:after="0" w:line="480" w:lineRule="auto"/>
        <w:jc w:val="both"/>
        <w:rPr>
          <w:rFonts w:ascii="Times New Roman" w:hAnsi="Times New Roman" w:cs="Times New Roman"/>
          <w:b/>
          <w:bCs/>
          <w:color w:val="000000" w:themeColor="text1"/>
          <w14:textFill>
            <w14:solidFill>
              <w14:schemeClr w14:val="tx1"/>
            </w14:solidFill>
          </w14:textFill>
        </w:rPr>
      </w:pPr>
    </w:p>
    <w:p w14:paraId="48D658EB">
      <w:pPr>
        <w:spacing w:after="0" w:line="480" w:lineRule="auto"/>
        <w:jc w:val="both"/>
        <w:rPr>
          <w:rFonts w:ascii="Times New Roman" w:hAnsi="Times New Roman" w:cs="Times New Roman"/>
          <w:b/>
          <w:bCs/>
          <w:color w:val="000000" w:themeColor="text1"/>
          <w14:textFill>
            <w14:solidFill>
              <w14:schemeClr w14:val="tx1"/>
            </w14:solidFill>
          </w14:textFill>
        </w:rPr>
      </w:pPr>
    </w:p>
    <w:p w14:paraId="621E1B0B">
      <w:pPr>
        <w:spacing w:after="0" w:line="480" w:lineRule="auto"/>
        <w:jc w:val="both"/>
        <w:rPr>
          <w:rFonts w:ascii="Times New Roman" w:hAnsi="Times New Roman" w:cs="Times New Roman"/>
          <w:b/>
          <w:bCs/>
          <w:color w:val="000000" w:themeColor="text1"/>
          <w14:textFill>
            <w14:solidFill>
              <w14:schemeClr w14:val="tx1"/>
            </w14:solidFill>
          </w14:textFill>
        </w:rPr>
      </w:pPr>
    </w:p>
    <w:p w14:paraId="38004F83">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2.2.2 Determinants of Strategic Leadership Success</w:t>
      </w:r>
    </w:p>
    <w:p w14:paraId="7EF7183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leadership success depends on a combination of personal, organizational, and environmental determinants that enable leaders to influence long-term organizational outcomes effectively. Recent studies explain several key determinants of strategic leadership success.</w:t>
      </w:r>
    </w:p>
    <w:p w14:paraId="686A29E9">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 Visionary and Strategic Thinking</w:t>
      </w:r>
    </w:p>
    <w:p w14:paraId="4BD6C7C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visionary capacity to create and express an appealing vision for your organization is among the most important factors determining strategic leadership success. Strategic leaders who develop clear strategic direction and establish alignment among their teams to reach long-term goals are more likely to create sustainable organizations (Zakaria et al., 2021). </w:t>
      </w:r>
      <w:r>
        <w:rPr>
          <w:rFonts w:ascii="Times New Roman" w:hAnsi="Times New Roman" w:cs="Times New Roman"/>
          <w:color w:val="000000" w:themeColor="text1"/>
          <w14:textFill>
            <w14:solidFill>
              <w14:schemeClr w14:val="tx1"/>
            </w14:solidFill>
          </w14:textFill>
        </w:rPr>
        <w:t>O'Shannassy</w:t>
      </w:r>
      <w:r>
        <w:rPr>
          <w:rFonts w:ascii="Times New Roman" w:hAnsi="Times New Roman" w:cs="Times New Roman"/>
          <w:color w:val="000000" w:themeColor="text1"/>
          <w14:textFill>
            <w14:solidFill>
              <w14:schemeClr w14:val="tx1"/>
            </w14:solidFill>
          </w14:textFill>
        </w:rPr>
        <w:t xml:space="preserve"> (2021) also states that successful strategic leaders utilize strong adaptive capacity alongside their visionary thinking, therefore ensuring their vision remains viable in dynamic environments.</w:t>
      </w:r>
    </w:p>
    <w:p w14:paraId="09BA177A">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 Decision-Making and Strategic Implementation</w:t>
      </w:r>
    </w:p>
    <w:p w14:paraId="4323471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Effective decision-making is based on analytical reasoning and contextual awareness and is therefore essential to improving overall leadership effectiveness. According to Baird (2025), strategic leaders need to make evidence-based decisions based on their intuition when adapting to changing conditions within the organization. Further, leaders can increase the level of performance and stakeholder trust through efficient execution of strategic initiatives by implementing structured systems and using appropriate feedback systems to effectively execute strategic initiatives (Jabbar &amp; Hussein, 2017).</w:t>
      </w:r>
    </w:p>
    <w:p w14:paraId="3B69FCF1">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 Emotional Intelligence and Interpersonal Skills</w:t>
      </w:r>
    </w:p>
    <w:p w14:paraId="6C19720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Being good at understanding yourself and others (self-awareness) as well as being able to create positive relationships is now being recognized as a major factor in the success of people in leadership roles. </w:t>
      </w:r>
      <w:r>
        <w:rPr>
          <w:rFonts w:ascii="Times New Roman" w:hAnsi="Times New Roman" w:cs="Times New Roman"/>
          <w:color w:val="000000" w:themeColor="text1"/>
          <w14:textFill>
            <w14:solidFill>
              <w14:schemeClr w14:val="tx1"/>
            </w14:solidFill>
          </w14:textFill>
        </w:rPr>
        <w:t>O'Shannassy</w:t>
      </w:r>
      <w:r>
        <w:rPr>
          <w:rFonts w:ascii="Times New Roman" w:hAnsi="Times New Roman" w:cs="Times New Roman"/>
          <w:color w:val="000000" w:themeColor="text1"/>
          <w14:textFill>
            <w14:solidFill>
              <w14:schemeClr w14:val="tx1"/>
            </w14:solidFill>
          </w14:textFill>
        </w:rPr>
        <w:t xml:space="preserve"> (2021) notes that having a strong management of human capital and </w:t>
      </w:r>
      <w:r>
        <w:rPr>
          <w:rFonts w:ascii="Times New Roman" w:hAnsi="Times New Roman" w:cs="Times New Roman"/>
          <w:color w:val="000000" w:themeColor="text1"/>
          <w14:textFill>
            <w14:solidFill>
              <w14:schemeClr w14:val="tx1"/>
            </w14:solidFill>
          </w14:textFill>
        </w:rPr>
        <w:t>being able to promote engagement are also vital for achieving key business goals. When leaders are noted for being compassionate and resilient toward their team's needs, they can help improve the overall morale of an organization, improve collaboration among teams, and create higher levels of innovation within their organizations (Zakaria et al., 2021).</w:t>
      </w:r>
    </w:p>
    <w:p w14:paraId="27378301">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 Innovation and Adaptability</w:t>
      </w:r>
    </w:p>
    <w:p w14:paraId="17A993E9">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According to Baird (2025), with the development of strategic leadership in the 21st century comes the need to respond creatively; embrace and accept technology advances; respond to market changes by fostering an innovative environment that encourages risk-taking; and develop a high level of Innovation capacity within your organization to be competitive and have long-term strategic relevance.</w:t>
      </w:r>
    </w:p>
    <w:p w14:paraId="5F9BFD40">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 Ethical Governance and Integrity</w:t>
      </w:r>
    </w:p>
    <w:p w14:paraId="7E4F758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Ethical leadership is essential for achieving sustainable strategic leadership success through the development of integrity, accountability, transparency and adherence to ethical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to establish credibility and enhance trust with stakeholders (Jabbar &amp; Hussein, 2017). Ethical governance supports the establishing of accountability and aligns the values of the organization with the values of society to provide legitimacy and support to the organization’s ability to sustain itself over the long term (</w:t>
      </w:r>
      <w:r>
        <w:rPr>
          <w:rFonts w:ascii="Times New Roman" w:hAnsi="Times New Roman" w:cs="Times New Roman"/>
          <w:color w:val="000000" w:themeColor="text1"/>
          <w14:textFill>
            <w14:solidFill>
              <w14:schemeClr w14:val="tx1"/>
            </w14:solidFill>
          </w14:textFill>
        </w:rPr>
        <w:t>O'Shannassy</w:t>
      </w:r>
      <w:r>
        <w:rPr>
          <w:rFonts w:ascii="Times New Roman" w:hAnsi="Times New Roman" w:cs="Times New Roman"/>
          <w:color w:val="000000" w:themeColor="text1"/>
          <w14:textFill>
            <w14:solidFill>
              <w14:schemeClr w14:val="tx1"/>
            </w14:solidFill>
          </w14:textFill>
        </w:rPr>
        <w:t>, 2021).</w:t>
      </w:r>
    </w:p>
    <w:p w14:paraId="495C06B2">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6. Organizational Support and Structure</w:t>
      </w:r>
    </w:p>
    <w:p w14:paraId="6A79A7EA">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Successful strategic leadership requires not only the competencies of individual leaders but the systems within the organization that support effective processes for leadership success. Zakaria et al. (2021) found that there is a connection between strategic leadership success and systems in the organization for institutional support of leadership processes; effective communication; and continuing professional development. When the structural systems of the organization are aligned </w:t>
      </w:r>
      <w:r>
        <w:rPr>
          <w:rFonts w:ascii="Times New Roman" w:hAnsi="Times New Roman" w:cs="Times New Roman"/>
          <w:color w:val="000000" w:themeColor="text1"/>
          <w14:textFill>
            <w14:solidFill>
              <w14:schemeClr w14:val="tx1"/>
            </w14:solidFill>
          </w14:textFill>
        </w:rPr>
        <w:t>with the leader, they increase their ability to effectively lead the execution of strategies while developing high performing organizations.</w:t>
      </w:r>
    </w:p>
    <w:p w14:paraId="582BA043">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7. Continuous Learning and Development</w:t>
      </w:r>
    </w:p>
    <w:p w14:paraId="1CB00588">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 commitment to continue to grow personally and professionally will help leaders develop the skills they need to effectively find their way through complex strategic environments. Leaders who have a learning orientation and engage in training and reflection are generally more effective than those who rely on experience alone (</w:t>
      </w:r>
      <w:r>
        <w:rPr>
          <w:rFonts w:ascii="Times New Roman" w:hAnsi="Times New Roman" w:cs="Times New Roman"/>
          <w:color w:val="000000" w:themeColor="text1"/>
          <w14:textFill>
            <w14:solidFill>
              <w14:schemeClr w14:val="tx1"/>
            </w14:solidFill>
          </w14:textFill>
        </w:rPr>
        <w:t>O'Shannassy</w:t>
      </w:r>
      <w:r>
        <w:rPr>
          <w:rFonts w:ascii="Times New Roman" w:hAnsi="Times New Roman" w:cs="Times New Roman"/>
          <w:color w:val="000000" w:themeColor="text1"/>
          <w14:textFill>
            <w14:solidFill>
              <w14:schemeClr w14:val="tx1"/>
            </w14:solidFill>
          </w14:textFill>
        </w:rPr>
        <w:t>, 2021). Continued employee leadership career development will help to develop skills for strategic foresight, problem-solving, and adaptability.</w:t>
      </w:r>
    </w:p>
    <w:p w14:paraId="27D0E80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2.2.3 Extra-Role </w:t>
      </w:r>
      <w:r>
        <w:rPr>
          <w:rFonts w:ascii="Times New Roman" w:hAnsi="Times New Roman" w:cs="Times New Roman"/>
          <w:b/>
          <w:bCs/>
          <w:color w:val="000000" w:themeColor="text1"/>
          <w14:textFill>
            <w14:solidFill>
              <w14:schemeClr w14:val="tx1"/>
            </w14:solidFill>
          </w14:textFill>
        </w:rPr>
        <w:t>Behaviour</w:t>
      </w:r>
      <w:r>
        <w:rPr>
          <w:rFonts w:ascii="Times New Roman" w:hAnsi="Times New Roman" w:cs="Times New Roman"/>
          <w:b/>
          <w:bCs/>
          <w:color w:val="000000" w:themeColor="text1"/>
          <w14:textFill>
            <w14:solidFill>
              <w14:schemeClr w14:val="tx1"/>
            </w14:solidFill>
          </w14:textFill>
        </w:rPr>
        <w:t xml:space="preserve"> </w:t>
      </w:r>
    </w:p>
    <w:p w14:paraId="14633D07">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(ERB) (also called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refers to voluntary and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employees exhibit that are considered to be outside their formal job descriptions and therefore contribute to the overall effectiveness of an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Over the years many different researchers have attempted to define ERB and have focused on the psychological, </w:t>
      </w:r>
      <w:r>
        <w:rPr>
          <w:rFonts w:ascii="Times New Roman" w:hAnsi="Times New Roman" w:cs="Times New Roman"/>
          <w:color w:val="000000" w:themeColor="text1"/>
          <w14:textFill>
            <w14:solidFill>
              <w14:schemeClr w14:val="tx1"/>
            </w14:solidFill>
          </w14:textFill>
        </w:rPr>
        <w:t>behavioural</w:t>
      </w:r>
      <w:r>
        <w:rPr>
          <w:rFonts w:ascii="Times New Roman" w:hAnsi="Times New Roman" w:cs="Times New Roman"/>
          <w:color w:val="000000" w:themeColor="text1"/>
          <w14:textFill>
            <w14:solidFill>
              <w14:schemeClr w14:val="tx1"/>
            </w14:solidFill>
          </w14:textFill>
        </w:rPr>
        <w:t xml:space="preserve">,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dimensions of the concept. Zhu (2023) extends the definition by defining ERB according to its moral and ethical underpinnings, arguing that ERB is demonstrated only when an employee's personal beliefs and value systems are consistent with their employment group's values. Zhu identifies two variables that are strongly correlated with employees engaging in ERBs - value congruence and confidence in the leadership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w:t>
      </w:r>
    </w:p>
    <w:p w14:paraId="3E28E42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ERB is about employee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that isn't formally </w:t>
      </w:r>
      <w:r>
        <w:rPr>
          <w:rFonts w:ascii="Times New Roman" w:hAnsi="Times New Roman" w:cs="Times New Roman"/>
          <w:color w:val="000000" w:themeColor="text1"/>
          <w14:textFill>
            <w14:solidFill>
              <w14:schemeClr w14:val="tx1"/>
            </w14:solidFill>
          </w14:textFill>
        </w:rPr>
        <w:t>recognised</w:t>
      </w:r>
      <w:r>
        <w:rPr>
          <w:rFonts w:ascii="Times New Roman" w:hAnsi="Times New Roman" w:cs="Times New Roman"/>
          <w:color w:val="000000" w:themeColor="text1"/>
          <w14:textFill>
            <w14:solidFill>
              <w14:schemeClr w14:val="tx1"/>
            </w14:solidFill>
          </w14:textFill>
        </w:rPr>
        <w:t xml:space="preserve"> or rewarded but is a component of a productive and cooperative work environment according to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and Hamid (2022). These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arise from employees' internal motivations and commitment to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and are not controlled or supervised by outside influences. Singh (2021), describes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as voluntary acts that are initiated by employees in order to support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performance through teamwork, altruism, and proactive problem-solving. The author further explains that these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provide support for building interpersonal relationships and enhancing adaptability in dynamic work environments. </w:t>
      </w:r>
      <w:r>
        <w:rPr>
          <w:rFonts w:ascii="Times New Roman" w:hAnsi="Times New Roman" w:cs="Times New Roman"/>
          <w:color w:val="000000" w:themeColor="text1"/>
          <w14:textFill>
            <w14:solidFill>
              <w14:schemeClr w14:val="tx1"/>
            </w14:solidFill>
          </w14:textFill>
        </w:rPr>
        <w:t>Valldeneu</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Ferràs</w:t>
      </w:r>
      <w:r>
        <w:rPr>
          <w:rFonts w:ascii="Times New Roman" w:hAnsi="Times New Roman" w:cs="Times New Roman"/>
          <w:color w:val="000000" w:themeColor="text1"/>
          <w14:textFill>
            <w14:solidFill>
              <w14:schemeClr w14:val="tx1"/>
            </w14:solidFill>
          </w14:textFill>
        </w:rPr>
        <w:t xml:space="preserve">, and Tarrats-Pons (2021) also acknowledge that employees engage in alternative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to voluntarily contribute to processes or innovate within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They maintain that these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have a significant impact on promoting creativity and flexibility, especially in knowledge-based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such as universities and/or other research institutions. Raub and Robert (2020), regard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as a type of voluntary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characterised</w:t>
      </w:r>
      <w:r>
        <w:rPr>
          <w:rFonts w:ascii="Times New Roman" w:hAnsi="Times New Roman" w:cs="Times New Roman"/>
          <w:color w:val="000000" w:themeColor="text1"/>
          <w14:textFill>
            <w14:solidFill>
              <w14:schemeClr w14:val="tx1"/>
            </w14:solidFill>
          </w14:textFill>
        </w:rPr>
        <w:t xml:space="preserve"> by psychological engagement, and contend that these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indicate an employee's emotional connection to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The authors argue that employees who demonstrate higher levels of empathy and fair treatment will generate higher levels of voluntary contribution from their employees.</w:t>
      </w:r>
    </w:p>
    <w:p w14:paraId="41C55EE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According to different theorists,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is defined as an activity, which is voluntary and discretionary in nature that an employee does for an employer, that exceeds their expected job responsibilities, and is the result of an intrinsic motivation to their own commitment, trust and suitable characteristics to those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they are employed with; providing assistance to others in the team, driving innovation and contributing to the success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When all of these theories are combined, it can be seen that ERB is both a psychological state and outcome that are affected by an employee's level of motivation, leadership style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culture. </w:t>
      </w:r>
    </w:p>
    <w:p w14:paraId="4BD64FE8">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2.2.3.1 Determinants of Extra-Role </w:t>
      </w:r>
      <w:r>
        <w:rPr>
          <w:rFonts w:ascii="Times New Roman" w:hAnsi="Times New Roman" w:cs="Times New Roman"/>
          <w:b/>
          <w:bCs/>
          <w:color w:val="000000" w:themeColor="text1"/>
          <w14:textFill>
            <w14:solidFill>
              <w14:schemeClr w14:val="tx1"/>
            </w14:solidFill>
          </w14:textFill>
        </w:rPr>
        <w:t>Behaviour</w:t>
      </w:r>
      <w:r>
        <w:rPr>
          <w:rFonts w:ascii="Times New Roman" w:hAnsi="Times New Roman" w:cs="Times New Roman"/>
          <w:b/>
          <w:bCs/>
          <w:color w:val="000000" w:themeColor="text1"/>
          <w14:textFill>
            <w14:solidFill>
              <w14:schemeClr w14:val="tx1"/>
            </w14:solidFill>
          </w14:textFill>
        </w:rPr>
        <w:t xml:space="preserve"> (ERB)</w:t>
      </w:r>
    </w:p>
    <w:p w14:paraId="77C45384">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factors that influence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(ERB) combine individual,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and leadership characteristics and expectations, which will affect how much employees want to engage </w:t>
      </w:r>
      <w:r>
        <w:rPr>
          <w:rFonts w:ascii="Times New Roman" w:hAnsi="Times New Roman" w:cs="Times New Roman"/>
          <w:color w:val="000000" w:themeColor="text1"/>
          <w14:textFill>
            <w14:solidFill>
              <w14:schemeClr w14:val="tx1"/>
            </w14:solidFill>
          </w14:textFill>
        </w:rPr>
        <w:t xml:space="preserve">in activities outside their job descriptions. Looking at studies done to understand the ERB between 2020 and 2025, we have identified a number of unique factors that are consistently related to ERB regardless of the context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These are:</w:t>
      </w:r>
    </w:p>
    <w:p w14:paraId="41C4DFCC">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 Leadership Style and Support</w:t>
      </w:r>
    </w:p>
    <w:p w14:paraId="38CA5DDE">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Studies have shown that Leadership is one of the most significant drivers of ERB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&amp; Hamid, 2022). Servant and transformational leadership styles have been found to create trust, empower, and emotionally engage employees. Ethical and authentic leaders have been found to inspire altruism and conscientiousness from their employees through the perception of fairness and moral integrity of the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demonstrated in how leaders lead (Zhu, 2023). Further, through the establishment of psychological safety, supportive leadership will encourage employees to make contributions of ideas and assist co-workers without any pressures to do so.</w:t>
      </w:r>
    </w:p>
    <w:p w14:paraId="467FCF6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 Organizational Culture and Climate</w:t>
      </w:r>
    </w:p>
    <w:p w14:paraId="3045C199">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Corporate culture plays a major role in determining the level of employee engagement with environmental protection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(ERB). According to research from </w:t>
      </w:r>
      <w:r>
        <w:rPr>
          <w:rFonts w:ascii="Times New Roman" w:hAnsi="Times New Roman" w:cs="Times New Roman"/>
          <w:color w:val="000000" w:themeColor="text1"/>
          <w14:textFill>
            <w14:solidFill>
              <w14:schemeClr w14:val="tx1"/>
            </w14:solidFill>
          </w14:textFill>
        </w:rPr>
        <w:t>Valldeneu</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Ferràs</w:t>
      </w:r>
      <w:r>
        <w:rPr>
          <w:rFonts w:ascii="Times New Roman" w:hAnsi="Times New Roman" w:cs="Times New Roman"/>
          <w:color w:val="000000" w:themeColor="text1"/>
          <w14:textFill>
            <w14:solidFill>
              <w14:schemeClr w14:val="tx1"/>
            </w14:solidFill>
          </w14:textFill>
        </w:rPr>
        <w:t xml:space="preserve"> and Tarrats-Pons (2021), the more “innovative” or innovation-oriented the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culture, the more likely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are to stimulate employees' proactive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including problem-solving and initiative-taking. Similarly, Singh (2021) demonstrated that inclusivity and participation within an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facilitate employees' sense of belonging to, and commitment to,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thereby motivating employees to perform beyond what is required of them in their role.</w:t>
      </w:r>
    </w:p>
    <w:p w14:paraId="7F20D01D">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 Job Satisfaction and Organizational Commitment</w:t>
      </w:r>
    </w:p>
    <w:p w14:paraId="28DCD7F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Employees who experience high job satisfaction and feel emotionally committed to their organization are more inclined to demonstrate ERB. Raub and Robert (2020) found that when </w:t>
      </w:r>
      <w:r>
        <w:rPr>
          <w:rFonts w:ascii="Times New Roman" w:hAnsi="Times New Roman" w:cs="Times New Roman"/>
          <w:color w:val="000000" w:themeColor="text1"/>
          <w14:textFill>
            <w14:solidFill>
              <w14:schemeClr w14:val="tx1"/>
            </w14:solidFill>
          </w14:textFill>
        </w:rPr>
        <w:t>employees perceive their work as meaningful and rewarding, they naturally engage in discretionary acts such as helping others or improving work efficiency. Edeh and Ogbu (2021) confirmed that affective commitment positively correlates with ERB, particularly in academic institutions where intrinsic motivation drives performance.</w:t>
      </w:r>
    </w:p>
    <w:p w14:paraId="3B558960">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 Psychological Empowerment and Motivation</w:t>
      </w:r>
    </w:p>
    <w:p w14:paraId="5B840AA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Psychological empowerment employees’ perception of control, competence, and purpose in their work strongly predicts ERB. Singh (2021) identified intrinsic motivation and empowerment as key drivers of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arguing that empowered employees take initiative and engage in problem-solving. Raub and Robert (2020) asserted that empowerment enhances confidence and autonomy, both of which increase employees’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towards organizational success.</w:t>
      </w:r>
    </w:p>
    <w:p w14:paraId="7398ABC2">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 Trust and Ethical Governance</w:t>
      </w:r>
    </w:p>
    <w:p w14:paraId="4302398C">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trust between employees and leaders, along with ethical governance structures that foster this trust, is essential for enabling ERB. According to Zhu's research (2023), employees show loyalty and contribute extra effort to their organization when they believe their leader will behave fairly and openly.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and Hamid (2022) also mention that when there is an ethical climate in the workplace, relational trust becomes stronger, which leads to more employees going above and beyond what is required of them. In addition to creating a safe environment where employees do not fear exploitation, having an environment of trust promotes an atmosphere of mutual responsibility within organizations. </w:t>
      </w:r>
    </w:p>
    <w:p w14:paraId="4766844E">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2.2.4 Link Between Strategic Leadership and Employee Extra-Role </w:t>
      </w:r>
      <w:r>
        <w:rPr>
          <w:rFonts w:ascii="Times New Roman" w:hAnsi="Times New Roman" w:cs="Times New Roman"/>
          <w:b/>
          <w:bCs/>
          <w:color w:val="000000" w:themeColor="text1"/>
          <w14:textFill>
            <w14:solidFill>
              <w14:schemeClr w14:val="tx1"/>
            </w14:solidFill>
          </w14:textFill>
        </w:rPr>
        <w:t>Behaviour</w:t>
      </w:r>
    </w:p>
    <w:p w14:paraId="42EE7303">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leadership is becoming increasingly recognized as a central component in how employees' attitudes are shaped, and their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occur beyond normal job requirements. ERB or OCB, are types of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that occur voluntarily in support of the </w:t>
      </w:r>
      <w:r>
        <w:rPr>
          <w:rFonts w:ascii="Times New Roman" w:hAnsi="Times New Roman" w:cs="Times New Roman"/>
          <w:color w:val="000000" w:themeColor="text1"/>
          <w14:textFill>
            <w14:solidFill>
              <w14:schemeClr w14:val="tx1"/>
            </w14:solidFill>
          </w14:textFill>
        </w:rPr>
        <w:t>successful operation of a company (e.g., helping others; creativity; taking initiative). The relationship between strategic leadership and ERB is built upon social exchange theory because when employees perceive that their leaders demonstrate support and have a vision for the company then they will reciprocate by being more committed to the organization and contributing their discretionary effort to achieving organizational goals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et al., 2022).</w:t>
      </w:r>
    </w:p>
    <w:p w14:paraId="50BF094A">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enhancement of ethical work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(EWB) via the application of strategic leadership has been supported through multiple pathways, including empowerment and, trust, motivation, and by aligning the organization to a common vision (Qamari et al., 2025). Qamari and colleagues discovered that the use of forms of authentic leadership (which are closely associated with the notion of strategic leadership) can be positively associated with non-mandatory EWB through forms of intrinsic motivation. Leaders who demonstrate transparent leadership and ethical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will create enhanced EWB amongst their employees by satisfying the employees’ psychological needs for competence and autonomy (Qamari et al., 2025), which is supported by the self-determination theory perspective; therefore, employees who view their leaders as strategic/authentic (trustworthy) will be more intrinsically motivated to provide additional contributions beyond their defined work roles.</w:t>
      </w:r>
    </w:p>
    <w:p w14:paraId="4BD4357F">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the context of higher education institutions, Osman and </w:t>
      </w:r>
      <w:r>
        <w:rPr>
          <w:rFonts w:ascii="Times New Roman" w:hAnsi="Times New Roman" w:cs="Times New Roman"/>
          <w:color w:val="000000" w:themeColor="text1"/>
          <w14:textFill>
            <w14:solidFill>
              <w14:schemeClr w14:val="tx1"/>
            </w14:solidFill>
          </w14:textFill>
        </w:rPr>
        <w:t>Yatam</w:t>
      </w:r>
      <w:r>
        <w:rPr>
          <w:rFonts w:ascii="Times New Roman" w:hAnsi="Times New Roman" w:cs="Times New Roman"/>
          <w:color w:val="000000" w:themeColor="text1"/>
          <w14:textFill>
            <w14:solidFill>
              <w14:schemeClr w14:val="tx1"/>
            </w14:solidFill>
          </w14:textFill>
        </w:rPr>
        <w:t xml:space="preserve"> (2024) highlighted the impact of participative and strategic forms of leadership on OCB by creating a high-quality place to work and aligning the organization’s support systems with the institution’s goals. Furthermore, they identified quality of work life as being a mediator between leadership and EWB, which further reinforces that strategic leaders focus on employee wellness and inclusiveness to encourage EWB (i.e., mentoring, innovating, and producing cross-functional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This study is particularly </w:t>
      </w:r>
      <w:r>
        <w:rPr>
          <w:rFonts w:ascii="Times New Roman" w:hAnsi="Times New Roman" w:cs="Times New Roman"/>
          <w:color w:val="000000" w:themeColor="text1"/>
          <w14:textFill>
            <w14:solidFill>
              <w14:schemeClr w14:val="tx1"/>
            </w14:solidFill>
          </w14:textFill>
        </w:rPr>
        <w:t xml:space="preserve">relevant to work environments that require knowledge as the primary product to be produced, as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create the basis of performance and change.</w:t>
      </w:r>
    </w:p>
    <w:p w14:paraId="27152C45">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relationship between leadership and employee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is important; specifically, ethical and visionary leadership impacts positive employee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toward an organization, known as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(ERB). For instance, a study by </w:t>
      </w:r>
      <w:r>
        <w:rPr>
          <w:rFonts w:ascii="Times New Roman" w:hAnsi="Times New Roman" w:cs="Times New Roman"/>
          <w:color w:val="000000" w:themeColor="text1"/>
          <w14:textFill>
            <w14:solidFill>
              <w14:schemeClr w14:val="tx1"/>
            </w14:solidFill>
          </w14:textFill>
        </w:rPr>
        <w:t>Almanbahi</w:t>
      </w:r>
      <w:r>
        <w:rPr>
          <w:rFonts w:ascii="Times New Roman" w:hAnsi="Times New Roman" w:cs="Times New Roman"/>
          <w:color w:val="000000" w:themeColor="text1"/>
          <w14:textFill>
            <w14:solidFill>
              <w14:schemeClr w14:val="tx1"/>
            </w14:solidFill>
          </w14:textFill>
        </w:rPr>
        <w:t xml:space="preserve"> et al., (2025), determined that ethical leadership increases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(OCB) in healthcare, as leaders model fair and reputable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which encourages employees to demonstrate civic virtue and </w:t>
      </w:r>
      <w:r>
        <w:rPr>
          <w:rFonts w:ascii="Times New Roman" w:hAnsi="Times New Roman" w:cs="Times New Roman"/>
          <w:color w:val="000000" w:themeColor="text1"/>
          <w14:textFill>
            <w14:solidFill>
              <w14:schemeClr w14:val="tx1"/>
            </w14:solidFill>
          </w14:textFill>
        </w:rPr>
        <w:t>sportspersonship</w:t>
      </w:r>
      <w:r>
        <w:rPr>
          <w:rFonts w:ascii="Times New Roman" w:hAnsi="Times New Roman" w:cs="Times New Roman"/>
          <w:color w:val="000000" w:themeColor="text1"/>
          <w14:textFill>
            <w14:solidFill>
              <w14:schemeClr w14:val="tx1"/>
            </w14:solidFill>
          </w14:textFill>
        </w:rPr>
        <w:t xml:space="preserve">. The study further determined that ethical and strategic leadership dimensions (vision clarity and moral commitment), help to create a psychological safe environment, wherein an employee feels valued and is therefore more likely to participate in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that are beneficial for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and therefore contribute to the overall excellence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w:t>
      </w:r>
    </w:p>
    <w:p w14:paraId="7250127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Transformational leadership and strategic leadership exist symbiotically with respect to influencing ERB. A study by </w:t>
      </w: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et al., (2025), identified that transformational leaders encourage OCB through their perception of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justice: if leaders communicate clear goals, are perceived by their employees as creating fairness, or acknowledge employees’ contributions, then employees will respond to those leaders by exhibiting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altruism, conscientiousness and loyalty. Similarly, research by Fadhilah et al., (2023) established that authentic leadership positively influences OCB and employee performance through the mechanism of work engagement; therefore, the emotional and cognitive bond between the employees and their leaders will create increased discretionary effort from employees.</w:t>
      </w:r>
    </w:p>
    <w:p w14:paraId="04E0DF9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Further, </w:t>
      </w:r>
      <w:r>
        <w:rPr>
          <w:rFonts w:ascii="Times New Roman" w:hAnsi="Times New Roman" w:cs="Times New Roman"/>
          <w:color w:val="000000" w:themeColor="text1"/>
          <w14:textFill>
            <w14:solidFill>
              <w14:schemeClr w14:val="tx1"/>
            </w14:solidFill>
          </w14:textFill>
        </w:rPr>
        <w:t>Songio</w:t>
      </w:r>
      <w:r>
        <w:rPr>
          <w:rFonts w:ascii="Times New Roman" w:hAnsi="Times New Roman" w:cs="Times New Roman"/>
          <w:color w:val="000000" w:themeColor="text1"/>
          <w14:textFill>
            <w14:solidFill>
              <w14:schemeClr w14:val="tx1"/>
            </w14:solidFill>
          </w14:textFill>
        </w:rPr>
        <w:t xml:space="preserve"> et al. (2023) stated that leadership and recognition combined accounted for more than 70% of the variance in OCB among Kenyan health professionals; this shows that strategic </w:t>
      </w:r>
      <w:r>
        <w:rPr>
          <w:rFonts w:ascii="Times New Roman" w:hAnsi="Times New Roman" w:cs="Times New Roman"/>
          <w:color w:val="000000" w:themeColor="text1"/>
          <w14:textFill>
            <w14:solidFill>
              <w14:schemeClr w14:val="tx1"/>
            </w14:solidFill>
          </w14:textFill>
        </w:rPr>
        <w:t xml:space="preserve">leadership and appreciation of employee contribution are the most effective ways to engage employees and encourage them to demonstrate ERB. These results are consistent with social exchange theory, which posits that when employees are treated fairly and recognized, they are likely to “give back” to their leaders in the form of citizenship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w:t>
      </w:r>
    </w:p>
    <w:p w14:paraId="41EF13B3">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organizations where innovation and adaptability are important, the servant and strategic leadership models are especially successful at fostering ERB.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et al. (2022) found that servant leadership greatly contributed to employees’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due to increased work engagement, indicating that strategic leaders who empower others to make independent decisions, and work towards a common goal, create self-sufficient cultures of discretionary performance. Similarly, </w:t>
      </w:r>
      <w:r>
        <w:rPr>
          <w:rFonts w:ascii="Times New Roman" w:hAnsi="Times New Roman" w:cs="Times New Roman"/>
          <w:color w:val="000000" w:themeColor="text1"/>
          <w14:textFill>
            <w14:solidFill>
              <w14:schemeClr w14:val="tx1"/>
            </w14:solidFill>
          </w14:textFill>
        </w:rPr>
        <w:t>Baety</w:t>
      </w:r>
      <w:r>
        <w:rPr>
          <w:rFonts w:ascii="Times New Roman" w:hAnsi="Times New Roman" w:cs="Times New Roman"/>
          <w:color w:val="000000" w:themeColor="text1"/>
          <w14:textFill>
            <w14:solidFill>
              <w14:schemeClr w14:val="tx1"/>
            </w14:solidFill>
          </w14:textFill>
        </w:rPr>
        <w:t xml:space="preserve"> and Rojuaniah (2022) found that servant leadership, as well as a strong organizational culture, promotes OCB and innovative work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the manufacturing, thus demonstrating the interconnected nature of leadership vision and voluntary employee contributions in this sector.</w:t>
      </w:r>
    </w:p>
    <w:p w14:paraId="0BD3A46E">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According to the broader, organizational strategy, Zhao et al. (2025) found that OCB has an impact on the impact of both transformational and transactional leaderships towards OCB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innovation as well as the OCB acts as an intermediary between both types of leadership and green innovative outcomes. With respect to strategic leadership, effective leaders communicate sustainability goals clearly and are able to develop ERB that is aligned with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strategic goals, subsequently stimulating innovation and sustainable performance for the company long term.</w:t>
      </w:r>
    </w:p>
    <w:p w14:paraId="5157C0BD">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2.3 Theoretical Framework</w:t>
      </w:r>
    </w:p>
    <w:p w14:paraId="2E89F604">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majority of research conducted in this area of inquiry has focused on identifying theories that explain the relationship between strategic leadership and employee extra-role behavior (ERB). </w:t>
      </w:r>
      <w:r>
        <w:rPr>
          <w:rFonts w:ascii="Times New Roman" w:hAnsi="Times New Roman" w:cs="Times New Roman"/>
          <w:color w:val="000000" w:themeColor="text1"/>
          <w14:textFill>
            <w14:solidFill>
              <w14:schemeClr w14:val="tx1"/>
            </w14:solidFill>
          </w14:textFill>
        </w:rPr>
        <w:t>After examining a variety of possibilities, two theories were selected that enabled an understanding of the "psychological and relational mechanisms linking the behavior of leaders to extra-role behaviors of employees." The two theories selected are Social Exchange Theory (SET) and Transformational Leadership Theory.</w:t>
      </w:r>
    </w:p>
    <w:p w14:paraId="7DAFCBBE">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2.3.1 Social Exchange Theory (SET)</w:t>
      </w:r>
    </w:p>
    <w:p w14:paraId="5C28457D">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Social Exchange Theory (SET) was first developed by Blau (1964) and furthered by subsequent researchers, including </w:t>
      </w:r>
      <w:r>
        <w:rPr>
          <w:rFonts w:ascii="Times New Roman" w:hAnsi="Times New Roman" w:cs="Times New Roman"/>
          <w:color w:val="000000" w:themeColor="text1"/>
          <w14:textFill>
            <w14:solidFill>
              <w14:schemeClr w14:val="tx1"/>
            </w14:solidFill>
          </w14:textFill>
        </w:rPr>
        <w:t>Cropanzano</w:t>
      </w:r>
      <w:r>
        <w:rPr>
          <w:rFonts w:ascii="Times New Roman" w:hAnsi="Times New Roman" w:cs="Times New Roman"/>
          <w:color w:val="000000" w:themeColor="text1"/>
          <w14:textFill>
            <w14:solidFill>
              <w14:schemeClr w14:val="tx1"/>
            </w14:solidFill>
          </w14:textFill>
        </w:rPr>
        <w:t xml:space="preserve"> and Mitchell (2005). The basic premise of SET is that all human relationships are established through an exchange of benefits, and thus, when one person receives a benefit from another, they repay the benefit to the giver in some form of reciprocal action. SET posits that the relationships formed between leaders and their subordinates are based on trust, reciprocity, and mutual obligation. Therefore, when leaders treat their subordinates with respect, fairness, and vision to lead the organization where it intends to go, that act causes the employee to feel obligated to reciprocate with "discretionary" behavior such as helping other employees or advocating for the organization (Qamari, et. al., 2025). Additionally, according to SET, when employees receive non-contractual rewards (e.g., recognition, empowerment, and assistance) from their leader or organization, they will develop feelings of loyalty and commitment towards the organization. As a result, individuals will be more likely willing to perform ERB (Osman &amp; </w:t>
      </w:r>
      <w:r>
        <w:rPr>
          <w:rFonts w:ascii="Times New Roman" w:hAnsi="Times New Roman" w:cs="Times New Roman"/>
          <w:color w:val="000000" w:themeColor="text1"/>
          <w14:textFill>
            <w14:solidFill>
              <w14:schemeClr w14:val="tx1"/>
            </w14:solidFill>
          </w14:textFill>
        </w:rPr>
        <w:t>Yatam</w:t>
      </w:r>
      <w:r>
        <w:rPr>
          <w:rFonts w:ascii="Times New Roman" w:hAnsi="Times New Roman" w:cs="Times New Roman"/>
          <w:color w:val="000000" w:themeColor="text1"/>
          <w14:textFill>
            <w14:solidFill>
              <w14:schemeClr w14:val="tx1"/>
            </w14:solidFill>
          </w14:textFill>
        </w:rPr>
        <w:t>, 2024).</w:t>
      </w:r>
    </w:p>
    <w:p w14:paraId="0FFEA3DB">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According to criticisms presented by Zhu (2023), critics believe that the theory lacks reference to the emotional and moral factors motivating extra-role behavior because so much emphasis is placed on rational reciprocation through this model of social exchange (SET). Furthermore, critics point out that contextual elements, such as cultural values or norms proposed by organizations, are </w:t>
      </w:r>
      <w:r>
        <w:rPr>
          <w:rFonts w:ascii="Times New Roman" w:hAnsi="Times New Roman" w:cs="Times New Roman"/>
          <w:color w:val="000000" w:themeColor="text1"/>
          <w14:textFill>
            <w14:solidFill>
              <w14:schemeClr w14:val="tx1"/>
            </w14:solidFill>
          </w14:textFill>
        </w:rPr>
        <w:t>not adequately taken into consideration in terms of their influence on the way employees perceive and react to the behaviors of their leaders (</w:t>
      </w: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et al., 2022).</w:t>
      </w:r>
    </w:p>
    <w:p w14:paraId="36E0BB1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 the context of this study, SET also provide substantial evidence of the manner in which strategic leaders develop ERB through supportive visionary actions. Leaders who develop approaches whereby employees engage via empowerment, trust, and mutual vision within educational institutions (for example; Godfrey Okoye University), create a culture of reciprocal behavior which ultimately represents an example of voluntary contributions to enhance the success of an institution. Therefore, SET will provide an explanation of the reciprocal relationship established between the strategic leadership actions taken and the extra-role behavior of employees as it relates to improving the performance of the business.</w:t>
      </w:r>
    </w:p>
    <w:p w14:paraId="6675189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2.3.2 Transformational Leadership Theory (TLT)</w:t>
      </w:r>
    </w:p>
    <w:p w14:paraId="353E745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concept of Transformational Leadership Theory as introduced by Burns in 1978 and further expanded upon by Bass (1985) describes a type of leader capable of motivating and inspiring their followers to achieve higher performance outcomes through the alignment of both individual and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goals. The transformational leadership theory operates under the premise that leaders create a transformational impact on their followers through four primary elements: </w:t>
      </w:r>
      <w:r>
        <w:rPr>
          <w:rFonts w:ascii="Times New Roman" w:hAnsi="Times New Roman" w:cs="Times New Roman"/>
          <w:color w:val="000000" w:themeColor="text1"/>
          <w14:textFill>
            <w14:solidFill>
              <w14:schemeClr w14:val="tx1"/>
            </w14:solidFill>
          </w14:textFill>
        </w:rPr>
        <w:t>idealised</w:t>
      </w:r>
      <w:r>
        <w:rPr>
          <w:rFonts w:ascii="Times New Roman" w:hAnsi="Times New Roman" w:cs="Times New Roman"/>
          <w:color w:val="000000" w:themeColor="text1"/>
          <w14:textFill>
            <w14:solidFill>
              <w14:schemeClr w14:val="tx1"/>
            </w14:solidFill>
          </w14:textFill>
        </w:rPr>
        <w:t xml:space="preserve"> influence, inspirational motivation, intellectual stimulation and </w:t>
      </w:r>
      <w:r>
        <w:rPr>
          <w:rFonts w:ascii="Times New Roman" w:hAnsi="Times New Roman" w:cs="Times New Roman"/>
          <w:color w:val="000000" w:themeColor="text1"/>
          <w14:textFill>
            <w14:solidFill>
              <w14:schemeClr w14:val="tx1"/>
            </w14:solidFill>
          </w14:textFill>
        </w:rPr>
        <w:t>individualised</w:t>
      </w:r>
      <w:r>
        <w:rPr>
          <w:rFonts w:ascii="Times New Roman" w:hAnsi="Times New Roman" w:cs="Times New Roman"/>
          <w:color w:val="000000" w:themeColor="text1"/>
          <w14:textFill>
            <w14:solidFill>
              <w14:schemeClr w14:val="tx1"/>
            </w14:solidFill>
          </w14:textFill>
        </w:rPr>
        <w:t xml:space="preserve"> consideration (</w:t>
      </w: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et al., 2025). Transformational leaders will create a work environment that inspires followers, thus developing a sense of intrinsic motivation, creativity and trust amongst their followers, enabling them to perform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which are beyond (formal) requirements, all contributing to the continued success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(Fadhilah et al., 2023). When leaders present an engaging and powerful vision for the futures of their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and demonstrate an interest in the development of their followers, the followers will assimilate the values of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into their own belief systems and exhibit extra 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(ERB) to demonstrate the emotional and moral alignment with the </w:t>
      </w:r>
      <w:r>
        <w:rPr>
          <w:rFonts w:ascii="Times New Roman" w:hAnsi="Times New Roman" w:cs="Times New Roman"/>
          <w:color w:val="000000" w:themeColor="text1"/>
          <w14:textFill>
            <w14:solidFill>
              <w14:schemeClr w14:val="tx1"/>
            </w14:solidFill>
          </w14:textFill>
        </w:rPr>
        <w:t>organisation</w:t>
      </w:r>
      <w:r>
        <w:rPr>
          <w:rFonts w:ascii="Times New Roman" w:hAnsi="Times New Roman" w:cs="Times New Roman"/>
          <w:color w:val="000000" w:themeColor="text1"/>
          <w14:textFill>
            <w14:solidFill>
              <w14:schemeClr w14:val="tx1"/>
            </w14:solidFill>
          </w14:textFill>
        </w:rPr>
        <w:t xml:space="preserve">. </w:t>
      </w:r>
    </w:p>
    <w:p w14:paraId="3802DD2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There are some critics of TLT who suggest that there is too much conceptual overlap with other types of leadership models (for example, servant leadership or authentic leadership) which makes it very challenging to identify the specific unique operating effects of the Transformational Leadership Theory (</w:t>
      </w:r>
      <w:r>
        <w:rPr>
          <w:rFonts w:ascii="Times New Roman" w:hAnsi="Times New Roman" w:cs="Times New Roman"/>
          <w:color w:val="000000" w:themeColor="text1"/>
          <w14:textFill>
            <w14:solidFill>
              <w14:schemeClr w14:val="tx1"/>
            </w14:solidFill>
          </w14:textFill>
        </w:rPr>
        <w:t>Baety</w:t>
      </w:r>
      <w:r>
        <w:rPr>
          <w:rFonts w:ascii="Times New Roman" w:hAnsi="Times New Roman" w:cs="Times New Roman"/>
          <w:color w:val="000000" w:themeColor="text1"/>
          <w14:textFill>
            <w14:solidFill>
              <w14:schemeClr w14:val="tx1"/>
            </w14:solidFill>
          </w14:textFill>
        </w:rPr>
        <w:t xml:space="preserve"> and Rojuaniah, 2022). Other critics suggest that the TLT may place too much reliance on the leader's charisma and insufficient emphasis placed upon the structural and cultural issues which impact the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of followers (Zhao et al., 2025).</w:t>
      </w:r>
    </w:p>
    <w:p w14:paraId="60EA813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Transformational leadership theory was important in the study because it explains how strategic leadership leads to ERB by means of power: an inspirational vision, the empowering of employees through transformational processes, and intellectual stimulation. Therefore, within the higher education setting, strategic leaders who create an atmosphere of intellectual challenge for employees, recognize their contributions, and connect academic goals with institutional mission and goals will provide employees with the motivation and cognitive pathways necessary to exceed their normal job expectations.</w:t>
      </w:r>
    </w:p>
    <w:p w14:paraId="1F6D3F8E">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2.4 Empirical Review</w:t>
      </w:r>
    </w:p>
    <w:p w14:paraId="3D2BF31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researcher has conducted a literature review using various sources on Google Scholar/academic databases, which resulted in a total of 22 empirical studies related to both strategic leadership and OCB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Almanbahi</w:t>
      </w:r>
      <w:r>
        <w:rPr>
          <w:rFonts w:ascii="Times New Roman" w:hAnsi="Times New Roman" w:cs="Times New Roman"/>
          <w:color w:val="000000" w:themeColor="text1"/>
          <w14:textFill>
            <w14:solidFill>
              <w14:schemeClr w14:val="tx1"/>
            </w14:solidFill>
          </w14:textFill>
        </w:rPr>
        <w:t xml:space="preserve">, Alqahtani, and Alzahrani (2025) conducted a study examining the influence of ethical leadership on OCB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excellence in Saudi Arabian hospitals by </w:t>
      </w:r>
      <w:r>
        <w:rPr>
          <w:rFonts w:ascii="Times New Roman" w:hAnsi="Times New Roman" w:cs="Times New Roman"/>
          <w:color w:val="000000" w:themeColor="text1"/>
          <w14:textFill>
            <w14:solidFill>
              <w14:schemeClr w14:val="tx1"/>
            </w14:solidFill>
          </w14:textFill>
        </w:rPr>
        <w:t>utilising</w:t>
      </w:r>
      <w:r>
        <w:rPr>
          <w:rFonts w:ascii="Times New Roman" w:hAnsi="Times New Roman" w:cs="Times New Roman"/>
          <w:color w:val="000000" w:themeColor="text1"/>
          <w14:textFill>
            <w14:solidFill>
              <w14:schemeClr w14:val="tx1"/>
            </w14:solidFill>
          </w14:textFill>
        </w:rPr>
        <w:t xml:space="preserve"> structural equation modelling and a sample size of 300 people, with their results indicating that ethical leadership had a positive effect on OCB (especially via OCB components such as civic virtue or altruistic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furthermore that </w:t>
      </w:r>
      <w:r>
        <w:rPr>
          <w:rFonts w:ascii="Times New Roman" w:hAnsi="Times New Roman" w:cs="Times New Roman"/>
          <w:color w:val="000000" w:themeColor="text1"/>
          <w14:textFill>
            <w14:solidFill>
              <w14:schemeClr w14:val="tx1"/>
            </w14:solidFill>
          </w14:textFill>
        </w:rPr>
        <w:t xml:space="preserve">ethical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contributes to enhancing employees’ discretionary contributions. However, while this study provides valuable information, the research was exclusively conducted within healthcare and did contain any of the four strategic leadership dimensions. The conclusions drawn from this study would provide a basis for further studies to explore the effect of strategic leadership on OCB within higher education institutions, such as </w:t>
      </w:r>
      <w:r>
        <w:rPr>
          <w:rFonts w:ascii="Times New Roman" w:hAnsi="Times New Roman" w:cs="Times New Roman"/>
          <w:color w:val="000000" w:themeColor="text1"/>
          <w14:textFill>
            <w14:solidFill>
              <w14:schemeClr w14:val="tx1"/>
            </w14:solidFill>
          </w14:textFill>
        </w:rPr>
        <w:t>Godffrey</w:t>
      </w:r>
      <w:r>
        <w:rPr>
          <w:rFonts w:ascii="Times New Roman" w:hAnsi="Times New Roman" w:cs="Times New Roman"/>
          <w:color w:val="000000" w:themeColor="text1"/>
          <w14:textFill>
            <w14:solidFill>
              <w14:schemeClr w14:val="tx1"/>
            </w14:solidFill>
          </w14:textFill>
        </w:rPr>
        <w:t xml:space="preserve"> Okoye University.</w:t>
      </w:r>
    </w:p>
    <w:p w14:paraId="5A1A992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Rumani</w:t>
      </w:r>
      <w:r>
        <w:rPr>
          <w:rFonts w:ascii="Times New Roman" w:hAnsi="Times New Roman" w:cs="Times New Roman"/>
          <w:color w:val="000000" w:themeColor="text1"/>
          <w14:textFill>
            <w14:solidFill>
              <w14:schemeClr w14:val="tx1"/>
            </w14:solidFill>
          </w14:textFill>
        </w:rPr>
        <w:t xml:space="preserve"> (2025) performed research using structural equation modeling with LISREL software, evaluating the impact of servant leadership on the implementation of strategic change management via employee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perceived organizational support. A total of 140 manufacturing employees were sampled for data analysis; results confirmed that OCB serves as a mediator between servant leadership and the relationship between the leadership and the successful implementation of strategic change management. The study affirmed the critical role of leadership in influencing employees to engage in proactive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The study is limited by its focus on the manufacturing sector and did not consider the strategic leadership dimensions of leadership in creating relationships between leadership and the successful implementation of strategic change management. Future research on universities in Nigeria should adopt the components of strategic orientation, alignment, and flexibility when studying the relationship between the independent variables of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and perceived employee support (POS).</w:t>
      </w:r>
    </w:p>
    <w:p w14:paraId="4971F2B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(2025) analyzed data from 205 nurses working in hospitals throughout Indonesia to assess the relationship between transformational leadership and organizational citizenship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Structural equation modeling analyses show that the mediating effect of organizational justice exists through the relationship between transformational leadership and OCB. The results of the study concluded that social justice and fairness are key factors in promoting the engagement of </w:t>
      </w:r>
      <w:r>
        <w:rPr>
          <w:rFonts w:ascii="Times New Roman" w:hAnsi="Times New Roman" w:cs="Times New Roman"/>
          <w:color w:val="000000" w:themeColor="text1"/>
          <w14:textFill>
            <w14:solidFill>
              <w14:schemeClr w14:val="tx1"/>
            </w14:solidFill>
          </w14:textFill>
        </w:rPr>
        <w:t xml:space="preserve">employees in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However, as with </w:t>
      </w:r>
      <w:r>
        <w:rPr>
          <w:rFonts w:ascii="Times New Roman" w:hAnsi="Times New Roman" w:cs="Times New Roman"/>
          <w:color w:val="000000" w:themeColor="text1"/>
          <w14:textFill>
            <w14:solidFill>
              <w14:schemeClr w14:val="tx1"/>
            </w14:solidFill>
          </w14:textFill>
        </w:rPr>
        <w:t>Rumani's</w:t>
      </w:r>
      <w:r>
        <w:rPr>
          <w:rFonts w:ascii="Times New Roman" w:hAnsi="Times New Roman" w:cs="Times New Roman"/>
          <w:color w:val="000000" w:themeColor="text1"/>
          <w14:textFill>
            <w14:solidFill>
              <w14:schemeClr w14:val="tx1"/>
            </w14:solidFill>
          </w14:textFill>
        </w:rPr>
        <w:t xml:space="preserve"> study, the limitations of this study include the failure to evaluate the strategic leadership dimensions of transformational leadership orientation and execution and the setting of the research (healthcare), which limits the ability to generalize findings to the academic environment. Additional research should examine these factors in the context of institutions of higher education, specifically Godfrey Okoye University (GOU) in Enugu State, Nigeria.</w:t>
      </w:r>
    </w:p>
    <w:p w14:paraId="33791AE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Watson, Gray, and Sahay conducted an integrative literature review synthesizing findings from 19 total studies (17 empirical and 2 conceptual) about the global engagement of nurses in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The review confirmed that both transformational and ethical types of leadership have a significant influence on nurses' motivation to go above and beyond their formal job responsibilities. In addition, through building trust, empowering, and showing empathy, a leader can help increase OCB levels. An important limitation of the review is that it was descriptive in nature with no quantitative component, nor did it utilize the multidimensional framework of strategic leadership. Future empirical research (using the multidimensional framework) is needed in non-healthcare-type settings (i.e., academic institutions) to see if strategic leadership dimensions have an impact on OCB among university faculty members.</w:t>
      </w:r>
    </w:p>
    <w:p w14:paraId="48097073">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Okonkwo and Okafor studied the relationship between strategic leadership and employee extra-role behavior by surveying the academic staff at federally owned universities in South-East Nigeria. The research used a quantitative survey method based on a sample size of 180 academic staff members and analyzed using structural equation modelling (SEM). Findings suggested that both strategic orientation and strategic execution significantly impacted academic staff members’ engagement in discretionary work outside their formal job description. In terms of future research, </w:t>
      </w:r>
      <w:r>
        <w:rPr>
          <w:rFonts w:ascii="Times New Roman" w:hAnsi="Times New Roman" w:cs="Times New Roman"/>
          <w:color w:val="000000" w:themeColor="text1"/>
          <w14:textFill>
            <w14:solidFill>
              <w14:schemeClr w14:val="tx1"/>
            </w14:solidFill>
          </w14:textFill>
        </w:rPr>
        <w:t>gap areas include less geographical diversity in terms of the included sample as well as lack of inclusion of private universities.</w:t>
      </w:r>
    </w:p>
    <w:p w14:paraId="2D2BBA8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a survey of 363 Nigerian employees at 61 Chinese companies, Fang (2024) explored the relationship between narcissistic leadership style and change-oriented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The structural equation modelling analysis of the data showed that narcissistic leadership negatively predicted OCB by creating a negative team climate.  The research provided evidence of the destructive effects of narcissistic leadership and their impact on employee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However, the research was not completed in schools or universities and did not examine positive or strategic forms of leadership.  Therefore, additional investigations into how strategic leadership can be used to promote OCB among Nigerian university employees in the context of higher education are recommended.</w:t>
      </w:r>
    </w:p>
    <w:p w14:paraId="019FA33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Adedeji, Adewale, and Oluwole (2023) studied the examination of the relationship between strategic leadership and OCB in the Lagos, Nigeria, manufacturing industry.  The survey was conducted using a correlational research approach and included 210 subjects.  The data were collected with the use of validated instruments. Both strategic alignment and strategic flexibility were found to have the greatest predictive effect on OCB.  Finally, the authors concluded that strategies that adaptively lead to greater team co-operation and enhance innovative thinking within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are important to the success of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However, the authors only conducted their research in industrial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and did not study the educational sector.</w:t>
      </w:r>
    </w:p>
    <w:p w14:paraId="6445241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Khan (2023) examined the relationship between servant leadership and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using a sample of 405 faculty members drawn from Universities in Pakistan. </w:t>
      </w:r>
      <w:r>
        <w:rPr>
          <w:rFonts w:ascii="Times New Roman" w:hAnsi="Times New Roman" w:cs="Times New Roman"/>
          <w:color w:val="000000" w:themeColor="text1"/>
          <w14:textFill>
            <w14:solidFill>
              <w14:schemeClr w14:val="tx1"/>
            </w14:solidFill>
          </w14:textFill>
        </w:rPr>
        <w:t>SmartPLS</w:t>
      </w:r>
      <w:r>
        <w:rPr>
          <w:rFonts w:ascii="Times New Roman" w:hAnsi="Times New Roman" w:cs="Times New Roman"/>
          <w:color w:val="000000" w:themeColor="text1"/>
          <w14:textFill>
            <w14:solidFill>
              <w14:schemeClr w14:val="tx1"/>
            </w14:solidFill>
          </w14:textFill>
        </w:rPr>
        <w:t xml:space="preserve"> modelling was employed, and it was found that trust in the Organization mediates between Servant Leadership and OCB, providing confirmation of the impact that leadership can </w:t>
      </w:r>
      <w:r>
        <w:rPr>
          <w:rFonts w:ascii="Times New Roman" w:hAnsi="Times New Roman" w:cs="Times New Roman"/>
          <w:color w:val="000000" w:themeColor="text1"/>
          <w14:textFill>
            <w14:solidFill>
              <w14:schemeClr w14:val="tx1"/>
            </w14:solidFill>
          </w14:textFill>
        </w:rPr>
        <w:t xml:space="preserve">have on the discretionary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employees. The study provided an important contribution to the understanding of leadership and engagement within higher education; however, the study did not take into account strategic leadership, including the dimensions of execution and Flexibility. Furthermore, the study didn’t sample universities from Nigeria, limiting its cross-cultural applicability. Therefore, further research in academic settings within Nigeria is needed to investigate the extent to which strategic leadership drives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University Staff.</w:t>
      </w:r>
    </w:p>
    <w:p w14:paraId="4B8729A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Ariyanto</w:t>
      </w:r>
      <w:r>
        <w:rPr>
          <w:rFonts w:ascii="Times New Roman" w:hAnsi="Times New Roman" w:cs="Times New Roman"/>
          <w:color w:val="000000" w:themeColor="text1"/>
          <w14:textFill>
            <w14:solidFill>
              <w14:schemeClr w14:val="tx1"/>
            </w14:solidFill>
          </w14:textFill>
        </w:rPr>
        <w:t xml:space="preserve"> (2023) studied a population of 118 high school teachers from Indonesia concerning the impacts that transformational leadership and adversity quotient had on OCB. Simple random sampling and Path Analysis were used in this study and it was found that both transformational leadership and adversity quotient were positive influences on OCB for Teachers in Indonesia. </w:t>
      </w:r>
      <w:r>
        <w:rPr>
          <w:rFonts w:ascii="Times New Roman" w:hAnsi="Times New Roman" w:cs="Times New Roman"/>
          <w:color w:val="000000" w:themeColor="text1"/>
          <w14:textFill>
            <w14:solidFill>
              <w14:schemeClr w14:val="tx1"/>
            </w14:solidFill>
          </w14:textFill>
        </w:rPr>
        <w:t>Ariyanto’s</w:t>
      </w:r>
      <w:r>
        <w:rPr>
          <w:rFonts w:ascii="Times New Roman" w:hAnsi="Times New Roman" w:cs="Times New Roman"/>
          <w:color w:val="000000" w:themeColor="text1"/>
          <w14:textFill>
            <w14:solidFill>
              <w14:schemeClr w14:val="tx1"/>
            </w14:solidFill>
          </w14:textFill>
        </w:rPr>
        <w:t xml:space="preserve"> study has demonstrated among other things, that it is the motivational capacity of Leadership that leads to additional discretionary effort. However, </w:t>
      </w:r>
      <w:r>
        <w:rPr>
          <w:rFonts w:ascii="Times New Roman" w:hAnsi="Times New Roman" w:cs="Times New Roman"/>
          <w:color w:val="000000" w:themeColor="text1"/>
          <w14:textFill>
            <w14:solidFill>
              <w14:schemeClr w14:val="tx1"/>
            </w14:solidFill>
          </w14:textFill>
        </w:rPr>
        <w:t>Ariyanto</w:t>
      </w:r>
      <w:r>
        <w:rPr>
          <w:rFonts w:ascii="Times New Roman" w:hAnsi="Times New Roman" w:cs="Times New Roman"/>
          <w:color w:val="000000" w:themeColor="text1"/>
          <w14:textFill>
            <w14:solidFill>
              <w14:schemeClr w14:val="tx1"/>
            </w14:solidFill>
          </w14:textFill>
        </w:rPr>
        <w:t xml:space="preserve"> provided no analysis of strategic leadership in terms of the dimensions of orientation, alignment or flexibility. Furthermore, the study was not conducted in a university setting and as such his work is inapplicable to Higher Education.</w:t>
      </w:r>
    </w:p>
    <w:p w14:paraId="1B56BF8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Similarly, in their study on the effects of supportive leadership on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Ertürk (2023) conducted a relational survey of 306 primary school teachers and found that there was a moderate positive relationship between the level of support provided by the leader to the employees, and their OCB. Therefore, having strong leadership is critical for facilitating OCB among teachers. Additionally, this study did not incorporate the comprehensive framework of strategic leadership, and the data was from a sample focused specifically on basic education; therefore, it may not be applicable to university-level institutions. Thus, there is a need </w:t>
      </w:r>
      <w:r>
        <w:rPr>
          <w:rFonts w:ascii="Times New Roman" w:hAnsi="Times New Roman" w:cs="Times New Roman"/>
          <w:color w:val="000000" w:themeColor="text1"/>
          <w14:textFill>
            <w14:solidFill>
              <w14:schemeClr w14:val="tx1"/>
            </w14:solidFill>
          </w14:textFill>
        </w:rPr>
        <w:t>for continued research in tertiary institutions to further understand how strategic leadership increases OCB among academic staff.</w:t>
      </w:r>
    </w:p>
    <w:p w14:paraId="69FF0E5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Ramos (2023) conducted a structural equation modelling (SEM) study on the National Police of Timor-Leste in order to determine whether strategic leadership, learning,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culture impact OCB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performance. He concluded that strategic leadership ultimately and positively influences OCB and, consequently, leads to an increase in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performance. However, due to the limited population size and focus on law enforcement, the results may not be </w:t>
      </w:r>
      <w:r>
        <w:rPr>
          <w:rFonts w:ascii="Times New Roman" w:hAnsi="Times New Roman" w:cs="Times New Roman"/>
          <w:color w:val="000000" w:themeColor="text1"/>
          <w14:textFill>
            <w14:solidFill>
              <w14:schemeClr w14:val="tx1"/>
            </w14:solidFill>
          </w14:textFill>
        </w:rPr>
        <w:t>generalisable</w:t>
      </w:r>
      <w:r>
        <w:rPr>
          <w:rFonts w:ascii="Times New Roman" w:hAnsi="Times New Roman" w:cs="Times New Roman"/>
          <w:color w:val="000000" w:themeColor="text1"/>
          <w14:textFill>
            <w14:solidFill>
              <w14:schemeClr w14:val="tx1"/>
            </w14:solidFill>
          </w14:textFill>
        </w:rPr>
        <w:t xml:space="preserve"> to education; also, only a portion of the dimensions of strategic leadership were tested. Therefore, additional research in Nigerian university contexts to measure the cumulative effect of all four dimensions of strategic leadership on employee OCB would be useful.</w:t>
      </w:r>
    </w:p>
    <w:p w14:paraId="78D5E715">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Tore and Çetin (2022) explored the impact of authentic leadership on organizational citizenship behavior in Turkey in their study of 300 teachers and created structural equation models. The study demonstrated that authentic leadership positively impacts OCB indirectly through a strong workplace culture. The study focused on workplace culture as a mediating variable, but it did not include strategic leadership attributes such as execution and flexibility. It also excluded academic institutions in Nigeria, limiting the opportunity for cross-context comparisons. Future studies are needed to examine how strategic leadership can promote OCB in educational setting environments such as Godfrey Okoye University.</w:t>
      </w:r>
    </w:p>
    <w:p w14:paraId="410F1BC5">
      <w:pPr>
        <w:spacing w:line="480" w:lineRule="auto"/>
        <w:jc w:val="both"/>
        <w:rPr>
          <w:rFonts w:ascii="Times New Roman" w:hAnsi="Times New Roman" w:cs="Times New Roman"/>
          <w:color w:val="000000" w:themeColor="text1"/>
          <w14:textFill>
            <w14:solidFill>
              <w14:schemeClr w14:val="tx1"/>
            </w14:solidFill>
          </w14:textFill>
        </w:rPr>
      </w:pPr>
    </w:p>
    <w:p w14:paraId="7BA93A3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Ibrahim and Mohammed (2022) studied how strategic leadership influences OCB in Nigerian public sector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using a mixed-methods approach. They surveyed 300 employees from </w:t>
      </w:r>
      <w:r>
        <w:rPr>
          <w:rFonts w:ascii="Times New Roman" w:hAnsi="Times New Roman" w:cs="Times New Roman"/>
          <w:color w:val="000000" w:themeColor="text1"/>
          <w14:textFill>
            <w14:solidFill>
              <w14:schemeClr w14:val="tx1"/>
            </w14:solidFill>
          </w14:textFill>
        </w:rPr>
        <w:t xml:space="preserve">institutions within Abuja and combined quantitative data analysis using Pearson correlation coefficients with qualitative data obtained through interviews. The results indicated that strategic leaders who create an empowering environment for their employees experience a higher occurrence of OCBs from those employees than do non-strategic leaders. The authors suggested developing leadership programs aimed at trust-building and increasing the strategic flexibility of public-sector institutions as ways of enhancing OCB in these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Nevertheless, this study focused solely on the public sector and therefore does not address a major gap identified earlier - that is - the need for further investigations within universities to determine how strategic leadership fosters OCB.</w:t>
      </w:r>
    </w:p>
    <w:p w14:paraId="262C490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 research study done by Shah &amp; Hussain (2022) investigated the link between ethical leadership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(OCB) of faculty members at universities in Pakistan. Researchers distributed 350 questionnaires, and the authors </w:t>
      </w:r>
      <w:r>
        <w:rPr>
          <w:rFonts w:ascii="Times New Roman" w:hAnsi="Times New Roman" w:cs="Times New Roman"/>
          <w:color w:val="000000" w:themeColor="text1"/>
          <w14:textFill>
            <w14:solidFill>
              <w14:schemeClr w14:val="tx1"/>
            </w14:solidFill>
          </w14:textFill>
        </w:rPr>
        <w:t>analysed</w:t>
      </w:r>
      <w:r>
        <w:rPr>
          <w:rFonts w:ascii="Times New Roman" w:hAnsi="Times New Roman" w:cs="Times New Roman"/>
          <w:color w:val="000000" w:themeColor="text1"/>
          <w14:textFill>
            <w14:solidFill>
              <w14:schemeClr w14:val="tx1"/>
            </w14:solidFill>
          </w14:textFill>
        </w:rPr>
        <w:t xml:space="preserve"> 280 responses that met the criteria for use in the analysis, using regression methods. The results of this study indicated that ethical leadership positively impacts OCB through psychological empowerment and trust. This research advances the understanding of the relationship between leadership style and employee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academic settings. However, the authors did not address the leadership concept of strategic leadership, nor did the authors investigate the key dimensions of strategic leadership, such as strategic orientation and flexibility. Future researchers should explore the comprehensive impact of strategic leadership on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at Nigerian universities through a broader model of leadership to arrive at more complete research results. </w:t>
      </w:r>
    </w:p>
    <w:p w14:paraId="0BFA1F42">
      <w:pPr>
        <w:spacing w:line="480" w:lineRule="auto"/>
        <w:jc w:val="both"/>
        <w:rPr>
          <w:rFonts w:ascii="Times New Roman" w:hAnsi="Times New Roman" w:cs="Times New Roman"/>
          <w:color w:val="000000" w:themeColor="text1"/>
          <w14:textFill>
            <w14:solidFill>
              <w14:schemeClr w14:val="tx1"/>
            </w14:solidFill>
          </w14:textFill>
        </w:rPr>
      </w:pPr>
    </w:p>
    <w:p w14:paraId="158DE3AC">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Raveeswaran</w:t>
      </w:r>
      <w:r>
        <w:rPr>
          <w:rFonts w:ascii="Times New Roman" w:hAnsi="Times New Roman" w:cs="Times New Roman"/>
          <w:color w:val="000000" w:themeColor="text1"/>
          <w14:textFill>
            <w14:solidFill>
              <w14:schemeClr w14:val="tx1"/>
            </w14:solidFill>
          </w14:textFill>
        </w:rPr>
        <w:t xml:space="preserve"> (2022) conducted an empirical literature review and examined the relationship between transformational and transactional leadership styles with respect to OCB in Sri Lankan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The literature review provided evidence to suggest that transformational leaders influence employees' OCBs through motivation, innovation, and teamwork; however, the study relied predominantly on secondary literature with little empirical verification of the findings, and did not address the leadership concept of strategic leadership and its key dimensions, such as strategic alignment and execution. Furthermore, </w:t>
      </w:r>
      <w:r>
        <w:rPr>
          <w:rFonts w:ascii="Times New Roman" w:hAnsi="Times New Roman" w:cs="Times New Roman"/>
          <w:color w:val="000000" w:themeColor="text1"/>
          <w14:textFill>
            <w14:solidFill>
              <w14:schemeClr w14:val="tx1"/>
            </w14:solidFill>
          </w14:textFill>
        </w:rPr>
        <w:t>Raveeswaran's</w:t>
      </w:r>
      <w:r>
        <w:rPr>
          <w:rFonts w:ascii="Times New Roman" w:hAnsi="Times New Roman" w:cs="Times New Roman"/>
          <w:color w:val="000000" w:themeColor="text1"/>
          <w14:textFill>
            <w14:solidFill>
              <w14:schemeClr w14:val="tx1"/>
            </w14:solidFill>
          </w14:textFill>
        </w:rPr>
        <w:t xml:space="preserve"> literature review examined primarily corporate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rather than universities therefore, the findings of this study cannot be </w:t>
      </w:r>
      <w:r>
        <w:rPr>
          <w:rFonts w:ascii="Times New Roman" w:hAnsi="Times New Roman" w:cs="Times New Roman"/>
          <w:color w:val="000000" w:themeColor="text1"/>
          <w14:textFill>
            <w14:solidFill>
              <w14:schemeClr w14:val="tx1"/>
            </w14:solidFill>
          </w14:textFill>
        </w:rPr>
        <w:t>generalised</w:t>
      </w:r>
      <w:r>
        <w:rPr>
          <w:rFonts w:ascii="Times New Roman" w:hAnsi="Times New Roman" w:cs="Times New Roman"/>
          <w:color w:val="000000" w:themeColor="text1"/>
          <w14:textFill>
            <w14:solidFill>
              <w14:schemeClr w14:val="tx1"/>
            </w14:solidFill>
          </w14:textFill>
        </w:rPr>
        <w:t xml:space="preserve"> to an academic context. Further empirical studies should be conducted in Nigerian universities, particularly at Godfrey Okoye University, in order to address the research gap that exists in this context.</w:t>
      </w:r>
    </w:p>
    <w:p w14:paraId="7F63F5E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Shaikh, Khan, and Ahmed (2022) conducted a study to investigate the connections between authentic leadership and employees'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four telecommunications companies located in Lahore, Pakistan. The researchers employed a correlational design; they analyzed the data collected from a sample size of 263 respondents using ANOVA and t-tests. The results indicated that authentic leadership positively impacts OCB, with psychological ownership functioning as a mediator. The study highlighted that empowerment and employee engagement are two critical mechanisms of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however, it did not examine aspects of strategic leadership such as strategic flexibility and alignment. Since the study was limited to the corporate sector, it did not address issues within educational institutions; therefore, this represents a gap in terms of similar studies conducted within Nigeria's academic setting.</w:t>
      </w:r>
    </w:p>
    <w:p w14:paraId="38DD9681">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Sofiah (2022) conducted a literature review of leadership determinants of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millennials in Indonesian organizations based on the PRISMA framework. The findings of the literature review indicated that transformational, transactional, and </w:t>
      </w:r>
      <w:r>
        <w:rPr>
          <w:rFonts w:ascii="Times New Roman" w:hAnsi="Times New Roman" w:cs="Times New Roman"/>
          <w:color w:val="000000" w:themeColor="text1"/>
          <w14:textFill>
            <w14:solidFill>
              <w14:schemeClr w14:val="tx1"/>
            </w14:solidFill>
          </w14:textFill>
        </w:rPr>
        <w:t xml:space="preserve">ethical leadership all positively influence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through levels of motivation and job satisfaction. However, since this review was entirely conceptual, no empirical research was presented. Additionally, the review did not highlight strategic leadership's comprehensive perspective in relation to OCB. Furthermore, the review did not examine the Nigerian academic context and thus presents an opportunity for future empirical studies on how strategic leadership leads to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present in university staff in Enugu State, Nigeria, specifically at Godfrey Okoye University.</w:t>
      </w:r>
    </w:p>
    <w:p w14:paraId="27E3A8CF">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 their research, Chummun and Nleya (2021) explored how strategic leadership capabilities affect organizational citizenship behavior (OCB) at three mobile service providers in Zimbabwe. Using a quantitative survey approach, they collected data from 87 respondents and analyzed it through SPSS using multiple regression methods. The results revealed that strategic leadership has a significant effect on OCB via organizational commitment and employee engagement. However, since this article is focused only on the telecommunications sector and did not consider four dimensions of strategic leadership, it creates a gap in knowledge about how strategic leadership impacts OCB in universities, such as Godfrey Okoye University, given that there was no overt mention of educational institutions.</w:t>
      </w:r>
    </w:p>
    <w:p w14:paraId="63CFCDC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Another author, </w:t>
      </w:r>
      <w:r>
        <w:rPr>
          <w:rFonts w:ascii="Times New Roman" w:hAnsi="Times New Roman" w:cs="Times New Roman"/>
          <w:color w:val="000000" w:themeColor="text1"/>
          <w14:textFill>
            <w14:solidFill>
              <w14:schemeClr w14:val="tx1"/>
            </w14:solidFill>
          </w14:textFill>
        </w:rPr>
        <w:t>Soetjipto</w:t>
      </w:r>
      <w:r>
        <w:rPr>
          <w:rFonts w:ascii="Times New Roman" w:hAnsi="Times New Roman" w:cs="Times New Roman"/>
          <w:color w:val="000000" w:themeColor="text1"/>
          <w14:textFill>
            <w14:solidFill>
              <w14:schemeClr w14:val="tx1"/>
            </w14:solidFill>
          </w14:textFill>
        </w:rPr>
        <w:t xml:space="preserve"> (2021), conducted research regarding the relationship between transformational leadership, job satisfaction and OCB, again from the context of Indonesia. This research used a sample of 96 employees from different corporations. Results showed that leadership has a significant effect on OCB; however, OCB did enhance job satisfaction. Furthermore, the data were to be compared, rather than predicted. Therefore, the relationship between leadership and job satisfaction was much lower than anticipated. Additionally, due to limitations regarding the study's sample size, its generalizability to other industries and universities </w:t>
      </w:r>
      <w:r>
        <w:rPr>
          <w:rFonts w:ascii="Times New Roman" w:hAnsi="Times New Roman" w:cs="Times New Roman"/>
          <w:color w:val="000000" w:themeColor="text1"/>
          <w14:textFill>
            <w14:solidFill>
              <w14:schemeClr w14:val="tx1"/>
            </w14:solidFill>
          </w14:textFill>
        </w:rPr>
        <w:t>is unproven and because of this barrier, it does not study strategic leadership’s many dimensions, including flexibility and alignment. As a result, this makes additional studies necessary in an academic environment to determine the extent to which strategic leadership impacts OCB and overall institutional effectiveness.</w:t>
      </w:r>
    </w:p>
    <w:p w14:paraId="361687E3">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One study by Edeh, Ogbu, and Anike (2021) reviewed the effects of strategic leadership on both organizational performance and extra-role behavior of employees in some tertiary institutions in Nigeria. They used a descriptive survey research design to collect data from a sample of two hundred and fifty (250) academic and non-academic staff using structured questionnaires. Their analysis was conducted using multiple regression analysis with SPSS®, and it found that strategic leadership is a significant predictor of employee citizenship behaviors and institutional productivity. The authors concluded that visionary and flexible leadership are conducive to employees’ extra-role engagement. They determined that there was a very significant gap in the study in that there was no focus on specific strategic leadership dimensions, nor did they include the private University Godfrey Okoye University.</w:t>
      </w:r>
    </w:p>
    <w:p w14:paraId="1967F093">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Rawashdeh (2020) focused on the effect of spiritual leadership on employee organizational citizenship behavior (OCB) in the hospitality sector in Jordan. Their research utilized a cross-sectional survey that was analyzed using SPSS®. The findings of this study indicated that there was a strong positive relationship between spiritual leadership and OCB of employees. Additionally, the results showed that employees are more likely to engage in extra-role behavior when their leaders provide them with meaning and purpose. On the other hand, the authors concluded that the hospitality industry in this study was too limited to be generalizable to other sectors of the economy; therefore, they suggested that the strategic leadership model and its core model dimensions should be explored by researchers in general terms, not just in hospitality. They </w:t>
      </w:r>
      <w:r>
        <w:rPr>
          <w:rFonts w:ascii="Times New Roman" w:hAnsi="Times New Roman" w:cs="Times New Roman"/>
          <w:color w:val="000000" w:themeColor="text1"/>
          <w14:textFill>
            <w14:solidFill>
              <w14:schemeClr w14:val="tx1"/>
            </w14:solidFill>
          </w14:textFill>
        </w:rPr>
        <w:t>also noted that all of their research was conducted outside of Nigeria, creating a need for further research in Nigeria's universities to assess potential differences in context.</w:t>
      </w:r>
    </w:p>
    <w:p w14:paraId="4384FA7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Gusmão et al. (2018) examined the impact of strategic leadership style and the OCB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on the performance of Timorese Government Ministries, using a quantitative methodology. There were 40 Directors-General in the sample; the PLS (Partial Least Squares) analysis demonstrated that strategic leadership had a positive effect on OCB and subsequently, that OCB positively impacts organizational performance. The study confirmed strategic leadership promotes active, or proactive,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among directors. The study's sample size (40) is relatively small and therefore not representative of the entire population of Directors-General from Timor-Leste; it should also have included other stakeholders (academic personnel, for example). Finally, the research did not adequately assess four dimensions of strategic leadership, so future research needs to include sufficient numbers of </w:t>
      </w:r>
      <w:r>
        <w:rPr>
          <w:rFonts w:ascii="Times New Roman" w:hAnsi="Times New Roman" w:cs="Times New Roman"/>
          <w:color w:val="000000" w:themeColor="text1"/>
          <w14:textFill>
            <w14:solidFill>
              <w14:schemeClr w14:val="tx1"/>
            </w14:solidFill>
          </w14:textFill>
        </w:rPr>
        <w:t>Universities</w:t>
      </w:r>
      <w:r>
        <w:rPr>
          <w:rFonts w:ascii="Times New Roman" w:hAnsi="Times New Roman" w:cs="Times New Roman"/>
          <w:color w:val="000000" w:themeColor="text1"/>
          <w14:textFill>
            <w14:solidFill>
              <w14:schemeClr w14:val="tx1"/>
            </w14:solidFill>
          </w14:textFill>
        </w:rPr>
        <w:t xml:space="preserve"> to allow better assessments of strategic leadership's comprehensive effect on OCB.</w:t>
      </w:r>
    </w:p>
    <w:p w14:paraId="5F897082">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Table 2.1: Summary of Empirical Studies on Strategic Leadership and Extra-Role </w:t>
      </w:r>
      <w:r>
        <w:rPr>
          <w:rFonts w:ascii="Times New Roman" w:hAnsi="Times New Roman" w:cs="Times New Roman"/>
          <w:b/>
          <w:bCs/>
          <w:color w:val="000000" w:themeColor="text1"/>
          <w14:textFill>
            <w14:solidFill>
              <w14:schemeClr w14:val="tx1"/>
            </w14:solidFill>
          </w14:textFill>
        </w:rPr>
        <w:t>Behaviour</w:t>
      </w:r>
      <w:r>
        <w:rPr>
          <w:rFonts w:ascii="Times New Roman" w:hAnsi="Times New Roman" w:cs="Times New Roman"/>
          <w:b/>
          <w:bCs/>
          <w:color w:val="000000" w:themeColor="text1"/>
          <w14:textFill>
            <w14:solidFill>
              <w14:schemeClr w14:val="tx1"/>
            </w14:solidFill>
          </w14:textFill>
        </w:rPr>
        <w:t xml:space="preserve"> </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1"/>
        <w:gridCol w:w="1503"/>
        <w:gridCol w:w="1647"/>
        <w:gridCol w:w="1527"/>
        <w:gridCol w:w="1773"/>
        <w:gridCol w:w="1539"/>
      </w:tblGrid>
      <w:tr w14:paraId="3F3D4607">
        <w:tblPrEx>
          <w:tblLayout w:type="fixed"/>
        </w:tblPrEx>
        <w:tc>
          <w:tcPr>
            <w:tcW w:w="1371" w:type="dxa"/>
            <w:tcBorders>
              <w:bottom w:val="single" w:color="7E7E7E" w:themeColor="text1" w:themeTint="80" w:sz="4" w:space="0"/>
              <w:insideH w:val="single" w:sz="4" w:space="0"/>
            </w:tcBorders>
          </w:tcPr>
          <w:p w14:paraId="36AE1DCB">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Authors &amp; Year</w:t>
            </w:r>
          </w:p>
        </w:tc>
        <w:tc>
          <w:tcPr>
            <w:tcW w:w="1503" w:type="dxa"/>
            <w:tcBorders>
              <w:bottom w:val="single" w:color="7E7E7E" w:themeColor="text1" w:themeTint="80" w:sz="4" w:space="0"/>
              <w:insideH w:val="single" w:sz="4" w:space="0"/>
            </w:tcBorders>
          </w:tcPr>
          <w:p w14:paraId="50B9C42B">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Place and </w:t>
            </w:r>
            <w:r>
              <w:rPr>
                <w:rFonts w:ascii="Times New Roman" w:hAnsi="Times New Roman" w:cs="Times New Roman"/>
                <w:b/>
                <w:bCs/>
                <w:color w:val="000000" w:themeColor="text1"/>
                <w14:textFill>
                  <w14:solidFill>
                    <w14:schemeClr w14:val="tx1"/>
                  </w14:solidFill>
                </w14:textFill>
              </w:rPr>
              <w:t>Sector</w:t>
            </w:r>
          </w:p>
        </w:tc>
        <w:tc>
          <w:tcPr>
            <w:tcW w:w="1647" w:type="dxa"/>
            <w:tcBorders>
              <w:bottom w:val="single" w:color="7E7E7E" w:themeColor="text1" w:themeTint="80" w:sz="4" w:space="0"/>
              <w:insideH w:val="single" w:sz="4" w:space="0"/>
            </w:tcBorders>
          </w:tcPr>
          <w:p w14:paraId="01A79425">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Aims and Objectives</w:t>
            </w:r>
          </w:p>
        </w:tc>
        <w:tc>
          <w:tcPr>
            <w:tcW w:w="1527" w:type="dxa"/>
            <w:tcBorders>
              <w:bottom w:val="single" w:color="7E7E7E" w:themeColor="text1" w:themeTint="80" w:sz="4" w:space="0"/>
              <w:insideH w:val="single" w:sz="4" w:space="0"/>
            </w:tcBorders>
          </w:tcPr>
          <w:p w14:paraId="14EAFFD9">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Methods</w:t>
            </w:r>
          </w:p>
        </w:tc>
        <w:tc>
          <w:tcPr>
            <w:tcW w:w="1773" w:type="dxa"/>
            <w:tcBorders>
              <w:bottom w:val="single" w:color="7E7E7E" w:themeColor="text1" w:themeTint="80" w:sz="4" w:space="0"/>
              <w:insideH w:val="single" w:sz="4" w:space="0"/>
            </w:tcBorders>
          </w:tcPr>
          <w:p w14:paraId="1665E859">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Outcomes</w:t>
            </w:r>
          </w:p>
        </w:tc>
        <w:tc>
          <w:tcPr>
            <w:tcW w:w="1539" w:type="dxa"/>
            <w:tcBorders>
              <w:bottom w:val="single" w:color="7E7E7E" w:themeColor="text1" w:themeTint="80" w:sz="4" w:space="0"/>
              <w:insideH w:val="single" w:sz="4" w:space="0"/>
            </w:tcBorders>
          </w:tcPr>
          <w:p w14:paraId="5E8F6C5E">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Research Gaps</w:t>
            </w:r>
          </w:p>
        </w:tc>
      </w:tr>
      <w:tr w14:paraId="3D9FE0E8">
        <w:tblPrEx>
          <w:tblLayout w:type="fixed"/>
        </w:tblPrEx>
        <w:tc>
          <w:tcPr>
            <w:tcW w:w="1371" w:type="dxa"/>
            <w:tcBorders>
              <w:top w:val="single" w:color="7E7E7E" w:themeColor="text1" w:themeTint="80" w:sz="4" w:space="0"/>
              <w:bottom w:val="single" w:color="7E7E7E" w:themeColor="text1" w:themeTint="80" w:sz="4" w:space="0"/>
            </w:tcBorders>
          </w:tcPr>
          <w:p w14:paraId="2CB43DAE">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Watson, Gray &amp; Sahay (2025)</w:t>
            </w:r>
          </w:p>
        </w:tc>
        <w:tc>
          <w:tcPr>
            <w:tcW w:w="1503" w:type="dxa"/>
            <w:tcBorders>
              <w:top w:val="single" w:color="7E7E7E" w:themeColor="text1" w:themeTint="80" w:sz="4" w:space="0"/>
              <w:bottom w:val="single" w:color="7E7E7E" w:themeColor="text1" w:themeTint="80" w:sz="4" w:space="0"/>
            </w:tcBorders>
          </w:tcPr>
          <w:p w14:paraId="19AF0C7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Global – Nursing</w:t>
            </w:r>
          </w:p>
        </w:tc>
        <w:tc>
          <w:tcPr>
            <w:tcW w:w="1647" w:type="dxa"/>
            <w:tcBorders>
              <w:top w:val="single" w:color="7E7E7E" w:themeColor="text1" w:themeTint="80" w:sz="4" w:space="0"/>
              <w:bottom w:val="single" w:color="7E7E7E" w:themeColor="text1" w:themeTint="80" w:sz="4" w:space="0"/>
            </w:tcBorders>
          </w:tcPr>
          <w:p w14:paraId="6B7DD2F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assess leadership influences on nurses’ OCB across countries.</w:t>
            </w:r>
          </w:p>
        </w:tc>
        <w:tc>
          <w:tcPr>
            <w:tcW w:w="1527" w:type="dxa"/>
            <w:tcBorders>
              <w:top w:val="single" w:color="7E7E7E" w:themeColor="text1" w:themeTint="80" w:sz="4" w:space="0"/>
              <w:bottom w:val="single" w:color="7E7E7E" w:themeColor="text1" w:themeTint="80" w:sz="4" w:space="0"/>
            </w:tcBorders>
          </w:tcPr>
          <w:p w14:paraId="5512841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Integrative literature review of 19 studies.</w:t>
            </w:r>
          </w:p>
        </w:tc>
        <w:tc>
          <w:tcPr>
            <w:tcW w:w="1773" w:type="dxa"/>
            <w:tcBorders>
              <w:top w:val="single" w:color="7E7E7E" w:themeColor="text1" w:themeTint="80" w:sz="4" w:space="0"/>
              <w:bottom w:val="single" w:color="7E7E7E" w:themeColor="text1" w:themeTint="80" w:sz="4" w:space="0"/>
            </w:tcBorders>
          </w:tcPr>
          <w:p w14:paraId="4261B7F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Leadership styles (transformational, ethical) strongly improved OCB and trust.</w:t>
            </w:r>
          </w:p>
        </w:tc>
        <w:tc>
          <w:tcPr>
            <w:tcW w:w="1539" w:type="dxa"/>
            <w:tcBorders>
              <w:top w:val="single" w:color="7E7E7E" w:themeColor="text1" w:themeTint="80" w:sz="4" w:space="0"/>
              <w:bottom w:val="single" w:color="7E7E7E" w:themeColor="text1" w:themeTint="80" w:sz="4" w:space="0"/>
            </w:tcBorders>
          </w:tcPr>
          <w:p w14:paraId="39DBBAF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No empirical analysis; lacked strategic leadership framework; excluded universities.</w:t>
            </w:r>
          </w:p>
        </w:tc>
      </w:tr>
      <w:tr w14:paraId="50F144CB">
        <w:tblPrEx>
          <w:tblLayout w:type="fixed"/>
        </w:tblPrEx>
        <w:tc>
          <w:tcPr>
            <w:tcW w:w="1371" w:type="dxa"/>
          </w:tcPr>
          <w:p w14:paraId="3983FBF3">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Almanbahi</w:t>
            </w:r>
            <w:r>
              <w:rPr>
                <w:rFonts w:ascii="Times New Roman" w:hAnsi="Times New Roman" w:cs="Times New Roman"/>
                <w:b w:val="0"/>
                <w:bCs w:val="0"/>
                <w:color w:val="000000" w:themeColor="text1"/>
                <w14:textFill>
                  <w14:solidFill>
                    <w14:schemeClr w14:val="tx1"/>
                  </w14:solidFill>
                </w14:textFill>
              </w:rPr>
              <w:t>, Alqahtani &amp; Alzahrani (2025)</w:t>
            </w:r>
          </w:p>
        </w:tc>
        <w:tc>
          <w:tcPr>
            <w:tcW w:w="1503" w:type="dxa"/>
          </w:tcPr>
          <w:p w14:paraId="176560B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Saudi Arabia – Healthcare</w:t>
            </w:r>
          </w:p>
        </w:tc>
        <w:tc>
          <w:tcPr>
            <w:tcW w:w="1647" w:type="dxa"/>
          </w:tcPr>
          <w:p w14:paraId="273AF76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examine ethical leadership’s effect on OCB and excellence.</w:t>
            </w:r>
          </w:p>
        </w:tc>
        <w:tc>
          <w:tcPr>
            <w:tcW w:w="1527" w:type="dxa"/>
          </w:tcPr>
          <w:p w14:paraId="1C31545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300 respondents from hospitals.</w:t>
            </w:r>
          </w:p>
        </w:tc>
        <w:tc>
          <w:tcPr>
            <w:tcW w:w="1773" w:type="dxa"/>
          </w:tcPr>
          <w:p w14:paraId="2B7CD94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Ethical leadership enhanced civic virtue and altruism components of OCB.</w:t>
            </w:r>
          </w:p>
        </w:tc>
        <w:tc>
          <w:tcPr>
            <w:tcW w:w="1539" w:type="dxa"/>
          </w:tcPr>
          <w:p w14:paraId="6FA9676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Healthcare-based; no strategic leadership framework; not university-focused.</w:t>
            </w:r>
          </w:p>
        </w:tc>
      </w:tr>
      <w:tr w14:paraId="116D557D">
        <w:tblPrEx>
          <w:tblLayout w:type="fixed"/>
        </w:tblPrEx>
        <w:tc>
          <w:tcPr>
            <w:tcW w:w="1371" w:type="dxa"/>
            <w:tcBorders>
              <w:top w:val="single" w:color="7E7E7E" w:themeColor="text1" w:themeTint="80" w:sz="4" w:space="0"/>
              <w:bottom w:val="single" w:color="7E7E7E" w:themeColor="text1" w:themeTint="80" w:sz="4" w:space="0"/>
            </w:tcBorders>
          </w:tcPr>
          <w:p w14:paraId="52E9002E">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Kusairi</w:t>
            </w:r>
            <w:r>
              <w:rPr>
                <w:rFonts w:ascii="Times New Roman" w:hAnsi="Times New Roman" w:cs="Times New Roman"/>
                <w:b w:val="0"/>
                <w:bCs w:val="0"/>
                <w:color w:val="000000" w:themeColor="text1"/>
                <w14:textFill>
                  <w14:solidFill>
                    <w14:schemeClr w14:val="tx1"/>
                  </w14:solidFill>
                </w14:textFill>
              </w:rPr>
              <w:t xml:space="preserve"> (2025)</w:t>
            </w:r>
          </w:p>
        </w:tc>
        <w:tc>
          <w:tcPr>
            <w:tcW w:w="1503" w:type="dxa"/>
            <w:tcBorders>
              <w:top w:val="single" w:color="7E7E7E" w:themeColor="text1" w:themeTint="80" w:sz="4" w:space="0"/>
              <w:bottom w:val="single" w:color="7E7E7E" w:themeColor="text1" w:themeTint="80" w:sz="4" w:space="0"/>
            </w:tcBorders>
          </w:tcPr>
          <w:p w14:paraId="4FB8B5C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Indonesia – Healthcare</w:t>
            </w:r>
          </w:p>
        </w:tc>
        <w:tc>
          <w:tcPr>
            <w:tcW w:w="1647" w:type="dxa"/>
            <w:tcBorders>
              <w:top w:val="single" w:color="7E7E7E" w:themeColor="text1" w:themeTint="80" w:sz="4" w:space="0"/>
              <w:bottom w:val="single" w:color="7E7E7E" w:themeColor="text1" w:themeTint="80" w:sz="4" w:space="0"/>
            </w:tcBorders>
          </w:tcPr>
          <w:p w14:paraId="7C22A80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examine transformational leadership and justice on OCB.</w:t>
            </w:r>
          </w:p>
        </w:tc>
        <w:tc>
          <w:tcPr>
            <w:tcW w:w="1527" w:type="dxa"/>
            <w:tcBorders>
              <w:top w:val="single" w:color="7E7E7E" w:themeColor="text1" w:themeTint="80" w:sz="4" w:space="0"/>
              <w:bottom w:val="single" w:color="7E7E7E" w:themeColor="text1" w:themeTint="80" w:sz="4" w:space="0"/>
            </w:tcBorders>
          </w:tcPr>
          <w:p w14:paraId="5894DD5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205 nurses.</w:t>
            </w:r>
          </w:p>
        </w:tc>
        <w:tc>
          <w:tcPr>
            <w:tcW w:w="1773" w:type="dxa"/>
            <w:tcBorders>
              <w:top w:val="single" w:color="7E7E7E" w:themeColor="text1" w:themeTint="80" w:sz="4" w:space="0"/>
              <w:bottom w:val="single" w:color="7E7E7E" w:themeColor="text1" w:themeTint="80" w:sz="4" w:space="0"/>
            </w:tcBorders>
          </w:tcPr>
          <w:p w14:paraId="61FD74A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Organizational justice mediated the leadership–OCB relationship.</w:t>
            </w:r>
          </w:p>
        </w:tc>
        <w:tc>
          <w:tcPr>
            <w:tcW w:w="1539" w:type="dxa"/>
            <w:tcBorders>
              <w:top w:val="single" w:color="7E7E7E" w:themeColor="text1" w:themeTint="80" w:sz="4" w:space="0"/>
              <w:bottom w:val="single" w:color="7E7E7E" w:themeColor="text1" w:themeTint="80" w:sz="4" w:space="0"/>
            </w:tcBorders>
          </w:tcPr>
          <w:p w14:paraId="53702CA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No strategic leadership constructs; healthcare sector only.</w:t>
            </w:r>
          </w:p>
        </w:tc>
      </w:tr>
      <w:tr w14:paraId="6C40CB1E">
        <w:tblPrEx>
          <w:tblLayout w:type="fixed"/>
        </w:tblPrEx>
        <w:tc>
          <w:tcPr>
            <w:tcW w:w="1371" w:type="dxa"/>
          </w:tcPr>
          <w:p w14:paraId="2A7561F2">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Rumani</w:t>
            </w:r>
            <w:r>
              <w:rPr>
                <w:rFonts w:ascii="Times New Roman" w:hAnsi="Times New Roman" w:cs="Times New Roman"/>
                <w:b w:val="0"/>
                <w:bCs w:val="0"/>
                <w:color w:val="000000" w:themeColor="text1"/>
                <w14:textFill>
                  <w14:solidFill>
                    <w14:schemeClr w14:val="tx1"/>
                  </w14:solidFill>
                </w14:textFill>
              </w:rPr>
              <w:t xml:space="preserve"> (2025)</w:t>
            </w:r>
          </w:p>
        </w:tc>
        <w:tc>
          <w:tcPr>
            <w:tcW w:w="1503" w:type="dxa"/>
          </w:tcPr>
          <w:p w14:paraId="743B49F7">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Indonesia – Manufacturing</w:t>
            </w:r>
          </w:p>
        </w:tc>
        <w:tc>
          <w:tcPr>
            <w:tcW w:w="1647" w:type="dxa"/>
          </w:tcPr>
          <w:p w14:paraId="21918CC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test servant leadership’s influence on strategic change via OCB.</w:t>
            </w:r>
          </w:p>
        </w:tc>
        <w:tc>
          <w:tcPr>
            <w:tcW w:w="1527" w:type="dxa"/>
          </w:tcPr>
          <w:p w14:paraId="67D1A40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(LISREL); 140 employees.</w:t>
            </w:r>
          </w:p>
        </w:tc>
        <w:tc>
          <w:tcPr>
            <w:tcW w:w="1773" w:type="dxa"/>
          </w:tcPr>
          <w:p w14:paraId="708F5BB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OCB mediated between leadership and change management.</w:t>
            </w:r>
          </w:p>
        </w:tc>
        <w:tc>
          <w:tcPr>
            <w:tcW w:w="1539" w:type="dxa"/>
          </w:tcPr>
          <w:p w14:paraId="46BD6E6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Focused on manufacturing; lacked strategic leadership variables.</w:t>
            </w:r>
          </w:p>
        </w:tc>
      </w:tr>
      <w:tr w14:paraId="17E6BD03">
        <w:tblPrEx>
          <w:tblLayout w:type="fixed"/>
        </w:tblPrEx>
        <w:tc>
          <w:tcPr>
            <w:tcW w:w="1371" w:type="dxa"/>
            <w:tcBorders>
              <w:top w:val="single" w:color="7E7E7E" w:themeColor="text1" w:themeTint="80" w:sz="4" w:space="0"/>
              <w:bottom w:val="single" w:color="7E7E7E" w:themeColor="text1" w:themeTint="80" w:sz="4" w:space="0"/>
            </w:tcBorders>
          </w:tcPr>
          <w:p w14:paraId="0CBD211B">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Fang (2024)</w:t>
            </w:r>
          </w:p>
        </w:tc>
        <w:tc>
          <w:tcPr>
            <w:tcW w:w="1503" w:type="dxa"/>
            <w:tcBorders>
              <w:top w:val="single" w:color="7E7E7E" w:themeColor="text1" w:themeTint="80" w:sz="4" w:space="0"/>
              <w:bottom w:val="single" w:color="7E7E7E" w:themeColor="text1" w:themeTint="80" w:sz="4" w:space="0"/>
            </w:tcBorders>
          </w:tcPr>
          <w:p w14:paraId="4EABCF2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China – Enterprises</w:t>
            </w:r>
          </w:p>
        </w:tc>
        <w:tc>
          <w:tcPr>
            <w:tcW w:w="1647" w:type="dxa"/>
            <w:tcBorders>
              <w:top w:val="single" w:color="7E7E7E" w:themeColor="text1" w:themeTint="80" w:sz="4" w:space="0"/>
              <w:bottom w:val="single" w:color="7E7E7E" w:themeColor="text1" w:themeTint="80" w:sz="4" w:space="0"/>
            </w:tcBorders>
          </w:tcPr>
          <w:p w14:paraId="30376D9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study narcissistic leadership’s impact on change-oriented OCB.</w:t>
            </w:r>
          </w:p>
        </w:tc>
        <w:tc>
          <w:tcPr>
            <w:tcW w:w="1527" w:type="dxa"/>
            <w:tcBorders>
              <w:top w:val="single" w:color="7E7E7E" w:themeColor="text1" w:themeTint="80" w:sz="4" w:space="0"/>
              <w:bottom w:val="single" w:color="7E7E7E" w:themeColor="text1" w:themeTint="80" w:sz="4" w:space="0"/>
            </w:tcBorders>
          </w:tcPr>
          <w:p w14:paraId="597483A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363 employees in 61 firms.</w:t>
            </w:r>
          </w:p>
        </w:tc>
        <w:tc>
          <w:tcPr>
            <w:tcW w:w="1773" w:type="dxa"/>
            <w:tcBorders>
              <w:top w:val="single" w:color="7E7E7E" w:themeColor="text1" w:themeTint="80" w:sz="4" w:space="0"/>
              <w:bottom w:val="single" w:color="7E7E7E" w:themeColor="text1" w:themeTint="80" w:sz="4" w:space="0"/>
            </w:tcBorders>
          </w:tcPr>
          <w:p w14:paraId="65EAE41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Narcissistic leadership reduced OCB via poor team climate.</w:t>
            </w:r>
          </w:p>
        </w:tc>
        <w:tc>
          <w:tcPr>
            <w:tcW w:w="1539" w:type="dxa"/>
            <w:tcBorders>
              <w:top w:val="single" w:color="7E7E7E" w:themeColor="text1" w:themeTint="80" w:sz="4" w:space="0"/>
              <w:bottom w:val="single" w:color="7E7E7E" w:themeColor="text1" w:themeTint="80" w:sz="4" w:space="0"/>
            </w:tcBorders>
          </w:tcPr>
          <w:p w14:paraId="7F3E6647">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Did not include positive leadership; lacked strategic focus; not academic.</w:t>
            </w:r>
          </w:p>
        </w:tc>
      </w:tr>
      <w:tr w14:paraId="67772433">
        <w:tblPrEx>
          <w:tblLayout w:type="fixed"/>
        </w:tblPrEx>
        <w:tc>
          <w:tcPr>
            <w:tcW w:w="1371" w:type="dxa"/>
          </w:tcPr>
          <w:p w14:paraId="09EDE273">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Okonkwo &amp; Okafor (2024)</w:t>
            </w:r>
          </w:p>
        </w:tc>
        <w:tc>
          <w:tcPr>
            <w:tcW w:w="1503" w:type="dxa"/>
          </w:tcPr>
          <w:p w14:paraId="06151EC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South-East Nigeria – Federal Universities</w:t>
            </w:r>
          </w:p>
        </w:tc>
        <w:tc>
          <w:tcPr>
            <w:tcW w:w="1647" w:type="dxa"/>
          </w:tcPr>
          <w:p w14:paraId="7349CF2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investigate how strategic leadership influences lecturers’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tc>
        <w:tc>
          <w:tcPr>
            <w:tcW w:w="1527" w:type="dxa"/>
          </w:tcPr>
          <w:p w14:paraId="719D8487">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Quantitative survey; 180 lecturers; SEM analysis.</w:t>
            </w:r>
          </w:p>
        </w:tc>
        <w:tc>
          <w:tcPr>
            <w:tcW w:w="1773" w:type="dxa"/>
          </w:tcPr>
          <w:p w14:paraId="42F21C1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orientation and execution had a strong positive effect on lecturers’ OCB.</w:t>
            </w:r>
          </w:p>
        </w:tc>
        <w:tc>
          <w:tcPr>
            <w:tcW w:w="1539" w:type="dxa"/>
          </w:tcPr>
          <w:p w14:paraId="5D2B76BD">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Limited to federal universities; excluded private universities such as Godfrey Okoye University.</w:t>
            </w:r>
          </w:p>
        </w:tc>
      </w:tr>
      <w:tr w14:paraId="4181EE2F">
        <w:tblPrEx>
          <w:tblLayout w:type="fixed"/>
        </w:tblPrEx>
        <w:tc>
          <w:tcPr>
            <w:tcW w:w="1371" w:type="dxa"/>
            <w:tcBorders>
              <w:top w:val="single" w:color="7E7E7E" w:themeColor="text1" w:themeTint="80" w:sz="4" w:space="0"/>
              <w:bottom w:val="single" w:color="7E7E7E" w:themeColor="text1" w:themeTint="80" w:sz="4" w:space="0"/>
            </w:tcBorders>
          </w:tcPr>
          <w:p w14:paraId="60B495D0">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Khan (2023)</w:t>
            </w:r>
          </w:p>
        </w:tc>
        <w:tc>
          <w:tcPr>
            <w:tcW w:w="1503" w:type="dxa"/>
            <w:tcBorders>
              <w:top w:val="single" w:color="7E7E7E" w:themeColor="text1" w:themeTint="80" w:sz="4" w:space="0"/>
              <w:bottom w:val="single" w:color="7E7E7E" w:themeColor="text1" w:themeTint="80" w:sz="4" w:space="0"/>
            </w:tcBorders>
          </w:tcPr>
          <w:p w14:paraId="0AE42BE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Pakistan – Higher Education</w:t>
            </w:r>
          </w:p>
        </w:tc>
        <w:tc>
          <w:tcPr>
            <w:tcW w:w="1647" w:type="dxa"/>
            <w:tcBorders>
              <w:top w:val="single" w:color="7E7E7E" w:themeColor="text1" w:themeTint="80" w:sz="4" w:space="0"/>
              <w:bottom w:val="single" w:color="7E7E7E" w:themeColor="text1" w:themeTint="80" w:sz="4" w:space="0"/>
            </w:tcBorders>
          </w:tcPr>
          <w:p w14:paraId="6E73E5A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test servant leadership’s effect on OCB mediated by trust.</w:t>
            </w:r>
          </w:p>
        </w:tc>
        <w:tc>
          <w:tcPr>
            <w:tcW w:w="1527" w:type="dxa"/>
            <w:tcBorders>
              <w:top w:val="single" w:color="7E7E7E" w:themeColor="text1" w:themeTint="80" w:sz="4" w:space="0"/>
              <w:bottom w:val="single" w:color="7E7E7E" w:themeColor="text1" w:themeTint="80" w:sz="4" w:space="0"/>
            </w:tcBorders>
          </w:tcPr>
          <w:p w14:paraId="6F3DF0C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SmartPLS</w:t>
            </w:r>
            <w:r>
              <w:rPr>
                <w:rFonts w:ascii="Times New Roman" w:hAnsi="Times New Roman" w:cs="Times New Roman"/>
                <w:color w:val="000000" w:themeColor="text1"/>
                <w14:textFill>
                  <w14:solidFill>
                    <w14:schemeClr w14:val="tx1"/>
                  </w14:solidFill>
                </w14:textFill>
              </w:rPr>
              <w:t>; 405 faculty respondents.</w:t>
            </w:r>
          </w:p>
        </w:tc>
        <w:tc>
          <w:tcPr>
            <w:tcW w:w="1773" w:type="dxa"/>
            <w:tcBorders>
              <w:top w:val="single" w:color="7E7E7E" w:themeColor="text1" w:themeTint="80" w:sz="4" w:space="0"/>
              <w:bottom w:val="single" w:color="7E7E7E" w:themeColor="text1" w:themeTint="80" w:sz="4" w:space="0"/>
            </w:tcBorders>
          </w:tcPr>
          <w:p w14:paraId="364A529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Servant leadership improved OCB through organizational trust.</w:t>
            </w:r>
          </w:p>
        </w:tc>
        <w:tc>
          <w:tcPr>
            <w:tcW w:w="1539" w:type="dxa"/>
            <w:tcBorders>
              <w:top w:val="single" w:color="7E7E7E" w:themeColor="text1" w:themeTint="80" w:sz="4" w:space="0"/>
              <w:bottom w:val="single" w:color="7E7E7E" w:themeColor="text1" w:themeTint="80" w:sz="4" w:space="0"/>
            </w:tcBorders>
          </w:tcPr>
          <w:p w14:paraId="5C4E438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Ignored strategic leadership; excluded Nigerian context.</w:t>
            </w:r>
          </w:p>
        </w:tc>
      </w:tr>
      <w:tr w14:paraId="30546E39">
        <w:tblPrEx>
          <w:tblLayout w:type="fixed"/>
        </w:tblPrEx>
        <w:tc>
          <w:tcPr>
            <w:tcW w:w="1371" w:type="dxa"/>
          </w:tcPr>
          <w:p w14:paraId="309B4DE1">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Ariyanto</w:t>
            </w:r>
            <w:r>
              <w:rPr>
                <w:rFonts w:ascii="Times New Roman" w:hAnsi="Times New Roman" w:cs="Times New Roman"/>
                <w:b w:val="0"/>
                <w:bCs w:val="0"/>
                <w:color w:val="000000" w:themeColor="text1"/>
                <w14:textFill>
                  <w14:solidFill>
                    <w14:schemeClr w14:val="tx1"/>
                  </w14:solidFill>
                </w14:textFill>
              </w:rPr>
              <w:t xml:space="preserve"> (2023)</w:t>
            </w:r>
          </w:p>
        </w:tc>
        <w:tc>
          <w:tcPr>
            <w:tcW w:w="1503" w:type="dxa"/>
          </w:tcPr>
          <w:p w14:paraId="51076B2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Indonesia – Education</w:t>
            </w:r>
          </w:p>
        </w:tc>
        <w:tc>
          <w:tcPr>
            <w:tcW w:w="1647" w:type="dxa"/>
          </w:tcPr>
          <w:p w14:paraId="24A7B7A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assess transformational leadership and adversity quotient on OCB.</w:t>
            </w:r>
          </w:p>
        </w:tc>
        <w:tc>
          <w:tcPr>
            <w:tcW w:w="1527" w:type="dxa"/>
          </w:tcPr>
          <w:p w14:paraId="513C4EE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Survey; 118 teachers; path analysis.</w:t>
            </w:r>
          </w:p>
        </w:tc>
        <w:tc>
          <w:tcPr>
            <w:tcW w:w="1773" w:type="dxa"/>
          </w:tcPr>
          <w:p w14:paraId="11AB4B8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Leadership and resilience improved OCB.</w:t>
            </w:r>
          </w:p>
        </w:tc>
        <w:tc>
          <w:tcPr>
            <w:tcW w:w="1539" w:type="dxa"/>
          </w:tcPr>
          <w:p w14:paraId="737D7DE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Excluded strategic leadership dimensions; not in higher education.</w:t>
            </w:r>
          </w:p>
        </w:tc>
      </w:tr>
      <w:tr w14:paraId="3829DA7F">
        <w:tblPrEx>
          <w:tblLayout w:type="fixed"/>
        </w:tblPrEx>
        <w:tc>
          <w:tcPr>
            <w:tcW w:w="1371" w:type="dxa"/>
            <w:tcBorders>
              <w:top w:val="single" w:color="7E7E7E" w:themeColor="text1" w:themeTint="80" w:sz="4" w:space="0"/>
              <w:bottom w:val="single" w:color="7E7E7E" w:themeColor="text1" w:themeTint="80" w:sz="4" w:space="0"/>
            </w:tcBorders>
          </w:tcPr>
          <w:p w14:paraId="3215500F">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Ertürk (2023)</w:t>
            </w:r>
          </w:p>
        </w:tc>
        <w:tc>
          <w:tcPr>
            <w:tcW w:w="1503" w:type="dxa"/>
            <w:tcBorders>
              <w:top w:val="single" w:color="7E7E7E" w:themeColor="text1" w:themeTint="80" w:sz="4" w:space="0"/>
              <w:bottom w:val="single" w:color="7E7E7E" w:themeColor="text1" w:themeTint="80" w:sz="4" w:space="0"/>
            </w:tcBorders>
          </w:tcPr>
          <w:p w14:paraId="76AD10A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Turkey – Primary Education</w:t>
            </w:r>
          </w:p>
        </w:tc>
        <w:tc>
          <w:tcPr>
            <w:tcW w:w="1647" w:type="dxa"/>
            <w:tcBorders>
              <w:top w:val="single" w:color="7E7E7E" w:themeColor="text1" w:themeTint="80" w:sz="4" w:space="0"/>
              <w:bottom w:val="single" w:color="7E7E7E" w:themeColor="text1" w:themeTint="80" w:sz="4" w:space="0"/>
            </w:tcBorders>
          </w:tcPr>
          <w:p w14:paraId="6864181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explore supportive leadership’s </w:t>
            </w:r>
            <w:r>
              <w:rPr>
                <w:rFonts w:ascii="Times New Roman" w:hAnsi="Times New Roman" w:cs="Times New Roman"/>
                <w:color w:val="000000" w:themeColor="text1"/>
                <w14:textFill>
                  <w14:solidFill>
                    <w14:schemeClr w14:val="tx1"/>
                  </w14:solidFill>
                </w14:textFill>
              </w:rPr>
              <w:t>influence on OCB.</w:t>
            </w:r>
          </w:p>
        </w:tc>
        <w:tc>
          <w:tcPr>
            <w:tcW w:w="1527" w:type="dxa"/>
            <w:tcBorders>
              <w:top w:val="single" w:color="7E7E7E" w:themeColor="text1" w:themeTint="80" w:sz="4" w:space="0"/>
              <w:bottom w:val="single" w:color="7E7E7E" w:themeColor="text1" w:themeTint="80" w:sz="4" w:space="0"/>
            </w:tcBorders>
          </w:tcPr>
          <w:p w14:paraId="62FD840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Relational survey; 306 teachers; </w:t>
            </w:r>
            <w:r>
              <w:rPr>
                <w:rFonts w:ascii="Times New Roman" w:hAnsi="Times New Roman" w:cs="Times New Roman"/>
                <w:color w:val="000000" w:themeColor="text1"/>
                <w14:textFill>
                  <w14:solidFill>
                    <w14:schemeClr w14:val="tx1"/>
                  </w14:solidFill>
                </w14:textFill>
              </w:rPr>
              <w:t>parametric analysis.</w:t>
            </w:r>
          </w:p>
        </w:tc>
        <w:tc>
          <w:tcPr>
            <w:tcW w:w="1773" w:type="dxa"/>
            <w:tcBorders>
              <w:top w:val="single" w:color="7E7E7E" w:themeColor="text1" w:themeTint="80" w:sz="4" w:space="0"/>
              <w:bottom w:val="single" w:color="7E7E7E" w:themeColor="text1" w:themeTint="80" w:sz="4" w:space="0"/>
            </w:tcBorders>
          </w:tcPr>
          <w:p w14:paraId="32BEA73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Supportive leadership positively related to OCB.</w:t>
            </w:r>
          </w:p>
        </w:tc>
        <w:tc>
          <w:tcPr>
            <w:tcW w:w="1539" w:type="dxa"/>
            <w:tcBorders>
              <w:top w:val="single" w:color="7E7E7E" w:themeColor="text1" w:themeTint="80" w:sz="4" w:space="0"/>
              <w:bottom w:val="single" w:color="7E7E7E" w:themeColor="text1" w:themeTint="80" w:sz="4" w:space="0"/>
            </w:tcBorders>
          </w:tcPr>
          <w:p w14:paraId="57216B9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Focused on basic education; lacked </w:t>
            </w:r>
            <w:r>
              <w:rPr>
                <w:rFonts w:ascii="Times New Roman" w:hAnsi="Times New Roman" w:cs="Times New Roman"/>
                <w:color w:val="000000" w:themeColor="text1"/>
                <w14:textFill>
                  <w14:solidFill>
                    <w14:schemeClr w14:val="tx1"/>
                  </w14:solidFill>
                </w14:textFill>
              </w:rPr>
              <w:t>strategic leadership elements.</w:t>
            </w:r>
          </w:p>
        </w:tc>
      </w:tr>
      <w:tr w14:paraId="19449DD3">
        <w:tblPrEx>
          <w:tblLayout w:type="fixed"/>
        </w:tblPrEx>
        <w:tc>
          <w:tcPr>
            <w:tcW w:w="1371" w:type="dxa"/>
          </w:tcPr>
          <w:p w14:paraId="38B01507">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Ramos (2023)</w:t>
            </w:r>
          </w:p>
        </w:tc>
        <w:tc>
          <w:tcPr>
            <w:tcW w:w="1503" w:type="dxa"/>
          </w:tcPr>
          <w:p w14:paraId="56236DA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Timor-Leste – Police</w:t>
            </w:r>
          </w:p>
        </w:tc>
        <w:tc>
          <w:tcPr>
            <w:tcW w:w="1647" w:type="dxa"/>
          </w:tcPr>
          <w:p w14:paraId="283398A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examine leadership, learning, and culture effects on OCB and performance.</w:t>
            </w:r>
          </w:p>
        </w:tc>
        <w:tc>
          <w:tcPr>
            <w:tcW w:w="1527" w:type="dxa"/>
          </w:tcPr>
          <w:p w14:paraId="5E73525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police officers’ survey.</w:t>
            </w:r>
          </w:p>
        </w:tc>
        <w:tc>
          <w:tcPr>
            <w:tcW w:w="1773" w:type="dxa"/>
          </w:tcPr>
          <w:p w14:paraId="0929FAF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leadership improved OCB and performance.</w:t>
            </w:r>
          </w:p>
        </w:tc>
        <w:tc>
          <w:tcPr>
            <w:tcW w:w="1539" w:type="dxa"/>
          </w:tcPr>
          <w:p w14:paraId="2A8DB42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Small sample; not in higher education; partial leadership dimensions used.</w:t>
            </w:r>
          </w:p>
        </w:tc>
      </w:tr>
      <w:tr w14:paraId="49D1D827">
        <w:tblPrEx>
          <w:tblLayout w:type="fixed"/>
        </w:tblPrEx>
        <w:tc>
          <w:tcPr>
            <w:tcW w:w="1371" w:type="dxa"/>
            <w:tcBorders>
              <w:top w:val="single" w:color="7E7E7E" w:themeColor="text1" w:themeTint="80" w:sz="4" w:space="0"/>
              <w:bottom w:val="single" w:color="7E7E7E" w:themeColor="text1" w:themeTint="80" w:sz="4" w:space="0"/>
            </w:tcBorders>
          </w:tcPr>
          <w:p w14:paraId="78676BD5">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Adedeji, Adewale, &amp; Oluwole (2023)</w:t>
            </w:r>
          </w:p>
        </w:tc>
        <w:tc>
          <w:tcPr>
            <w:tcW w:w="1503" w:type="dxa"/>
            <w:tcBorders>
              <w:top w:val="single" w:color="7E7E7E" w:themeColor="text1" w:themeTint="80" w:sz="4" w:space="0"/>
              <w:bottom w:val="single" w:color="7E7E7E" w:themeColor="text1" w:themeTint="80" w:sz="4" w:space="0"/>
            </w:tcBorders>
          </w:tcPr>
          <w:p w14:paraId="32A0D5D2">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Lagos, Nigeria – Manufacturing Sector</w:t>
            </w:r>
          </w:p>
        </w:tc>
        <w:tc>
          <w:tcPr>
            <w:tcW w:w="1647" w:type="dxa"/>
            <w:tcBorders>
              <w:top w:val="single" w:color="7E7E7E" w:themeColor="text1" w:themeTint="80" w:sz="4" w:space="0"/>
              <w:bottom w:val="single" w:color="7E7E7E" w:themeColor="text1" w:themeTint="80" w:sz="4" w:space="0"/>
            </w:tcBorders>
          </w:tcPr>
          <w:p w14:paraId="5F37B47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determine the relationship between strategic leadership practices and employees’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tc>
        <w:tc>
          <w:tcPr>
            <w:tcW w:w="1527" w:type="dxa"/>
            <w:tcBorders>
              <w:top w:val="single" w:color="7E7E7E" w:themeColor="text1" w:themeTint="80" w:sz="4" w:space="0"/>
              <w:bottom w:val="single" w:color="7E7E7E" w:themeColor="text1" w:themeTint="80" w:sz="4" w:space="0"/>
            </w:tcBorders>
          </w:tcPr>
          <w:p w14:paraId="7713885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Correlational design; 210 participants; questionnaire; regression analysis.</w:t>
            </w:r>
          </w:p>
        </w:tc>
        <w:tc>
          <w:tcPr>
            <w:tcW w:w="1773" w:type="dxa"/>
            <w:tcBorders>
              <w:top w:val="single" w:color="7E7E7E" w:themeColor="text1" w:themeTint="80" w:sz="4" w:space="0"/>
              <w:bottom w:val="single" w:color="7E7E7E" w:themeColor="text1" w:themeTint="80" w:sz="4" w:space="0"/>
            </w:tcBorders>
          </w:tcPr>
          <w:p w14:paraId="436200D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alignment and flexibility were the strongest predictors of OCB.</w:t>
            </w:r>
          </w:p>
        </w:tc>
        <w:tc>
          <w:tcPr>
            <w:tcW w:w="1539" w:type="dxa"/>
            <w:tcBorders>
              <w:top w:val="single" w:color="7E7E7E" w:themeColor="text1" w:themeTint="80" w:sz="4" w:space="0"/>
              <w:bottom w:val="single" w:color="7E7E7E" w:themeColor="text1" w:themeTint="80" w:sz="4" w:space="0"/>
            </w:tcBorders>
          </w:tcPr>
          <w:p w14:paraId="21C626F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Focused on manufacturing sector; excluded education context.</w:t>
            </w:r>
          </w:p>
        </w:tc>
      </w:tr>
      <w:tr w14:paraId="3E3D73C7">
        <w:tblPrEx>
          <w:tblLayout w:type="fixed"/>
        </w:tblPrEx>
        <w:tc>
          <w:tcPr>
            <w:tcW w:w="1371" w:type="dxa"/>
          </w:tcPr>
          <w:p w14:paraId="125E24C4">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Shah &amp; Hussain (2022)</w:t>
            </w:r>
          </w:p>
        </w:tc>
        <w:tc>
          <w:tcPr>
            <w:tcW w:w="1503" w:type="dxa"/>
          </w:tcPr>
          <w:p w14:paraId="40B5297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Pakistan – Higher Education</w:t>
            </w:r>
          </w:p>
        </w:tc>
        <w:tc>
          <w:tcPr>
            <w:tcW w:w="1647" w:type="dxa"/>
          </w:tcPr>
          <w:p w14:paraId="01040E1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explore ethical leadership’s effect on OCB through empowerment.</w:t>
            </w:r>
          </w:p>
        </w:tc>
        <w:tc>
          <w:tcPr>
            <w:tcW w:w="1527" w:type="dxa"/>
          </w:tcPr>
          <w:p w14:paraId="139DAF7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Quantitative survey; 350 questionnaires; regression analysis.</w:t>
            </w:r>
          </w:p>
        </w:tc>
        <w:tc>
          <w:tcPr>
            <w:tcW w:w="1773" w:type="dxa"/>
          </w:tcPr>
          <w:p w14:paraId="2360848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Ethical leadership significantly improved OCB through empowerment.</w:t>
            </w:r>
          </w:p>
        </w:tc>
        <w:tc>
          <w:tcPr>
            <w:tcW w:w="1539" w:type="dxa"/>
          </w:tcPr>
          <w:p w14:paraId="48C810E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Did not assess strategic leadership dimensions; limited to Pakistan; omitted strategic flexibility.</w:t>
            </w:r>
          </w:p>
        </w:tc>
      </w:tr>
      <w:tr w14:paraId="111FA6B9">
        <w:tblPrEx>
          <w:tblLayout w:type="fixed"/>
        </w:tblPrEx>
        <w:tc>
          <w:tcPr>
            <w:tcW w:w="1371" w:type="dxa"/>
            <w:tcBorders>
              <w:top w:val="single" w:color="7E7E7E" w:themeColor="text1" w:themeTint="80" w:sz="4" w:space="0"/>
              <w:bottom w:val="single" w:color="7E7E7E" w:themeColor="text1" w:themeTint="80" w:sz="4" w:space="0"/>
            </w:tcBorders>
          </w:tcPr>
          <w:p w14:paraId="568F7335">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Raveeswaran</w:t>
            </w:r>
            <w:r>
              <w:rPr>
                <w:rFonts w:ascii="Times New Roman" w:hAnsi="Times New Roman" w:cs="Times New Roman"/>
                <w:b w:val="0"/>
                <w:bCs w:val="0"/>
                <w:color w:val="000000" w:themeColor="text1"/>
                <w14:textFill>
                  <w14:solidFill>
                    <w14:schemeClr w14:val="tx1"/>
                  </w14:solidFill>
                </w14:textFill>
              </w:rPr>
              <w:t xml:space="preserve"> (2022)</w:t>
            </w:r>
          </w:p>
        </w:tc>
        <w:tc>
          <w:tcPr>
            <w:tcW w:w="1503" w:type="dxa"/>
            <w:tcBorders>
              <w:top w:val="single" w:color="7E7E7E" w:themeColor="text1" w:themeTint="80" w:sz="4" w:space="0"/>
              <w:bottom w:val="single" w:color="7E7E7E" w:themeColor="text1" w:themeTint="80" w:sz="4" w:space="0"/>
            </w:tcBorders>
          </w:tcPr>
          <w:p w14:paraId="584390E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Sri Lanka – Corporate</w:t>
            </w:r>
          </w:p>
        </w:tc>
        <w:tc>
          <w:tcPr>
            <w:tcW w:w="1647" w:type="dxa"/>
            <w:tcBorders>
              <w:top w:val="single" w:color="7E7E7E" w:themeColor="text1" w:themeTint="80" w:sz="4" w:space="0"/>
              <w:bottom w:val="single" w:color="7E7E7E" w:themeColor="text1" w:themeTint="80" w:sz="4" w:space="0"/>
            </w:tcBorders>
          </w:tcPr>
          <w:p w14:paraId="331A767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review leadership’s role in promoting OCB in Sri Lankan firms.</w:t>
            </w:r>
          </w:p>
        </w:tc>
        <w:tc>
          <w:tcPr>
            <w:tcW w:w="1527" w:type="dxa"/>
            <w:tcBorders>
              <w:top w:val="single" w:color="7E7E7E" w:themeColor="text1" w:themeTint="80" w:sz="4" w:space="0"/>
              <w:bottom w:val="single" w:color="7E7E7E" w:themeColor="text1" w:themeTint="80" w:sz="4" w:space="0"/>
            </w:tcBorders>
          </w:tcPr>
          <w:p w14:paraId="193F5B7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Literature-based review; secondary data.</w:t>
            </w:r>
          </w:p>
        </w:tc>
        <w:tc>
          <w:tcPr>
            <w:tcW w:w="1773" w:type="dxa"/>
            <w:tcBorders>
              <w:top w:val="single" w:color="7E7E7E" w:themeColor="text1" w:themeTint="80" w:sz="4" w:space="0"/>
              <w:bottom w:val="single" w:color="7E7E7E" w:themeColor="text1" w:themeTint="80" w:sz="4" w:space="0"/>
            </w:tcBorders>
          </w:tcPr>
          <w:p w14:paraId="2EA4D2D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Transformational leadership enhanced motivation and teamwork, increasing OCB.</w:t>
            </w:r>
          </w:p>
        </w:tc>
        <w:tc>
          <w:tcPr>
            <w:tcW w:w="1539" w:type="dxa"/>
            <w:tcBorders>
              <w:top w:val="single" w:color="7E7E7E" w:themeColor="text1" w:themeTint="80" w:sz="4" w:space="0"/>
              <w:bottom w:val="single" w:color="7E7E7E" w:themeColor="text1" w:themeTint="80" w:sz="4" w:space="0"/>
            </w:tcBorders>
          </w:tcPr>
          <w:p w14:paraId="0438C66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Not empirical; lacked strategic leadership constructs; excluded educational sector.</w:t>
            </w:r>
          </w:p>
        </w:tc>
      </w:tr>
      <w:tr w14:paraId="4C841327">
        <w:tblPrEx>
          <w:tblLayout w:type="fixed"/>
        </w:tblPrEx>
        <w:tc>
          <w:tcPr>
            <w:tcW w:w="1371" w:type="dxa"/>
          </w:tcPr>
          <w:p w14:paraId="064BCA1F">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Shaikh, Khan &amp; Ahmed (2022)</w:t>
            </w:r>
          </w:p>
        </w:tc>
        <w:tc>
          <w:tcPr>
            <w:tcW w:w="1503" w:type="dxa"/>
          </w:tcPr>
          <w:p w14:paraId="2495C29B">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Pakistan – Telecom</w:t>
            </w:r>
          </w:p>
        </w:tc>
        <w:tc>
          <w:tcPr>
            <w:tcW w:w="1647" w:type="dxa"/>
          </w:tcPr>
          <w:p w14:paraId="205788C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examine authentic leadership’s impact on OCB via </w:t>
            </w:r>
            <w:r>
              <w:rPr>
                <w:rFonts w:ascii="Times New Roman" w:hAnsi="Times New Roman" w:cs="Times New Roman"/>
                <w:color w:val="000000" w:themeColor="text1"/>
                <w14:textFill>
                  <w14:solidFill>
                    <w14:schemeClr w14:val="tx1"/>
                  </w14:solidFill>
                </w14:textFill>
              </w:rPr>
              <w:t>psychological ownership.</w:t>
            </w:r>
          </w:p>
        </w:tc>
        <w:tc>
          <w:tcPr>
            <w:tcW w:w="1527" w:type="dxa"/>
          </w:tcPr>
          <w:p w14:paraId="592622C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Correlational survey; 263 participants; ANOVA and t-tests.</w:t>
            </w:r>
          </w:p>
        </w:tc>
        <w:tc>
          <w:tcPr>
            <w:tcW w:w="1773" w:type="dxa"/>
          </w:tcPr>
          <w:p w14:paraId="27116E9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Authentic leadership positively influenced </w:t>
            </w:r>
            <w:r>
              <w:rPr>
                <w:rFonts w:ascii="Times New Roman" w:hAnsi="Times New Roman" w:cs="Times New Roman"/>
                <w:color w:val="000000" w:themeColor="text1"/>
                <w14:textFill>
                  <w14:solidFill>
                    <w14:schemeClr w14:val="tx1"/>
                  </w14:solidFill>
                </w14:textFill>
              </w:rPr>
              <w:t>OCB through empowerment.</w:t>
            </w:r>
          </w:p>
        </w:tc>
        <w:tc>
          <w:tcPr>
            <w:tcW w:w="1539" w:type="dxa"/>
          </w:tcPr>
          <w:p w14:paraId="62CC23B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Excluded strategic leadership dimensions; limited to </w:t>
            </w:r>
            <w:r>
              <w:rPr>
                <w:rFonts w:ascii="Times New Roman" w:hAnsi="Times New Roman" w:cs="Times New Roman"/>
                <w:color w:val="000000" w:themeColor="text1"/>
                <w14:textFill>
                  <w14:solidFill>
                    <w14:schemeClr w14:val="tx1"/>
                  </w14:solidFill>
                </w14:textFill>
              </w:rPr>
              <w:t>private sector.</w:t>
            </w:r>
          </w:p>
        </w:tc>
      </w:tr>
      <w:tr w14:paraId="06B87075">
        <w:tblPrEx>
          <w:tblLayout w:type="fixed"/>
        </w:tblPrEx>
        <w:tc>
          <w:tcPr>
            <w:tcW w:w="1371" w:type="dxa"/>
            <w:tcBorders>
              <w:top w:val="single" w:color="7E7E7E" w:themeColor="text1" w:themeTint="80" w:sz="4" w:space="0"/>
              <w:bottom w:val="single" w:color="7E7E7E" w:themeColor="text1" w:themeTint="80" w:sz="4" w:space="0"/>
            </w:tcBorders>
          </w:tcPr>
          <w:p w14:paraId="01DFA4ED">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Sofiah (2022)</w:t>
            </w:r>
          </w:p>
        </w:tc>
        <w:tc>
          <w:tcPr>
            <w:tcW w:w="1503" w:type="dxa"/>
            <w:tcBorders>
              <w:top w:val="single" w:color="7E7E7E" w:themeColor="text1" w:themeTint="80" w:sz="4" w:space="0"/>
              <w:bottom w:val="single" w:color="7E7E7E" w:themeColor="text1" w:themeTint="80" w:sz="4" w:space="0"/>
            </w:tcBorders>
          </w:tcPr>
          <w:p w14:paraId="7BC6BED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Indonesia – General Workforce</w:t>
            </w:r>
          </w:p>
        </w:tc>
        <w:tc>
          <w:tcPr>
            <w:tcW w:w="1647" w:type="dxa"/>
            <w:tcBorders>
              <w:top w:val="single" w:color="7E7E7E" w:themeColor="text1" w:themeTint="80" w:sz="4" w:space="0"/>
              <w:bottom w:val="single" w:color="7E7E7E" w:themeColor="text1" w:themeTint="80" w:sz="4" w:space="0"/>
            </w:tcBorders>
          </w:tcPr>
          <w:p w14:paraId="1293EE1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identify leadership determinants of OCB among millennials.</w:t>
            </w:r>
          </w:p>
        </w:tc>
        <w:tc>
          <w:tcPr>
            <w:tcW w:w="1527" w:type="dxa"/>
            <w:tcBorders>
              <w:top w:val="single" w:color="7E7E7E" w:themeColor="text1" w:themeTint="80" w:sz="4" w:space="0"/>
              <w:bottom w:val="single" w:color="7E7E7E" w:themeColor="text1" w:themeTint="80" w:sz="4" w:space="0"/>
            </w:tcBorders>
          </w:tcPr>
          <w:p w14:paraId="5020AFF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PRISMA systematic literature review.</w:t>
            </w:r>
          </w:p>
        </w:tc>
        <w:tc>
          <w:tcPr>
            <w:tcW w:w="1773" w:type="dxa"/>
            <w:tcBorders>
              <w:top w:val="single" w:color="7E7E7E" w:themeColor="text1" w:themeTint="80" w:sz="4" w:space="0"/>
              <w:bottom w:val="single" w:color="7E7E7E" w:themeColor="text1" w:themeTint="80" w:sz="4" w:space="0"/>
            </w:tcBorders>
          </w:tcPr>
          <w:p w14:paraId="110B232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Leadership styles positively impacted OCB.</w:t>
            </w:r>
          </w:p>
        </w:tc>
        <w:tc>
          <w:tcPr>
            <w:tcW w:w="1539" w:type="dxa"/>
            <w:tcBorders>
              <w:top w:val="single" w:color="7E7E7E" w:themeColor="text1" w:themeTint="80" w:sz="4" w:space="0"/>
              <w:bottom w:val="single" w:color="7E7E7E" w:themeColor="text1" w:themeTint="80" w:sz="4" w:space="0"/>
            </w:tcBorders>
          </w:tcPr>
          <w:p w14:paraId="7351084D">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Conceptual only; lacked strategic leadership; excluded Nigerian universities.</w:t>
            </w:r>
          </w:p>
        </w:tc>
      </w:tr>
      <w:tr w14:paraId="5E394DD8">
        <w:tblPrEx>
          <w:tblLayout w:type="fixed"/>
        </w:tblPrEx>
        <w:tc>
          <w:tcPr>
            <w:tcW w:w="1371" w:type="dxa"/>
          </w:tcPr>
          <w:p w14:paraId="6CBEDCFE">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Tore &amp; Çetin (2022)</w:t>
            </w:r>
          </w:p>
        </w:tc>
        <w:tc>
          <w:tcPr>
            <w:tcW w:w="1503" w:type="dxa"/>
          </w:tcPr>
          <w:p w14:paraId="7130E7B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Turkey – Education</w:t>
            </w:r>
          </w:p>
        </w:tc>
        <w:tc>
          <w:tcPr>
            <w:tcW w:w="1647" w:type="dxa"/>
          </w:tcPr>
          <w:p w14:paraId="7C3669F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analyze authentic leadership’s impact on OCB through culture.</w:t>
            </w:r>
          </w:p>
        </w:tc>
        <w:tc>
          <w:tcPr>
            <w:tcW w:w="1527" w:type="dxa"/>
          </w:tcPr>
          <w:p w14:paraId="4E8C06C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SEM; 300 teachers.</w:t>
            </w:r>
          </w:p>
        </w:tc>
        <w:tc>
          <w:tcPr>
            <w:tcW w:w="1773" w:type="dxa"/>
          </w:tcPr>
          <w:p w14:paraId="6CEC658B">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Organizational culture mediated the leadership–OCB link.</w:t>
            </w:r>
          </w:p>
        </w:tc>
        <w:tc>
          <w:tcPr>
            <w:tcW w:w="1539" w:type="dxa"/>
          </w:tcPr>
          <w:p w14:paraId="44006541">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Excluded strategic dimensions; lacked Nigerian academic context.</w:t>
            </w:r>
          </w:p>
        </w:tc>
      </w:tr>
      <w:tr w14:paraId="2FDA05AF">
        <w:tblPrEx>
          <w:tblLayout w:type="fixed"/>
        </w:tblPrEx>
        <w:tc>
          <w:tcPr>
            <w:tcW w:w="1371" w:type="dxa"/>
            <w:tcBorders>
              <w:top w:val="single" w:color="7E7E7E" w:themeColor="text1" w:themeTint="80" w:sz="4" w:space="0"/>
              <w:bottom w:val="single" w:color="7E7E7E" w:themeColor="text1" w:themeTint="80" w:sz="4" w:space="0"/>
            </w:tcBorders>
          </w:tcPr>
          <w:p w14:paraId="576C5280">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Ibrahim &amp; Mohammed (2022)</w:t>
            </w:r>
          </w:p>
        </w:tc>
        <w:tc>
          <w:tcPr>
            <w:tcW w:w="1503" w:type="dxa"/>
            <w:tcBorders>
              <w:top w:val="single" w:color="7E7E7E" w:themeColor="text1" w:themeTint="80" w:sz="4" w:space="0"/>
              <w:bottom w:val="single" w:color="7E7E7E" w:themeColor="text1" w:themeTint="80" w:sz="4" w:space="0"/>
            </w:tcBorders>
          </w:tcPr>
          <w:p w14:paraId="71A5DC1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Abuja, Nigeria – Public Institutions</w:t>
            </w:r>
          </w:p>
        </w:tc>
        <w:tc>
          <w:tcPr>
            <w:tcW w:w="1647" w:type="dxa"/>
            <w:tcBorders>
              <w:top w:val="single" w:color="7E7E7E" w:themeColor="text1" w:themeTint="80" w:sz="4" w:space="0"/>
              <w:bottom w:val="single" w:color="7E7E7E" w:themeColor="text1" w:themeTint="80" w:sz="4" w:space="0"/>
            </w:tcBorders>
          </w:tcPr>
          <w:p w14:paraId="02F8D47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assess the role of strategic leadership in promoting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tc>
        <w:tc>
          <w:tcPr>
            <w:tcW w:w="1527" w:type="dxa"/>
            <w:tcBorders>
              <w:top w:val="single" w:color="7E7E7E" w:themeColor="text1" w:themeTint="80" w:sz="4" w:space="0"/>
              <w:bottom w:val="single" w:color="7E7E7E" w:themeColor="text1" w:themeTint="80" w:sz="4" w:space="0"/>
            </w:tcBorders>
          </w:tcPr>
          <w:p w14:paraId="1EFBB3F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Mixed-method design; 300 respondents; Pearson correlation and interviews.</w:t>
            </w:r>
          </w:p>
        </w:tc>
        <w:tc>
          <w:tcPr>
            <w:tcW w:w="1773" w:type="dxa"/>
            <w:tcBorders>
              <w:top w:val="single" w:color="7E7E7E" w:themeColor="text1" w:themeTint="80" w:sz="4" w:space="0"/>
              <w:bottom w:val="single" w:color="7E7E7E" w:themeColor="text1" w:themeTint="80" w:sz="4" w:space="0"/>
            </w:tcBorders>
          </w:tcPr>
          <w:p w14:paraId="393409A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Empowering leadership practices fostered higher levels of OCB.</w:t>
            </w:r>
          </w:p>
        </w:tc>
        <w:tc>
          <w:tcPr>
            <w:tcW w:w="1539" w:type="dxa"/>
            <w:tcBorders>
              <w:top w:val="single" w:color="7E7E7E" w:themeColor="text1" w:themeTint="80" w:sz="4" w:space="0"/>
              <w:bottom w:val="single" w:color="7E7E7E" w:themeColor="text1" w:themeTint="80" w:sz="4" w:space="0"/>
            </w:tcBorders>
          </w:tcPr>
          <w:p w14:paraId="1C637DB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Focused on public institutions; lacked higher education context.</w:t>
            </w:r>
          </w:p>
        </w:tc>
      </w:tr>
      <w:tr w14:paraId="3B59934D">
        <w:tblPrEx>
          <w:tblLayout w:type="fixed"/>
        </w:tblPrEx>
        <w:tc>
          <w:tcPr>
            <w:tcW w:w="1371" w:type="dxa"/>
          </w:tcPr>
          <w:p w14:paraId="5A18D341">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Chummun &amp; Nleya (2021)</w:t>
            </w:r>
          </w:p>
        </w:tc>
        <w:tc>
          <w:tcPr>
            <w:tcW w:w="1503" w:type="dxa"/>
          </w:tcPr>
          <w:p w14:paraId="056D45CD">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Zimbabwe – Telecom</w:t>
            </w:r>
          </w:p>
        </w:tc>
        <w:tc>
          <w:tcPr>
            <w:tcW w:w="1647" w:type="dxa"/>
          </w:tcPr>
          <w:p w14:paraId="4C1B6D2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examine how strategic leadership capabilities affect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tc>
        <w:tc>
          <w:tcPr>
            <w:tcW w:w="1527" w:type="dxa"/>
          </w:tcPr>
          <w:p w14:paraId="5336C33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Quantitative survey; 87 respondents; multiple regression (SPSS).</w:t>
            </w:r>
          </w:p>
        </w:tc>
        <w:tc>
          <w:tcPr>
            <w:tcW w:w="1773" w:type="dxa"/>
          </w:tcPr>
          <w:p w14:paraId="76ECC7B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leadership significantly enhanced OCB via employee commitment.</w:t>
            </w:r>
          </w:p>
        </w:tc>
        <w:tc>
          <w:tcPr>
            <w:tcW w:w="1539" w:type="dxa"/>
          </w:tcPr>
          <w:p w14:paraId="74B7698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Focused only on telecom sector; did not examine all strategic leadership dimensions; excluded academic institutions.</w:t>
            </w:r>
          </w:p>
        </w:tc>
      </w:tr>
      <w:tr w14:paraId="43B2B2CF">
        <w:tblPrEx>
          <w:tblLayout w:type="fixed"/>
        </w:tblPrEx>
        <w:tc>
          <w:tcPr>
            <w:tcW w:w="1371" w:type="dxa"/>
            <w:tcBorders>
              <w:top w:val="single" w:color="7E7E7E" w:themeColor="text1" w:themeTint="80" w:sz="4" w:space="0"/>
              <w:bottom w:val="single" w:color="7E7E7E" w:themeColor="text1" w:themeTint="80" w:sz="4" w:space="0"/>
            </w:tcBorders>
          </w:tcPr>
          <w:p w14:paraId="7674D0A7">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Soetjipto</w:t>
            </w:r>
            <w:r>
              <w:rPr>
                <w:rFonts w:ascii="Times New Roman" w:hAnsi="Times New Roman" w:cs="Times New Roman"/>
                <w:b w:val="0"/>
                <w:bCs w:val="0"/>
                <w:color w:val="000000" w:themeColor="text1"/>
                <w14:textFill>
                  <w14:solidFill>
                    <w14:schemeClr w14:val="tx1"/>
                  </w14:solidFill>
                </w14:textFill>
              </w:rPr>
              <w:t xml:space="preserve"> (2021)</w:t>
            </w:r>
          </w:p>
        </w:tc>
        <w:tc>
          <w:tcPr>
            <w:tcW w:w="1503" w:type="dxa"/>
            <w:tcBorders>
              <w:top w:val="single" w:color="7E7E7E" w:themeColor="text1" w:themeTint="80" w:sz="4" w:space="0"/>
              <w:bottom w:val="single" w:color="7E7E7E" w:themeColor="text1" w:themeTint="80" w:sz="4" w:space="0"/>
            </w:tcBorders>
          </w:tcPr>
          <w:p w14:paraId="7A75952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Indonesia – Business</w:t>
            </w:r>
          </w:p>
        </w:tc>
        <w:tc>
          <w:tcPr>
            <w:tcW w:w="1647" w:type="dxa"/>
            <w:tcBorders>
              <w:top w:val="single" w:color="7E7E7E" w:themeColor="text1" w:themeTint="80" w:sz="4" w:space="0"/>
              <w:bottom w:val="single" w:color="7E7E7E" w:themeColor="text1" w:themeTint="80" w:sz="4" w:space="0"/>
            </w:tcBorders>
          </w:tcPr>
          <w:p w14:paraId="0BE79DA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test transformational leadership’s relationship with OCB and job satisfaction.</w:t>
            </w:r>
          </w:p>
        </w:tc>
        <w:tc>
          <w:tcPr>
            <w:tcW w:w="1527" w:type="dxa"/>
            <w:tcBorders>
              <w:top w:val="single" w:color="7E7E7E" w:themeColor="text1" w:themeTint="80" w:sz="4" w:space="0"/>
              <w:bottom w:val="single" w:color="7E7E7E" w:themeColor="text1" w:themeTint="80" w:sz="4" w:space="0"/>
            </w:tcBorders>
          </w:tcPr>
          <w:p w14:paraId="4F98218D">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Regression; 96 employees.</w:t>
            </w:r>
          </w:p>
        </w:tc>
        <w:tc>
          <w:tcPr>
            <w:tcW w:w="1773" w:type="dxa"/>
            <w:tcBorders>
              <w:top w:val="single" w:color="7E7E7E" w:themeColor="text1" w:themeTint="80" w:sz="4" w:space="0"/>
              <w:bottom w:val="single" w:color="7E7E7E" w:themeColor="text1" w:themeTint="80" w:sz="4" w:space="0"/>
            </w:tcBorders>
          </w:tcPr>
          <w:p w14:paraId="1A4C112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Leadership indirectly improved satisfaction through OCB.</w:t>
            </w:r>
          </w:p>
        </w:tc>
        <w:tc>
          <w:tcPr>
            <w:tcW w:w="1539" w:type="dxa"/>
            <w:tcBorders>
              <w:top w:val="single" w:color="7E7E7E" w:themeColor="text1" w:themeTint="80" w:sz="4" w:space="0"/>
              <w:bottom w:val="single" w:color="7E7E7E" w:themeColor="text1" w:themeTint="80" w:sz="4" w:space="0"/>
            </w:tcBorders>
          </w:tcPr>
          <w:p w14:paraId="733B442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Small sample; lacked strategic leadership framework; not in education.</w:t>
            </w:r>
          </w:p>
        </w:tc>
      </w:tr>
      <w:tr w14:paraId="51D087C0">
        <w:tblPrEx>
          <w:tblLayout w:type="fixed"/>
        </w:tblPrEx>
        <w:tc>
          <w:tcPr>
            <w:tcW w:w="1371" w:type="dxa"/>
          </w:tcPr>
          <w:p w14:paraId="398287D7">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Edeh, Ogbu, &amp; Anike (2021)</w:t>
            </w:r>
          </w:p>
        </w:tc>
        <w:tc>
          <w:tcPr>
            <w:tcW w:w="1503" w:type="dxa"/>
          </w:tcPr>
          <w:p w14:paraId="5FA2185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Nigeria – Tertiary Institutions</w:t>
            </w:r>
          </w:p>
        </w:tc>
        <w:tc>
          <w:tcPr>
            <w:tcW w:w="1647" w:type="dxa"/>
          </w:tcPr>
          <w:p w14:paraId="688DE97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To examine the impact of strategic leadership on </w:t>
            </w:r>
            <w:r>
              <w:rPr>
                <w:rFonts w:ascii="Times New Roman" w:hAnsi="Times New Roman" w:cs="Times New Roman"/>
                <w:color w:val="000000" w:themeColor="text1"/>
                <w14:textFill>
                  <w14:solidFill>
                    <w14:schemeClr w14:val="tx1"/>
                  </w14:solidFill>
                </w14:textFill>
              </w:rPr>
              <w:t xml:space="preserve">organizational performance and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tc>
        <w:tc>
          <w:tcPr>
            <w:tcW w:w="1527" w:type="dxa"/>
          </w:tcPr>
          <w:p w14:paraId="2742B58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Descriptive survey; 250 staff; questionnaire</w:t>
            </w:r>
            <w:r>
              <w:rPr>
                <w:rFonts w:ascii="Times New Roman" w:hAnsi="Times New Roman" w:cs="Times New Roman"/>
                <w:color w:val="000000" w:themeColor="text1"/>
                <w14:textFill>
                  <w14:solidFill>
                    <w14:schemeClr w14:val="tx1"/>
                  </w14:solidFill>
                </w14:textFill>
              </w:rPr>
              <w:t>; multiple regression (SPSS).</w:t>
            </w:r>
          </w:p>
        </w:tc>
        <w:tc>
          <w:tcPr>
            <w:tcW w:w="1773" w:type="dxa"/>
          </w:tcPr>
          <w:p w14:paraId="453BBFF5">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leadership significantly enhanced </w:t>
            </w:r>
            <w:r>
              <w:rPr>
                <w:rFonts w:ascii="Times New Roman" w:hAnsi="Times New Roman" w:cs="Times New Roman"/>
                <w:color w:val="000000" w:themeColor="text1"/>
                <w14:textFill>
                  <w14:solidFill>
                    <w14:schemeClr w14:val="tx1"/>
                  </w14:solidFill>
                </w14:textFill>
              </w:rPr>
              <w:t xml:space="preserve">employee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productivity.</w:t>
            </w:r>
          </w:p>
        </w:tc>
        <w:tc>
          <w:tcPr>
            <w:tcW w:w="1539" w:type="dxa"/>
          </w:tcPr>
          <w:p w14:paraId="203FFCC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Excluded private universities and specific </w:t>
            </w:r>
            <w:r>
              <w:rPr>
                <w:rFonts w:ascii="Times New Roman" w:hAnsi="Times New Roman" w:cs="Times New Roman"/>
                <w:color w:val="000000" w:themeColor="text1"/>
                <w14:textFill>
                  <w14:solidFill>
                    <w14:schemeClr w14:val="tx1"/>
                  </w14:solidFill>
                </w14:textFill>
              </w:rPr>
              <w:t>strategic leadership dimensions.</w:t>
            </w:r>
          </w:p>
        </w:tc>
      </w:tr>
      <w:tr w14:paraId="5B917AF8">
        <w:tblPrEx>
          <w:tblLayout w:type="fixed"/>
        </w:tblPrEx>
        <w:tc>
          <w:tcPr>
            <w:tcW w:w="1371" w:type="dxa"/>
            <w:tcBorders>
              <w:top w:val="single" w:color="7E7E7E" w:themeColor="text1" w:themeTint="80" w:sz="4" w:space="0"/>
              <w:bottom w:val="single" w:color="7E7E7E" w:themeColor="text1" w:themeTint="80" w:sz="4" w:space="0"/>
            </w:tcBorders>
          </w:tcPr>
          <w:p w14:paraId="47F4B275">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Rawashdeh (2020)</w:t>
            </w:r>
          </w:p>
        </w:tc>
        <w:tc>
          <w:tcPr>
            <w:tcW w:w="1503" w:type="dxa"/>
            <w:tcBorders>
              <w:top w:val="single" w:color="7E7E7E" w:themeColor="text1" w:themeTint="80" w:sz="4" w:space="0"/>
              <w:bottom w:val="single" w:color="7E7E7E" w:themeColor="text1" w:themeTint="80" w:sz="4" w:space="0"/>
            </w:tcBorders>
          </w:tcPr>
          <w:p w14:paraId="116F06F4">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Jordan – Hospitality</w:t>
            </w:r>
          </w:p>
        </w:tc>
        <w:tc>
          <w:tcPr>
            <w:tcW w:w="1647" w:type="dxa"/>
            <w:tcBorders>
              <w:top w:val="single" w:color="7E7E7E" w:themeColor="text1" w:themeTint="80" w:sz="4" w:space="0"/>
              <w:bottom w:val="single" w:color="7E7E7E" w:themeColor="text1" w:themeTint="80" w:sz="4" w:space="0"/>
            </w:tcBorders>
          </w:tcPr>
          <w:p w14:paraId="6B6A66F3">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determine the effect of spiritual leadership on OCB.</w:t>
            </w:r>
          </w:p>
        </w:tc>
        <w:tc>
          <w:tcPr>
            <w:tcW w:w="1527" w:type="dxa"/>
            <w:tcBorders>
              <w:top w:val="single" w:color="7E7E7E" w:themeColor="text1" w:themeTint="80" w:sz="4" w:space="0"/>
              <w:bottom w:val="single" w:color="7E7E7E" w:themeColor="text1" w:themeTint="80" w:sz="4" w:space="0"/>
            </w:tcBorders>
          </w:tcPr>
          <w:p w14:paraId="6BFC6DD6">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Survey; SPSS analysis.</w:t>
            </w:r>
          </w:p>
        </w:tc>
        <w:tc>
          <w:tcPr>
            <w:tcW w:w="1773" w:type="dxa"/>
            <w:tcBorders>
              <w:top w:val="single" w:color="7E7E7E" w:themeColor="text1" w:themeTint="80" w:sz="4" w:space="0"/>
              <w:bottom w:val="single" w:color="7E7E7E" w:themeColor="text1" w:themeTint="80" w:sz="4" w:space="0"/>
            </w:tcBorders>
          </w:tcPr>
          <w:p w14:paraId="4E0EAACB">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Spiritual leadership strongly enhanced employees’ OCB.</w:t>
            </w:r>
          </w:p>
        </w:tc>
        <w:tc>
          <w:tcPr>
            <w:tcW w:w="1539" w:type="dxa"/>
            <w:tcBorders>
              <w:top w:val="single" w:color="7E7E7E" w:themeColor="text1" w:themeTint="80" w:sz="4" w:space="0"/>
              <w:bottom w:val="single" w:color="7E7E7E" w:themeColor="text1" w:themeTint="80" w:sz="4" w:space="0"/>
            </w:tcBorders>
          </w:tcPr>
          <w:p w14:paraId="23BB17E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Non-academic context; no strategic leadership constructs.</w:t>
            </w:r>
          </w:p>
        </w:tc>
      </w:tr>
      <w:tr w14:paraId="2B214C35">
        <w:tblPrEx>
          <w:tblLayout w:type="fixed"/>
        </w:tblPrEx>
        <w:tc>
          <w:tcPr>
            <w:tcW w:w="1371" w:type="dxa"/>
          </w:tcPr>
          <w:p w14:paraId="77276BCF">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Gusmão, Soares &amp; Dos Santos (2018)</w:t>
            </w:r>
          </w:p>
        </w:tc>
        <w:tc>
          <w:tcPr>
            <w:tcW w:w="1503" w:type="dxa"/>
          </w:tcPr>
          <w:p w14:paraId="3E5FDDB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Timor-Leste – Public Sector</w:t>
            </w:r>
          </w:p>
        </w:tc>
        <w:tc>
          <w:tcPr>
            <w:tcW w:w="1647" w:type="dxa"/>
          </w:tcPr>
          <w:p w14:paraId="7ECA40B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test leadership and learning’s influence on OCB and performance.</w:t>
            </w:r>
          </w:p>
        </w:tc>
        <w:tc>
          <w:tcPr>
            <w:tcW w:w="1527" w:type="dxa"/>
          </w:tcPr>
          <w:p w14:paraId="3022DC3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Quantitative; 40 directors-general; PLS analysis.</w:t>
            </w:r>
          </w:p>
        </w:tc>
        <w:tc>
          <w:tcPr>
            <w:tcW w:w="1773" w:type="dxa"/>
          </w:tcPr>
          <w:p w14:paraId="44671B7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leadership enhanced OCB and improved performance.</w:t>
            </w:r>
          </w:p>
        </w:tc>
        <w:tc>
          <w:tcPr>
            <w:tcW w:w="1539" w:type="dxa"/>
          </w:tcPr>
          <w:p w14:paraId="4296B81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Small sample; excluded education sector; lacked dimension-level analysis.</w:t>
            </w:r>
          </w:p>
        </w:tc>
      </w:tr>
    </w:tbl>
    <w:p w14:paraId="37755EC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Compiled by the Researcher</w:t>
      </w:r>
    </w:p>
    <w:p w14:paraId="2CC1C3B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2.4.1 Research Gaps</w:t>
      </w:r>
    </w:p>
    <w:p w14:paraId="207F4CDB">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There is a significant gap in the research into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(specifically,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when looking at the twenty-two empirical studies completed to date. Some have looked at the influence of strategic leadership on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the corporate and hospitality sectors, such as Shaikh, Khan and Ahmed (2022), </w:t>
      </w:r>
      <w:r>
        <w:rPr>
          <w:rFonts w:ascii="Times New Roman" w:hAnsi="Times New Roman" w:cs="Times New Roman"/>
          <w:color w:val="000000" w:themeColor="text1"/>
          <w14:textFill>
            <w14:solidFill>
              <w14:schemeClr w14:val="tx1"/>
            </w14:solidFill>
          </w14:textFill>
        </w:rPr>
        <w:t>Raveeswaran</w:t>
      </w:r>
      <w:r>
        <w:rPr>
          <w:rFonts w:ascii="Times New Roman" w:hAnsi="Times New Roman" w:cs="Times New Roman"/>
          <w:color w:val="000000" w:themeColor="text1"/>
          <w14:textFill>
            <w14:solidFill>
              <w14:schemeClr w14:val="tx1"/>
            </w14:solidFill>
          </w14:textFill>
        </w:rPr>
        <w:t xml:space="preserve"> (2022) and Rawashdeh (2020), but none of these studies have considered the role of strategic leadership in academic institutions where employees'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are equally important for the </w:t>
      </w:r>
      <w:r>
        <w:rPr>
          <w:rFonts w:ascii="Times New Roman" w:hAnsi="Times New Roman" w:cs="Times New Roman"/>
          <w:color w:val="000000" w:themeColor="text1"/>
          <w14:textFill>
            <w14:solidFill>
              <w14:schemeClr w14:val="tx1"/>
            </w14:solidFill>
          </w14:textFill>
        </w:rPr>
        <w:t>organisation's</w:t>
      </w:r>
      <w:r>
        <w:rPr>
          <w:rFonts w:ascii="Times New Roman" w:hAnsi="Times New Roman" w:cs="Times New Roman"/>
          <w:color w:val="000000" w:themeColor="text1"/>
          <w14:textFill>
            <w14:solidFill>
              <w14:schemeClr w14:val="tx1"/>
            </w14:solidFill>
          </w14:textFill>
        </w:rPr>
        <w:t xml:space="preserve"> success and growth. Other studies have only considered the role of strategic leadership within other context areas e.g. healthcare and secondary education (</w:t>
      </w: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2025; </w:t>
      </w:r>
      <w:r>
        <w:rPr>
          <w:rFonts w:ascii="Times New Roman" w:hAnsi="Times New Roman" w:cs="Times New Roman"/>
          <w:color w:val="000000" w:themeColor="text1"/>
          <w14:textFill>
            <w14:solidFill>
              <w14:schemeClr w14:val="tx1"/>
            </w14:solidFill>
          </w14:textFill>
        </w:rPr>
        <w:t>Almanbahi</w:t>
      </w:r>
      <w:r>
        <w:rPr>
          <w:rFonts w:ascii="Times New Roman" w:hAnsi="Times New Roman" w:cs="Times New Roman"/>
          <w:color w:val="000000" w:themeColor="text1"/>
          <w14:textFill>
            <w14:solidFill>
              <w14:schemeClr w14:val="tx1"/>
            </w14:solidFill>
          </w14:textFill>
        </w:rPr>
        <w:t xml:space="preserve">, Alqahtani and Alzahrani 2025; </w:t>
      </w:r>
      <w:r>
        <w:rPr>
          <w:rFonts w:ascii="Times New Roman" w:hAnsi="Times New Roman" w:cs="Times New Roman"/>
          <w:color w:val="000000" w:themeColor="text1"/>
          <w14:textFill>
            <w14:solidFill>
              <w14:schemeClr w14:val="tx1"/>
            </w14:solidFill>
          </w14:textFill>
        </w:rPr>
        <w:t>Ariyanto</w:t>
      </w:r>
      <w:r>
        <w:rPr>
          <w:rFonts w:ascii="Times New Roman" w:hAnsi="Times New Roman" w:cs="Times New Roman"/>
          <w:color w:val="000000" w:themeColor="text1"/>
          <w14:textFill>
            <w14:solidFill>
              <w14:schemeClr w14:val="tx1"/>
            </w14:solidFill>
          </w14:textFill>
        </w:rPr>
        <w:t xml:space="preserve"> 2023) and do not consider the specific context of strategic leadership in a higher education environment. Finally, while some studies of leadership have incorporated the study of ethical, servant or authentic leadership (Shah &amp; Hussain 2022; Khan 2023; Chummun &amp; Nleya 2021), none have incorporated the overall multi-</w:t>
      </w:r>
      <w:r>
        <w:rPr>
          <w:rFonts w:ascii="Times New Roman" w:hAnsi="Times New Roman" w:cs="Times New Roman"/>
          <w:color w:val="000000" w:themeColor="text1"/>
          <w14:textFill>
            <w14:solidFill>
              <w14:schemeClr w14:val="tx1"/>
            </w14:solidFill>
          </w14:textFill>
        </w:rPr>
        <w:t xml:space="preserve">dimensional framework consisting of orientation, alignment, execution and flexibility that is used to define strategic leadership. Methodologically, several studies (e.g. </w:t>
      </w:r>
      <w:r>
        <w:rPr>
          <w:rFonts w:ascii="Times New Roman" w:hAnsi="Times New Roman" w:cs="Times New Roman"/>
          <w:color w:val="000000" w:themeColor="text1"/>
          <w14:textFill>
            <w14:solidFill>
              <w14:schemeClr w14:val="tx1"/>
            </w14:solidFill>
          </w14:textFill>
        </w:rPr>
        <w:t>Soetjipto</w:t>
      </w:r>
      <w:r>
        <w:rPr>
          <w:rFonts w:ascii="Times New Roman" w:hAnsi="Times New Roman" w:cs="Times New Roman"/>
          <w:color w:val="000000" w:themeColor="text1"/>
          <w14:textFill>
            <w14:solidFill>
              <w14:schemeClr w14:val="tx1"/>
            </w14:solidFill>
          </w14:textFill>
        </w:rPr>
        <w:t xml:space="preserve"> 2021; Ertürk 2023; Ramos 2023) </w:t>
      </w:r>
      <w:r>
        <w:rPr>
          <w:rFonts w:ascii="Times New Roman" w:hAnsi="Times New Roman" w:cs="Times New Roman"/>
          <w:color w:val="000000" w:themeColor="text1"/>
          <w14:textFill>
            <w14:solidFill>
              <w14:schemeClr w14:val="tx1"/>
            </w14:solidFill>
          </w14:textFill>
        </w:rPr>
        <w:t>utilised</w:t>
      </w:r>
      <w:r>
        <w:rPr>
          <w:rFonts w:ascii="Times New Roman" w:hAnsi="Times New Roman" w:cs="Times New Roman"/>
          <w:color w:val="000000" w:themeColor="text1"/>
          <w14:textFill>
            <w14:solidFill>
              <w14:schemeClr w14:val="tx1"/>
            </w14:solidFill>
          </w14:textFill>
        </w:rPr>
        <w:t xml:space="preserve"> small sample sizes with a limited number of variables thus limiting the </w:t>
      </w:r>
      <w:r>
        <w:rPr>
          <w:rFonts w:ascii="Times New Roman" w:hAnsi="Times New Roman" w:cs="Times New Roman"/>
          <w:color w:val="000000" w:themeColor="text1"/>
          <w14:textFill>
            <w14:solidFill>
              <w14:schemeClr w14:val="tx1"/>
            </w14:solidFill>
          </w14:textFill>
        </w:rPr>
        <w:t>generalisability</w:t>
      </w:r>
      <w:r>
        <w:rPr>
          <w:rFonts w:ascii="Times New Roman" w:hAnsi="Times New Roman" w:cs="Times New Roman"/>
          <w:color w:val="000000" w:themeColor="text1"/>
          <w14:textFill>
            <w14:solidFill>
              <w14:schemeClr w14:val="tx1"/>
            </w14:solidFill>
          </w14:textFill>
        </w:rPr>
        <w:t xml:space="preserve"> of their results.</w:t>
      </w:r>
    </w:p>
    <w:p w14:paraId="4EB43890">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Additionally, many studies were conducted on cross-sections of time, providing only limited information about long-term effects on leadership/</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relationships. Geographically, research on Nigerian university faculty members is sparse, as research done in other parts of Asia, the Middle East, and Africa account for the majority of published studies, and only a few studies are available to be found in Nigeria. There appears to be no published empirical studies that span God's Okoye University of Enugu State, and therefore other characteristics of this context (such as the institutional culture, limited resources, and leadership approaches) could distinctly impact faculty members'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(as defined in the research). Due to the identified gaps in the existing empirical literature, additional context-based studies are required to explore the relationship between strategic leadership dimensions and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of faculty members in Nigerian higher education institutions.</w:t>
      </w:r>
    </w:p>
    <w:p w14:paraId="72EABF55">
      <w:pPr>
        <w:spacing w:line="480" w:lineRule="auto"/>
        <w:jc w:val="both"/>
        <w:rPr>
          <w:rFonts w:ascii="Times New Roman" w:hAnsi="Times New Roman" w:cs="Times New Roman"/>
          <w:b/>
          <w:bCs/>
          <w:color w:val="000000" w:themeColor="text1"/>
          <w14:textFill>
            <w14:solidFill>
              <w14:schemeClr w14:val="tx1"/>
            </w14:solidFill>
          </w14:textFill>
        </w:rPr>
      </w:pPr>
    </w:p>
    <w:p w14:paraId="32BB039C">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CHAPTER THREE</w:t>
      </w:r>
    </w:p>
    <w:p w14:paraId="4B864885">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METHODOLOGY</w:t>
      </w:r>
    </w:p>
    <w:p w14:paraId="7998EFC7">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3.1 Research Design</w:t>
      </w:r>
    </w:p>
    <w:p w14:paraId="7B33A0D9">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 descriptive survey design was used in this research project. A descriptive survey research design is the best method to collect data from an identifiable group and to describe existing relationships, conditions, or practices without changing the variables. This means it also helps the researcher make decisions about the study that are based on the data collected. This study will assess the </w:t>
      </w:r>
      <w:r>
        <w:rPr>
          <w:rFonts w:ascii="Times New Roman" w:hAnsi="Times New Roman" w:cs="Times New Roman"/>
          <w:color w:val="000000" w:themeColor="text1"/>
          <w14:textFill>
            <w14:solidFill>
              <w14:schemeClr w14:val="tx1"/>
            </w14:solidFill>
          </w14:textFill>
        </w:rPr>
        <w:t xml:space="preserve">extent to which different dimensions of strategic leadership such as strategic orientation, strategic execution, strategic alignment, and strategic flexibility impact the extra role or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of academic staff at Godfrey Okoye University. According to Creswell and Creswell (2023), survey research designs are useful in social science research where the researcher measures </w:t>
      </w:r>
      <w:r>
        <w:rPr>
          <w:rFonts w:ascii="Times New Roman" w:hAnsi="Times New Roman" w:cs="Times New Roman"/>
          <w:color w:val="000000" w:themeColor="text1"/>
          <w14:textFill>
            <w14:solidFill>
              <w14:schemeClr w14:val="tx1"/>
            </w14:solidFill>
          </w14:textFill>
        </w:rPr>
        <w:t>behavioural</w:t>
      </w:r>
      <w:r>
        <w:rPr>
          <w:rFonts w:ascii="Times New Roman" w:hAnsi="Times New Roman" w:cs="Times New Roman"/>
          <w:color w:val="000000" w:themeColor="text1"/>
          <w14:textFill>
            <w14:solidFill>
              <w14:schemeClr w14:val="tx1"/>
            </w14:solidFill>
          </w14:textFill>
        </w:rPr>
        <w:t xml:space="preserve"> perceptions and attitudinal variables quantitatively.</w:t>
      </w:r>
    </w:p>
    <w:p w14:paraId="06AE92E8">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3.2 Area of the Study</w:t>
      </w:r>
    </w:p>
    <w:p w14:paraId="72467B4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GOUNI (Godfrey Okoye University) is a private faith-based university founded by the Diocese of Enugu in 2009, located in Thinkers Corner Enugu State, Nigeria. It is governed by The Diocese of Enugu through the Vice-Chancellor and Principal Officers (Registrar, Bursar, Librarian, Deans of the Faculties) with oversight from The Governing Council and The Board of Trustees. </w:t>
      </w:r>
    </w:p>
    <w:p w14:paraId="14F58C46">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It offers Undergraduate and Postgraduate degrees in many different fields of study. GOUNI's vision is to be a world-class university that promotes excellence, ethics, and service to humanity. GOUNI's mission is to provide quality education based on ethical and spiritual values and to develop community. GOUNI is committed to developing Graduates of character who will be well-educated, creative, and have an appreciation for social responsibility, consistent with the university's motto "Knowledge for Transformation."</w:t>
      </w:r>
    </w:p>
    <w:p w14:paraId="2B131599">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3.3 Population of the Study</w:t>
      </w:r>
    </w:p>
    <w:p w14:paraId="163062F4">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research will be conducted among all academic employees who work at the main campus (Thinkers Corner) of Godfrey Okoye University. According to the staff records for 2025, there were 420 academic staff employed by the university at various levels in different departments/faculties, including lecturers of all levels (professor, associate professor, senior lecturer, lecturer 1, lecturer II and assistant lecturer), who are affected by the </w:t>
      </w:r>
      <w:r>
        <w:rPr>
          <w:rFonts w:ascii="Times New Roman" w:hAnsi="Times New Roman" w:cs="Times New Roman"/>
          <w:color w:val="000000" w:themeColor="text1"/>
          <w14:textFill>
            <w14:solidFill>
              <w14:schemeClr w14:val="tx1"/>
            </w14:solidFill>
          </w14:textFill>
        </w:rPr>
        <w:t>practises</w:t>
      </w:r>
      <w:r>
        <w:rPr>
          <w:rFonts w:ascii="Times New Roman" w:hAnsi="Times New Roman" w:cs="Times New Roman"/>
          <w:color w:val="000000" w:themeColor="text1"/>
          <w14:textFill>
            <w14:solidFill>
              <w14:schemeClr w14:val="tx1"/>
            </w14:solidFill>
          </w14:textFill>
        </w:rPr>
        <w:t xml:space="preserve"> of institutional leadership.</w:t>
      </w:r>
    </w:p>
    <w:p w14:paraId="5950F259">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3.4 Sample Size and Sampling Technique</w:t>
      </w:r>
    </w:p>
    <w:p w14:paraId="116E13A8">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proposed sample size will consist of 205 academic staff members and will be calculated using Taro Yamane's (1967) finite population formula based on a confidence level of 95% and an error margin of 5%. A stratified random sampling method will be used to guarantee proportional representation for each faculty/rank in the sample. This technique helps to reduce sampling bias and increases the overall representativeness of the responses from the various academic ranks (cadres).</w:t>
      </w:r>
    </w:p>
    <w:p w14:paraId="46F4C6E8">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sample size of the study is determined thus:</w:t>
      </w:r>
    </w:p>
    <w:p w14:paraId="377F98EF">
      <w:pPr>
        <w:spacing w:after="0" w:line="480" w:lineRule="auto"/>
        <w:rPr>
          <w:rFonts w:ascii="Times New Roman" w:hAnsi="Times New Roman" w:cs="Times New Roman"/>
          <w:color w:val="000000" w:themeColor="text1"/>
          <w14:textFill>
            <w14:solidFill>
              <w14:schemeClr w14:val="tx1"/>
            </w14:solidFill>
          </w14:textFill>
        </w:rPr>
      </w:pPr>
      <m:oMathPara>
        <m:oMath>
          <m:r>
            <m:rPr>
              <m:sty m:val="p"/>
            </m:rPr>
            <w:rPr>
              <w:rFonts w:ascii="Cambria Math" w:hAnsi="Cambria Math" w:cs="Times New Roman"/>
              <w:color w:val="000000" w:themeColor="text1"/>
              <w14:textFill>
                <w14:solidFill>
                  <w14:schemeClr w14:val="tx1"/>
                </w14:solidFill>
              </w14:textFill>
            </w:rPr>
            <m:t>n=</m:t>
          </m:r>
          <m:f>
            <m:fPr>
              <m:ctrlPr>
                <w:rPr>
                  <w:rFonts w:ascii="Cambria Math" w:hAnsi="Cambria Math" w:cs="Times New Roman"/>
                  <w:color w:val="000000" w:themeColor="text1"/>
                  <w14:textFill>
                    <w14:solidFill>
                      <w14:schemeClr w14:val="tx1"/>
                    </w14:solidFill>
                  </w14:textFill>
                </w:rPr>
              </m:ctrlPr>
            </m:fPr>
            <m:num>
              <m:r>
                <m:rPr>
                  <m:sty m:val="p"/>
                </m:rPr>
                <w:rPr>
                  <w:rFonts w:ascii="Cambria Math" w:hAnsi="Cambria Math" w:cs="Times New Roman"/>
                  <w:color w:val="000000" w:themeColor="text1"/>
                  <w14:textFill>
                    <w14:solidFill>
                      <w14:schemeClr w14:val="tx1"/>
                    </w14:solidFill>
                  </w14:textFill>
                </w:rPr>
                <m:t>N</m:t>
              </m:r>
              <m:ctrlPr>
                <w:rPr>
                  <w:rFonts w:ascii="Cambria Math" w:hAnsi="Cambria Math" w:cs="Times New Roman"/>
                  <w:color w:val="000000" w:themeColor="text1"/>
                  <w14:textFill>
                    <w14:solidFill>
                      <w14:schemeClr w14:val="tx1"/>
                    </w14:solidFill>
                  </w14:textFill>
                </w:rPr>
              </m:ctrlPr>
            </m:num>
            <m:den>
              <m:r>
                <m:rPr>
                  <m:sty m:val="p"/>
                </m:rPr>
                <w:rPr>
                  <w:rFonts w:ascii="Cambria Math" w:hAnsi="Cambria Math" w:cs="Times New Roman"/>
                  <w:color w:val="000000" w:themeColor="text1"/>
                  <w14:textFill>
                    <w14:solidFill>
                      <w14:schemeClr w14:val="tx1"/>
                    </w14:solidFill>
                  </w14:textFill>
                </w:rPr>
                <m:t>1+N(e</m:t>
              </m:r>
              <m:sSup>
                <m:sSupPr>
                  <m:ctrlPr>
                    <w:rPr>
                      <w:rFonts w:ascii="Cambria Math" w:hAnsi="Cambria Math" w:cs="Times New Roman"/>
                      <w:color w:val="000000" w:themeColor="text1"/>
                      <w14:textFill>
                        <w14:solidFill>
                          <w14:schemeClr w14:val="tx1"/>
                        </w14:solidFill>
                      </w14:textFill>
                    </w:rPr>
                  </m:ctrlPr>
                </m:sSupPr>
                <m:e>
                  <m:r>
                    <m:rPr>
                      <m:sty m:val="p"/>
                    </m:rPr>
                    <w:rPr>
                      <w:rFonts w:ascii="Cambria Math" w:hAnsi="Cambria Math" w:cs="Times New Roman"/>
                      <w:color w:val="000000" w:themeColor="text1"/>
                      <w14:textFill>
                        <w14:solidFill>
                          <w14:schemeClr w14:val="tx1"/>
                        </w14:solidFill>
                      </w14:textFill>
                    </w:rPr>
                    <m:t>)</m:t>
                  </m:r>
                  <m:ctrlPr>
                    <w:rPr>
                      <w:rFonts w:ascii="Cambria Math" w:hAnsi="Cambria Math" w:cs="Times New Roman"/>
                      <w:color w:val="000000" w:themeColor="text1"/>
                      <w14:textFill>
                        <w14:solidFill>
                          <w14:schemeClr w14:val="tx1"/>
                        </w14:solidFill>
                      </w14:textFill>
                    </w:rPr>
                  </m:ctrlPr>
                </m:e>
                <m:sup>
                  <m:r>
                    <m:rPr>
                      <m:sty m:val="p"/>
                    </m:rPr>
                    <w:rPr>
                      <w:rFonts w:ascii="Cambria Math" w:hAnsi="Cambria Math" w:cs="Times New Roman"/>
                      <w:color w:val="000000" w:themeColor="text1"/>
                      <w14:textFill>
                        <w14:solidFill>
                          <w14:schemeClr w14:val="tx1"/>
                        </w14:solidFill>
                      </w14:textFill>
                    </w:rPr>
                    <m:t>2</m:t>
                  </m:r>
                  <m:ctrlPr>
                    <w:rPr>
                      <w:rFonts w:ascii="Cambria Math" w:hAnsi="Cambria Math" w:cs="Times New Roman"/>
                      <w:color w:val="000000" w:themeColor="text1"/>
                      <w14:textFill>
                        <w14:solidFill>
                          <w14:schemeClr w14:val="tx1"/>
                        </w14:solidFill>
                      </w14:textFill>
                    </w:rPr>
                  </m:ctrlPr>
                </m:sup>
              </m:sSup>
              <m:ctrlPr>
                <w:rPr>
                  <w:rFonts w:ascii="Cambria Math" w:hAnsi="Cambria Math" w:cs="Times New Roman"/>
                  <w:color w:val="000000" w:themeColor="text1"/>
                  <w14:textFill>
                    <w14:solidFill>
                      <w14:schemeClr w14:val="tx1"/>
                    </w14:solidFill>
                  </w14:textFill>
                </w:rPr>
              </m:ctrlPr>
            </m:den>
          </m:f>
          <m:r>
            <m:rPr>
              <m:sty m:val="p"/>
            </m:rPr>
            <w:rPr>
              <w:rFonts w:ascii="Cambria Math" w:hAnsi="Cambria Math" w:cs="Times New Roman"/>
              <w:color w:val="000000" w:themeColor="text1"/>
              <w14:textFill>
                <w14:solidFill>
                  <w14:schemeClr w14:val="tx1"/>
                </w14:solidFill>
              </w14:textFill>
            </w:rPr>
            <w:br w:type="textWrapping"/>
          </m:r>
        </m:oMath>
      </m:oMathPara>
    </w:p>
    <w:p w14:paraId="351ADCD2">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Where:</w:t>
      </w:r>
    </w:p>
    <w:p w14:paraId="62962F84">
      <w:pPr>
        <w:spacing w:after="0" w:line="480" w:lineRule="auto"/>
        <w:ind w:left="720"/>
        <w:rPr>
          <w:rFonts w:ascii="Times New Roman" w:hAnsi="Times New Roman" w:cs="Times New Roman"/>
          <w:color w:val="000000" w:themeColor="text1"/>
          <w14:textFill>
            <w14:solidFill>
              <w14:schemeClr w14:val="tx1"/>
            </w14:solidFill>
          </w14:textFill>
        </w:rPr>
      </w:pPr>
      <m:oMath>
        <m:r>
          <m:rPr>
            <m:sty m:val="p"/>
          </m:rPr>
          <w:rPr>
            <w:rFonts w:ascii="Cambria Math" w:hAnsi="Cambria Math" w:cs="Times New Roman"/>
            <w:color w:val="000000" w:themeColor="text1"/>
            <w14:textFill>
              <w14:solidFill>
                <w14:schemeClr w14:val="tx1"/>
              </w14:solidFill>
            </w14:textFill>
          </w:rPr>
          <m:t>n</m:t>
        </m:r>
      </m:oMath>
      <w:r>
        <w:rPr>
          <w:rFonts w:ascii="Times New Roman" w:hAnsi="Times New Roman" w:cs="Times New Roman"/>
          <w:color w:val="000000" w:themeColor="text1"/>
          <w14:textFill>
            <w14:solidFill>
              <w14:schemeClr w14:val="tx1"/>
            </w14:solidFill>
          </w14:textFill>
        </w:rPr>
        <w:t>= sample size</w:t>
      </w:r>
    </w:p>
    <w:p w14:paraId="36A9C2E1">
      <w:pPr>
        <w:spacing w:after="0" w:line="480" w:lineRule="auto"/>
        <w:ind w:left="720"/>
        <w:rPr>
          <w:rFonts w:ascii="Times New Roman" w:hAnsi="Times New Roman" w:cs="Times New Roman"/>
          <w:color w:val="000000" w:themeColor="text1"/>
          <w14:textFill>
            <w14:solidFill>
              <w14:schemeClr w14:val="tx1"/>
            </w14:solidFill>
          </w14:textFill>
        </w:rPr>
      </w:pPr>
      <m:oMath>
        <m:r>
          <m:rPr>
            <m:sty m:val="p"/>
          </m:rPr>
          <w:rPr>
            <w:rFonts w:ascii="Cambria Math" w:hAnsi="Cambria Math" w:cs="Times New Roman"/>
            <w:color w:val="000000" w:themeColor="text1"/>
            <w14:textFill>
              <w14:solidFill>
                <w14:schemeClr w14:val="tx1"/>
              </w14:solidFill>
            </w14:textFill>
          </w:rPr>
          <m:t>N</m:t>
        </m:r>
      </m:oMath>
      <w:r>
        <w:rPr>
          <w:rFonts w:ascii="Times New Roman" w:hAnsi="Times New Roman" w:cs="Times New Roman"/>
          <w:color w:val="000000" w:themeColor="text1"/>
          <w14:textFill>
            <w14:solidFill>
              <w14:schemeClr w14:val="tx1"/>
            </w14:solidFill>
          </w14:textFill>
        </w:rPr>
        <w:t>= total population</w:t>
      </w:r>
    </w:p>
    <w:p w14:paraId="29A6091B">
      <w:pPr>
        <w:spacing w:after="0" w:line="480" w:lineRule="auto"/>
        <w:ind w:left="720"/>
        <w:rPr>
          <w:rFonts w:ascii="Times New Roman" w:hAnsi="Times New Roman" w:cs="Times New Roman"/>
          <w:color w:val="000000" w:themeColor="text1"/>
          <w14:textFill>
            <w14:solidFill>
              <w14:schemeClr w14:val="tx1"/>
            </w14:solidFill>
          </w14:textFill>
        </w:rPr>
      </w:pPr>
      <m:oMath>
        <m:r>
          <m:rPr>
            <m:sty m:val="p"/>
          </m:rPr>
          <w:rPr>
            <w:rFonts w:ascii="Cambria Math" w:hAnsi="Cambria Math" w:cs="Times New Roman"/>
            <w:color w:val="000000" w:themeColor="text1"/>
            <w14:textFill>
              <w14:solidFill>
                <w14:schemeClr w14:val="tx1"/>
              </w14:solidFill>
            </w14:textFill>
          </w:rPr>
          <m:t>e</m:t>
        </m:r>
      </m:oMath>
      <w:r>
        <w:rPr>
          <w:rFonts w:ascii="Times New Roman" w:hAnsi="Times New Roman" w:cs="Times New Roman"/>
          <w:color w:val="000000" w:themeColor="text1"/>
          <w14:textFill>
            <w14:solidFill>
              <w14:schemeClr w14:val="tx1"/>
            </w14:solidFill>
          </w14:textFill>
        </w:rPr>
        <w:t>= error margin (usually 0.05 for 95% confidence level)</w:t>
      </w:r>
    </w:p>
    <w:p w14:paraId="61B822B4">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 this study:</w:t>
      </w:r>
      <m:oMath>
        <m:r>
          <m:rPr>
            <m:sty m:val="p"/>
          </m:rPr>
          <w:rPr>
            <w:rFonts w:ascii="Cambria Math" w:hAnsi="Cambria Math" w:cs="Times New Roman"/>
            <w:color w:val="000000" w:themeColor="text1"/>
            <w14:textFill>
              <w14:solidFill>
                <w14:schemeClr w14:val="tx1"/>
              </w14:solidFill>
            </w14:textFill>
          </w:rPr>
          <m:t xml:space="preserve">N=420 </m:t>
        </m:r>
      </m:oMath>
      <w:r>
        <w:rPr>
          <w:rFonts w:ascii="Times New Roman" w:hAnsi="Times New Roman" w:cs="Times New Roman"/>
          <w:color w:val="000000" w:themeColor="text1"/>
          <w14:textFill>
            <w14:solidFill>
              <w14:schemeClr w14:val="tx1"/>
            </w14:solidFill>
          </w14:textFill>
        </w:rPr>
        <w:t xml:space="preserve">(total population), </w:t>
      </w:r>
      <m:oMath>
        <m:r>
          <m:rPr/>
          <w:rPr>
            <w:rFonts w:ascii="Cambria Math" w:hAnsi="Cambria Math" w:cs="Times New Roman"/>
            <w:color w:val="000000" w:themeColor="text1"/>
            <w14:textFill>
              <w14:solidFill>
                <w14:schemeClr w14:val="tx1"/>
              </w14:solidFill>
            </w14:textFill>
          </w:rPr>
          <m:t>e=0.05</m:t>
        </m:r>
      </m:oMath>
    </w:p>
    <w:p w14:paraId="701841AF">
      <w:pPr>
        <w:spacing w:after="0" w:line="480" w:lineRule="auto"/>
        <w:rPr>
          <w:rFonts w:ascii="Times New Roman" w:hAnsi="Times New Roman" w:cs="Times New Roman"/>
          <w:color w:val="000000" w:themeColor="text1"/>
          <w14:textFill>
            <w14:solidFill>
              <w14:schemeClr w14:val="tx1"/>
            </w14:solidFill>
          </w14:textFill>
        </w:rPr>
      </w:pPr>
    </w:p>
    <w:p w14:paraId="6D9CBECC">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Therefore:</w:t>
      </w:r>
    </w:p>
    <w:p w14:paraId="31508B6D">
      <w:pPr>
        <w:spacing w:after="0" w:line="480" w:lineRule="auto"/>
        <w:rPr>
          <w:rFonts w:ascii="Times New Roman" w:hAnsi="Times New Roman" w:cs="Times New Roman"/>
          <w:color w:val="000000" w:themeColor="text1"/>
          <w14:textFill>
            <w14:solidFill>
              <w14:schemeClr w14:val="tx1"/>
            </w14:solidFill>
          </w14:textFill>
        </w:rPr>
      </w:pPr>
      <m:oMathPara>
        <m:oMath>
          <m:r>
            <m:rPr/>
            <w:rPr>
              <w:rFonts w:ascii="Cambria Math" w:hAnsi="Cambria Math" w:cs="Times New Roman"/>
              <w:color w:val="000000" w:themeColor="text1"/>
              <w14:textFill>
                <w14:solidFill>
                  <w14:schemeClr w14:val="tx1"/>
                </w14:solidFill>
              </w14:textFill>
            </w:rPr>
            <m:t>n=</m:t>
          </m:r>
          <m:f>
            <m:fPr>
              <m:ctrlPr>
                <w:rPr>
                  <w:rFonts w:ascii="Cambria Math" w:hAnsi="Cambria Math" w:cs="Times New Roman"/>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420</m:t>
              </m:r>
              <m:ctrlPr>
                <w:rPr>
                  <w:rFonts w:ascii="Cambria Math" w:hAnsi="Cambria Math" w:cs="Times New Roman"/>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1+420(0.05</m:t>
              </m:r>
              <m:sSup>
                <m:sSupPr>
                  <m:ctrlPr>
                    <w:rPr>
                      <w:rFonts w:ascii="Cambria Math" w:hAnsi="Cambria Math" w:cs="Times New Roman"/>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m:t>
                  </m:r>
                  <m:ctrlPr>
                    <w:rPr>
                      <w:rFonts w:ascii="Cambria Math" w:hAnsi="Cambria Math" w:cs="Times New Roman"/>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color w:val="000000" w:themeColor="text1"/>
                      <w14:textFill>
                        <w14:solidFill>
                          <w14:schemeClr w14:val="tx1"/>
                        </w14:solidFill>
                      </w14:textFill>
                    </w:rPr>
                  </m:ctrlPr>
                </m:sup>
              </m:sSup>
              <m:ctrlPr>
                <w:rPr>
                  <w:rFonts w:ascii="Cambria Math" w:hAnsi="Cambria Math" w:cs="Times New Roman"/>
                  <w:color w:val="000000" w:themeColor="text1"/>
                  <w14:textFill>
                    <w14:solidFill>
                      <w14:schemeClr w14:val="tx1"/>
                    </w14:solidFill>
                  </w14:textFill>
                </w:rPr>
              </m:ctrlPr>
            </m:den>
          </m:f>
          <m:r>
            <m:rPr>
              <m:sty m:val="p"/>
            </m:rPr>
            <w:rPr>
              <w:rFonts w:ascii="Cambria Math" w:hAnsi="Cambria Math" w:cs="Times New Roman"/>
              <w:color w:val="000000" w:themeColor="text1"/>
              <w14:textFill>
                <w14:solidFill>
                  <w14:schemeClr w14:val="tx1"/>
                </w14:solidFill>
              </w14:textFill>
            </w:rPr>
            <w:br w:type="textWrapping"/>
          </m:r>
          <m:r>
            <m:rPr/>
            <w:rPr>
              <w:rFonts w:ascii="Cambria Math" w:hAnsi="Cambria Math" w:cs="Times New Roman"/>
              <w:color w:val="000000" w:themeColor="text1"/>
              <w14:textFill>
                <w14:solidFill>
                  <w14:schemeClr w14:val="tx1"/>
                </w14:solidFill>
              </w14:textFill>
            </w:rPr>
            <m:t>n=</m:t>
          </m:r>
          <m:f>
            <m:fPr>
              <m:ctrlPr>
                <w:rPr>
                  <w:rFonts w:ascii="Cambria Math" w:hAnsi="Cambria Math" w:cs="Times New Roman"/>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420</m:t>
              </m:r>
              <m:ctrlPr>
                <w:rPr>
                  <w:rFonts w:ascii="Cambria Math" w:hAnsi="Cambria Math" w:cs="Times New Roman"/>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1+420(0.0025)</m:t>
              </m:r>
              <m:ctrlPr>
                <w:rPr>
                  <w:rFonts w:ascii="Cambria Math" w:hAnsi="Cambria Math" w:cs="Times New Roman"/>
                  <w:color w:val="000000" w:themeColor="text1"/>
                  <w14:textFill>
                    <w14:solidFill>
                      <w14:schemeClr w14:val="tx1"/>
                    </w14:solidFill>
                  </w14:textFill>
                </w:rPr>
              </m:ctrlPr>
            </m:den>
          </m:f>
          <m:r>
            <m:rPr>
              <m:sty m:val="p"/>
            </m:rPr>
            <w:rPr>
              <w:rFonts w:ascii="Cambria Math" w:hAnsi="Cambria Math" w:cs="Times New Roman"/>
              <w:color w:val="000000" w:themeColor="text1"/>
              <w14:textFill>
                <w14:solidFill>
                  <w14:schemeClr w14:val="tx1"/>
                </w14:solidFill>
              </w14:textFill>
            </w:rPr>
            <w:br w:type="textWrapping"/>
          </m:r>
          <m:r>
            <m:rPr/>
            <w:rPr>
              <w:rFonts w:ascii="Cambria Math" w:hAnsi="Cambria Math" w:cs="Times New Roman"/>
              <w:color w:val="000000" w:themeColor="text1"/>
              <w14:textFill>
                <w14:solidFill>
                  <w14:schemeClr w14:val="tx1"/>
                </w14:solidFill>
              </w14:textFill>
            </w:rPr>
            <m:t>n=</m:t>
          </m:r>
          <m:f>
            <m:fPr>
              <m:ctrlPr>
                <w:rPr>
                  <w:rFonts w:ascii="Cambria Math" w:hAnsi="Cambria Math" w:cs="Times New Roman"/>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420</m:t>
              </m:r>
              <m:ctrlPr>
                <w:rPr>
                  <w:rFonts w:ascii="Cambria Math" w:hAnsi="Cambria Math" w:cs="Times New Roman"/>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1+1.05</m:t>
              </m:r>
              <m:ctrlPr>
                <w:rPr>
                  <w:rFonts w:ascii="Cambria Math" w:hAnsi="Cambria Math" w:cs="Times New Roman"/>
                  <w:color w:val="000000" w:themeColor="text1"/>
                  <w14:textFill>
                    <w14:solidFill>
                      <w14:schemeClr w14:val="tx1"/>
                    </w14:solidFill>
                  </w14:textFill>
                </w:rPr>
              </m:ctrlPr>
            </m:den>
          </m:f>
          <m:r>
            <m:rPr>
              <m:sty m:val="p"/>
            </m:rPr>
            <w:rPr>
              <w:rFonts w:ascii="Cambria Math" w:hAnsi="Cambria Math" w:cs="Times New Roman"/>
              <w:color w:val="000000" w:themeColor="text1"/>
              <w14:textFill>
                <w14:solidFill>
                  <w14:schemeClr w14:val="tx1"/>
                </w14:solidFill>
              </w14:textFill>
            </w:rPr>
            <w:br w:type="textWrapping"/>
          </m:r>
          <m:r>
            <m:rPr/>
            <w:rPr>
              <w:rFonts w:ascii="Cambria Math" w:hAnsi="Cambria Math" w:cs="Times New Roman"/>
              <w:color w:val="000000" w:themeColor="text1"/>
              <w14:textFill>
                <w14:solidFill>
                  <w14:schemeClr w14:val="tx1"/>
                </w14:solidFill>
              </w14:textFill>
            </w:rPr>
            <m:t>n=</m:t>
          </m:r>
          <m:f>
            <m:fPr>
              <m:ctrlPr>
                <w:rPr>
                  <w:rFonts w:ascii="Cambria Math" w:hAnsi="Cambria Math" w:cs="Times New Roman"/>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420</m:t>
              </m:r>
              <m:ctrlPr>
                <w:rPr>
                  <w:rFonts w:ascii="Cambria Math" w:hAnsi="Cambria Math" w:cs="Times New Roman"/>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2.05</m:t>
              </m:r>
              <m:ctrlPr>
                <w:rPr>
                  <w:rFonts w:ascii="Cambria Math" w:hAnsi="Cambria Math" w:cs="Times New Roman"/>
                  <w:color w:val="000000" w:themeColor="text1"/>
                  <w14:textFill>
                    <w14:solidFill>
                      <w14:schemeClr w14:val="tx1"/>
                    </w14:solidFill>
                  </w14:textFill>
                </w:rPr>
              </m:ctrlPr>
            </m:den>
          </m:f>
          <m:r>
            <m:rPr>
              <m:sty m:val="p"/>
            </m:rPr>
            <w:rPr>
              <w:rFonts w:ascii="Cambria Math" w:hAnsi="Cambria Math" w:cs="Times New Roman"/>
              <w:color w:val="000000" w:themeColor="text1"/>
              <w14:textFill>
                <w14:solidFill>
                  <w14:schemeClr w14:val="tx1"/>
                </w14:solidFill>
              </w14:textFill>
            </w:rPr>
            <w:br w:type="textWrapping"/>
          </m:r>
          <m:r>
            <m:rPr/>
            <w:rPr>
              <w:rFonts w:ascii="Cambria Math" w:hAnsi="Cambria Math" w:cs="Times New Roman"/>
              <w:color w:val="000000" w:themeColor="text1"/>
              <w14:textFill>
                <w14:solidFill>
                  <w14:schemeClr w14:val="tx1"/>
                </w14:solidFill>
              </w14:textFill>
            </w:rPr>
            <m:t>n=205</m:t>
          </m:r>
          <m:r>
            <m:rPr>
              <m:sty m:val="p"/>
            </m:rPr>
            <w:rPr>
              <w:rFonts w:ascii="Cambria Math" w:hAnsi="Cambria Math" w:cs="Times New Roman"/>
              <w:color w:val="000000" w:themeColor="text1"/>
              <w14:textFill>
                <w14:solidFill>
                  <w14:schemeClr w14:val="tx1"/>
                </w14:solidFill>
              </w14:textFill>
            </w:rPr>
            <w:br w:type="textWrapping"/>
          </m:r>
        </m:oMath>
      </m:oMathPara>
    </w:p>
    <w:p w14:paraId="7A019D0D">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total sample (n) was 205 participants. To achieve representative results, the researcher adopted stratified sampling techniques to ensure that academic staff were distributed proportionally across each of the faculties and academic rank (junior and senior), ultimately providing representative samples of both junior and senior academics and improving the validity of the findings through representation from both groups.</w:t>
      </w:r>
    </w:p>
    <w:p w14:paraId="2AF2EE5D">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3.5 Sources of Data</w:t>
      </w:r>
    </w:p>
    <w:p w14:paraId="44AF3C54">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Primary data was derived from original information captured directly from the academic staff of Godfrey Okoye University, Thinkers Corner Campus; therefore, they make up the majority of respondents for this research. The researcher utilized a structured questionnaire to collect primary data that captures the required responses to identify how academic staff members perceive, feel, and experience the leadership practices at the university and how these leadership practices impact their willingness to exhibit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in terms of teamwork, volunteering, and innovation. Ultimately, the information collected through primary data would assist the researcher in making informed decisions. </w:t>
      </w:r>
    </w:p>
    <w:p w14:paraId="11AA347E">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Secondary sources of data consisted of prior documentation evidencing similar findings from method one, e.g., Published journals, textbooks, theses, institutional reports, online databases and or official publications contemporaneous with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 review of academic databases, for example, Google Scholar, ResearchGate, JSTOR, and Emerald Insight—were examined to ensure current and relevant literature, to confirm study validation through the most recent research in the area.</w:t>
      </w:r>
    </w:p>
    <w:p w14:paraId="49AC6E4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3.6 Instrument for Data Collection</w:t>
      </w:r>
    </w:p>
    <w:p w14:paraId="7710B0CD">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 structured instrument developed by the researcher was utilized to collect data. This structured instrument consisted of three sections; demographical information will be collected in Section A; the dependent variable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was measured in Section B; the independent variables of strategic orientation, strategic execution, strategic alignment, and strategic flexibility were all assessed in Section C. Each response was rated on a five-point Likert-type scale from Strongly Agree (5) to Strongly Disagree (1). All scale items were based on criteria from validated scales prepared by Podsakoff et al. (2018) and Pisapia (2020).</w:t>
      </w:r>
    </w:p>
    <w:p w14:paraId="565B9C16">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3.7 Validity and Reliability of the Instrument</w:t>
      </w:r>
    </w:p>
    <w:p w14:paraId="137FDC53">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3.7.1 Validity of the Instrument</w:t>
      </w:r>
    </w:p>
    <w:p w14:paraId="2B3417F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Expert review validated both the face validity and content of the questionnaire. Two experts in the field of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one expert in measurement and evaluation reviewed the instrument and provided feedback to ensure that each item on the questionnaire accurately measures the constructs it was designed to measure. The researcher incorporated all necessary recommendations from the expert reviews.</w:t>
      </w:r>
    </w:p>
    <w:p w14:paraId="088776CF">
      <w:pPr>
        <w:spacing w:after="0" w:line="480" w:lineRule="auto"/>
        <w:rPr>
          <w:rFonts w:ascii="Times New Roman" w:hAnsi="Times New Roman" w:cs="Times New Roman"/>
          <w:b/>
          <w:bCs/>
          <w:color w:val="000000" w:themeColor="text1"/>
          <w14:textFill>
            <w14:solidFill>
              <w14:schemeClr w14:val="tx1"/>
            </w14:solidFill>
          </w14:textFill>
        </w:rPr>
      </w:pPr>
    </w:p>
    <w:p w14:paraId="4FE59926">
      <w:pPr>
        <w:spacing w:after="0" w:line="480" w:lineRule="auto"/>
        <w:rPr>
          <w:rFonts w:ascii="Times New Roman" w:hAnsi="Times New Roman" w:cs="Times New Roman"/>
          <w:b/>
          <w:bCs/>
          <w:color w:val="000000" w:themeColor="text1"/>
          <w14:textFill>
            <w14:solidFill>
              <w14:schemeClr w14:val="tx1"/>
            </w14:solidFill>
          </w14:textFill>
        </w:rPr>
      </w:pPr>
    </w:p>
    <w:p w14:paraId="36311841">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3.7.2 Reliability of the Instrument</w:t>
      </w:r>
    </w:p>
    <w:p w14:paraId="147C3A1A">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 pilot study was conducted with 20 faculty members from Coal City University in Enugu (who were not part of the main study) prior to distributing the questionnaires to participants for the main study. The researcher will calculate the Cronbach’s alpha coefficient to assess the internal consistency of the questionnaire, with a reliability coefficient of 0.70 or higher considered acceptable using the benchmark established by Nunnally and Bernstein (2019) for instruments used in social science research.</w:t>
      </w:r>
    </w:p>
    <w:p w14:paraId="7CCDABAB">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3.8 Method of Data Collection</w:t>
      </w:r>
    </w:p>
    <w:p w14:paraId="793FB01C">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researcher collected data using a self-administered questionnaire distributed both in person and electronically. The researcher requested permission from the university management prior to administering the questionnaires to participants. Trained research assistants assisted with the distribution of the instruments and the retrieval of completed instruments from participants. Respondents were given one week to complete the questionnaire to allow for sufficient time to respond to the questionnaire.</w:t>
      </w:r>
    </w:p>
    <w:p w14:paraId="1B541F14">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3.9 Method of Data Analysis</w:t>
      </w:r>
    </w:p>
    <w:p w14:paraId="0539145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Statistical Package for Social Sciences (SPSS) 26 was used to perform the analysis on the data collected. Descriptive statistics, including mean and standard deviation, was utilized to summarize responses. Testing the hypotheses and assessing the impact of the four dimensions (strategic leadership)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utilized multiple regression analysis.</w:t>
      </w:r>
    </w:p>
    <w:p w14:paraId="79CD16ED">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3.10 Model Specification</w:t>
      </w:r>
    </w:p>
    <w:p w14:paraId="4BF58872">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study's model analyzes the relationship between strategic leadership dimensions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(ERB). In this study, the dependent variable is ERB, and the independent variables are strategic orientation, strategic execution, strategic alignment and strategic flexibility. The functional relationship of these constructs can be depicted in the model as follows:</w:t>
      </w:r>
    </w:p>
    <w:p w14:paraId="25804B1E">
      <w:pPr>
        <w:spacing w:after="0" w:line="480" w:lineRule="auto"/>
        <w:rPr>
          <w:rFonts w:ascii="Times New Roman" w:hAnsi="Times New Roman" w:cs="Times New Roman"/>
          <w:b/>
          <w:bCs/>
          <w:iCs/>
          <w:color w:val="000000" w:themeColor="text1"/>
          <w14:textFill>
            <w14:solidFill>
              <w14:schemeClr w14:val="tx1"/>
            </w14:solidFill>
          </w14:textFill>
        </w:rPr>
      </w:pPr>
      <m:oMathPara>
        <m:oMathParaPr>
          <m:jc m:val="left"/>
        </m:oMathParaPr>
        <m:oMath>
          <m:r>
            <m:rPr>
              <m:sty m:val="b"/>
            </m:rPr>
            <w:rPr>
              <w:rFonts w:ascii="Cambria Math" w:hAnsi="Cambria Math" w:cs="Times New Roman"/>
              <w:color w:val="000000" w:themeColor="text1"/>
              <w14:textFill>
                <w14:solidFill>
                  <w14:schemeClr w14:val="tx1"/>
                </w14:solidFill>
              </w14:textFill>
            </w:rPr>
            <m:t>ERB=f(SO,SE,SA,SF)</m:t>
          </m:r>
          <m:r>
            <m:rPr>
              <m:sty m:val="p"/>
            </m:rPr>
            <w:rPr>
              <w:rFonts w:ascii="Cambria Math" w:hAnsi="Cambria Math" w:cs="Times New Roman"/>
              <w:color w:val="000000" w:themeColor="text1"/>
              <w14:textFill>
                <w14:solidFill>
                  <w14:schemeClr w14:val="tx1"/>
                </w14:solidFill>
              </w14:textFill>
            </w:rPr>
            <w:br w:type="textWrapping"/>
          </m:r>
        </m:oMath>
      </m:oMathPara>
    </w:p>
    <w:p w14:paraId="45CE7F3C">
      <w:pPr>
        <w:spacing w:after="0" w:line="48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Where:</w:t>
      </w:r>
    </w:p>
    <w:p w14:paraId="1DF409A0">
      <w:pPr>
        <w:spacing w:after="0" w:line="480" w:lineRule="auto"/>
        <w:ind w:left="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ERB = Employee Extra-Role </w:t>
      </w:r>
      <w:r>
        <w:rPr>
          <w:rFonts w:ascii="Times New Roman" w:hAnsi="Times New Roman" w:cs="Times New Roman"/>
          <w:color w:val="000000" w:themeColor="text1"/>
          <w14:textFill>
            <w14:solidFill>
              <w14:schemeClr w14:val="tx1"/>
            </w14:solidFill>
          </w14:textFill>
        </w:rPr>
        <w:t>Behaviour</w:t>
      </w:r>
    </w:p>
    <w:p w14:paraId="3621F706">
      <w:pPr>
        <w:spacing w:after="0" w:line="480" w:lineRule="auto"/>
        <w:ind w:left="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 = Strategic Orientation</w:t>
      </w:r>
    </w:p>
    <w:p w14:paraId="500E67FC">
      <w:pPr>
        <w:spacing w:after="0" w:line="480" w:lineRule="auto"/>
        <w:ind w:left="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 = Strategic Execution</w:t>
      </w:r>
    </w:p>
    <w:p w14:paraId="53B82156">
      <w:pPr>
        <w:spacing w:after="0" w:line="480" w:lineRule="auto"/>
        <w:ind w:left="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SA = Strategic Alignment</w:t>
      </w:r>
    </w:p>
    <w:p w14:paraId="59E3C492">
      <w:pPr>
        <w:spacing w:after="0" w:line="480" w:lineRule="auto"/>
        <w:ind w:left="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SF = Strategic Flexibility</w:t>
      </w:r>
    </w:p>
    <w:p w14:paraId="11F8F733">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There is a statistically significant relationship between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four of the major dimensions of strategic leadership. A functional model of the relationship between a dependent variable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and an independent variable (strategic leadership) can be converted into a multiple linear regression model.</w:t>
      </w:r>
    </w:p>
    <w:p w14:paraId="1730110F">
      <w:pPr>
        <w:spacing w:after="0" w:line="480" w:lineRule="auto"/>
        <w:jc w:val="both"/>
        <w:rPr>
          <w:rFonts w:ascii="Times New Roman" w:hAnsi="Times New Roman" w:cs="Times New Roman"/>
          <w:b/>
          <w:bCs/>
          <w:iCs/>
          <w:color w:val="000000" w:themeColor="text1"/>
          <w14:textFill>
            <w14:solidFill>
              <w14:schemeClr w14:val="tx1"/>
            </w14:solidFill>
          </w14:textFill>
        </w:rPr>
      </w:pPr>
      <m:oMathPara>
        <m:oMathParaPr>
          <m:jc m:val="left"/>
        </m:oMathParaPr>
        <m:oMath>
          <m:r>
            <m:rPr>
              <m:sty m:val="b"/>
            </m:rPr>
            <w:rPr>
              <w:rFonts w:ascii="Cambria Math" w:hAnsi="Cambria Math" w:cs="Times New Roman"/>
              <w:color w:val="000000" w:themeColor="text1"/>
              <w14:textFill>
                <w14:solidFill>
                  <w14:schemeClr w14:val="tx1"/>
                </w14:solidFill>
              </w14:textFill>
            </w:rPr>
            <m:t>ER</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B</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β</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0</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β</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1</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S</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O</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β</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2</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S</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E</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β</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3</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S</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A</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β</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4</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S</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F</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b"/>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
                  <w:bCs/>
                  <w:iCs/>
                  <w:color w:val="000000" w:themeColor="text1"/>
                  <w14:textFill>
                    <w14:solidFill>
                      <w14:schemeClr w14:val="tx1"/>
                    </w14:solidFill>
                  </w14:textFill>
                </w:rPr>
              </m:ctrlPr>
            </m:sSubPr>
            <m:e>
              <m:r>
                <m:rPr>
                  <m:sty m:val="b"/>
                </m:rPr>
                <w:rPr>
                  <w:rFonts w:ascii="Cambria Math" w:hAnsi="Cambria Math" w:cs="Times New Roman"/>
                  <w:color w:val="000000" w:themeColor="text1"/>
                  <w14:textFill>
                    <w14:solidFill>
                      <w14:schemeClr w14:val="tx1"/>
                    </w14:solidFill>
                  </w14:textFill>
                </w:rPr>
                <m:t>μ</m:t>
              </m:r>
              <m:ctrlPr>
                <w:rPr>
                  <w:rFonts w:ascii="Cambria Math" w:hAnsi="Cambria Math" w:cs="Times New Roman"/>
                  <w:b/>
                  <w:bCs/>
                  <w:iCs/>
                  <w:color w:val="000000" w:themeColor="text1"/>
                  <w14:textFill>
                    <w14:solidFill>
                      <w14:schemeClr w14:val="tx1"/>
                    </w14:solidFill>
                  </w14:textFill>
                </w:rPr>
              </m:ctrlPr>
            </m:e>
            <m:sub>
              <m:r>
                <m:rPr>
                  <m:sty m:val="b"/>
                </m:rPr>
                <w:rPr>
                  <w:rFonts w:ascii="Cambria Math" w:hAnsi="Cambria Math" w:cs="Times New Roman"/>
                  <w:color w:val="000000" w:themeColor="text1"/>
                  <w14:textFill>
                    <w14:solidFill>
                      <w14:schemeClr w14:val="tx1"/>
                    </w14:solidFill>
                  </w14:textFill>
                </w:rPr>
                <m:t>i</m:t>
              </m:r>
              <m:ctrlPr>
                <w:rPr>
                  <w:rFonts w:ascii="Cambria Math" w:hAnsi="Cambria Math" w:cs="Times New Roman"/>
                  <w:b/>
                  <w:bCs/>
                  <w:iCs/>
                  <w:color w:val="000000" w:themeColor="text1"/>
                  <w14:textFill>
                    <w14:solidFill>
                      <w14:schemeClr w14:val="tx1"/>
                    </w14:solidFill>
                  </w14:textFill>
                </w:rPr>
              </m:ctrlPr>
            </m:sub>
          </m:sSub>
          <m:r>
            <m:rPr>
              <m:sty m:val="p"/>
            </m:rPr>
            <w:rPr>
              <w:rFonts w:ascii="Cambria Math" w:hAnsi="Cambria Math" w:cs="Times New Roman"/>
              <w:color w:val="000000" w:themeColor="text1"/>
              <w14:textFill>
                <w14:solidFill>
                  <w14:schemeClr w14:val="tx1"/>
                </w14:solidFill>
              </w14:textFill>
            </w:rPr>
            <w:br w:type="textWrapping"/>
          </m:r>
        </m:oMath>
      </m:oMathPara>
    </w:p>
    <w:p w14:paraId="2A0B2266">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Where:</w:t>
      </w:r>
    </w:p>
    <w:p w14:paraId="08337481">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ERB_i</w:t>
      </w:r>
      <w:r>
        <w:rPr>
          <w:rFonts w:ascii="Times New Roman" w:hAnsi="Times New Roman" w:cs="Times New Roman" w:eastAsiaTheme="minorEastAsia"/>
          <w:color w:val="000000" w:themeColor="text1"/>
          <w14:textFill>
            <w14:solidFill>
              <w14:schemeClr w14:val="tx1"/>
            </w14:solidFill>
          </w14:textFill>
        </w:rPr>
        <w:t xml:space="preserve">= Employee extra-role </w:t>
      </w:r>
      <w:r>
        <w:rPr>
          <w:rFonts w:ascii="Times New Roman" w:hAnsi="Times New Roman" w:cs="Times New Roman" w:eastAsiaTheme="minorEastAsia"/>
          <w:color w:val="000000" w:themeColor="text1"/>
          <w14:textFill>
            <w14:solidFill>
              <w14:schemeClr w14:val="tx1"/>
            </w14:solidFill>
          </w14:textFill>
        </w:rPr>
        <w:t>behaviour</w:t>
      </w:r>
      <w:r>
        <w:rPr>
          <w:rFonts w:ascii="Times New Roman" w:hAnsi="Times New Roman" w:cs="Times New Roman" w:eastAsiaTheme="minorEastAsia"/>
          <w:color w:val="000000" w:themeColor="text1"/>
          <w14:textFill>
            <w14:solidFill>
              <w14:schemeClr w14:val="tx1"/>
            </w14:solidFill>
          </w14:textFill>
        </w:rPr>
        <w:t xml:space="preserve"> (ERB) score for employee </w:t>
      </w:r>
      <w:r>
        <w:rPr>
          <w:rFonts w:ascii="Times New Roman" w:hAnsi="Times New Roman" w:cs="Times New Roman" w:eastAsiaTheme="minorEastAsia"/>
          <w:color w:val="000000" w:themeColor="text1"/>
          <w14:textFill>
            <w14:solidFill>
              <w14:schemeClr w14:val="tx1"/>
            </w14:solidFill>
          </w14:textFill>
        </w:rPr>
        <w:t>i</w:t>
      </w:r>
    </w:p>
    <w:p w14:paraId="39093D59">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β_0 = The intercept term (constant) representing ERB when the values of the four independent variables are 0</w:t>
      </w:r>
    </w:p>
    <w:p w14:paraId="328359EC">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β_1 - β_4 = Regression coefficients measuring the strength and direction (positive or negative) of each independent variable’s effect on ERB</w:t>
      </w:r>
    </w:p>
    <w:p w14:paraId="741D7D5C">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p>
    <w:p w14:paraId="2A5F2F54">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SO_i</w:t>
      </w:r>
      <w:r>
        <w:rPr>
          <w:rFonts w:ascii="Times New Roman" w:hAnsi="Times New Roman" w:cs="Times New Roman" w:eastAsiaTheme="minorEastAsia"/>
          <w:color w:val="000000" w:themeColor="text1"/>
          <w14:textFill>
            <w14:solidFill>
              <w14:schemeClr w14:val="tx1"/>
            </w14:solidFill>
          </w14:textFill>
        </w:rPr>
        <w:t xml:space="preserve">= Strategic Orientation score of </w:t>
      </w:r>
      <w:r>
        <w:rPr>
          <w:rFonts w:ascii="Times New Roman" w:hAnsi="Times New Roman" w:cs="Times New Roman" w:eastAsiaTheme="minorEastAsia"/>
          <w:color w:val="000000" w:themeColor="text1"/>
          <w14:textFill>
            <w14:solidFill>
              <w14:schemeClr w14:val="tx1"/>
            </w14:solidFill>
          </w14:textFill>
        </w:rPr>
        <w:t>employee</w:t>
      </w:r>
      <w:r>
        <w:rPr>
          <w:rFonts w:ascii="Times New Roman" w:hAnsi="Times New Roman" w:cs="Times New Roman" w:eastAsiaTheme="minorEastAsia"/>
          <w:color w:val="000000" w:themeColor="text1"/>
          <w14:textFill>
            <w14:solidFill>
              <w14:schemeClr w14:val="tx1"/>
            </w14:solidFill>
          </w14:textFill>
        </w:rPr>
        <w:t xml:space="preserve"> </w:t>
      </w:r>
      <w:r>
        <w:rPr>
          <w:rFonts w:ascii="Times New Roman" w:hAnsi="Times New Roman" w:cs="Times New Roman" w:eastAsiaTheme="minorEastAsia"/>
          <w:color w:val="000000" w:themeColor="text1"/>
          <w14:textFill>
            <w14:solidFill>
              <w14:schemeClr w14:val="tx1"/>
            </w14:solidFill>
          </w14:textFill>
        </w:rPr>
        <w:t>i</w:t>
      </w:r>
    </w:p>
    <w:p w14:paraId="20A77B90">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SE_i</w:t>
      </w:r>
      <w:r>
        <w:rPr>
          <w:rFonts w:ascii="Times New Roman" w:hAnsi="Times New Roman" w:cs="Times New Roman" w:eastAsiaTheme="minorEastAsia"/>
          <w:color w:val="000000" w:themeColor="text1"/>
          <w14:textFill>
            <w14:solidFill>
              <w14:schemeClr w14:val="tx1"/>
            </w14:solidFill>
          </w14:textFill>
        </w:rPr>
        <w:t xml:space="preserve">= Strategic Execution score of </w:t>
      </w:r>
      <w:r>
        <w:rPr>
          <w:rFonts w:ascii="Times New Roman" w:hAnsi="Times New Roman" w:cs="Times New Roman" w:eastAsiaTheme="minorEastAsia"/>
          <w:color w:val="000000" w:themeColor="text1"/>
          <w14:textFill>
            <w14:solidFill>
              <w14:schemeClr w14:val="tx1"/>
            </w14:solidFill>
          </w14:textFill>
        </w:rPr>
        <w:t>employee</w:t>
      </w:r>
      <w:r>
        <w:rPr>
          <w:rFonts w:ascii="Times New Roman" w:hAnsi="Times New Roman" w:cs="Times New Roman" w:eastAsiaTheme="minorEastAsia"/>
          <w:color w:val="000000" w:themeColor="text1"/>
          <w14:textFill>
            <w14:solidFill>
              <w14:schemeClr w14:val="tx1"/>
            </w14:solidFill>
          </w14:textFill>
        </w:rPr>
        <w:t xml:space="preserve"> </w:t>
      </w:r>
      <w:r>
        <w:rPr>
          <w:rFonts w:ascii="Times New Roman" w:hAnsi="Times New Roman" w:cs="Times New Roman" w:eastAsiaTheme="minorEastAsia"/>
          <w:color w:val="000000" w:themeColor="text1"/>
          <w14:textFill>
            <w14:solidFill>
              <w14:schemeClr w14:val="tx1"/>
            </w14:solidFill>
          </w14:textFill>
        </w:rPr>
        <w:t>i</w:t>
      </w:r>
    </w:p>
    <w:p w14:paraId="543C192E">
      <w:pPr>
        <w:spacing w:after="0" w:line="480" w:lineRule="auto"/>
        <w:ind w:left="720"/>
        <w:jc w:val="both"/>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SA_i</w:t>
      </w:r>
      <w:r>
        <w:rPr>
          <w:rFonts w:ascii="Times New Roman" w:hAnsi="Times New Roman" w:cs="Times New Roman" w:eastAsiaTheme="minorEastAsia"/>
          <w:color w:val="000000" w:themeColor="text1"/>
          <w14:textFill>
            <w14:solidFill>
              <w14:schemeClr w14:val="tx1"/>
            </w14:solidFill>
          </w14:textFill>
        </w:rPr>
        <w:t xml:space="preserve">= Strategic Alignment score of </w:t>
      </w:r>
      <w:r>
        <w:rPr>
          <w:rFonts w:ascii="Times New Roman" w:hAnsi="Times New Roman" w:cs="Times New Roman" w:eastAsiaTheme="minorEastAsia"/>
          <w:color w:val="000000" w:themeColor="text1"/>
          <w14:textFill>
            <w14:solidFill>
              <w14:schemeClr w14:val="tx1"/>
            </w14:solidFill>
          </w14:textFill>
        </w:rPr>
        <w:t>employee</w:t>
      </w:r>
      <w:r>
        <w:rPr>
          <w:rFonts w:ascii="Times New Roman" w:hAnsi="Times New Roman" w:cs="Times New Roman" w:eastAsiaTheme="minorEastAsia"/>
          <w:color w:val="000000" w:themeColor="text1"/>
          <w14:textFill>
            <w14:solidFill>
              <w14:schemeClr w14:val="tx1"/>
            </w14:solidFill>
          </w14:textFill>
        </w:rPr>
        <w:t xml:space="preserve"> </w:t>
      </w:r>
      <w:r>
        <w:rPr>
          <w:rFonts w:ascii="Times New Roman" w:hAnsi="Times New Roman" w:cs="Times New Roman" w:eastAsiaTheme="minorEastAsia"/>
          <w:color w:val="000000" w:themeColor="text1"/>
          <w14:textFill>
            <w14:solidFill>
              <w14:schemeClr w14:val="tx1"/>
            </w14:solidFill>
          </w14:textFill>
        </w:rPr>
        <w:t>i</w:t>
      </w:r>
    </w:p>
    <w:p w14:paraId="209ED9B2">
      <w:pPr>
        <w:spacing w:after="0" w:line="480" w:lineRule="auto"/>
        <w:ind w:left="720"/>
        <w:jc w:val="both"/>
        <w:rPr>
          <w:rFonts w:ascii="Times New Roman" w:hAnsi="Times New Roman" w:cs="Times New Roman"/>
          <w:iCs/>
          <w:color w:val="000000" w:themeColor="text1"/>
          <w14:textFill>
            <w14:solidFill>
              <w14:schemeClr w14:val="tx1"/>
            </w14:solidFill>
          </w14:textFill>
        </w:rPr>
      </w:pPr>
      <m:oMath>
        <m:r>
          <m:rPr>
            <m:sty m:val="p"/>
          </m:rPr>
          <w:rPr>
            <w:rFonts w:ascii="Cambria Math" w:hAnsi="Cambria Math" w:cs="Times New Roman"/>
            <w:color w:val="000000" w:themeColor="text1"/>
            <w14:textFill>
              <w14:solidFill>
                <w14:schemeClr w14:val="tx1"/>
              </w14:solidFill>
            </w14:textFill>
          </w:rPr>
          <m:t>S</m:t>
        </m:r>
        <m:sSub>
          <m:sSubPr>
            <m:ctrlPr>
              <w:rPr>
                <w:rFonts w:ascii="Cambria Math" w:hAnsi="Cambria Math" w:cs="Times New Roman"/>
                <w:iCs/>
                <w:color w:val="000000" w:themeColor="text1"/>
                <w14:textFill>
                  <w14:solidFill>
                    <w14:schemeClr w14:val="tx1"/>
                  </w14:solidFill>
                </w14:textFill>
              </w:rPr>
            </m:ctrlPr>
          </m:sSubPr>
          <m:e>
            <m:r>
              <m:rPr>
                <m:sty m:val="p"/>
              </m:rPr>
              <w:rPr>
                <w:rFonts w:ascii="Cambria Math" w:hAnsi="Cambria Math" w:cs="Times New Roman"/>
                <w:color w:val="000000" w:themeColor="text1"/>
                <w14:textFill>
                  <w14:solidFill>
                    <w14:schemeClr w14:val="tx1"/>
                  </w14:solidFill>
                </w14:textFill>
              </w:rPr>
              <m:t>F</m:t>
            </m:r>
            <m:ctrlPr>
              <w:rPr>
                <w:rFonts w:ascii="Cambria Math" w:hAnsi="Cambria Math" w:cs="Times New Roman"/>
                <w:iCs/>
                <w:color w:val="000000" w:themeColor="text1"/>
                <w14:textFill>
                  <w14:solidFill>
                    <w14:schemeClr w14:val="tx1"/>
                  </w14:solidFill>
                </w14:textFill>
              </w:rPr>
            </m:ctrlPr>
          </m:e>
          <m:sub>
            <m:r>
              <m:rPr>
                <m:sty m:val="p"/>
              </m:rPr>
              <w:rPr>
                <w:rFonts w:ascii="Cambria Math" w:hAnsi="Cambria Math" w:cs="Times New Roman"/>
                <w:color w:val="000000" w:themeColor="text1"/>
                <w14:textFill>
                  <w14:solidFill>
                    <w14:schemeClr w14:val="tx1"/>
                  </w14:solidFill>
                </w14:textFill>
              </w:rPr>
              <m:t>i</m:t>
            </m:r>
            <m:ctrlPr>
              <w:rPr>
                <w:rFonts w:ascii="Cambria Math" w:hAnsi="Cambria Math" w:cs="Times New Roman"/>
                <w:iCs/>
                <w:color w:val="000000" w:themeColor="text1"/>
                <w14:textFill>
                  <w14:solidFill>
                    <w14:schemeClr w14:val="tx1"/>
                  </w14:solidFill>
                </w14:textFill>
              </w:rPr>
            </m:ctrlPr>
          </m:sub>
        </m:sSub>
      </m:oMath>
      <w:r>
        <w:rPr>
          <w:rFonts w:ascii="Times New Roman" w:hAnsi="Times New Roman" w:cs="Times New Roman"/>
          <w:iCs/>
          <w:color w:val="000000" w:themeColor="text1"/>
          <w14:textFill>
            <w14:solidFill>
              <w14:schemeClr w14:val="tx1"/>
            </w14:solidFill>
          </w14:textFill>
        </w:rPr>
        <w:t xml:space="preserve">= Strategic Flexibility score of </w:t>
      </w:r>
      <w:r>
        <w:rPr>
          <w:rFonts w:ascii="Times New Roman" w:hAnsi="Times New Roman" w:cs="Times New Roman"/>
          <w:iCs/>
          <w:color w:val="000000" w:themeColor="text1"/>
          <w14:textFill>
            <w14:solidFill>
              <w14:schemeClr w14:val="tx1"/>
            </w14:solidFill>
          </w14:textFill>
        </w:rPr>
        <w:t>respondent</w:t>
      </w:r>
      <w:r>
        <w:rPr>
          <w:rFonts w:ascii="Times New Roman" w:hAnsi="Times New Roman" w:cs="Times New Roman"/>
          <w:iCs/>
          <w:color w:val="000000" w:themeColor="text1"/>
          <w14:textFill>
            <w14:solidFill>
              <w14:schemeClr w14:val="tx1"/>
            </w14:solidFill>
          </w14:textFill>
        </w:rPr>
        <w:t xml:space="preserve"> i</w:t>
      </w:r>
    </w:p>
    <w:p w14:paraId="09124F4B">
      <w:pPr>
        <w:spacing w:after="0" w:line="480" w:lineRule="auto"/>
        <w:ind w:left="720"/>
        <w:jc w:val="both"/>
        <w:rPr>
          <w:rFonts w:ascii="Times New Roman" w:hAnsi="Times New Roman" w:cs="Times New Roman"/>
          <w:iCs/>
          <w:color w:val="000000" w:themeColor="text1"/>
          <w14:textFill>
            <w14:solidFill>
              <w14:schemeClr w14:val="tx1"/>
            </w14:solidFill>
          </w14:textFill>
        </w:rPr>
      </w:pPr>
      <m:oMath>
        <m:sSub>
          <m:sSubPr>
            <m:ctrlPr>
              <w:rPr>
                <w:rFonts w:ascii="Cambria Math" w:hAnsi="Cambria Math" w:cs="Times New Roman"/>
                <w:iCs/>
                <w:color w:val="000000" w:themeColor="text1"/>
                <w14:textFill>
                  <w14:solidFill>
                    <w14:schemeClr w14:val="tx1"/>
                  </w14:solidFill>
                </w14:textFill>
              </w:rPr>
            </m:ctrlPr>
          </m:sSubPr>
          <m:e>
            <m:r>
              <m:rPr>
                <m:sty m:val="p"/>
              </m:rPr>
              <w:rPr>
                <w:rFonts w:ascii="Cambria Math" w:hAnsi="Cambria Math" w:cs="Times New Roman"/>
                <w:color w:val="000000" w:themeColor="text1"/>
                <w14:textFill>
                  <w14:solidFill>
                    <w14:schemeClr w14:val="tx1"/>
                  </w14:solidFill>
                </w14:textFill>
              </w:rPr>
              <m:t>μ</m:t>
            </m:r>
            <m:ctrlPr>
              <w:rPr>
                <w:rFonts w:ascii="Cambria Math" w:hAnsi="Cambria Math" w:cs="Times New Roman"/>
                <w:iCs/>
                <w:color w:val="000000" w:themeColor="text1"/>
                <w14:textFill>
                  <w14:solidFill>
                    <w14:schemeClr w14:val="tx1"/>
                  </w14:solidFill>
                </w14:textFill>
              </w:rPr>
            </m:ctrlPr>
          </m:e>
          <m:sub>
            <m:r>
              <m:rPr>
                <m:sty m:val="p"/>
              </m:rPr>
              <w:rPr>
                <w:rFonts w:ascii="Cambria Math" w:hAnsi="Cambria Math" w:cs="Times New Roman"/>
                <w:color w:val="000000" w:themeColor="text1"/>
                <w14:textFill>
                  <w14:solidFill>
                    <w14:schemeClr w14:val="tx1"/>
                  </w14:solidFill>
                </w14:textFill>
              </w:rPr>
              <m:t>i</m:t>
            </m:r>
            <m:ctrlPr>
              <w:rPr>
                <w:rFonts w:ascii="Cambria Math" w:hAnsi="Cambria Math" w:cs="Times New Roman"/>
                <w:iCs/>
                <w:color w:val="000000" w:themeColor="text1"/>
                <w14:textFill>
                  <w14:solidFill>
                    <w14:schemeClr w14:val="tx1"/>
                  </w14:solidFill>
                </w14:textFill>
              </w:rPr>
            </m:ctrlPr>
          </m:sub>
        </m:sSub>
      </m:oMath>
      <w:r>
        <w:rPr>
          <w:rFonts w:ascii="Times New Roman" w:hAnsi="Times New Roman" w:cs="Times New Roman"/>
          <w:iCs/>
          <w:color w:val="000000" w:themeColor="text1"/>
          <w14:textFill>
            <w14:solidFill>
              <w14:schemeClr w14:val="tx1"/>
            </w14:solidFill>
          </w14:textFill>
        </w:rPr>
        <w:t>= Error term accounting for unobserved factors that may influence ERB</w:t>
      </w:r>
    </w:p>
    <w:p w14:paraId="1E78AA9E">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model assumes a linear relationship between strategic leadership dimensions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Each coefficient (</w:t>
      </w:r>
      <m:oMath>
        <m:sSub>
          <m:sSubPr>
            <m:ctrlPr>
              <w:rPr>
                <w:rFonts w:ascii="Cambria Math" w:hAnsi="Cambria Math" w:cs="Times New Roman"/>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β</m:t>
            </m:r>
            <m:ctrlPr>
              <w:rPr>
                <w:rFonts w:ascii="Cambria Math" w:hAnsi="Cambria Math" w:cs="Times New Roman"/>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1</m:t>
            </m:r>
            <m:ctrlPr>
              <w:rPr>
                <w:rFonts w:ascii="Cambria Math" w:hAnsi="Cambria Math" w:cs="Times New Roman"/>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β</m:t>
            </m:r>
            <m:ctrlPr>
              <w:rPr>
                <w:rFonts w:ascii="Cambria Math" w:hAnsi="Cambria Math" w:cs="Times New Roman"/>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4</m:t>
            </m:r>
            <m:ctrlPr>
              <w:rPr>
                <w:rFonts w:ascii="Cambria Math" w:hAnsi="Cambria Math" w:cs="Times New Roman"/>
                <w:color w:val="000000" w:themeColor="text1"/>
                <w14:textFill>
                  <w14:solidFill>
                    <w14:schemeClr w14:val="tx1"/>
                  </w14:solidFill>
                </w14:textFill>
              </w:rPr>
            </m:ctrlPr>
          </m:sub>
        </m:sSub>
      </m:oMath>
      <w:r>
        <w:rPr>
          <w:rFonts w:ascii="Times New Roman" w:hAnsi="Times New Roman" w:cs="Times New Roman"/>
          <w:color w:val="000000" w:themeColor="text1"/>
          <w14:textFill>
            <w14:solidFill>
              <w14:schemeClr w14:val="tx1"/>
            </w14:solidFill>
          </w14:textFill>
        </w:rPr>
        <w:t>) represents the partial effect of a one-unit change in each independent variable on the dependent variable, holding other factors constant.</w:t>
      </w:r>
    </w:p>
    <w:p w14:paraId="163635FC">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 Decision Rule</w:t>
      </w:r>
    </w:p>
    <w:p w14:paraId="38C1BC1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hypotheses were tested using the p-value approach at a 5% level of significance:</w:t>
      </w:r>
    </w:p>
    <w:p w14:paraId="7B58C8DD">
      <w:pPr>
        <w:numPr>
          <w:ilvl w:val="0"/>
          <w:numId w:val="3"/>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If p ≤ 0.05, reject the null hypothesis (H₀) and conclude that the specific dimension of strategic leadership significantly influences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p w14:paraId="181ECDAF">
      <w:pPr>
        <w:numPr>
          <w:ilvl w:val="0"/>
          <w:numId w:val="3"/>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If p &gt; 0.05, fail to reject the null hypothesis, implying no significant relationship between the variable and ERB.</w:t>
      </w:r>
    </w:p>
    <w:p w14:paraId="70C56EBD">
      <w:pPr>
        <w:spacing w:after="0" w:line="480" w:lineRule="auto"/>
        <w:rPr>
          <w:rFonts w:ascii="Times New Roman" w:hAnsi="Times New Roman" w:cs="Times New Roman"/>
          <w:color w:val="000000" w:themeColor="text1"/>
          <w14:textFill>
            <w14:solidFill>
              <w14:schemeClr w14:val="tx1"/>
            </w14:solidFill>
          </w14:textFill>
        </w:rPr>
      </w:pPr>
    </w:p>
    <w:p w14:paraId="61364364">
      <w:pPr>
        <w:spacing w:after="0" w:line="480" w:lineRule="auto"/>
        <w:jc w:val="both"/>
        <w:rPr>
          <w:rFonts w:ascii="Times New Roman" w:hAnsi="Times New Roman" w:cs="Times New Roman"/>
          <w:color w:val="000000" w:themeColor="text1"/>
          <w14:textFill>
            <w14:solidFill>
              <w14:schemeClr w14:val="tx1"/>
            </w14:solidFill>
          </w14:textFill>
        </w:rPr>
      </w:pPr>
    </w:p>
    <w:p w14:paraId="79C4418B">
      <w:pPr>
        <w:spacing w:after="0" w:line="480" w:lineRule="auto"/>
        <w:rPr>
          <w:rFonts w:ascii="Times New Roman" w:hAnsi="Times New Roman" w:cs="Times New Roman"/>
          <w:color w:val="000000" w:themeColor="text1"/>
          <w14:textFill>
            <w14:solidFill>
              <w14:schemeClr w14:val="tx1"/>
            </w14:solidFill>
          </w14:textFill>
        </w:rPr>
      </w:pPr>
    </w:p>
    <w:p w14:paraId="7913791D">
      <w:pPr>
        <w:spacing w:after="0" w:line="480" w:lineRule="auto"/>
        <w:rPr>
          <w:rFonts w:ascii="Times New Roman" w:hAnsi="Times New Roman" w:cs="Times New Roman"/>
          <w:color w:val="000000" w:themeColor="text1"/>
          <w14:textFill>
            <w14:solidFill>
              <w14:schemeClr w14:val="tx1"/>
            </w14:solidFill>
          </w14:textFill>
        </w:rPr>
      </w:pPr>
    </w:p>
    <w:p w14:paraId="7B1A450B">
      <w:pPr>
        <w:spacing w:after="0" w:line="480" w:lineRule="auto"/>
        <w:rPr>
          <w:rFonts w:ascii="Times New Roman" w:hAnsi="Times New Roman" w:cs="Times New Roman"/>
          <w:color w:val="000000" w:themeColor="text1"/>
          <w14:textFill>
            <w14:solidFill>
              <w14:schemeClr w14:val="tx1"/>
            </w14:solidFill>
          </w14:textFill>
        </w:rPr>
      </w:pPr>
    </w:p>
    <w:p w14:paraId="39D7AC69">
      <w:pPr>
        <w:spacing w:after="0" w:line="480" w:lineRule="auto"/>
        <w:rPr>
          <w:rFonts w:ascii="Times New Roman" w:hAnsi="Times New Roman" w:cs="Times New Roman"/>
          <w:color w:val="000000" w:themeColor="text1"/>
          <w14:textFill>
            <w14:solidFill>
              <w14:schemeClr w14:val="tx1"/>
            </w14:solidFill>
          </w14:textFill>
        </w:rPr>
      </w:pPr>
    </w:p>
    <w:p w14:paraId="21FE03E6">
      <w:pPr>
        <w:spacing w:after="0" w:line="480" w:lineRule="auto"/>
        <w:rPr>
          <w:rFonts w:ascii="Times New Roman" w:hAnsi="Times New Roman" w:cs="Times New Roman"/>
          <w:color w:val="000000" w:themeColor="text1"/>
          <w14:textFill>
            <w14:solidFill>
              <w14:schemeClr w14:val="tx1"/>
            </w14:solidFill>
          </w14:textFill>
        </w:rPr>
      </w:pPr>
    </w:p>
    <w:p w14:paraId="28E85A89">
      <w:pPr>
        <w:spacing w:after="0" w:line="480" w:lineRule="auto"/>
        <w:rPr>
          <w:rFonts w:ascii="Times New Roman" w:hAnsi="Times New Roman" w:cs="Times New Roman"/>
          <w:color w:val="000000" w:themeColor="text1"/>
          <w14:textFill>
            <w14:solidFill>
              <w14:schemeClr w14:val="tx1"/>
            </w14:solidFill>
          </w14:textFill>
        </w:rPr>
      </w:pPr>
    </w:p>
    <w:p w14:paraId="74E5F449">
      <w:pPr>
        <w:spacing w:after="0" w:line="480" w:lineRule="auto"/>
        <w:rPr>
          <w:rFonts w:ascii="Times New Roman" w:hAnsi="Times New Roman" w:cs="Times New Roman"/>
          <w:color w:val="000000" w:themeColor="text1"/>
          <w14:textFill>
            <w14:solidFill>
              <w14:schemeClr w14:val="tx1"/>
            </w14:solidFill>
          </w14:textFill>
        </w:rPr>
      </w:pPr>
    </w:p>
    <w:p w14:paraId="34D98F67">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CHAPTER FOUR</w:t>
      </w:r>
    </w:p>
    <w:p w14:paraId="195F3810">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DATA PRESENTATION, ANALYSIS AND DISCUSSION OF FINDINGS</w:t>
      </w:r>
    </w:p>
    <w:p w14:paraId="74F688E3">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4.1 Introduction</w:t>
      </w:r>
    </w:p>
    <w:p w14:paraId="30EE6CD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data obtained from respondents through the survey is presented in this chapter to enable the researcher to make informed decision about the strategic leadership and extra 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45D16D9C">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4.2 Data Presentation</w:t>
      </w:r>
    </w:p>
    <w:p w14:paraId="0E66D1CA">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2: Questionnaire Distribution and Retrieval Rate</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2"/>
        <w:gridCol w:w="1305"/>
        <w:gridCol w:w="1805"/>
      </w:tblGrid>
      <w:tr w14:paraId="22CD582A">
        <w:tblPrEx>
          <w:tblLayout w:type="fixed"/>
        </w:tblPrEx>
        <w:tc>
          <w:tcPr>
            <w:tcW w:w="4582" w:type="dxa"/>
            <w:tcBorders>
              <w:bottom w:val="single" w:color="7E7E7E" w:themeColor="text1" w:themeTint="80" w:sz="4" w:space="0"/>
              <w:insideH w:val="single" w:sz="4" w:space="0"/>
            </w:tcBorders>
          </w:tcPr>
          <w:p w14:paraId="198AFD3D">
            <w:pPr>
              <w:spacing w:after="0" w:line="36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Questionnaire Status</w:t>
            </w:r>
          </w:p>
        </w:tc>
        <w:tc>
          <w:tcPr>
            <w:tcW w:w="1305" w:type="dxa"/>
            <w:tcBorders>
              <w:bottom w:val="single" w:color="7E7E7E" w:themeColor="text1" w:themeTint="80" w:sz="4" w:space="0"/>
              <w:insideH w:val="single" w:sz="4" w:space="0"/>
            </w:tcBorders>
          </w:tcPr>
          <w:p w14:paraId="0421D23F">
            <w:pPr>
              <w:spacing w:after="0" w:line="36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Frequency</w:t>
            </w:r>
          </w:p>
        </w:tc>
        <w:tc>
          <w:tcPr>
            <w:tcW w:w="1805" w:type="dxa"/>
            <w:tcBorders>
              <w:bottom w:val="single" w:color="7E7E7E" w:themeColor="text1" w:themeTint="80" w:sz="4" w:space="0"/>
              <w:insideH w:val="single" w:sz="4" w:space="0"/>
            </w:tcBorders>
          </w:tcPr>
          <w:p w14:paraId="208B807F">
            <w:pPr>
              <w:spacing w:after="0" w:line="36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Percentage (%)</w:t>
            </w:r>
          </w:p>
        </w:tc>
      </w:tr>
      <w:tr w14:paraId="745EAC75">
        <w:tblPrEx>
          <w:tblLayout w:type="fixed"/>
        </w:tblPrEx>
        <w:tc>
          <w:tcPr>
            <w:tcW w:w="4582" w:type="dxa"/>
          </w:tcPr>
          <w:p w14:paraId="3ABBF66F">
            <w:pPr>
              <w:spacing w:after="0" w:line="36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Copies of questionnaire administered</w:t>
            </w:r>
          </w:p>
        </w:tc>
        <w:tc>
          <w:tcPr>
            <w:tcW w:w="1305" w:type="dxa"/>
          </w:tcPr>
          <w:p w14:paraId="57E9DC7C">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205</w:t>
            </w:r>
          </w:p>
        </w:tc>
        <w:tc>
          <w:tcPr>
            <w:tcW w:w="1805" w:type="dxa"/>
          </w:tcPr>
          <w:p w14:paraId="41BC6AEC">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100.0</w:t>
            </w:r>
          </w:p>
        </w:tc>
      </w:tr>
      <w:tr w14:paraId="688A04E5">
        <w:tblPrEx>
          <w:tblLayout w:type="fixed"/>
        </w:tblPrEx>
        <w:tc>
          <w:tcPr>
            <w:tcW w:w="4582" w:type="dxa"/>
          </w:tcPr>
          <w:p w14:paraId="6F0B04B4">
            <w:pPr>
              <w:spacing w:after="0" w:line="36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Copies returned</w:t>
            </w:r>
          </w:p>
        </w:tc>
        <w:tc>
          <w:tcPr>
            <w:tcW w:w="1305" w:type="dxa"/>
          </w:tcPr>
          <w:p w14:paraId="14C06581">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181</w:t>
            </w:r>
          </w:p>
        </w:tc>
        <w:tc>
          <w:tcPr>
            <w:tcW w:w="1805" w:type="dxa"/>
          </w:tcPr>
          <w:p w14:paraId="3402BFEF">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88.3</w:t>
            </w:r>
          </w:p>
        </w:tc>
      </w:tr>
      <w:tr w14:paraId="77466E63">
        <w:tblPrEx>
          <w:tblLayout w:type="fixed"/>
        </w:tblPrEx>
        <w:tc>
          <w:tcPr>
            <w:tcW w:w="4582" w:type="dxa"/>
          </w:tcPr>
          <w:p w14:paraId="11EAB390">
            <w:pPr>
              <w:spacing w:after="0" w:line="36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Copies not returned</w:t>
            </w:r>
          </w:p>
        </w:tc>
        <w:tc>
          <w:tcPr>
            <w:tcW w:w="1305" w:type="dxa"/>
          </w:tcPr>
          <w:p w14:paraId="73F76424">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w:t>
            </w:r>
          </w:p>
        </w:tc>
        <w:tc>
          <w:tcPr>
            <w:tcW w:w="1805" w:type="dxa"/>
          </w:tcPr>
          <w:p w14:paraId="74C9A832">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11.7</w:t>
            </w:r>
          </w:p>
        </w:tc>
      </w:tr>
      <w:tr w14:paraId="543D5774">
        <w:tblPrEx>
          <w:tblLayout w:type="fixed"/>
        </w:tblPrEx>
        <w:tc>
          <w:tcPr>
            <w:tcW w:w="4582" w:type="dxa"/>
          </w:tcPr>
          <w:p w14:paraId="6405BF47">
            <w:pPr>
              <w:spacing w:after="0" w:line="36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Copies excluded due to incomplete responses</w:t>
            </w:r>
          </w:p>
        </w:tc>
        <w:tc>
          <w:tcPr>
            <w:tcW w:w="1305" w:type="dxa"/>
          </w:tcPr>
          <w:p w14:paraId="4B87F59D">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1805" w:type="dxa"/>
          </w:tcPr>
          <w:p w14:paraId="39E65450">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4.9</w:t>
            </w:r>
          </w:p>
        </w:tc>
      </w:tr>
      <w:tr w14:paraId="5D77C350">
        <w:tblPrEx>
          <w:tblLayout w:type="fixed"/>
        </w:tblPrEx>
        <w:tc>
          <w:tcPr>
            <w:tcW w:w="4582" w:type="dxa"/>
          </w:tcPr>
          <w:p w14:paraId="5050E78A">
            <w:pPr>
              <w:spacing w:after="0" w:line="36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Copies used for further analysis</w:t>
            </w:r>
          </w:p>
        </w:tc>
        <w:tc>
          <w:tcPr>
            <w:tcW w:w="1305" w:type="dxa"/>
          </w:tcPr>
          <w:p w14:paraId="4ACF7046">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171</w:t>
            </w:r>
          </w:p>
        </w:tc>
        <w:tc>
          <w:tcPr>
            <w:tcW w:w="1805" w:type="dxa"/>
          </w:tcPr>
          <w:p w14:paraId="131310CA">
            <w:pPr>
              <w:spacing w:after="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83.4</w:t>
            </w:r>
          </w:p>
        </w:tc>
      </w:tr>
    </w:tbl>
    <w:p w14:paraId="568CBB2A">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6FF511B2">
      <w:pPr>
        <w:spacing w:after="0" w:line="480" w:lineRule="auto"/>
        <w:jc w:val="both"/>
        <w:rPr>
          <w:rFonts w:ascii="Times New Roman" w:hAnsi="Times New Roman" w:cs="Times New Roman"/>
          <w:color w:val="000000" w:themeColor="text1"/>
          <w14:textFill>
            <w14:solidFill>
              <w14:schemeClr w14:val="tx1"/>
            </w14:solidFill>
          </w14:textFill>
        </w:rPr>
      </w:pPr>
    </w:p>
    <w:p w14:paraId="27B4D8E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Table 2 presents the distribution and retrieval rate of the questionnaires administered for the study. A total of 205 copies of the questionnaire were distributed to respondents. Out of this number, 181 copies, representing 88.3%, were successfully retrieved, while 24 copies, representing 11.7%, were not returned by the respondents. Furthermore, after screening the returned questionnaires for completeness and accuracy, 10 copies representing 4.9% were excluded due to incomplete or improperly filled responses. As a result, there were 171 valid responses to the questionnaire, which is 83.4% of those sent out for response and suitable for subsequent statistical analysis. As a result of the high return rate, the respondents displayed a high level of cooperation with the survey and thus provided reliable and credible data, thereby increasing their confidence in the findings of this research. This number of usable surveys can be considered sufficient for providing meaningful insights and generalizing findings related to strategic leadership and employee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at Godfrey Okoye University, Enugu State.</w:t>
      </w:r>
    </w:p>
    <w:p w14:paraId="5FF18D26">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4.2.1 Data Presentation on Demography</w:t>
      </w:r>
    </w:p>
    <w:p w14:paraId="50C0E157">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3: Demographic Characteristics of Respondents</w:t>
      </w:r>
    </w:p>
    <w:tbl>
      <w:tblPr>
        <w:tblStyle w:val="43"/>
        <w:tblW w:w="9014"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7"/>
        <w:gridCol w:w="1740"/>
        <w:gridCol w:w="2407"/>
      </w:tblGrid>
      <w:tr w14:paraId="669572CE">
        <w:tblPrEx>
          <w:tblLayout w:type="fixed"/>
        </w:tblPrEx>
        <w:trPr>
          <w:trHeight w:val="287" w:hRule="atLeast"/>
        </w:trPr>
        <w:tc>
          <w:tcPr>
            <w:tcW w:w="4867" w:type="dxa"/>
            <w:tcBorders>
              <w:bottom w:val="single" w:color="7E7E7E" w:themeColor="text1" w:themeTint="80" w:sz="4" w:space="0"/>
              <w:insideH w:val="single" w:sz="4" w:space="0"/>
            </w:tcBorders>
          </w:tcPr>
          <w:p w14:paraId="1291AE16">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Variables</w:t>
            </w:r>
          </w:p>
        </w:tc>
        <w:tc>
          <w:tcPr>
            <w:tcW w:w="1740" w:type="dxa"/>
            <w:tcBorders>
              <w:bottom w:val="single" w:color="7E7E7E" w:themeColor="text1" w:themeTint="80" w:sz="4" w:space="0"/>
              <w:insideH w:val="single" w:sz="4" w:space="0"/>
            </w:tcBorders>
          </w:tcPr>
          <w:p w14:paraId="79D02F8C">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Frequency</w:t>
            </w:r>
          </w:p>
        </w:tc>
        <w:tc>
          <w:tcPr>
            <w:tcW w:w="2407" w:type="dxa"/>
            <w:tcBorders>
              <w:bottom w:val="single" w:color="7E7E7E" w:themeColor="text1" w:themeTint="80" w:sz="4" w:space="0"/>
              <w:insideH w:val="single" w:sz="4" w:space="0"/>
            </w:tcBorders>
          </w:tcPr>
          <w:p w14:paraId="42BCF87C">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Percentage (%)</w:t>
            </w:r>
          </w:p>
        </w:tc>
      </w:tr>
      <w:tr w14:paraId="2F2B4C22">
        <w:tblPrEx>
          <w:tblLayout w:type="fixed"/>
        </w:tblPrEx>
        <w:trPr>
          <w:trHeight w:val="287" w:hRule="atLeast"/>
        </w:trPr>
        <w:tc>
          <w:tcPr>
            <w:tcW w:w="4867" w:type="dxa"/>
          </w:tcPr>
          <w:p w14:paraId="0E6226CD">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b/>
            </w:r>
            <w:r>
              <w:rPr>
                <w:rFonts w:ascii="Times New Roman" w:hAnsi="Times New Roman" w:cs="Times New Roman"/>
                <w:b/>
                <w:bCs/>
                <w:color w:val="000000" w:themeColor="text1"/>
                <w14:textFill>
                  <w14:solidFill>
                    <w14:schemeClr w14:val="tx1"/>
                  </w14:solidFill>
                </w14:textFill>
              </w:rPr>
              <w:t>Gender</w:t>
            </w:r>
          </w:p>
        </w:tc>
        <w:tc>
          <w:tcPr>
            <w:tcW w:w="1740" w:type="dxa"/>
          </w:tcPr>
          <w:p w14:paraId="66773168">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05AF3FB2">
            <w:pPr>
              <w:spacing w:after="0" w:line="240" w:lineRule="auto"/>
              <w:jc w:val="both"/>
              <w:rPr>
                <w:rFonts w:ascii="Times New Roman" w:hAnsi="Times New Roman" w:cs="Times New Roman"/>
                <w:color w:val="000000" w:themeColor="text1"/>
                <w14:textFill>
                  <w14:solidFill>
                    <w14:schemeClr w14:val="tx1"/>
                  </w14:solidFill>
                </w14:textFill>
              </w:rPr>
            </w:pPr>
          </w:p>
        </w:tc>
      </w:tr>
      <w:tr w14:paraId="7C8E8F5D">
        <w:tblPrEx>
          <w:tblLayout w:type="fixed"/>
        </w:tblPrEx>
        <w:trPr>
          <w:trHeight w:val="287" w:hRule="atLeast"/>
        </w:trPr>
        <w:tc>
          <w:tcPr>
            <w:tcW w:w="4867" w:type="dxa"/>
          </w:tcPr>
          <w:p w14:paraId="2B147E3C">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Male</w:t>
            </w:r>
          </w:p>
        </w:tc>
        <w:tc>
          <w:tcPr>
            <w:tcW w:w="1740" w:type="dxa"/>
          </w:tcPr>
          <w:p w14:paraId="4C3B7B0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92</w:t>
            </w:r>
          </w:p>
        </w:tc>
        <w:tc>
          <w:tcPr>
            <w:tcW w:w="2407" w:type="dxa"/>
          </w:tcPr>
          <w:p w14:paraId="20EB43A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53.8</w:t>
            </w:r>
          </w:p>
        </w:tc>
      </w:tr>
      <w:tr w14:paraId="1482E997">
        <w:tblPrEx>
          <w:tblLayout w:type="fixed"/>
        </w:tblPrEx>
        <w:trPr>
          <w:trHeight w:val="287" w:hRule="atLeast"/>
        </w:trPr>
        <w:tc>
          <w:tcPr>
            <w:tcW w:w="4867" w:type="dxa"/>
          </w:tcPr>
          <w:p w14:paraId="041EEA1C">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Female</w:t>
            </w:r>
          </w:p>
        </w:tc>
        <w:tc>
          <w:tcPr>
            <w:tcW w:w="1740" w:type="dxa"/>
          </w:tcPr>
          <w:p w14:paraId="3107E97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79</w:t>
            </w:r>
          </w:p>
        </w:tc>
        <w:tc>
          <w:tcPr>
            <w:tcW w:w="2407" w:type="dxa"/>
          </w:tcPr>
          <w:p w14:paraId="179399E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46.2</w:t>
            </w:r>
          </w:p>
        </w:tc>
      </w:tr>
      <w:tr w14:paraId="0D026B0A">
        <w:tblPrEx>
          <w:tblLayout w:type="fixed"/>
        </w:tblPrEx>
        <w:trPr>
          <w:trHeight w:val="287" w:hRule="atLeast"/>
        </w:trPr>
        <w:tc>
          <w:tcPr>
            <w:tcW w:w="4867" w:type="dxa"/>
          </w:tcPr>
          <w:p w14:paraId="7D47F6B5">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Total</w:t>
            </w:r>
          </w:p>
        </w:tc>
        <w:tc>
          <w:tcPr>
            <w:tcW w:w="1740" w:type="dxa"/>
          </w:tcPr>
          <w:p w14:paraId="4CD06814">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171</w:t>
            </w:r>
          </w:p>
        </w:tc>
        <w:tc>
          <w:tcPr>
            <w:tcW w:w="2407" w:type="dxa"/>
          </w:tcPr>
          <w:p w14:paraId="72359783">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100.0</w:t>
            </w:r>
          </w:p>
        </w:tc>
      </w:tr>
      <w:tr w14:paraId="2A231B62">
        <w:tblPrEx>
          <w:tblLayout w:type="fixed"/>
        </w:tblPrEx>
        <w:tc>
          <w:tcPr>
            <w:tcW w:w="4867" w:type="dxa"/>
          </w:tcPr>
          <w:p w14:paraId="30D10838">
            <w:pPr>
              <w:spacing w:after="0" w:line="240" w:lineRule="auto"/>
              <w:jc w:val="both"/>
              <w:rPr>
                <w:rFonts w:ascii="Times New Roman" w:hAnsi="Times New Roman" w:cs="Times New Roman"/>
                <w:b/>
                <w:bCs/>
                <w:color w:val="000000" w:themeColor="text1"/>
                <w14:textFill>
                  <w14:solidFill>
                    <w14:schemeClr w14:val="tx1"/>
                  </w14:solidFill>
                </w14:textFill>
              </w:rPr>
            </w:pPr>
          </w:p>
        </w:tc>
        <w:tc>
          <w:tcPr>
            <w:tcW w:w="1740" w:type="dxa"/>
          </w:tcPr>
          <w:p w14:paraId="5E351EEA">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36EFD74B">
            <w:pPr>
              <w:spacing w:after="0" w:line="240" w:lineRule="auto"/>
              <w:jc w:val="both"/>
              <w:rPr>
                <w:rFonts w:ascii="Times New Roman" w:hAnsi="Times New Roman" w:cs="Times New Roman"/>
                <w:color w:val="000000" w:themeColor="text1"/>
                <w14:textFill>
                  <w14:solidFill>
                    <w14:schemeClr w14:val="tx1"/>
                  </w14:solidFill>
                </w14:textFill>
              </w:rPr>
            </w:pPr>
          </w:p>
        </w:tc>
      </w:tr>
      <w:tr w14:paraId="359823DB">
        <w:tblPrEx>
          <w:tblLayout w:type="fixed"/>
        </w:tblPrEx>
        <w:trPr>
          <w:trHeight w:val="287" w:hRule="atLeast"/>
        </w:trPr>
        <w:tc>
          <w:tcPr>
            <w:tcW w:w="4867" w:type="dxa"/>
          </w:tcPr>
          <w:p w14:paraId="1FDE4EDA">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b/>
            </w:r>
            <w:r>
              <w:rPr>
                <w:rFonts w:ascii="Times New Roman" w:hAnsi="Times New Roman" w:cs="Times New Roman"/>
                <w:b/>
                <w:bCs/>
                <w:color w:val="000000" w:themeColor="text1"/>
                <w14:textFill>
                  <w14:solidFill>
                    <w14:schemeClr w14:val="tx1"/>
                  </w14:solidFill>
                </w14:textFill>
              </w:rPr>
              <w:t>Age Distribution</w:t>
            </w:r>
          </w:p>
        </w:tc>
        <w:tc>
          <w:tcPr>
            <w:tcW w:w="1740" w:type="dxa"/>
          </w:tcPr>
          <w:p w14:paraId="2E83C947">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10CD7898">
            <w:pPr>
              <w:spacing w:after="0" w:line="240" w:lineRule="auto"/>
              <w:jc w:val="both"/>
              <w:rPr>
                <w:rFonts w:ascii="Times New Roman" w:hAnsi="Times New Roman" w:cs="Times New Roman"/>
                <w:color w:val="000000" w:themeColor="text1"/>
                <w14:textFill>
                  <w14:solidFill>
                    <w14:schemeClr w14:val="tx1"/>
                  </w14:solidFill>
                </w14:textFill>
              </w:rPr>
            </w:pPr>
          </w:p>
        </w:tc>
      </w:tr>
      <w:tr w14:paraId="5E21D784">
        <w:tblPrEx>
          <w:tblLayout w:type="fixed"/>
        </w:tblPrEx>
        <w:trPr>
          <w:trHeight w:val="287" w:hRule="atLeast"/>
        </w:trPr>
        <w:tc>
          <w:tcPr>
            <w:tcW w:w="4867" w:type="dxa"/>
          </w:tcPr>
          <w:p w14:paraId="28A44AB9">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16–20 years</w:t>
            </w:r>
          </w:p>
        </w:tc>
        <w:tc>
          <w:tcPr>
            <w:tcW w:w="1740" w:type="dxa"/>
          </w:tcPr>
          <w:p w14:paraId="41D35D9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38</w:t>
            </w:r>
          </w:p>
        </w:tc>
        <w:tc>
          <w:tcPr>
            <w:tcW w:w="2407" w:type="dxa"/>
          </w:tcPr>
          <w:p w14:paraId="64BA678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22.2</w:t>
            </w:r>
          </w:p>
        </w:tc>
      </w:tr>
      <w:tr w14:paraId="4B704612">
        <w:tblPrEx>
          <w:tblLayout w:type="fixed"/>
        </w:tblPrEx>
        <w:trPr>
          <w:trHeight w:val="287" w:hRule="atLeast"/>
        </w:trPr>
        <w:tc>
          <w:tcPr>
            <w:tcW w:w="4867" w:type="dxa"/>
          </w:tcPr>
          <w:p w14:paraId="5355D55E">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21–25 years</w:t>
            </w:r>
          </w:p>
        </w:tc>
        <w:tc>
          <w:tcPr>
            <w:tcW w:w="1740" w:type="dxa"/>
          </w:tcPr>
          <w:p w14:paraId="1EE75F0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96</w:t>
            </w:r>
          </w:p>
        </w:tc>
        <w:tc>
          <w:tcPr>
            <w:tcW w:w="2407" w:type="dxa"/>
          </w:tcPr>
          <w:p w14:paraId="2D34536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56.1</w:t>
            </w:r>
          </w:p>
        </w:tc>
      </w:tr>
      <w:tr w14:paraId="39D0DDD6">
        <w:tblPrEx>
          <w:tblLayout w:type="fixed"/>
        </w:tblPrEx>
        <w:trPr>
          <w:trHeight w:val="287" w:hRule="atLeast"/>
        </w:trPr>
        <w:tc>
          <w:tcPr>
            <w:tcW w:w="4867" w:type="dxa"/>
          </w:tcPr>
          <w:p w14:paraId="2D3D0E76">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26 years and above</w:t>
            </w:r>
          </w:p>
        </w:tc>
        <w:tc>
          <w:tcPr>
            <w:tcW w:w="1740" w:type="dxa"/>
          </w:tcPr>
          <w:p w14:paraId="1A608A41">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37</w:t>
            </w:r>
          </w:p>
        </w:tc>
        <w:tc>
          <w:tcPr>
            <w:tcW w:w="2407" w:type="dxa"/>
          </w:tcPr>
          <w:p w14:paraId="04A49AB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21.7</w:t>
            </w:r>
          </w:p>
        </w:tc>
      </w:tr>
      <w:tr w14:paraId="2F1DADC2">
        <w:tblPrEx>
          <w:tblLayout w:type="fixed"/>
        </w:tblPrEx>
        <w:trPr>
          <w:trHeight w:val="287" w:hRule="atLeast"/>
        </w:trPr>
        <w:tc>
          <w:tcPr>
            <w:tcW w:w="4867" w:type="dxa"/>
          </w:tcPr>
          <w:p w14:paraId="1CDB35C8">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Total</w:t>
            </w:r>
          </w:p>
        </w:tc>
        <w:tc>
          <w:tcPr>
            <w:tcW w:w="1740" w:type="dxa"/>
          </w:tcPr>
          <w:p w14:paraId="20AB07B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171</w:t>
            </w:r>
          </w:p>
        </w:tc>
        <w:tc>
          <w:tcPr>
            <w:tcW w:w="2407" w:type="dxa"/>
          </w:tcPr>
          <w:p w14:paraId="5C54751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100.0</w:t>
            </w:r>
          </w:p>
        </w:tc>
      </w:tr>
      <w:tr w14:paraId="35A04766">
        <w:tblPrEx>
          <w:tblLayout w:type="fixed"/>
        </w:tblPrEx>
        <w:tc>
          <w:tcPr>
            <w:tcW w:w="4867" w:type="dxa"/>
          </w:tcPr>
          <w:p w14:paraId="209FA540">
            <w:pPr>
              <w:spacing w:after="0" w:line="240" w:lineRule="auto"/>
              <w:jc w:val="both"/>
              <w:rPr>
                <w:rFonts w:ascii="Times New Roman" w:hAnsi="Times New Roman" w:cs="Times New Roman"/>
                <w:b/>
                <w:bCs/>
                <w:color w:val="000000" w:themeColor="text1"/>
                <w14:textFill>
                  <w14:solidFill>
                    <w14:schemeClr w14:val="tx1"/>
                  </w14:solidFill>
                </w14:textFill>
              </w:rPr>
            </w:pPr>
          </w:p>
        </w:tc>
        <w:tc>
          <w:tcPr>
            <w:tcW w:w="1740" w:type="dxa"/>
          </w:tcPr>
          <w:p w14:paraId="27933D73">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56A93D44">
            <w:pPr>
              <w:spacing w:after="0" w:line="240" w:lineRule="auto"/>
              <w:jc w:val="both"/>
              <w:rPr>
                <w:rFonts w:ascii="Times New Roman" w:hAnsi="Times New Roman" w:cs="Times New Roman"/>
                <w:color w:val="000000" w:themeColor="text1"/>
                <w14:textFill>
                  <w14:solidFill>
                    <w14:schemeClr w14:val="tx1"/>
                  </w14:solidFill>
                </w14:textFill>
              </w:rPr>
            </w:pPr>
          </w:p>
        </w:tc>
      </w:tr>
      <w:tr w14:paraId="783A40F6">
        <w:tblPrEx>
          <w:tblLayout w:type="fixed"/>
        </w:tblPrEx>
        <w:trPr>
          <w:trHeight w:val="287" w:hRule="atLeast"/>
        </w:trPr>
        <w:tc>
          <w:tcPr>
            <w:tcW w:w="4867" w:type="dxa"/>
          </w:tcPr>
          <w:p w14:paraId="60DFEAE5">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b/>
            </w:r>
            <w:r>
              <w:rPr>
                <w:rFonts w:ascii="Times New Roman" w:hAnsi="Times New Roman" w:cs="Times New Roman"/>
                <w:b/>
                <w:bCs/>
                <w:color w:val="000000" w:themeColor="text1"/>
                <w14:textFill>
                  <w14:solidFill>
                    <w14:schemeClr w14:val="tx1"/>
                  </w14:solidFill>
                </w14:textFill>
              </w:rPr>
              <w:t>Academic Rank</w:t>
            </w:r>
          </w:p>
        </w:tc>
        <w:tc>
          <w:tcPr>
            <w:tcW w:w="1740" w:type="dxa"/>
          </w:tcPr>
          <w:p w14:paraId="0943410A">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7422DB0C">
            <w:pPr>
              <w:spacing w:after="0" w:line="240" w:lineRule="auto"/>
              <w:jc w:val="both"/>
              <w:rPr>
                <w:rFonts w:ascii="Times New Roman" w:hAnsi="Times New Roman" w:cs="Times New Roman"/>
                <w:color w:val="000000" w:themeColor="text1"/>
                <w14:textFill>
                  <w14:solidFill>
                    <w14:schemeClr w14:val="tx1"/>
                  </w14:solidFill>
                </w14:textFill>
              </w:rPr>
            </w:pPr>
          </w:p>
        </w:tc>
      </w:tr>
      <w:tr w14:paraId="3A0EA107">
        <w:tblPrEx>
          <w:tblLayout w:type="fixed"/>
        </w:tblPrEx>
        <w:trPr>
          <w:trHeight w:val="287" w:hRule="atLeast"/>
        </w:trPr>
        <w:tc>
          <w:tcPr>
            <w:tcW w:w="4867" w:type="dxa"/>
          </w:tcPr>
          <w:p w14:paraId="6DDB02E4">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Associate/Professors</w:t>
            </w:r>
          </w:p>
        </w:tc>
        <w:tc>
          <w:tcPr>
            <w:tcW w:w="1740" w:type="dxa"/>
          </w:tcPr>
          <w:p w14:paraId="060AE9D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29</w:t>
            </w:r>
          </w:p>
        </w:tc>
        <w:tc>
          <w:tcPr>
            <w:tcW w:w="2407" w:type="dxa"/>
          </w:tcPr>
          <w:p w14:paraId="6BB92D6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17.0</w:t>
            </w:r>
          </w:p>
        </w:tc>
      </w:tr>
      <w:tr w14:paraId="0E50D33B">
        <w:tblPrEx>
          <w:tblLayout w:type="fixed"/>
        </w:tblPrEx>
        <w:trPr>
          <w:trHeight w:val="287" w:hRule="atLeast"/>
        </w:trPr>
        <w:tc>
          <w:tcPr>
            <w:tcW w:w="4867" w:type="dxa"/>
          </w:tcPr>
          <w:p w14:paraId="5E446BC6">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Senior Lecturers</w:t>
            </w:r>
          </w:p>
        </w:tc>
        <w:tc>
          <w:tcPr>
            <w:tcW w:w="1740" w:type="dxa"/>
          </w:tcPr>
          <w:p w14:paraId="01E769C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w:t>
            </w:r>
          </w:p>
        </w:tc>
        <w:tc>
          <w:tcPr>
            <w:tcW w:w="2407" w:type="dxa"/>
          </w:tcPr>
          <w:p w14:paraId="25D2429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24.0</w:t>
            </w:r>
          </w:p>
        </w:tc>
      </w:tr>
      <w:tr w14:paraId="5E976815">
        <w:tblPrEx>
          <w:tblLayout w:type="fixed"/>
        </w:tblPrEx>
        <w:trPr>
          <w:trHeight w:val="287" w:hRule="atLeast"/>
        </w:trPr>
        <w:tc>
          <w:tcPr>
            <w:tcW w:w="4867" w:type="dxa"/>
          </w:tcPr>
          <w:p w14:paraId="4DC43009">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Lecturer I/II</w:t>
            </w:r>
          </w:p>
        </w:tc>
        <w:tc>
          <w:tcPr>
            <w:tcW w:w="1740" w:type="dxa"/>
          </w:tcPr>
          <w:p w14:paraId="7A73AC8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52</w:t>
            </w:r>
          </w:p>
        </w:tc>
        <w:tc>
          <w:tcPr>
            <w:tcW w:w="2407" w:type="dxa"/>
          </w:tcPr>
          <w:p w14:paraId="42AF6A8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30.4</w:t>
            </w:r>
          </w:p>
        </w:tc>
      </w:tr>
      <w:tr w14:paraId="376A2963">
        <w:tblPrEx>
          <w:tblLayout w:type="fixed"/>
        </w:tblPrEx>
        <w:trPr>
          <w:trHeight w:val="287" w:hRule="atLeast"/>
        </w:trPr>
        <w:tc>
          <w:tcPr>
            <w:tcW w:w="4867" w:type="dxa"/>
          </w:tcPr>
          <w:p w14:paraId="7180C4B1">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Graduate Assistants/Asst Lecturers</w:t>
            </w:r>
          </w:p>
        </w:tc>
        <w:tc>
          <w:tcPr>
            <w:tcW w:w="1740" w:type="dxa"/>
          </w:tcPr>
          <w:p w14:paraId="7406BD0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49</w:t>
            </w:r>
          </w:p>
        </w:tc>
        <w:tc>
          <w:tcPr>
            <w:tcW w:w="2407" w:type="dxa"/>
          </w:tcPr>
          <w:p w14:paraId="418F7437">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28.6</w:t>
            </w:r>
          </w:p>
        </w:tc>
      </w:tr>
      <w:tr w14:paraId="50D48E3D">
        <w:tblPrEx>
          <w:tblLayout w:type="fixed"/>
        </w:tblPrEx>
        <w:trPr>
          <w:trHeight w:val="287" w:hRule="atLeast"/>
        </w:trPr>
        <w:tc>
          <w:tcPr>
            <w:tcW w:w="4867" w:type="dxa"/>
          </w:tcPr>
          <w:p w14:paraId="7EC298C6">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Total</w:t>
            </w:r>
          </w:p>
        </w:tc>
        <w:tc>
          <w:tcPr>
            <w:tcW w:w="1740" w:type="dxa"/>
          </w:tcPr>
          <w:p w14:paraId="0A6BCDA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171</w:t>
            </w:r>
          </w:p>
        </w:tc>
        <w:tc>
          <w:tcPr>
            <w:tcW w:w="2407" w:type="dxa"/>
          </w:tcPr>
          <w:p w14:paraId="64BD64E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100.0</w:t>
            </w:r>
          </w:p>
        </w:tc>
      </w:tr>
      <w:tr w14:paraId="03770424">
        <w:tblPrEx>
          <w:tblLayout w:type="fixed"/>
        </w:tblPrEx>
        <w:tc>
          <w:tcPr>
            <w:tcW w:w="4867" w:type="dxa"/>
          </w:tcPr>
          <w:p w14:paraId="0561AD54">
            <w:pPr>
              <w:spacing w:after="0" w:line="240" w:lineRule="auto"/>
              <w:jc w:val="both"/>
              <w:rPr>
                <w:rFonts w:ascii="Times New Roman" w:hAnsi="Times New Roman" w:cs="Times New Roman"/>
                <w:b/>
                <w:bCs/>
                <w:color w:val="000000" w:themeColor="text1"/>
                <w14:textFill>
                  <w14:solidFill>
                    <w14:schemeClr w14:val="tx1"/>
                  </w14:solidFill>
                </w14:textFill>
              </w:rPr>
            </w:pPr>
          </w:p>
        </w:tc>
        <w:tc>
          <w:tcPr>
            <w:tcW w:w="1740" w:type="dxa"/>
          </w:tcPr>
          <w:p w14:paraId="0F4329F7">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1EAD8FEC">
            <w:pPr>
              <w:spacing w:after="0" w:line="240" w:lineRule="auto"/>
              <w:jc w:val="both"/>
              <w:rPr>
                <w:rFonts w:ascii="Times New Roman" w:hAnsi="Times New Roman" w:cs="Times New Roman"/>
                <w:color w:val="000000" w:themeColor="text1"/>
                <w14:textFill>
                  <w14:solidFill>
                    <w14:schemeClr w14:val="tx1"/>
                  </w14:solidFill>
                </w14:textFill>
              </w:rPr>
            </w:pPr>
          </w:p>
        </w:tc>
      </w:tr>
      <w:tr w14:paraId="024FA16B">
        <w:tblPrEx>
          <w:tblLayout w:type="fixed"/>
        </w:tblPrEx>
        <w:trPr>
          <w:trHeight w:val="287" w:hRule="atLeast"/>
        </w:trPr>
        <w:tc>
          <w:tcPr>
            <w:tcW w:w="4867" w:type="dxa"/>
          </w:tcPr>
          <w:p w14:paraId="07E67D6C">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b/>
            </w:r>
            <w:r>
              <w:rPr>
                <w:rFonts w:ascii="Times New Roman" w:hAnsi="Times New Roman" w:cs="Times New Roman"/>
                <w:b/>
                <w:bCs/>
                <w:color w:val="000000" w:themeColor="text1"/>
                <w14:textFill>
                  <w14:solidFill>
                    <w14:schemeClr w14:val="tx1"/>
                  </w14:solidFill>
                </w14:textFill>
              </w:rPr>
              <w:t>Faculty of Academic Rank</w:t>
            </w:r>
          </w:p>
        </w:tc>
        <w:tc>
          <w:tcPr>
            <w:tcW w:w="1740" w:type="dxa"/>
          </w:tcPr>
          <w:p w14:paraId="30664F62">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60003073">
            <w:pPr>
              <w:spacing w:after="0" w:line="240" w:lineRule="auto"/>
              <w:jc w:val="both"/>
              <w:rPr>
                <w:rFonts w:ascii="Times New Roman" w:hAnsi="Times New Roman" w:cs="Times New Roman"/>
                <w:color w:val="000000" w:themeColor="text1"/>
                <w14:textFill>
                  <w14:solidFill>
                    <w14:schemeClr w14:val="tx1"/>
                  </w14:solidFill>
                </w14:textFill>
              </w:rPr>
            </w:pPr>
          </w:p>
        </w:tc>
      </w:tr>
      <w:tr w14:paraId="734D8D08">
        <w:tblPrEx>
          <w:tblLayout w:type="fixed"/>
        </w:tblPrEx>
        <w:trPr>
          <w:trHeight w:val="287" w:hRule="atLeast"/>
        </w:trPr>
        <w:tc>
          <w:tcPr>
            <w:tcW w:w="4867" w:type="dxa"/>
          </w:tcPr>
          <w:p w14:paraId="43F04017">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Management and Social Sciences</w:t>
            </w:r>
          </w:p>
        </w:tc>
        <w:tc>
          <w:tcPr>
            <w:tcW w:w="1740" w:type="dxa"/>
          </w:tcPr>
          <w:p w14:paraId="72D7915D">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48</w:t>
            </w:r>
          </w:p>
        </w:tc>
        <w:tc>
          <w:tcPr>
            <w:tcW w:w="2407" w:type="dxa"/>
          </w:tcPr>
          <w:p w14:paraId="52F099E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28.1</w:t>
            </w:r>
          </w:p>
        </w:tc>
      </w:tr>
      <w:tr w14:paraId="1BCAEE15">
        <w:tblPrEx>
          <w:tblLayout w:type="fixed"/>
        </w:tblPrEx>
        <w:trPr>
          <w:trHeight w:val="287" w:hRule="atLeast"/>
        </w:trPr>
        <w:tc>
          <w:tcPr>
            <w:tcW w:w="4867" w:type="dxa"/>
          </w:tcPr>
          <w:p w14:paraId="012862BF">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Education</w:t>
            </w:r>
          </w:p>
        </w:tc>
        <w:tc>
          <w:tcPr>
            <w:tcW w:w="1740" w:type="dxa"/>
          </w:tcPr>
          <w:p w14:paraId="0560F02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29</w:t>
            </w:r>
          </w:p>
        </w:tc>
        <w:tc>
          <w:tcPr>
            <w:tcW w:w="2407" w:type="dxa"/>
          </w:tcPr>
          <w:p w14:paraId="72EA264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17.0</w:t>
            </w:r>
          </w:p>
        </w:tc>
      </w:tr>
      <w:tr w14:paraId="1A7AFF93">
        <w:tblPrEx>
          <w:tblLayout w:type="fixed"/>
        </w:tblPrEx>
        <w:trPr>
          <w:trHeight w:val="287" w:hRule="atLeast"/>
        </w:trPr>
        <w:tc>
          <w:tcPr>
            <w:tcW w:w="4867" w:type="dxa"/>
          </w:tcPr>
          <w:p w14:paraId="531C5B18">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Natural Sciences</w:t>
            </w:r>
          </w:p>
        </w:tc>
        <w:tc>
          <w:tcPr>
            <w:tcW w:w="1740" w:type="dxa"/>
          </w:tcPr>
          <w:p w14:paraId="01DF7BC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35</w:t>
            </w:r>
          </w:p>
        </w:tc>
        <w:tc>
          <w:tcPr>
            <w:tcW w:w="2407" w:type="dxa"/>
          </w:tcPr>
          <w:p w14:paraId="759CC69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20.5</w:t>
            </w:r>
          </w:p>
        </w:tc>
      </w:tr>
      <w:tr w14:paraId="29CE5196">
        <w:tblPrEx>
          <w:tblLayout w:type="fixed"/>
        </w:tblPrEx>
        <w:trPr>
          <w:trHeight w:val="287" w:hRule="atLeast"/>
        </w:trPr>
        <w:tc>
          <w:tcPr>
            <w:tcW w:w="4867" w:type="dxa"/>
          </w:tcPr>
          <w:p w14:paraId="7BAB72DB">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Arts</w:t>
            </w:r>
          </w:p>
        </w:tc>
        <w:tc>
          <w:tcPr>
            <w:tcW w:w="1740" w:type="dxa"/>
          </w:tcPr>
          <w:p w14:paraId="7B622E3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22</w:t>
            </w:r>
          </w:p>
        </w:tc>
        <w:tc>
          <w:tcPr>
            <w:tcW w:w="2407" w:type="dxa"/>
          </w:tcPr>
          <w:p w14:paraId="0093311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12.9</w:t>
            </w:r>
          </w:p>
        </w:tc>
      </w:tr>
      <w:tr w14:paraId="2A469D8A">
        <w:tblPrEx>
          <w:tblLayout w:type="fixed"/>
        </w:tblPrEx>
        <w:trPr>
          <w:trHeight w:val="287" w:hRule="atLeast"/>
        </w:trPr>
        <w:tc>
          <w:tcPr>
            <w:tcW w:w="4867" w:type="dxa"/>
          </w:tcPr>
          <w:p w14:paraId="6B1CBD5C">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Law</w:t>
            </w:r>
          </w:p>
        </w:tc>
        <w:tc>
          <w:tcPr>
            <w:tcW w:w="1740" w:type="dxa"/>
          </w:tcPr>
          <w:p w14:paraId="48995DE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2407" w:type="dxa"/>
          </w:tcPr>
          <w:p w14:paraId="3EB469A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10.5</w:t>
            </w:r>
          </w:p>
        </w:tc>
      </w:tr>
      <w:tr w14:paraId="79C6D343">
        <w:tblPrEx>
          <w:tblLayout w:type="fixed"/>
        </w:tblPrEx>
        <w:trPr>
          <w:trHeight w:val="287" w:hRule="atLeast"/>
        </w:trPr>
        <w:tc>
          <w:tcPr>
            <w:tcW w:w="4867" w:type="dxa"/>
          </w:tcPr>
          <w:p w14:paraId="7216777E">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Social Sciences</w:t>
            </w:r>
          </w:p>
        </w:tc>
        <w:tc>
          <w:tcPr>
            <w:tcW w:w="1740" w:type="dxa"/>
          </w:tcPr>
          <w:p w14:paraId="62F31E1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2407" w:type="dxa"/>
          </w:tcPr>
          <w:p w14:paraId="23D692B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11.1</w:t>
            </w:r>
          </w:p>
        </w:tc>
      </w:tr>
      <w:tr w14:paraId="58482EAE">
        <w:tblPrEx>
          <w:tblLayout w:type="fixed"/>
        </w:tblPrEx>
        <w:trPr>
          <w:trHeight w:val="303" w:hRule="atLeast"/>
        </w:trPr>
        <w:tc>
          <w:tcPr>
            <w:tcW w:w="4867" w:type="dxa"/>
          </w:tcPr>
          <w:p w14:paraId="5BA3A34E">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Total</w:t>
            </w:r>
          </w:p>
        </w:tc>
        <w:tc>
          <w:tcPr>
            <w:tcW w:w="1740" w:type="dxa"/>
          </w:tcPr>
          <w:p w14:paraId="2FBCCBD1">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171</w:t>
            </w:r>
          </w:p>
        </w:tc>
        <w:tc>
          <w:tcPr>
            <w:tcW w:w="2407" w:type="dxa"/>
          </w:tcPr>
          <w:p w14:paraId="78E3DAA7">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100.0</w:t>
            </w:r>
          </w:p>
        </w:tc>
      </w:tr>
      <w:tr w14:paraId="33665BC7">
        <w:tblPrEx>
          <w:tblLayout w:type="fixed"/>
        </w:tblPrEx>
        <w:trPr>
          <w:trHeight w:val="15" w:hRule="exact"/>
        </w:trPr>
        <w:tc>
          <w:tcPr>
            <w:tcW w:w="4867" w:type="dxa"/>
          </w:tcPr>
          <w:p w14:paraId="6433A658">
            <w:pPr>
              <w:spacing w:after="0" w:line="240" w:lineRule="auto"/>
              <w:jc w:val="both"/>
              <w:rPr>
                <w:rFonts w:ascii="Times New Roman" w:hAnsi="Times New Roman" w:cs="Times New Roman"/>
                <w:b/>
                <w:bCs/>
                <w:color w:val="000000" w:themeColor="text1"/>
                <w14:textFill>
                  <w14:solidFill>
                    <w14:schemeClr w14:val="tx1"/>
                  </w14:solidFill>
                </w14:textFill>
              </w:rPr>
            </w:pPr>
          </w:p>
        </w:tc>
        <w:tc>
          <w:tcPr>
            <w:tcW w:w="1740" w:type="dxa"/>
          </w:tcPr>
          <w:p w14:paraId="2C8175B5">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7D8D5E44">
            <w:pPr>
              <w:spacing w:after="0" w:line="240" w:lineRule="auto"/>
              <w:jc w:val="both"/>
              <w:rPr>
                <w:rFonts w:ascii="Times New Roman" w:hAnsi="Times New Roman" w:cs="Times New Roman"/>
                <w:color w:val="000000" w:themeColor="text1"/>
                <w14:textFill>
                  <w14:solidFill>
                    <w14:schemeClr w14:val="tx1"/>
                  </w14:solidFill>
                </w14:textFill>
              </w:rPr>
            </w:pPr>
          </w:p>
        </w:tc>
      </w:tr>
      <w:tr w14:paraId="03B508D6">
        <w:tblPrEx>
          <w:tblLayout w:type="fixed"/>
        </w:tblPrEx>
        <w:trPr>
          <w:trHeight w:val="287" w:hRule="atLeast"/>
        </w:trPr>
        <w:tc>
          <w:tcPr>
            <w:tcW w:w="4867" w:type="dxa"/>
          </w:tcPr>
          <w:p w14:paraId="78DBAB8B">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b/>
            </w:r>
            <w:r>
              <w:rPr>
                <w:rFonts w:ascii="Times New Roman" w:hAnsi="Times New Roman" w:cs="Times New Roman"/>
                <w:b/>
                <w:bCs/>
                <w:color w:val="000000" w:themeColor="text1"/>
                <w14:textFill>
                  <w14:solidFill>
                    <w14:schemeClr w14:val="tx1"/>
                  </w14:solidFill>
                </w14:textFill>
              </w:rPr>
              <w:t>Years Experience</w:t>
            </w:r>
          </w:p>
        </w:tc>
        <w:tc>
          <w:tcPr>
            <w:tcW w:w="1740" w:type="dxa"/>
          </w:tcPr>
          <w:p w14:paraId="1E50F3ED">
            <w:pPr>
              <w:spacing w:after="0" w:line="240" w:lineRule="auto"/>
              <w:jc w:val="both"/>
              <w:rPr>
                <w:rFonts w:ascii="Times New Roman" w:hAnsi="Times New Roman" w:cs="Times New Roman"/>
                <w:color w:val="000000" w:themeColor="text1"/>
                <w14:textFill>
                  <w14:solidFill>
                    <w14:schemeClr w14:val="tx1"/>
                  </w14:solidFill>
                </w14:textFill>
              </w:rPr>
            </w:pPr>
          </w:p>
        </w:tc>
        <w:tc>
          <w:tcPr>
            <w:tcW w:w="2407" w:type="dxa"/>
          </w:tcPr>
          <w:p w14:paraId="22AA8B77">
            <w:pPr>
              <w:spacing w:after="0" w:line="240" w:lineRule="auto"/>
              <w:jc w:val="both"/>
              <w:rPr>
                <w:rFonts w:ascii="Times New Roman" w:hAnsi="Times New Roman" w:cs="Times New Roman"/>
                <w:color w:val="000000" w:themeColor="text1"/>
                <w14:textFill>
                  <w14:solidFill>
                    <w14:schemeClr w14:val="tx1"/>
                  </w14:solidFill>
                </w14:textFill>
              </w:rPr>
            </w:pPr>
          </w:p>
        </w:tc>
      </w:tr>
      <w:tr w14:paraId="29C60B01">
        <w:tblPrEx>
          <w:tblLayout w:type="fixed"/>
        </w:tblPrEx>
        <w:trPr>
          <w:trHeight w:val="287" w:hRule="atLeast"/>
        </w:trPr>
        <w:tc>
          <w:tcPr>
            <w:tcW w:w="4867" w:type="dxa"/>
          </w:tcPr>
          <w:p w14:paraId="53209A7C">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Less than 1 year</w:t>
            </w:r>
          </w:p>
        </w:tc>
        <w:tc>
          <w:tcPr>
            <w:tcW w:w="1740" w:type="dxa"/>
          </w:tcPr>
          <w:p w14:paraId="24D36F5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w:t>
            </w:r>
          </w:p>
        </w:tc>
        <w:tc>
          <w:tcPr>
            <w:tcW w:w="2407" w:type="dxa"/>
          </w:tcPr>
          <w:p w14:paraId="5E637D2D">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12.3</w:t>
            </w:r>
          </w:p>
        </w:tc>
      </w:tr>
      <w:tr w14:paraId="07C3CC3A">
        <w:tblPrEx>
          <w:tblLayout w:type="fixed"/>
        </w:tblPrEx>
        <w:trPr>
          <w:trHeight w:val="287" w:hRule="atLeast"/>
        </w:trPr>
        <w:tc>
          <w:tcPr>
            <w:tcW w:w="4867" w:type="dxa"/>
          </w:tcPr>
          <w:p w14:paraId="2DA0EF2B">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1–2 years</w:t>
            </w:r>
          </w:p>
        </w:tc>
        <w:tc>
          <w:tcPr>
            <w:tcW w:w="1740" w:type="dxa"/>
          </w:tcPr>
          <w:p w14:paraId="12041B3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54</w:t>
            </w:r>
          </w:p>
        </w:tc>
        <w:tc>
          <w:tcPr>
            <w:tcW w:w="2407" w:type="dxa"/>
          </w:tcPr>
          <w:p w14:paraId="4295CC1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31.6</w:t>
            </w:r>
          </w:p>
        </w:tc>
      </w:tr>
      <w:tr w14:paraId="75CB9B33">
        <w:tblPrEx>
          <w:tblLayout w:type="fixed"/>
        </w:tblPrEx>
        <w:trPr>
          <w:trHeight w:val="287" w:hRule="atLeast"/>
        </w:trPr>
        <w:tc>
          <w:tcPr>
            <w:tcW w:w="4867" w:type="dxa"/>
          </w:tcPr>
          <w:p w14:paraId="7D7E8B2F">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3–4 years</w:t>
            </w:r>
          </w:p>
        </w:tc>
        <w:tc>
          <w:tcPr>
            <w:tcW w:w="1740" w:type="dxa"/>
          </w:tcPr>
          <w:p w14:paraId="7AAE7A2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73</w:t>
            </w:r>
          </w:p>
        </w:tc>
        <w:tc>
          <w:tcPr>
            <w:tcW w:w="2407" w:type="dxa"/>
          </w:tcPr>
          <w:p w14:paraId="1291934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42.7</w:t>
            </w:r>
          </w:p>
        </w:tc>
      </w:tr>
      <w:tr w14:paraId="66DB8345">
        <w:tblPrEx>
          <w:tblLayout w:type="fixed"/>
        </w:tblPrEx>
        <w:trPr>
          <w:trHeight w:val="303" w:hRule="atLeast"/>
        </w:trPr>
        <w:tc>
          <w:tcPr>
            <w:tcW w:w="4867" w:type="dxa"/>
          </w:tcPr>
          <w:p w14:paraId="1F0DEB44">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Above 4 years</w:t>
            </w:r>
          </w:p>
        </w:tc>
        <w:tc>
          <w:tcPr>
            <w:tcW w:w="1740" w:type="dxa"/>
          </w:tcPr>
          <w:p w14:paraId="74074D5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23</w:t>
            </w:r>
          </w:p>
        </w:tc>
        <w:tc>
          <w:tcPr>
            <w:tcW w:w="2407" w:type="dxa"/>
          </w:tcPr>
          <w:p w14:paraId="572FFBC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13.5</w:t>
            </w:r>
          </w:p>
        </w:tc>
      </w:tr>
      <w:tr w14:paraId="664BBB7B">
        <w:tblPrEx>
          <w:tblLayout w:type="fixed"/>
        </w:tblPrEx>
        <w:trPr>
          <w:trHeight w:val="271" w:hRule="atLeast"/>
        </w:trPr>
        <w:tc>
          <w:tcPr>
            <w:tcW w:w="4867" w:type="dxa"/>
            <w:tcBorders>
              <w:top w:val="single" w:color="7E7E7E" w:themeColor="text1" w:themeTint="80" w:sz="4" w:space="0"/>
            </w:tcBorders>
          </w:tcPr>
          <w:p w14:paraId="0E47D6D2">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Total</w:t>
            </w:r>
          </w:p>
        </w:tc>
        <w:tc>
          <w:tcPr>
            <w:tcW w:w="1740" w:type="dxa"/>
            <w:tcBorders>
              <w:top w:val="single" w:color="7E7E7E" w:themeColor="text1" w:themeTint="80" w:sz="4" w:space="0"/>
            </w:tcBorders>
          </w:tcPr>
          <w:p w14:paraId="7508E737">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171</w:t>
            </w:r>
          </w:p>
        </w:tc>
        <w:tc>
          <w:tcPr>
            <w:tcW w:w="2407" w:type="dxa"/>
            <w:tcBorders>
              <w:top w:val="single" w:color="7E7E7E" w:themeColor="text1" w:themeTint="80" w:sz="4" w:space="0"/>
            </w:tcBorders>
          </w:tcPr>
          <w:p w14:paraId="719B1A45">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100.0</w:t>
            </w:r>
          </w:p>
        </w:tc>
      </w:tr>
    </w:tbl>
    <w:p w14:paraId="0264459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5BCF490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Respondents in a survey of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completed a demographic questionnaire outlining their gender and level of study as well as the length of time </w:t>
      </w:r>
      <w:r>
        <w:rPr>
          <w:rFonts w:ascii="Times New Roman" w:hAnsi="Times New Roman" w:cs="Times New Roman"/>
          <w:color w:val="000000" w:themeColor="text1"/>
          <w14:textFill>
            <w14:solidFill>
              <w14:schemeClr w14:val="tx1"/>
            </w14:solidFill>
          </w14:textFill>
        </w:rPr>
        <w:t>they have attended Godfrey Okoye University, located in Enugu State, Nigeria, and the faculty to which they belong. </w:t>
      </w:r>
    </w:p>
    <w:p w14:paraId="3A31D688">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There are four demographic variables that were relevant to this study's sample, including: (1) gender (2) age (3) level of academic advancement, and (4) number of years the participant has attended Godfrey Okoye University. Collecting data on demographic variables is useful for characterizing the sample for the study by providing background information on the participants and will assist in better understanding the diversity, and the nature of the sample, for purposes of comparing responses of the respondents.</w:t>
      </w:r>
    </w:p>
    <w:p w14:paraId="24FFFE58">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Concerning the distribution of gender of the study participants (Table 3), 92 of the participants (53.8%) were male and 79 (46.2%) were female. Therefore, males outnumbered females in the sample but there was an adequate representation of both genders in the study based on reporting of the frequencies. This provides evidence that report samples will not be skewed or biased to one gender perspective; </w:t>
      </w:r>
      <w:r>
        <w:rPr>
          <w:rFonts w:ascii="Times New Roman" w:hAnsi="Times New Roman" w:cs="Times New Roman"/>
          <w:color w:val="000000" w:themeColor="text1"/>
          <w14:textFill>
            <w14:solidFill>
              <w14:schemeClr w14:val="tx1"/>
            </w14:solidFill>
          </w14:textFill>
        </w:rPr>
        <w:t>thus</w:t>
      </w:r>
      <w:r>
        <w:rPr>
          <w:rFonts w:ascii="Times New Roman" w:hAnsi="Times New Roman" w:cs="Times New Roman"/>
          <w:color w:val="000000" w:themeColor="text1"/>
          <w14:textFill>
            <w14:solidFill>
              <w14:schemeClr w14:val="tx1"/>
            </w14:solidFill>
          </w14:textFill>
        </w:rPr>
        <w:t xml:space="preserve"> improving the credibility and objectivity of the study's findings. Furthermore, the findings suggest that perceptions about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student participants of the sample occur equally across both genders.</w:t>
      </w:r>
    </w:p>
    <w:p w14:paraId="0BCD2EC5">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distribution of respondents by age showed that a total of 96 (representing 56.1% of the sample populated the 21 to 25 age group. The next largest group was 38 respondents (22.2%) from the 16 to 20 age group and the smallest group was 37 (21.7%) who were over 26 years of age. There were many respondents in the </w:t>
      </w:r>
      <w:r>
        <w:rPr>
          <w:rFonts w:ascii="Times New Roman" w:hAnsi="Times New Roman" w:cs="Times New Roman"/>
          <w:color w:val="000000" w:themeColor="text1"/>
          <w14:textFill>
            <w14:solidFill>
              <w14:schemeClr w14:val="tx1"/>
            </w14:solidFill>
          </w14:textFill>
        </w:rPr>
        <w:t>21 to 25 year</w:t>
      </w:r>
      <w:r>
        <w:rPr>
          <w:rFonts w:ascii="Times New Roman" w:hAnsi="Times New Roman" w:cs="Times New Roman"/>
          <w:color w:val="000000" w:themeColor="text1"/>
          <w14:textFill>
            <w14:solidFill>
              <w14:schemeClr w14:val="tx1"/>
            </w14:solidFill>
          </w14:textFill>
        </w:rPr>
        <w:t xml:space="preserve"> age category indicating that most of the respondents were adult undergraduate students with adequate exposure to the university system and therefore were able to provide valid and reliable responses about the subject matter being studied.</w:t>
      </w:r>
    </w:p>
    <w:p w14:paraId="5987E2E7">
      <w:pPr>
        <w:spacing w:line="480" w:lineRule="auto"/>
        <w:jc w:val="both"/>
        <w:rPr>
          <w:rFonts w:ascii="Times New Roman" w:hAnsi="Times New Roman" w:cs="Times New Roman"/>
          <w:color w:val="000000" w:themeColor="text1"/>
          <w14:textFill>
            <w14:solidFill>
              <w14:schemeClr w14:val="tx1"/>
            </w14:solidFill>
          </w14:textFill>
        </w:rPr>
      </w:pPr>
    </w:p>
    <w:p w14:paraId="4D189F9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relation to level of study, the data found that there were 52 Lecturers I and II (30.4%) the largest proportion of respondents, followed closely by Graduate Assistants and Assistant Lecturers with 49 (28.6%). Senior Lecturers made up 41 (24.0%) and there were 29 (17.0%) Associate Professors and Professors. This distribution indicates that the majority of respondents were seniors who have been in the university for a long time and were therefore more familiar with the university's leadership structure, administrative practices and the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of staff working in the university. Because of their long-standing association with the university system, these respondents offered reliable perspectives on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p w14:paraId="44B0593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Among the faculties included in the distribution of participants, the Faculty of Management and Social Sciences had the highest number of responses (48 respondents or 28.1%); the next highest was the Faculty of Natural Sciences (35 respondents or 20.5%). The Faculty of Education received 29 responses (17.0%), the Faculty of Arts provided 22 (12.9%), the Faculty of Social Sciences received 19 (11.1%), and the Faculty of Law had the lowest number of responses (18 or 10.5%). The distribution of participants represents the opportunity for students from different academic disciplines (faculties) to provide their input into this study; thus, this enhances the overall comprehensiveness and external validity/accountability of the findings of this study relative to the university setting.</w:t>
      </w:r>
    </w:p>
    <w:p w14:paraId="3C5BBDF8">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 terms of the length of time respondents had spent at the university, 73 (42.7%) indicated they had spent between 3 to 4 years; 54 (31.6%) of the respondents spent between 1 to 2 years; 23 (13.5%) of the respondents had spent more than four years; and 21 (12.3%) of the respondents had spent less than one full year at the university. The above data illustrate that most respondents have had sufficient experience with the university’s leadership system, policies, and staff to accurately </w:t>
      </w:r>
      <w:r>
        <w:rPr>
          <w:rFonts w:ascii="Times New Roman" w:hAnsi="Times New Roman" w:cs="Times New Roman"/>
          <w:color w:val="000000" w:themeColor="text1"/>
          <w14:textFill>
            <w14:solidFill>
              <w14:schemeClr w14:val="tx1"/>
            </w14:solidFill>
          </w14:textFill>
        </w:rPr>
        <w:t xml:space="preserve">reflect the realities of strategic leadership practices and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of employees at Godfrey Okoye University, Enugu State.</w:t>
      </w:r>
    </w:p>
    <w:p w14:paraId="269399E7">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4.2.2 Presentation of Data on Study Variables</w:t>
      </w:r>
    </w:p>
    <w:p w14:paraId="0783FF59">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4: Descriptive Statistics for Strategic Orientation</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72"/>
        <w:gridCol w:w="523"/>
        <w:gridCol w:w="456"/>
        <w:gridCol w:w="456"/>
        <w:gridCol w:w="456"/>
        <w:gridCol w:w="523"/>
        <w:gridCol w:w="803"/>
        <w:gridCol w:w="871"/>
      </w:tblGrid>
      <w:tr w14:paraId="35151AFC">
        <w:tblPrEx>
          <w:tblLayout w:type="fixed"/>
        </w:tblPrEx>
        <w:tc>
          <w:tcPr>
            <w:tcW w:w="5272" w:type="dxa"/>
            <w:tcBorders>
              <w:bottom w:val="single" w:color="7E7E7E" w:themeColor="text1" w:themeTint="80" w:sz="4" w:space="0"/>
              <w:insideH w:val="single" w:sz="4" w:space="0"/>
            </w:tcBorders>
          </w:tcPr>
          <w:p w14:paraId="6DE7B74C">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Items</w:t>
            </w:r>
          </w:p>
        </w:tc>
        <w:tc>
          <w:tcPr>
            <w:tcW w:w="523" w:type="dxa"/>
            <w:tcBorders>
              <w:bottom w:val="single" w:color="7E7E7E" w:themeColor="text1" w:themeTint="80" w:sz="4" w:space="0"/>
              <w:insideH w:val="single" w:sz="4" w:space="0"/>
            </w:tcBorders>
          </w:tcPr>
          <w:p w14:paraId="6D6FC0C3">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SA</w:t>
            </w:r>
          </w:p>
        </w:tc>
        <w:tc>
          <w:tcPr>
            <w:tcW w:w="456" w:type="dxa"/>
            <w:tcBorders>
              <w:bottom w:val="single" w:color="7E7E7E" w:themeColor="text1" w:themeTint="80" w:sz="4" w:space="0"/>
              <w:insideH w:val="single" w:sz="4" w:space="0"/>
            </w:tcBorders>
          </w:tcPr>
          <w:p w14:paraId="7342F73E">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w:t>
            </w:r>
          </w:p>
        </w:tc>
        <w:tc>
          <w:tcPr>
            <w:tcW w:w="456" w:type="dxa"/>
            <w:tcBorders>
              <w:bottom w:val="single" w:color="7E7E7E" w:themeColor="text1" w:themeTint="80" w:sz="4" w:space="0"/>
              <w:insideH w:val="single" w:sz="4" w:space="0"/>
            </w:tcBorders>
          </w:tcPr>
          <w:p w14:paraId="6B13EFD8">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N</w:t>
            </w:r>
          </w:p>
        </w:tc>
        <w:tc>
          <w:tcPr>
            <w:tcW w:w="456" w:type="dxa"/>
            <w:tcBorders>
              <w:bottom w:val="single" w:color="7E7E7E" w:themeColor="text1" w:themeTint="80" w:sz="4" w:space="0"/>
              <w:insideH w:val="single" w:sz="4" w:space="0"/>
            </w:tcBorders>
          </w:tcPr>
          <w:p w14:paraId="76E52814">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w:t>
            </w:r>
          </w:p>
        </w:tc>
        <w:tc>
          <w:tcPr>
            <w:tcW w:w="523" w:type="dxa"/>
            <w:tcBorders>
              <w:bottom w:val="single" w:color="7E7E7E" w:themeColor="text1" w:themeTint="80" w:sz="4" w:space="0"/>
              <w:insideH w:val="single" w:sz="4" w:space="0"/>
            </w:tcBorders>
          </w:tcPr>
          <w:p w14:paraId="503F75C9">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SD</w:t>
            </w:r>
          </w:p>
        </w:tc>
        <w:tc>
          <w:tcPr>
            <w:tcW w:w="803" w:type="dxa"/>
            <w:tcBorders>
              <w:bottom w:val="single" w:color="7E7E7E" w:themeColor="text1" w:themeTint="80" w:sz="4" w:space="0"/>
              <w:insideH w:val="single" w:sz="4" w:space="0"/>
            </w:tcBorders>
          </w:tcPr>
          <w:p w14:paraId="2D9676DD">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w:t>
            </w:r>
          </w:p>
        </w:tc>
        <w:tc>
          <w:tcPr>
            <w:tcW w:w="871" w:type="dxa"/>
            <w:tcBorders>
              <w:bottom w:val="single" w:color="7E7E7E" w:themeColor="text1" w:themeTint="80" w:sz="4" w:space="0"/>
              <w:insideH w:val="single" w:sz="4" w:space="0"/>
            </w:tcBorders>
          </w:tcPr>
          <w:p w14:paraId="005AC3C5">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Dev</w:t>
            </w:r>
          </w:p>
        </w:tc>
      </w:tr>
      <w:tr w14:paraId="7DF69227">
        <w:tblPrEx>
          <w:tblLayout w:type="fixed"/>
        </w:tblPrEx>
        <w:tc>
          <w:tcPr>
            <w:tcW w:w="5272" w:type="dxa"/>
          </w:tcPr>
          <w:p w14:paraId="05B8F4CB">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University leaders communicate a clear vision for the institution’s future</w:t>
            </w:r>
          </w:p>
        </w:tc>
        <w:tc>
          <w:tcPr>
            <w:tcW w:w="523" w:type="dxa"/>
          </w:tcPr>
          <w:p w14:paraId="2393B6F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78</w:t>
            </w:r>
          </w:p>
        </w:tc>
        <w:tc>
          <w:tcPr>
            <w:tcW w:w="456" w:type="dxa"/>
          </w:tcPr>
          <w:p w14:paraId="74DDC89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60</w:t>
            </w:r>
          </w:p>
        </w:tc>
        <w:tc>
          <w:tcPr>
            <w:tcW w:w="456" w:type="dxa"/>
          </w:tcPr>
          <w:p w14:paraId="7B65138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456" w:type="dxa"/>
          </w:tcPr>
          <w:p w14:paraId="6FAC328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3C1B86A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0709F9F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4.15</w:t>
            </w:r>
          </w:p>
        </w:tc>
        <w:tc>
          <w:tcPr>
            <w:tcW w:w="871" w:type="dxa"/>
          </w:tcPr>
          <w:p w14:paraId="24C6E97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0.97</w:t>
            </w:r>
          </w:p>
        </w:tc>
      </w:tr>
      <w:tr w14:paraId="45400D1A">
        <w:tblPrEx>
          <w:tblLayout w:type="fixed"/>
        </w:tblPrEx>
        <w:tc>
          <w:tcPr>
            <w:tcW w:w="5272" w:type="dxa"/>
          </w:tcPr>
          <w:p w14:paraId="7751D6E7">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I understand the goals and strategic direction of the university</w:t>
            </w:r>
          </w:p>
        </w:tc>
        <w:tc>
          <w:tcPr>
            <w:tcW w:w="523" w:type="dxa"/>
          </w:tcPr>
          <w:p w14:paraId="19AE5C1F">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74</w:t>
            </w:r>
          </w:p>
        </w:tc>
        <w:tc>
          <w:tcPr>
            <w:tcW w:w="456" w:type="dxa"/>
          </w:tcPr>
          <w:p w14:paraId="5110E30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63</w:t>
            </w:r>
          </w:p>
        </w:tc>
        <w:tc>
          <w:tcPr>
            <w:tcW w:w="456" w:type="dxa"/>
          </w:tcPr>
          <w:p w14:paraId="0FE1A41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5E60AA1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523" w:type="dxa"/>
          </w:tcPr>
          <w:p w14:paraId="3D6A4D3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3220D91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871" w:type="dxa"/>
          </w:tcPr>
          <w:p w14:paraId="31347A2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0.94</w:t>
            </w:r>
          </w:p>
        </w:tc>
      </w:tr>
      <w:tr w14:paraId="1B8A63A8">
        <w:tblPrEx>
          <w:tblLayout w:type="fixed"/>
        </w:tblPrEx>
        <w:tc>
          <w:tcPr>
            <w:tcW w:w="5272" w:type="dxa"/>
          </w:tcPr>
          <w:p w14:paraId="454388D8">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Leaders encourage staff and students to participate in achieving the university’s mission</w:t>
            </w:r>
          </w:p>
        </w:tc>
        <w:tc>
          <w:tcPr>
            <w:tcW w:w="523" w:type="dxa"/>
          </w:tcPr>
          <w:p w14:paraId="4AE59D9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80</w:t>
            </w:r>
          </w:p>
        </w:tc>
        <w:tc>
          <w:tcPr>
            <w:tcW w:w="456" w:type="dxa"/>
          </w:tcPr>
          <w:p w14:paraId="65DC4D0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58</w:t>
            </w:r>
          </w:p>
        </w:tc>
        <w:tc>
          <w:tcPr>
            <w:tcW w:w="456" w:type="dxa"/>
          </w:tcPr>
          <w:p w14:paraId="4F83D9D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w:t>
            </w:r>
          </w:p>
        </w:tc>
        <w:tc>
          <w:tcPr>
            <w:tcW w:w="456" w:type="dxa"/>
          </w:tcPr>
          <w:p w14:paraId="1048CDD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540DAEE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2BFBF98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4.15</w:t>
            </w:r>
          </w:p>
        </w:tc>
        <w:tc>
          <w:tcPr>
            <w:tcW w:w="871" w:type="dxa"/>
          </w:tcPr>
          <w:p w14:paraId="7C9FDA6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0.99</w:t>
            </w:r>
          </w:p>
        </w:tc>
      </w:tr>
      <w:tr w14:paraId="2D3F9272">
        <w:tblPrEx>
          <w:tblLayout w:type="fixed"/>
        </w:tblPrEx>
        <w:tc>
          <w:tcPr>
            <w:tcW w:w="5272" w:type="dxa"/>
          </w:tcPr>
          <w:p w14:paraId="271DED63">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The university leadership sets long-term goals that inspire excellence</w:t>
            </w:r>
          </w:p>
        </w:tc>
        <w:tc>
          <w:tcPr>
            <w:tcW w:w="523" w:type="dxa"/>
          </w:tcPr>
          <w:p w14:paraId="4228C22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76</w:t>
            </w:r>
          </w:p>
        </w:tc>
        <w:tc>
          <w:tcPr>
            <w:tcW w:w="456" w:type="dxa"/>
          </w:tcPr>
          <w:p w14:paraId="30AC840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61</w:t>
            </w:r>
          </w:p>
        </w:tc>
        <w:tc>
          <w:tcPr>
            <w:tcW w:w="456" w:type="dxa"/>
          </w:tcPr>
          <w:p w14:paraId="65517C58">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021C359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0F40410A">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2F0BE10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4.13</w:t>
            </w:r>
          </w:p>
        </w:tc>
        <w:tc>
          <w:tcPr>
            <w:tcW w:w="871" w:type="dxa"/>
          </w:tcPr>
          <w:p w14:paraId="75C54D9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0.96</w:t>
            </w:r>
          </w:p>
        </w:tc>
      </w:tr>
      <w:tr w14:paraId="70298DE3">
        <w:tblPrEx>
          <w:tblLayout w:type="fixed"/>
        </w:tblPrEx>
        <w:tc>
          <w:tcPr>
            <w:tcW w:w="5272" w:type="dxa"/>
          </w:tcPr>
          <w:p w14:paraId="7AE1F68D">
            <w:pPr>
              <w:spacing w:after="0" w:line="24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Strategic plans of the university are clearly explained to the campus community</w:t>
            </w:r>
          </w:p>
        </w:tc>
        <w:tc>
          <w:tcPr>
            <w:tcW w:w="523" w:type="dxa"/>
          </w:tcPr>
          <w:p w14:paraId="49BC88F1">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70</w:t>
            </w:r>
          </w:p>
        </w:tc>
        <w:tc>
          <w:tcPr>
            <w:tcW w:w="456" w:type="dxa"/>
          </w:tcPr>
          <w:p w14:paraId="60DE59F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66</w:t>
            </w:r>
          </w:p>
        </w:tc>
        <w:tc>
          <w:tcPr>
            <w:tcW w:w="456" w:type="dxa"/>
          </w:tcPr>
          <w:p w14:paraId="4D2F5A5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w:t>
            </w:r>
          </w:p>
        </w:tc>
        <w:tc>
          <w:tcPr>
            <w:tcW w:w="456" w:type="dxa"/>
          </w:tcPr>
          <w:p w14:paraId="2CA87E4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523" w:type="dxa"/>
          </w:tcPr>
          <w:p w14:paraId="5700A9F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4F84D8C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4.09</w:t>
            </w:r>
          </w:p>
        </w:tc>
        <w:tc>
          <w:tcPr>
            <w:tcW w:w="871" w:type="dxa"/>
          </w:tcPr>
          <w:p w14:paraId="367CE35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0.93</w:t>
            </w:r>
          </w:p>
        </w:tc>
      </w:tr>
    </w:tbl>
    <w:p w14:paraId="05353A2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660480DF">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Table 4 presents the descriptive statistics for strategic orientation. The results show that the majority of respondents strongly agreed or agreed with all the statements relating to strategic orientation. For instance, 138 respondents agreed that university leaders communicate a clear institutional vision, while 137 respondents indicated that they understand the university’s strategic execution. Similarly, most respondents affirmed that leadership encourages participation in achieving institutional goals and sets long-term objectives that inspire excellence.</w:t>
      </w:r>
    </w:p>
    <w:p w14:paraId="55D0C64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mean scores for all items ranged from 4.09 to 4.15, which are above the benchmark mean of 3.00, indicating a high level of agreement among respondents. The standard deviation values ranged from 0.93 to 0.99, showing low variability in responses and suggesting consistency in respondents’ opinions. The implication of this finding is that strategic orientation is strongly practiced within the university and positively perceived by respondents.</w:t>
      </w:r>
    </w:p>
    <w:p w14:paraId="45534E69">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5: Descriptive Statistics for Strategic Execution</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01"/>
        <w:gridCol w:w="523"/>
        <w:gridCol w:w="456"/>
        <w:gridCol w:w="456"/>
        <w:gridCol w:w="456"/>
        <w:gridCol w:w="523"/>
        <w:gridCol w:w="803"/>
        <w:gridCol w:w="942"/>
      </w:tblGrid>
      <w:tr w14:paraId="5A5E915E">
        <w:tblPrEx>
          <w:tblLayout w:type="fixed"/>
        </w:tblPrEx>
        <w:tc>
          <w:tcPr>
            <w:tcW w:w="5201" w:type="dxa"/>
            <w:tcBorders>
              <w:bottom w:val="single" w:color="7E7E7E" w:themeColor="text1" w:themeTint="80" w:sz="4" w:space="0"/>
              <w:insideH w:val="single" w:sz="4" w:space="0"/>
            </w:tcBorders>
          </w:tcPr>
          <w:p w14:paraId="27F3E9F6">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Items</w:t>
            </w:r>
          </w:p>
        </w:tc>
        <w:tc>
          <w:tcPr>
            <w:tcW w:w="523" w:type="dxa"/>
            <w:tcBorders>
              <w:bottom w:val="single" w:color="7E7E7E" w:themeColor="text1" w:themeTint="80" w:sz="4" w:space="0"/>
              <w:insideH w:val="single" w:sz="4" w:space="0"/>
            </w:tcBorders>
          </w:tcPr>
          <w:p w14:paraId="536357B6">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SA</w:t>
            </w:r>
          </w:p>
        </w:tc>
        <w:tc>
          <w:tcPr>
            <w:tcW w:w="456" w:type="dxa"/>
            <w:tcBorders>
              <w:bottom w:val="single" w:color="7E7E7E" w:themeColor="text1" w:themeTint="80" w:sz="4" w:space="0"/>
              <w:insideH w:val="single" w:sz="4" w:space="0"/>
            </w:tcBorders>
          </w:tcPr>
          <w:p w14:paraId="2528B6B0">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w:t>
            </w:r>
          </w:p>
        </w:tc>
        <w:tc>
          <w:tcPr>
            <w:tcW w:w="456" w:type="dxa"/>
            <w:tcBorders>
              <w:bottom w:val="single" w:color="7E7E7E" w:themeColor="text1" w:themeTint="80" w:sz="4" w:space="0"/>
              <w:insideH w:val="single" w:sz="4" w:space="0"/>
            </w:tcBorders>
          </w:tcPr>
          <w:p w14:paraId="25F5420D">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N</w:t>
            </w:r>
          </w:p>
        </w:tc>
        <w:tc>
          <w:tcPr>
            <w:tcW w:w="456" w:type="dxa"/>
            <w:tcBorders>
              <w:bottom w:val="single" w:color="7E7E7E" w:themeColor="text1" w:themeTint="80" w:sz="4" w:space="0"/>
              <w:insideH w:val="single" w:sz="4" w:space="0"/>
            </w:tcBorders>
          </w:tcPr>
          <w:p w14:paraId="4CF3A478">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w:t>
            </w:r>
          </w:p>
        </w:tc>
        <w:tc>
          <w:tcPr>
            <w:tcW w:w="523" w:type="dxa"/>
            <w:tcBorders>
              <w:bottom w:val="single" w:color="7E7E7E" w:themeColor="text1" w:themeTint="80" w:sz="4" w:space="0"/>
              <w:insideH w:val="single" w:sz="4" w:space="0"/>
            </w:tcBorders>
          </w:tcPr>
          <w:p w14:paraId="39F96ED4">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SD</w:t>
            </w:r>
          </w:p>
        </w:tc>
        <w:tc>
          <w:tcPr>
            <w:tcW w:w="803" w:type="dxa"/>
            <w:tcBorders>
              <w:bottom w:val="single" w:color="7E7E7E" w:themeColor="text1" w:themeTint="80" w:sz="4" w:space="0"/>
              <w:insideH w:val="single" w:sz="4" w:space="0"/>
            </w:tcBorders>
          </w:tcPr>
          <w:p w14:paraId="311D8FB0">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w:t>
            </w:r>
          </w:p>
        </w:tc>
        <w:tc>
          <w:tcPr>
            <w:tcW w:w="942" w:type="dxa"/>
            <w:tcBorders>
              <w:bottom w:val="single" w:color="7E7E7E" w:themeColor="text1" w:themeTint="80" w:sz="4" w:space="0"/>
              <w:insideH w:val="single" w:sz="4" w:space="0"/>
            </w:tcBorders>
          </w:tcPr>
          <w:p w14:paraId="561E1027">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Dev</w:t>
            </w:r>
          </w:p>
        </w:tc>
      </w:tr>
      <w:tr w14:paraId="2237546D">
        <w:tblPrEx>
          <w:tblLayout w:type="fixed"/>
        </w:tblPrEx>
        <w:tc>
          <w:tcPr>
            <w:tcW w:w="5201" w:type="dxa"/>
          </w:tcPr>
          <w:p w14:paraId="78FB9DE2">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University leadership ensures that plans are effectively implemented.</w:t>
            </w:r>
          </w:p>
        </w:tc>
        <w:tc>
          <w:tcPr>
            <w:tcW w:w="523" w:type="dxa"/>
          </w:tcPr>
          <w:p w14:paraId="67E4E60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75</w:t>
            </w:r>
          </w:p>
        </w:tc>
        <w:tc>
          <w:tcPr>
            <w:tcW w:w="456" w:type="dxa"/>
          </w:tcPr>
          <w:p w14:paraId="53598F5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62</w:t>
            </w:r>
          </w:p>
        </w:tc>
        <w:tc>
          <w:tcPr>
            <w:tcW w:w="456" w:type="dxa"/>
          </w:tcPr>
          <w:p w14:paraId="2DDD76B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456" w:type="dxa"/>
          </w:tcPr>
          <w:p w14:paraId="2420307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01EFDA8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699E9D8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942" w:type="dxa"/>
          </w:tcPr>
          <w:p w14:paraId="050EC20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0.98</w:t>
            </w:r>
          </w:p>
        </w:tc>
      </w:tr>
      <w:tr w14:paraId="7F94E0B8">
        <w:tblPrEx>
          <w:tblLayout w:type="fixed"/>
        </w:tblPrEx>
        <w:tc>
          <w:tcPr>
            <w:tcW w:w="5201" w:type="dxa"/>
          </w:tcPr>
          <w:p w14:paraId="3FAE9C0F">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Leaders follow up on projects to ensure completion.</w:t>
            </w:r>
          </w:p>
        </w:tc>
        <w:tc>
          <w:tcPr>
            <w:tcW w:w="523" w:type="dxa"/>
          </w:tcPr>
          <w:p w14:paraId="28A5C9B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72</w:t>
            </w:r>
          </w:p>
        </w:tc>
        <w:tc>
          <w:tcPr>
            <w:tcW w:w="456" w:type="dxa"/>
          </w:tcPr>
          <w:p w14:paraId="7B3811E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64</w:t>
            </w:r>
          </w:p>
        </w:tc>
        <w:tc>
          <w:tcPr>
            <w:tcW w:w="456" w:type="dxa"/>
          </w:tcPr>
          <w:p w14:paraId="31147D8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7A20620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475CC8E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4D935E2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4.10</w:t>
            </w:r>
          </w:p>
        </w:tc>
        <w:tc>
          <w:tcPr>
            <w:tcW w:w="942" w:type="dxa"/>
          </w:tcPr>
          <w:p w14:paraId="298F755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0.95</w:t>
            </w:r>
          </w:p>
        </w:tc>
      </w:tr>
      <w:tr w14:paraId="76B3E4A4">
        <w:tblPrEx>
          <w:tblLayout w:type="fixed"/>
        </w:tblPrEx>
        <w:tc>
          <w:tcPr>
            <w:tcW w:w="5201" w:type="dxa"/>
          </w:tcPr>
          <w:p w14:paraId="0D7DDE72">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Staff are provided with support needed to achieve their tasks.</w:t>
            </w:r>
          </w:p>
        </w:tc>
        <w:tc>
          <w:tcPr>
            <w:tcW w:w="523" w:type="dxa"/>
          </w:tcPr>
          <w:p w14:paraId="30CB6899">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77</w:t>
            </w:r>
          </w:p>
        </w:tc>
        <w:tc>
          <w:tcPr>
            <w:tcW w:w="456" w:type="dxa"/>
          </w:tcPr>
          <w:p w14:paraId="06787D5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59</w:t>
            </w:r>
          </w:p>
        </w:tc>
        <w:tc>
          <w:tcPr>
            <w:tcW w:w="456" w:type="dxa"/>
          </w:tcPr>
          <w:p w14:paraId="576E331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39AA350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51C0E7D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708B19F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942" w:type="dxa"/>
          </w:tcPr>
          <w:p w14:paraId="236F0F8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0.99</w:t>
            </w:r>
          </w:p>
        </w:tc>
      </w:tr>
      <w:tr w14:paraId="433D71AF">
        <w:tblPrEx>
          <w:tblLayout w:type="fixed"/>
        </w:tblPrEx>
        <w:tc>
          <w:tcPr>
            <w:tcW w:w="5201" w:type="dxa"/>
          </w:tcPr>
          <w:p w14:paraId="6E575AAA">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University management monitors performance regularly.</w:t>
            </w:r>
          </w:p>
        </w:tc>
        <w:tc>
          <w:tcPr>
            <w:tcW w:w="523" w:type="dxa"/>
          </w:tcPr>
          <w:p w14:paraId="283E2BF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74</w:t>
            </w:r>
          </w:p>
        </w:tc>
        <w:tc>
          <w:tcPr>
            <w:tcW w:w="456" w:type="dxa"/>
          </w:tcPr>
          <w:p w14:paraId="74294E1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61</w:t>
            </w:r>
          </w:p>
        </w:tc>
        <w:tc>
          <w:tcPr>
            <w:tcW w:w="456" w:type="dxa"/>
          </w:tcPr>
          <w:p w14:paraId="6FA68EE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w:t>
            </w:r>
          </w:p>
        </w:tc>
        <w:tc>
          <w:tcPr>
            <w:tcW w:w="456" w:type="dxa"/>
          </w:tcPr>
          <w:p w14:paraId="63C4B17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0BD83C8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0197DAC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4.10</w:t>
            </w:r>
          </w:p>
        </w:tc>
        <w:tc>
          <w:tcPr>
            <w:tcW w:w="942" w:type="dxa"/>
          </w:tcPr>
          <w:p w14:paraId="39B08079">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0.96</w:t>
            </w:r>
          </w:p>
        </w:tc>
      </w:tr>
      <w:tr w14:paraId="48A92169">
        <w:tblPrEx>
          <w:tblLayout w:type="fixed"/>
        </w:tblPrEx>
        <w:tc>
          <w:tcPr>
            <w:tcW w:w="5201" w:type="dxa"/>
          </w:tcPr>
          <w:p w14:paraId="273F0FB5">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The administration ensures accountability for task completion.</w:t>
            </w:r>
          </w:p>
        </w:tc>
        <w:tc>
          <w:tcPr>
            <w:tcW w:w="523" w:type="dxa"/>
          </w:tcPr>
          <w:p w14:paraId="394A510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79</w:t>
            </w:r>
          </w:p>
        </w:tc>
        <w:tc>
          <w:tcPr>
            <w:tcW w:w="456" w:type="dxa"/>
          </w:tcPr>
          <w:p w14:paraId="7313047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57</w:t>
            </w:r>
          </w:p>
        </w:tc>
        <w:tc>
          <w:tcPr>
            <w:tcW w:w="456" w:type="dxa"/>
          </w:tcPr>
          <w:p w14:paraId="3B9FD07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456" w:type="dxa"/>
          </w:tcPr>
          <w:p w14:paraId="7D0CD00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w:t>
            </w:r>
          </w:p>
        </w:tc>
        <w:tc>
          <w:tcPr>
            <w:tcW w:w="523" w:type="dxa"/>
          </w:tcPr>
          <w:p w14:paraId="6F9566D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1985A0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4.13</w:t>
            </w:r>
          </w:p>
        </w:tc>
        <w:tc>
          <w:tcPr>
            <w:tcW w:w="942" w:type="dxa"/>
          </w:tcPr>
          <w:p w14:paraId="5CC33A8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1.00</w:t>
            </w:r>
          </w:p>
        </w:tc>
      </w:tr>
    </w:tbl>
    <w:p w14:paraId="1B73A73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3EE2BC4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Table 5 shows the descriptive statistics for strategic execution. The responses indicate that a large proportion of respondents either strongly agreed or agreed that the university leadership effectively implements plans, monitors performance, and ensures accountability. The highest level of agreement was recorded for accountability in task completion, where 136 respondents expressed positive opinions.</w:t>
      </w:r>
    </w:p>
    <w:p w14:paraId="1B5EAF3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mean values ranged between 4.10 and 4.13, reflecting a generally positive perception of strategic execution within the university. Furthermore, the standard deviation values ranged from 0.95 to 1.00, indicating moderate consistency in respondents’ views and suggesting that opinions were relatively homogeneous. The implication of this result is that effective implementation and monitoring of institutional strategies contribute positively to organizational functioning and staff commitment.</w:t>
      </w:r>
    </w:p>
    <w:p w14:paraId="1A749146">
      <w:pPr>
        <w:spacing w:line="480" w:lineRule="auto"/>
        <w:jc w:val="both"/>
        <w:rPr>
          <w:rFonts w:ascii="Times New Roman" w:hAnsi="Times New Roman" w:cs="Times New Roman"/>
          <w:b/>
          <w:bCs/>
          <w:color w:val="000000" w:themeColor="text1"/>
          <w14:textFill>
            <w14:solidFill>
              <w14:schemeClr w14:val="tx1"/>
            </w14:solidFill>
          </w14:textFill>
        </w:rPr>
      </w:pPr>
    </w:p>
    <w:p w14:paraId="04F5D811">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6: Descriptive Statistics for Strategic Alignment</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91"/>
        <w:gridCol w:w="523"/>
        <w:gridCol w:w="456"/>
        <w:gridCol w:w="456"/>
        <w:gridCol w:w="456"/>
        <w:gridCol w:w="523"/>
        <w:gridCol w:w="803"/>
        <w:gridCol w:w="952"/>
      </w:tblGrid>
      <w:tr w14:paraId="47ED21E0">
        <w:tblPrEx>
          <w:tblLayout w:type="fixed"/>
        </w:tblPrEx>
        <w:tc>
          <w:tcPr>
            <w:tcW w:w="5191" w:type="dxa"/>
            <w:tcBorders>
              <w:bottom w:val="single" w:color="7E7E7E" w:themeColor="text1" w:themeTint="80" w:sz="4" w:space="0"/>
              <w:insideH w:val="single" w:sz="4" w:space="0"/>
            </w:tcBorders>
          </w:tcPr>
          <w:p w14:paraId="666EA90A">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Items</w:t>
            </w:r>
          </w:p>
        </w:tc>
        <w:tc>
          <w:tcPr>
            <w:tcW w:w="523" w:type="dxa"/>
            <w:tcBorders>
              <w:bottom w:val="single" w:color="7E7E7E" w:themeColor="text1" w:themeTint="80" w:sz="4" w:space="0"/>
              <w:insideH w:val="single" w:sz="4" w:space="0"/>
            </w:tcBorders>
          </w:tcPr>
          <w:p w14:paraId="3E57CC8F">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SA</w:t>
            </w:r>
          </w:p>
        </w:tc>
        <w:tc>
          <w:tcPr>
            <w:tcW w:w="456" w:type="dxa"/>
            <w:tcBorders>
              <w:bottom w:val="single" w:color="7E7E7E" w:themeColor="text1" w:themeTint="80" w:sz="4" w:space="0"/>
              <w:insideH w:val="single" w:sz="4" w:space="0"/>
            </w:tcBorders>
          </w:tcPr>
          <w:p w14:paraId="494F6151">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w:t>
            </w:r>
          </w:p>
        </w:tc>
        <w:tc>
          <w:tcPr>
            <w:tcW w:w="456" w:type="dxa"/>
            <w:tcBorders>
              <w:bottom w:val="single" w:color="7E7E7E" w:themeColor="text1" w:themeTint="80" w:sz="4" w:space="0"/>
              <w:insideH w:val="single" w:sz="4" w:space="0"/>
            </w:tcBorders>
          </w:tcPr>
          <w:p w14:paraId="05553254">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N</w:t>
            </w:r>
          </w:p>
        </w:tc>
        <w:tc>
          <w:tcPr>
            <w:tcW w:w="456" w:type="dxa"/>
            <w:tcBorders>
              <w:bottom w:val="single" w:color="7E7E7E" w:themeColor="text1" w:themeTint="80" w:sz="4" w:space="0"/>
              <w:insideH w:val="single" w:sz="4" w:space="0"/>
            </w:tcBorders>
          </w:tcPr>
          <w:p w14:paraId="30786216">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w:t>
            </w:r>
          </w:p>
        </w:tc>
        <w:tc>
          <w:tcPr>
            <w:tcW w:w="523" w:type="dxa"/>
            <w:tcBorders>
              <w:bottom w:val="single" w:color="7E7E7E" w:themeColor="text1" w:themeTint="80" w:sz="4" w:space="0"/>
              <w:insideH w:val="single" w:sz="4" w:space="0"/>
            </w:tcBorders>
          </w:tcPr>
          <w:p w14:paraId="1557A7DB">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SD</w:t>
            </w:r>
          </w:p>
        </w:tc>
        <w:tc>
          <w:tcPr>
            <w:tcW w:w="803" w:type="dxa"/>
            <w:tcBorders>
              <w:bottom w:val="single" w:color="7E7E7E" w:themeColor="text1" w:themeTint="80" w:sz="4" w:space="0"/>
              <w:insideH w:val="single" w:sz="4" w:space="0"/>
            </w:tcBorders>
          </w:tcPr>
          <w:p w14:paraId="5ECF496F">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w:t>
            </w:r>
          </w:p>
        </w:tc>
        <w:tc>
          <w:tcPr>
            <w:tcW w:w="952" w:type="dxa"/>
            <w:tcBorders>
              <w:bottom w:val="single" w:color="7E7E7E" w:themeColor="text1" w:themeTint="80" w:sz="4" w:space="0"/>
              <w:insideH w:val="single" w:sz="4" w:space="0"/>
            </w:tcBorders>
          </w:tcPr>
          <w:p w14:paraId="51410F19">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Dev</w:t>
            </w:r>
          </w:p>
        </w:tc>
      </w:tr>
      <w:tr w14:paraId="0CD2AE63">
        <w:tblPrEx>
          <w:tblLayout w:type="fixed"/>
        </w:tblPrEx>
        <w:tc>
          <w:tcPr>
            <w:tcW w:w="5191" w:type="dxa"/>
          </w:tcPr>
          <w:p w14:paraId="6F396883">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There is unity of purpose between university management and staff</w:t>
            </w:r>
          </w:p>
        </w:tc>
        <w:tc>
          <w:tcPr>
            <w:tcW w:w="523" w:type="dxa"/>
          </w:tcPr>
          <w:p w14:paraId="086B572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73</w:t>
            </w:r>
          </w:p>
        </w:tc>
        <w:tc>
          <w:tcPr>
            <w:tcW w:w="456" w:type="dxa"/>
          </w:tcPr>
          <w:p w14:paraId="18FAA2C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63</w:t>
            </w:r>
          </w:p>
        </w:tc>
        <w:tc>
          <w:tcPr>
            <w:tcW w:w="456" w:type="dxa"/>
          </w:tcPr>
          <w:p w14:paraId="62433D3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4890B5D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729D7FF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1F4294F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4.10</w:t>
            </w:r>
          </w:p>
        </w:tc>
        <w:tc>
          <w:tcPr>
            <w:tcW w:w="952" w:type="dxa"/>
          </w:tcPr>
          <w:p w14:paraId="5859EC7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0.97</w:t>
            </w:r>
          </w:p>
        </w:tc>
      </w:tr>
      <w:tr w14:paraId="636E16C4">
        <w:tblPrEx>
          <w:tblLayout w:type="fixed"/>
        </w:tblPrEx>
        <w:tc>
          <w:tcPr>
            <w:tcW w:w="5191" w:type="dxa"/>
          </w:tcPr>
          <w:p w14:paraId="0978D52C">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University activities align with institutional mission and vision</w:t>
            </w:r>
          </w:p>
        </w:tc>
        <w:tc>
          <w:tcPr>
            <w:tcW w:w="523" w:type="dxa"/>
          </w:tcPr>
          <w:p w14:paraId="7B96BE3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78</w:t>
            </w:r>
          </w:p>
        </w:tc>
        <w:tc>
          <w:tcPr>
            <w:tcW w:w="456" w:type="dxa"/>
          </w:tcPr>
          <w:p w14:paraId="610C3DE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58</w:t>
            </w:r>
          </w:p>
        </w:tc>
        <w:tc>
          <w:tcPr>
            <w:tcW w:w="456" w:type="dxa"/>
          </w:tcPr>
          <w:p w14:paraId="2DAF1BB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31C5E9D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10A8616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26AC874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952" w:type="dxa"/>
          </w:tcPr>
          <w:p w14:paraId="43CE7BB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0.98</w:t>
            </w:r>
          </w:p>
        </w:tc>
      </w:tr>
      <w:tr w14:paraId="30E6DE45">
        <w:tblPrEx>
          <w:tblLayout w:type="fixed"/>
        </w:tblPrEx>
        <w:tc>
          <w:tcPr>
            <w:tcW w:w="5191" w:type="dxa"/>
          </w:tcPr>
          <w:p w14:paraId="116C48E1">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Academic and administrative departments cooperate effectively</w:t>
            </w:r>
          </w:p>
        </w:tc>
        <w:tc>
          <w:tcPr>
            <w:tcW w:w="523" w:type="dxa"/>
          </w:tcPr>
          <w:p w14:paraId="023493E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71</w:t>
            </w:r>
          </w:p>
        </w:tc>
        <w:tc>
          <w:tcPr>
            <w:tcW w:w="456" w:type="dxa"/>
          </w:tcPr>
          <w:p w14:paraId="361A557D">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65</w:t>
            </w:r>
          </w:p>
        </w:tc>
        <w:tc>
          <w:tcPr>
            <w:tcW w:w="456" w:type="dxa"/>
          </w:tcPr>
          <w:p w14:paraId="2B4E771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7C3AFC8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7DF5AA3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48FF99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4.09</w:t>
            </w:r>
          </w:p>
        </w:tc>
        <w:tc>
          <w:tcPr>
            <w:tcW w:w="952" w:type="dxa"/>
          </w:tcPr>
          <w:p w14:paraId="3266E83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0.94</w:t>
            </w:r>
          </w:p>
        </w:tc>
      </w:tr>
      <w:tr w14:paraId="014F1C70">
        <w:tblPrEx>
          <w:tblLayout w:type="fixed"/>
        </w:tblPrEx>
        <w:tc>
          <w:tcPr>
            <w:tcW w:w="5191" w:type="dxa"/>
          </w:tcPr>
          <w:p w14:paraId="23E9CC91">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Staff and students are encouraged to work as a team</w:t>
            </w:r>
          </w:p>
        </w:tc>
        <w:tc>
          <w:tcPr>
            <w:tcW w:w="523" w:type="dxa"/>
          </w:tcPr>
          <w:p w14:paraId="5B59A5C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76</w:t>
            </w:r>
          </w:p>
        </w:tc>
        <w:tc>
          <w:tcPr>
            <w:tcW w:w="456" w:type="dxa"/>
          </w:tcPr>
          <w:p w14:paraId="193A7C1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60</w:t>
            </w:r>
          </w:p>
        </w:tc>
        <w:tc>
          <w:tcPr>
            <w:tcW w:w="456" w:type="dxa"/>
          </w:tcPr>
          <w:p w14:paraId="73B8722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0600013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493A38C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9A0CF7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4.11</w:t>
            </w:r>
          </w:p>
        </w:tc>
        <w:tc>
          <w:tcPr>
            <w:tcW w:w="952" w:type="dxa"/>
          </w:tcPr>
          <w:p w14:paraId="094398F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0.98</w:t>
            </w:r>
          </w:p>
        </w:tc>
      </w:tr>
      <w:tr w14:paraId="6C9CAA23">
        <w:tblPrEx>
          <w:tblLayout w:type="fixed"/>
        </w:tblPrEx>
        <w:tc>
          <w:tcPr>
            <w:tcW w:w="5191" w:type="dxa"/>
          </w:tcPr>
          <w:p w14:paraId="5302A1B8">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Resources are allocated based on strategic priorities</w:t>
            </w:r>
          </w:p>
        </w:tc>
        <w:tc>
          <w:tcPr>
            <w:tcW w:w="523" w:type="dxa"/>
          </w:tcPr>
          <w:p w14:paraId="2702F00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74</w:t>
            </w:r>
          </w:p>
        </w:tc>
        <w:tc>
          <w:tcPr>
            <w:tcW w:w="456" w:type="dxa"/>
          </w:tcPr>
          <w:p w14:paraId="36C010B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61</w:t>
            </w:r>
          </w:p>
        </w:tc>
        <w:tc>
          <w:tcPr>
            <w:tcW w:w="456" w:type="dxa"/>
          </w:tcPr>
          <w:p w14:paraId="014E2F3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2F756E8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471DF0F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62B1CA0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4.10</w:t>
            </w:r>
          </w:p>
        </w:tc>
        <w:tc>
          <w:tcPr>
            <w:tcW w:w="952" w:type="dxa"/>
          </w:tcPr>
          <w:p w14:paraId="59A0104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0.97</w:t>
            </w:r>
          </w:p>
        </w:tc>
      </w:tr>
    </w:tbl>
    <w:p w14:paraId="5137EBB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695A8DA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Table 6 presents respondents’ views on strategic alignment. The findings reveal that the majority of respondents agreed that there is coordination between management, staff, and institutional objectives. A significant number of respondents also affirmed that university activities are aligned with the institution’s mission and that teamwork is encouraged across departments.</w:t>
      </w:r>
    </w:p>
    <w:p w14:paraId="51F8B55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mean scores ranged from 4.09 to 4.12, demonstrating a high level of agreement among respondents regarding the existence of strategic alignment in the university. The standard deviation values, ranging from 0.94 to 0.98, indicate that responses were closely clustered around the mean, suggesting consistency in perception among respondents. The implication of this finding is that strategic alignment enhances cooperation, coordination, and shared commitment toward achieving institutional goals.</w:t>
      </w:r>
    </w:p>
    <w:p w14:paraId="4D512ECE">
      <w:pPr>
        <w:spacing w:line="480" w:lineRule="auto"/>
        <w:jc w:val="both"/>
        <w:rPr>
          <w:rFonts w:ascii="Times New Roman" w:hAnsi="Times New Roman" w:cs="Times New Roman"/>
          <w:b/>
          <w:bCs/>
          <w:color w:val="000000" w:themeColor="text1"/>
          <w14:textFill>
            <w14:solidFill>
              <w14:schemeClr w14:val="tx1"/>
            </w14:solidFill>
          </w14:textFill>
        </w:rPr>
      </w:pPr>
    </w:p>
    <w:p w14:paraId="3E7D8621">
      <w:pPr>
        <w:spacing w:line="480" w:lineRule="auto"/>
        <w:jc w:val="both"/>
        <w:rPr>
          <w:rFonts w:ascii="Times New Roman" w:hAnsi="Times New Roman" w:cs="Times New Roman"/>
          <w:b/>
          <w:bCs/>
          <w:color w:val="000000" w:themeColor="text1"/>
          <w14:textFill>
            <w14:solidFill>
              <w14:schemeClr w14:val="tx1"/>
            </w14:solidFill>
          </w14:textFill>
        </w:rPr>
      </w:pPr>
    </w:p>
    <w:p w14:paraId="708F6C0A">
      <w:pPr>
        <w:spacing w:line="480" w:lineRule="auto"/>
        <w:jc w:val="both"/>
        <w:rPr>
          <w:rFonts w:ascii="Times New Roman" w:hAnsi="Times New Roman" w:cs="Times New Roman"/>
          <w:b/>
          <w:bCs/>
          <w:color w:val="000000" w:themeColor="text1"/>
          <w14:textFill>
            <w14:solidFill>
              <w14:schemeClr w14:val="tx1"/>
            </w14:solidFill>
          </w14:textFill>
        </w:rPr>
      </w:pPr>
    </w:p>
    <w:p w14:paraId="4930A37C">
      <w:pPr>
        <w:spacing w:line="480" w:lineRule="auto"/>
        <w:jc w:val="both"/>
        <w:rPr>
          <w:rFonts w:ascii="Times New Roman" w:hAnsi="Times New Roman" w:cs="Times New Roman"/>
          <w:b/>
          <w:bCs/>
          <w:color w:val="000000" w:themeColor="text1"/>
          <w14:textFill>
            <w14:solidFill>
              <w14:schemeClr w14:val="tx1"/>
            </w14:solidFill>
          </w14:textFill>
        </w:rPr>
      </w:pPr>
    </w:p>
    <w:p w14:paraId="69FC9C98">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Table 7: Descriptive Statistics for Strategic Flexibility</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2"/>
        <w:gridCol w:w="523"/>
        <w:gridCol w:w="456"/>
        <w:gridCol w:w="456"/>
        <w:gridCol w:w="456"/>
        <w:gridCol w:w="523"/>
        <w:gridCol w:w="803"/>
        <w:gridCol w:w="961"/>
      </w:tblGrid>
      <w:tr w14:paraId="288411A4">
        <w:tblPrEx>
          <w:tblLayout w:type="fixed"/>
        </w:tblPrEx>
        <w:tc>
          <w:tcPr>
            <w:tcW w:w="5182" w:type="dxa"/>
            <w:tcBorders>
              <w:bottom w:val="single" w:color="7E7E7E" w:themeColor="text1" w:themeTint="80" w:sz="4" w:space="0"/>
              <w:insideH w:val="single" w:sz="4" w:space="0"/>
            </w:tcBorders>
          </w:tcPr>
          <w:p w14:paraId="1B10572D">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Items</w:t>
            </w:r>
          </w:p>
        </w:tc>
        <w:tc>
          <w:tcPr>
            <w:tcW w:w="523" w:type="dxa"/>
            <w:tcBorders>
              <w:bottom w:val="single" w:color="7E7E7E" w:themeColor="text1" w:themeTint="80" w:sz="4" w:space="0"/>
              <w:insideH w:val="single" w:sz="4" w:space="0"/>
            </w:tcBorders>
          </w:tcPr>
          <w:p w14:paraId="5CED18A9">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SA</w:t>
            </w:r>
          </w:p>
        </w:tc>
        <w:tc>
          <w:tcPr>
            <w:tcW w:w="456" w:type="dxa"/>
            <w:tcBorders>
              <w:bottom w:val="single" w:color="7E7E7E" w:themeColor="text1" w:themeTint="80" w:sz="4" w:space="0"/>
              <w:insideH w:val="single" w:sz="4" w:space="0"/>
            </w:tcBorders>
          </w:tcPr>
          <w:p w14:paraId="0ED7F7E5">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w:t>
            </w:r>
          </w:p>
        </w:tc>
        <w:tc>
          <w:tcPr>
            <w:tcW w:w="456" w:type="dxa"/>
            <w:tcBorders>
              <w:bottom w:val="single" w:color="7E7E7E" w:themeColor="text1" w:themeTint="80" w:sz="4" w:space="0"/>
              <w:insideH w:val="single" w:sz="4" w:space="0"/>
            </w:tcBorders>
          </w:tcPr>
          <w:p w14:paraId="0E4DC045">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N</w:t>
            </w:r>
          </w:p>
        </w:tc>
        <w:tc>
          <w:tcPr>
            <w:tcW w:w="456" w:type="dxa"/>
            <w:tcBorders>
              <w:bottom w:val="single" w:color="7E7E7E" w:themeColor="text1" w:themeTint="80" w:sz="4" w:space="0"/>
              <w:insideH w:val="single" w:sz="4" w:space="0"/>
            </w:tcBorders>
          </w:tcPr>
          <w:p w14:paraId="57D5D3C2">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w:t>
            </w:r>
          </w:p>
        </w:tc>
        <w:tc>
          <w:tcPr>
            <w:tcW w:w="523" w:type="dxa"/>
            <w:tcBorders>
              <w:bottom w:val="single" w:color="7E7E7E" w:themeColor="text1" w:themeTint="80" w:sz="4" w:space="0"/>
              <w:insideH w:val="single" w:sz="4" w:space="0"/>
            </w:tcBorders>
          </w:tcPr>
          <w:p w14:paraId="41299843">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SD</w:t>
            </w:r>
          </w:p>
        </w:tc>
        <w:tc>
          <w:tcPr>
            <w:tcW w:w="803" w:type="dxa"/>
            <w:tcBorders>
              <w:bottom w:val="single" w:color="7E7E7E" w:themeColor="text1" w:themeTint="80" w:sz="4" w:space="0"/>
              <w:insideH w:val="single" w:sz="4" w:space="0"/>
            </w:tcBorders>
          </w:tcPr>
          <w:p w14:paraId="73C3138F">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w:t>
            </w:r>
          </w:p>
        </w:tc>
        <w:tc>
          <w:tcPr>
            <w:tcW w:w="961" w:type="dxa"/>
            <w:tcBorders>
              <w:bottom w:val="single" w:color="7E7E7E" w:themeColor="text1" w:themeTint="80" w:sz="4" w:space="0"/>
              <w:insideH w:val="single" w:sz="4" w:space="0"/>
            </w:tcBorders>
          </w:tcPr>
          <w:p w14:paraId="1DD25142">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Dev</w:t>
            </w:r>
          </w:p>
        </w:tc>
      </w:tr>
      <w:tr w14:paraId="5AD92D70">
        <w:tblPrEx>
          <w:tblLayout w:type="fixed"/>
        </w:tblPrEx>
        <w:tc>
          <w:tcPr>
            <w:tcW w:w="5182" w:type="dxa"/>
          </w:tcPr>
          <w:p w14:paraId="6DA5910C">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University management adapts quickly to environmental changes</w:t>
            </w:r>
          </w:p>
        </w:tc>
        <w:tc>
          <w:tcPr>
            <w:tcW w:w="523" w:type="dxa"/>
          </w:tcPr>
          <w:p w14:paraId="03BA7CB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72</w:t>
            </w:r>
          </w:p>
        </w:tc>
        <w:tc>
          <w:tcPr>
            <w:tcW w:w="456" w:type="dxa"/>
          </w:tcPr>
          <w:p w14:paraId="244F15A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62</w:t>
            </w:r>
          </w:p>
        </w:tc>
        <w:tc>
          <w:tcPr>
            <w:tcW w:w="456" w:type="dxa"/>
          </w:tcPr>
          <w:p w14:paraId="08FD8E3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0245ADD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w:t>
            </w:r>
          </w:p>
        </w:tc>
        <w:tc>
          <w:tcPr>
            <w:tcW w:w="523" w:type="dxa"/>
          </w:tcPr>
          <w:p w14:paraId="462A22F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98C10C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4.08</w:t>
            </w:r>
          </w:p>
        </w:tc>
        <w:tc>
          <w:tcPr>
            <w:tcW w:w="961" w:type="dxa"/>
          </w:tcPr>
          <w:p w14:paraId="6D6BC7B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0.99</w:t>
            </w:r>
          </w:p>
        </w:tc>
      </w:tr>
      <w:tr w14:paraId="2FE30F97">
        <w:tblPrEx>
          <w:tblLayout w:type="fixed"/>
        </w:tblPrEx>
        <w:tc>
          <w:tcPr>
            <w:tcW w:w="5182" w:type="dxa"/>
          </w:tcPr>
          <w:p w14:paraId="58B11500">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Leaders encourage innovation and new ideas</w:t>
            </w:r>
          </w:p>
        </w:tc>
        <w:tc>
          <w:tcPr>
            <w:tcW w:w="523" w:type="dxa"/>
          </w:tcPr>
          <w:p w14:paraId="1C7F8FB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79</w:t>
            </w:r>
          </w:p>
        </w:tc>
        <w:tc>
          <w:tcPr>
            <w:tcW w:w="456" w:type="dxa"/>
          </w:tcPr>
          <w:p w14:paraId="64BA57B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57</w:t>
            </w:r>
          </w:p>
        </w:tc>
        <w:tc>
          <w:tcPr>
            <w:tcW w:w="456" w:type="dxa"/>
          </w:tcPr>
          <w:p w14:paraId="5BC3222D">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6803025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567ED12D">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A2B7CF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4.13</w:t>
            </w:r>
          </w:p>
        </w:tc>
        <w:tc>
          <w:tcPr>
            <w:tcW w:w="961" w:type="dxa"/>
          </w:tcPr>
          <w:p w14:paraId="5165225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1.00</w:t>
            </w:r>
          </w:p>
        </w:tc>
      </w:tr>
      <w:tr w14:paraId="5E803E00">
        <w:tblPrEx>
          <w:tblLayout w:type="fixed"/>
        </w:tblPrEx>
        <w:tc>
          <w:tcPr>
            <w:tcW w:w="5182" w:type="dxa"/>
          </w:tcPr>
          <w:p w14:paraId="34D9DF3C">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The university adopts modern teaching and management methods</w:t>
            </w:r>
          </w:p>
        </w:tc>
        <w:tc>
          <w:tcPr>
            <w:tcW w:w="523" w:type="dxa"/>
          </w:tcPr>
          <w:p w14:paraId="2555D04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76</w:t>
            </w:r>
          </w:p>
        </w:tc>
        <w:tc>
          <w:tcPr>
            <w:tcW w:w="456" w:type="dxa"/>
          </w:tcPr>
          <w:p w14:paraId="6824C2B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59</w:t>
            </w:r>
          </w:p>
        </w:tc>
        <w:tc>
          <w:tcPr>
            <w:tcW w:w="456" w:type="dxa"/>
          </w:tcPr>
          <w:p w14:paraId="654F78F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w:t>
            </w:r>
          </w:p>
        </w:tc>
        <w:tc>
          <w:tcPr>
            <w:tcW w:w="456" w:type="dxa"/>
          </w:tcPr>
          <w:p w14:paraId="34DF9CC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018F49D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711100D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4.11</w:t>
            </w:r>
          </w:p>
        </w:tc>
        <w:tc>
          <w:tcPr>
            <w:tcW w:w="961" w:type="dxa"/>
          </w:tcPr>
          <w:p w14:paraId="34593CD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0.97</w:t>
            </w:r>
          </w:p>
        </w:tc>
      </w:tr>
      <w:tr w14:paraId="756C6060">
        <w:tblPrEx>
          <w:tblLayout w:type="fixed"/>
        </w:tblPrEx>
        <w:tc>
          <w:tcPr>
            <w:tcW w:w="5182" w:type="dxa"/>
          </w:tcPr>
          <w:p w14:paraId="78D778C9">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Leaders are flexible in solving problems</w:t>
            </w:r>
          </w:p>
        </w:tc>
        <w:tc>
          <w:tcPr>
            <w:tcW w:w="523" w:type="dxa"/>
          </w:tcPr>
          <w:p w14:paraId="7D41C1B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74</w:t>
            </w:r>
          </w:p>
        </w:tc>
        <w:tc>
          <w:tcPr>
            <w:tcW w:w="456" w:type="dxa"/>
          </w:tcPr>
          <w:p w14:paraId="5EB14559">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61</w:t>
            </w:r>
          </w:p>
        </w:tc>
        <w:tc>
          <w:tcPr>
            <w:tcW w:w="456" w:type="dxa"/>
          </w:tcPr>
          <w:p w14:paraId="51BE464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0B9A7DD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40DB54F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39582F4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4.10</w:t>
            </w:r>
          </w:p>
        </w:tc>
        <w:tc>
          <w:tcPr>
            <w:tcW w:w="961" w:type="dxa"/>
          </w:tcPr>
          <w:p w14:paraId="07196CB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0.98</w:t>
            </w:r>
          </w:p>
        </w:tc>
      </w:tr>
      <w:tr w14:paraId="683820AE">
        <w:tblPrEx>
          <w:tblLayout w:type="fixed"/>
        </w:tblPrEx>
        <w:tc>
          <w:tcPr>
            <w:tcW w:w="5182" w:type="dxa"/>
          </w:tcPr>
          <w:p w14:paraId="59BA300B">
            <w:pPr>
              <w:spacing w:after="0" w:line="276"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Management supports staff who take initiative</w:t>
            </w:r>
          </w:p>
        </w:tc>
        <w:tc>
          <w:tcPr>
            <w:tcW w:w="523" w:type="dxa"/>
          </w:tcPr>
          <w:p w14:paraId="56D208D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78</w:t>
            </w:r>
          </w:p>
        </w:tc>
        <w:tc>
          <w:tcPr>
            <w:tcW w:w="456" w:type="dxa"/>
          </w:tcPr>
          <w:p w14:paraId="52AACB3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58</w:t>
            </w:r>
          </w:p>
        </w:tc>
        <w:tc>
          <w:tcPr>
            <w:tcW w:w="456" w:type="dxa"/>
          </w:tcPr>
          <w:p w14:paraId="7D43016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0E98BE8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14D133C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38BD309D">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961" w:type="dxa"/>
          </w:tcPr>
          <w:p w14:paraId="4CFEDB8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0.99</w:t>
            </w:r>
          </w:p>
        </w:tc>
      </w:tr>
    </w:tbl>
    <w:p w14:paraId="4C4AA93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674ACCC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Table 7 shows the descriptive statistics for strategic flexibility. The findings indicate that most respondents strongly agreed or agreed that the university leadership demonstrates flexibility, encourages innovation, and supports initiative-taking among staff and students. The strongest positive response was recorded on leaders encouraging innovation and new ideas.</w:t>
      </w:r>
    </w:p>
    <w:p w14:paraId="3B9E6BF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mean values ranged from 4.08 to 4.13, indicating strong agreement among respondents that strategic flexibility is practiced within the university. The standard deviation values ranged from 0.97 to 1.00, revealing relatively low dispersion and consistency in respondents’ responses. The implication of this result is that strategic flexibility promotes adaptability, innovation, and proactive behavior within the university system.</w:t>
      </w:r>
    </w:p>
    <w:p w14:paraId="47A0F118">
      <w:pPr>
        <w:spacing w:line="480" w:lineRule="auto"/>
        <w:jc w:val="both"/>
        <w:rPr>
          <w:rFonts w:ascii="Times New Roman" w:hAnsi="Times New Roman" w:cs="Times New Roman"/>
          <w:b/>
          <w:bCs/>
          <w:color w:val="000000" w:themeColor="text1"/>
          <w14:textFill>
            <w14:solidFill>
              <w14:schemeClr w14:val="tx1"/>
            </w14:solidFill>
          </w14:textFill>
        </w:rPr>
      </w:pPr>
    </w:p>
    <w:p w14:paraId="044E040F">
      <w:pPr>
        <w:spacing w:line="480" w:lineRule="auto"/>
        <w:jc w:val="both"/>
        <w:rPr>
          <w:rFonts w:ascii="Times New Roman" w:hAnsi="Times New Roman" w:cs="Times New Roman"/>
          <w:b/>
          <w:bCs/>
          <w:color w:val="000000" w:themeColor="text1"/>
          <w14:textFill>
            <w14:solidFill>
              <w14:schemeClr w14:val="tx1"/>
            </w14:solidFill>
          </w14:textFill>
        </w:rPr>
      </w:pPr>
    </w:p>
    <w:p w14:paraId="3FFE5ADD">
      <w:pPr>
        <w:spacing w:line="480" w:lineRule="auto"/>
        <w:jc w:val="both"/>
        <w:rPr>
          <w:rFonts w:ascii="Times New Roman" w:hAnsi="Times New Roman" w:cs="Times New Roman"/>
          <w:b/>
          <w:bCs/>
          <w:color w:val="000000" w:themeColor="text1"/>
          <w14:textFill>
            <w14:solidFill>
              <w14:schemeClr w14:val="tx1"/>
            </w14:solidFill>
          </w14:textFill>
        </w:rPr>
      </w:pPr>
    </w:p>
    <w:p w14:paraId="1BF09898">
      <w:pPr>
        <w:spacing w:line="480" w:lineRule="auto"/>
        <w:jc w:val="both"/>
        <w:rPr>
          <w:rFonts w:ascii="Times New Roman" w:hAnsi="Times New Roman" w:cs="Times New Roman"/>
          <w:b/>
          <w:bCs/>
          <w:color w:val="000000" w:themeColor="text1"/>
          <w14:textFill>
            <w14:solidFill>
              <w14:schemeClr w14:val="tx1"/>
            </w14:solidFill>
          </w14:textFill>
        </w:rPr>
      </w:pPr>
    </w:p>
    <w:p w14:paraId="781ABD8E">
      <w:pPr>
        <w:spacing w:line="480" w:lineRule="auto"/>
        <w:jc w:val="both"/>
        <w:rPr>
          <w:rFonts w:ascii="Times New Roman" w:hAnsi="Times New Roman" w:cs="Times New Roman"/>
          <w:b/>
          <w:bCs/>
          <w:color w:val="000000" w:themeColor="text1"/>
          <w14:textFill>
            <w14:solidFill>
              <w14:schemeClr w14:val="tx1"/>
            </w14:solidFill>
          </w14:textFill>
        </w:rPr>
      </w:pPr>
    </w:p>
    <w:p w14:paraId="34E6F596">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Table 8: Descriptive Statistics for Employee Extra-Role </w:t>
      </w:r>
      <w:r>
        <w:rPr>
          <w:rFonts w:ascii="Times New Roman" w:hAnsi="Times New Roman" w:cs="Times New Roman"/>
          <w:b/>
          <w:bCs/>
          <w:color w:val="000000" w:themeColor="text1"/>
          <w14:textFill>
            <w14:solidFill>
              <w14:schemeClr w14:val="tx1"/>
            </w14:solidFill>
          </w14:textFill>
        </w:rPr>
        <w:t>Behaviour</w:t>
      </w:r>
    </w:p>
    <w:tbl>
      <w:tblPr>
        <w:tblStyle w:val="43"/>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32"/>
        <w:gridCol w:w="523"/>
        <w:gridCol w:w="456"/>
        <w:gridCol w:w="456"/>
        <w:gridCol w:w="456"/>
        <w:gridCol w:w="523"/>
        <w:gridCol w:w="803"/>
        <w:gridCol w:w="1011"/>
      </w:tblGrid>
      <w:tr w14:paraId="1B57DB89">
        <w:tblPrEx>
          <w:tblLayout w:type="fixed"/>
        </w:tblPrEx>
        <w:tc>
          <w:tcPr>
            <w:tcW w:w="5132" w:type="dxa"/>
            <w:tcBorders>
              <w:bottom w:val="single" w:color="7E7E7E" w:themeColor="text1" w:themeTint="80" w:sz="4" w:space="0"/>
              <w:insideH w:val="single" w:sz="4" w:space="0"/>
            </w:tcBorders>
          </w:tcPr>
          <w:p w14:paraId="1B683EDB">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Items</w:t>
            </w:r>
          </w:p>
        </w:tc>
        <w:tc>
          <w:tcPr>
            <w:tcW w:w="523" w:type="dxa"/>
            <w:tcBorders>
              <w:bottom w:val="single" w:color="7E7E7E" w:themeColor="text1" w:themeTint="80" w:sz="4" w:space="0"/>
              <w:insideH w:val="single" w:sz="4" w:space="0"/>
            </w:tcBorders>
          </w:tcPr>
          <w:p w14:paraId="0940165A">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SA</w:t>
            </w:r>
          </w:p>
        </w:tc>
        <w:tc>
          <w:tcPr>
            <w:tcW w:w="456" w:type="dxa"/>
            <w:tcBorders>
              <w:bottom w:val="single" w:color="7E7E7E" w:themeColor="text1" w:themeTint="80" w:sz="4" w:space="0"/>
              <w:insideH w:val="single" w:sz="4" w:space="0"/>
            </w:tcBorders>
          </w:tcPr>
          <w:p w14:paraId="7AA63669">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w:t>
            </w:r>
          </w:p>
        </w:tc>
        <w:tc>
          <w:tcPr>
            <w:tcW w:w="456" w:type="dxa"/>
            <w:tcBorders>
              <w:bottom w:val="single" w:color="7E7E7E" w:themeColor="text1" w:themeTint="80" w:sz="4" w:space="0"/>
              <w:insideH w:val="single" w:sz="4" w:space="0"/>
            </w:tcBorders>
          </w:tcPr>
          <w:p w14:paraId="5582516E">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N</w:t>
            </w:r>
          </w:p>
        </w:tc>
        <w:tc>
          <w:tcPr>
            <w:tcW w:w="456" w:type="dxa"/>
            <w:tcBorders>
              <w:bottom w:val="single" w:color="7E7E7E" w:themeColor="text1" w:themeTint="80" w:sz="4" w:space="0"/>
              <w:insideH w:val="single" w:sz="4" w:space="0"/>
            </w:tcBorders>
          </w:tcPr>
          <w:p w14:paraId="037AC966">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w:t>
            </w:r>
          </w:p>
        </w:tc>
        <w:tc>
          <w:tcPr>
            <w:tcW w:w="523" w:type="dxa"/>
            <w:tcBorders>
              <w:bottom w:val="single" w:color="7E7E7E" w:themeColor="text1" w:themeTint="80" w:sz="4" w:space="0"/>
              <w:insideH w:val="single" w:sz="4" w:space="0"/>
            </w:tcBorders>
          </w:tcPr>
          <w:p w14:paraId="188CF8C4">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SD</w:t>
            </w:r>
          </w:p>
        </w:tc>
        <w:tc>
          <w:tcPr>
            <w:tcW w:w="803" w:type="dxa"/>
            <w:tcBorders>
              <w:bottom w:val="single" w:color="7E7E7E" w:themeColor="text1" w:themeTint="80" w:sz="4" w:space="0"/>
              <w:insideH w:val="single" w:sz="4" w:space="0"/>
            </w:tcBorders>
          </w:tcPr>
          <w:p w14:paraId="73303F35">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w:t>
            </w:r>
          </w:p>
        </w:tc>
        <w:tc>
          <w:tcPr>
            <w:tcW w:w="1011" w:type="dxa"/>
            <w:tcBorders>
              <w:bottom w:val="single" w:color="7E7E7E" w:themeColor="text1" w:themeTint="80" w:sz="4" w:space="0"/>
              <w:insideH w:val="single" w:sz="4" w:space="0"/>
            </w:tcBorders>
          </w:tcPr>
          <w:p w14:paraId="1CF5C373">
            <w:pPr>
              <w:spacing w:after="0" w:line="276"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Dev</w:t>
            </w:r>
          </w:p>
        </w:tc>
      </w:tr>
      <w:tr w14:paraId="1C129182">
        <w:tblPrEx>
          <w:tblLayout w:type="fixed"/>
        </w:tblPrEx>
        <w:tc>
          <w:tcPr>
            <w:tcW w:w="5132" w:type="dxa"/>
          </w:tcPr>
          <w:p w14:paraId="148DD88F">
            <w:pPr>
              <w:spacing w:after="0" w:line="276"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Staff willingly assist others in their work</w:t>
            </w:r>
          </w:p>
        </w:tc>
        <w:tc>
          <w:tcPr>
            <w:tcW w:w="523" w:type="dxa"/>
          </w:tcPr>
          <w:p w14:paraId="20B9ABD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81</w:t>
            </w:r>
          </w:p>
        </w:tc>
        <w:tc>
          <w:tcPr>
            <w:tcW w:w="456" w:type="dxa"/>
          </w:tcPr>
          <w:p w14:paraId="0E02DC7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56</w:t>
            </w:r>
          </w:p>
        </w:tc>
        <w:tc>
          <w:tcPr>
            <w:tcW w:w="456" w:type="dxa"/>
          </w:tcPr>
          <w:p w14:paraId="1ED03D9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456" w:type="dxa"/>
          </w:tcPr>
          <w:p w14:paraId="35D6749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7F44607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7D3555E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4.15</w:t>
            </w:r>
          </w:p>
        </w:tc>
        <w:tc>
          <w:tcPr>
            <w:tcW w:w="1011" w:type="dxa"/>
          </w:tcPr>
          <w:p w14:paraId="022D39E4">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1.00</w:t>
            </w:r>
          </w:p>
        </w:tc>
      </w:tr>
      <w:tr w14:paraId="3EB1C5BF">
        <w:tblPrEx>
          <w:tblLayout w:type="fixed"/>
        </w:tblPrEx>
        <w:tc>
          <w:tcPr>
            <w:tcW w:w="5132" w:type="dxa"/>
          </w:tcPr>
          <w:p w14:paraId="0F64EC1E">
            <w:pPr>
              <w:spacing w:after="0" w:line="276"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Staff often volunteer for additional responsibilities</w:t>
            </w:r>
          </w:p>
        </w:tc>
        <w:tc>
          <w:tcPr>
            <w:tcW w:w="523" w:type="dxa"/>
          </w:tcPr>
          <w:p w14:paraId="2DC2F4BF">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75</w:t>
            </w:r>
          </w:p>
        </w:tc>
        <w:tc>
          <w:tcPr>
            <w:tcW w:w="456" w:type="dxa"/>
          </w:tcPr>
          <w:p w14:paraId="2B33FF8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61</w:t>
            </w:r>
          </w:p>
        </w:tc>
        <w:tc>
          <w:tcPr>
            <w:tcW w:w="456" w:type="dxa"/>
          </w:tcPr>
          <w:p w14:paraId="04DFBEF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16AD84B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w:t>
            </w:r>
          </w:p>
        </w:tc>
        <w:tc>
          <w:tcPr>
            <w:tcW w:w="523" w:type="dxa"/>
          </w:tcPr>
          <w:p w14:paraId="19C90D7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51155AED">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4.11</w:t>
            </w:r>
          </w:p>
        </w:tc>
        <w:tc>
          <w:tcPr>
            <w:tcW w:w="1011" w:type="dxa"/>
          </w:tcPr>
          <w:p w14:paraId="3B4E1CC0">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0.96</w:t>
            </w:r>
          </w:p>
        </w:tc>
      </w:tr>
      <w:tr w14:paraId="7E951865">
        <w:tblPrEx>
          <w:tblLayout w:type="fixed"/>
        </w:tblPrEx>
        <w:tc>
          <w:tcPr>
            <w:tcW w:w="5132" w:type="dxa"/>
          </w:tcPr>
          <w:p w14:paraId="44FBFB9D">
            <w:pPr>
              <w:spacing w:after="0" w:line="276"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Employees show concern for the welfare of students</w:t>
            </w:r>
          </w:p>
        </w:tc>
        <w:tc>
          <w:tcPr>
            <w:tcW w:w="523" w:type="dxa"/>
          </w:tcPr>
          <w:p w14:paraId="11F09DF7">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84</w:t>
            </w:r>
          </w:p>
        </w:tc>
        <w:tc>
          <w:tcPr>
            <w:tcW w:w="456" w:type="dxa"/>
          </w:tcPr>
          <w:p w14:paraId="56E8BDB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54</w:t>
            </w:r>
          </w:p>
        </w:tc>
        <w:tc>
          <w:tcPr>
            <w:tcW w:w="456" w:type="dxa"/>
          </w:tcPr>
          <w:p w14:paraId="39C3A73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w:t>
            </w:r>
          </w:p>
        </w:tc>
        <w:tc>
          <w:tcPr>
            <w:tcW w:w="456" w:type="dxa"/>
          </w:tcPr>
          <w:p w14:paraId="21F1F119">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59BB0DF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7812C9C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4.18</w:t>
            </w:r>
          </w:p>
        </w:tc>
        <w:tc>
          <w:tcPr>
            <w:tcW w:w="1011" w:type="dxa"/>
          </w:tcPr>
          <w:p w14:paraId="03D4322A">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1.02</w:t>
            </w:r>
          </w:p>
        </w:tc>
      </w:tr>
      <w:tr w14:paraId="2F996754">
        <w:tblPrEx>
          <w:tblLayout w:type="fixed"/>
        </w:tblPrEx>
        <w:tc>
          <w:tcPr>
            <w:tcW w:w="5132" w:type="dxa"/>
          </w:tcPr>
          <w:p w14:paraId="38D5E22A">
            <w:pPr>
              <w:spacing w:after="0" w:line="276"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Staff contribute ideas for improving university operations</w:t>
            </w:r>
          </w:p>
        </w:tc>
        <w:tc>
          <w:tcPr>
            <w:tcW w:w="523" w:type="dxa"/>
          </w:tcPr>
          <w:p w14:paraId="0052285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77</w:t>
            </w:r>
          </w:p>
        </w:tc>
        <w:tc>
          <w:tcPr>
            <w:tcW w:w="456" w:type="dxa"/>
          </w:tcPr>
          <w:p w14:paraId="6AE19B1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58</w:t>
            </w:r>
          </w:p>
        </w:tc>
        <w:tc>
          <w:tcPr>
            <w:tcW w:w="456" w:type="dxa"/>
          </w:tcPr>
          <w:p w14:paraId="6C06CDB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w:t>
            </w:r>
          </w:p>
        </w:tc>
        <w:tc>
          <w:tcPr>
            <w:tcW w:w="456" w:type="dxa"/>
          </w:tcPr>
          <w:p w14:paraId="5C0FCFE8">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65A7E80C">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757DFC5B">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4.11</w:t>
            </w:r>
          </w:p>
        </w:tc>
        <w:tc>
          <w:tcPr>
            <w:tcW w:w="1011" w:type="dxa"/>
          </w:tcPr>
          <w:p w14:paraId="7D4733C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0.99</w:t>
            </w:r>
          </w:p>
        </w:tc>
      </w:tr>
      <w:tr w14:paraId="31BBD4F6">
        <w:tblPrEx>
          <w:tblLayout w:type="fixed"/>
        </w:tblPrEx>
        <w:tc>
          <w:tcPr>
            <w:tcW w:w="5132" w:type="dxa"/>
          </w:tcPr>
          <w:p w14:paraId="2B1DD0DE">
            <w:pPr>
              <w:spacing w:after="0" w:line="276"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Employees put extra effort into achieving university goals</w:t>
            </w:r>
          </w:p>
        </w:tc>
        <w:tc>
          <w:tcPr>
            <w:tcW w:w="523" w:type="dxa"/>
          </w:tcPr>
          <w:p w14:paraId="31E295D6">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80</w:t>
            </w:r>
          </w:p>
        </w:tc>
        <w:tc>
          <w:tcPr>
            <w:tcW w:w="456" w:type="dxa"/>
          </w:tcPr>
          <w:p w14:paraId="5C9B0DA1">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56</w:t>
            </w:r>
          </w:p>
        </w:tc>
        <w:tc>
          <w:tcPr>
            <w:tcW w:w="456" w:type="dxa"/>
          </w:tcPr>
          <w:p w14:paraId="4366BFFE">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456" w:type="dxa"/>
          </w:tcPr>
          <w:p w14:paraId="57E03955">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523" w:type="dxa"/>
          </w:tcPr>
          <w:p w14:paraId="50044559">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803" w:type="dxa"/>
          </w:tcPr>
          <w:p w14:paraId="4EE54E82">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4.13</w:t>
            </w:r>
          </w:p>
        </w:tc>
        <w:tc>
          <w:tcPr>
            <w:tcW w:w="1011" w:type="dxa"/>
          </w:tcPr>
          <w:p w14:paraId="4E01AFA3">
            <w:pPr>
              <w:spacing w:after="0" w:line="276"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1.00</w:t>
            </w:r>
          </w:p>
        </w:tc>
      </w:tr>
    </w:tbl>
    <w:p w14:paraId="0DE5A58E">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Source: Field Survey, 2026.</w:t>
      </w:r>
    </w:p>
    <w:p w14:paraId="3E0CF74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Table 8 presents the descriptive statistics for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 findings indicate that the majority of respondents strongly agreed or agreed that staff willingly engage in behaviors beyond their formal responsibilities. Many respondents affirmed that employees assist colleagues, volunteer for additional duties, contribute innovative ideas, and demonstrate concern for students’ welfare.</w:t>
      </w:r>
    </w:p>
    <w:p w14:paraId="12782017">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mean scores ranged from 4.11 to 4.18, suggesting a high level of agreement that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are evident within the university. The standard deviation values ranged from 0.96 to 1.02, indicating a reasonable level of consistency in responses across respondents. The implication of this finding is that employees in the university demonstrate substantial commitment and discretionary effort that support institutional effectiveness and performance.</w:t>
      </w:r>
    </w:p>
    <w:p w14:paraId="2573C10A">
      <w:pPr>
        <w:spacing w:line="480" w:lineRule="auto"/>
        <w:jc w:val="both"/>
        <w:rPr>
          <w:rFonts w:ascii="Times New Roman" w:hAnsi="Times New Roman" w:cs="Times New Roman"/>
          <w:b/>
          <w:bCs/>
          <w:color w:val="000000" w:themeColor="text1"/>
          <w14:textFill>
            <w14:solidFill>
              <w14:schemeClr w14:val="tx1"/>
            </w14:solidFill>
          </w14:textFill>
        </w:rPr>
      </w:pPr>
    </w:p>
    <w:p w14:paraId="64C15653">
      <w:pPr>
        <w:spacing w:line="480" w:lineRule="auto"/>
        <w:jc w:val="both"/>
        <w:rPr>
          <w:rFonts w:ascii="Times New Roman" w:hAnsi="Times New Roman" w:cs="Times New Roman"/>
          <w:b/>
          <w:bCs/>
          <w:color w:val="000000" w:themeColor="text1"/>
          <w14:textFill>
            <w14:solidFill>
              <w14:schemeClr w14:val="tx1"/>
            </w14:solidFill>
          </w14:textFill>
        </w:rPr>
      </w:pPr>
    </w:p>
    <w:p w14:paraId="6819A91C">
      <w:pPr>
        <w:spacing w:line="480" w:lineRule="auto"/>
        <w:jc w:val="both"/>
        <w:rPr>
          <w:rFonts w:ascii="Times New Roman" w:hAnsi="Times New Roman" w:cs="Times New Roman"/>
          <w:b/>
          <w:bCs/>
          <w:color w:val="000000" w:themeColor="text1"/>
          <w14:textFill>
            <w14:solidFill>
              <w14:schemeClr w14:val="tx1"/>
            </w14:solidFill>
          </w14:textFill>
        </w:rPr>
      </w:pPr>
    </w:p>
    <w:p w14:paraId="3B7973C9">
      <w:pPr>
        <w:spacing w:line="480" w:lineRule="auto"/>
        <w:jc w:val="both"/>
        <w:rPr>
          <w:rFonts w:ascii="Times New Roman" w:hAnsi="Times New Roman" w:cs="Times New Roman"/>
          <w:b/>
          <w:bCs/>
          <w:color w:val="000000" w:themeColor="text1"/>
          <w14:textFill>
            <w14:solidFill>
              <w14:schemeClr w14:val="tx1"/>
            </w14:solidFill>
          </w14:textFill>
        </w:rPr>
      </w:pPr>
    </w:p>
    <w:p w14:paraId="3D5BACFA">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4.2.3 Presentation of Results</w:t>
      </w:r>
    </w:p>
    <w:p w14:paraId="0107CD30">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Table 9 Model Summary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702"/>
        <w:gridCol w:w="636"/>
        <w:gridCol w:w="1455"/>
        <w:gridCol w:w="2881"/>
        <w:gridCol w:w="1817"/>
      </w:tblGrid>
      <w:tr w14:paraId="05C123FA">
        <w:tblPrEx>
          <w:tblLayout w:type="fixed"/>
        </w:tblPrEx>
        <w:tc>
          <w:tcPr>
            <w:tcW w:w="870" w:type="dxa"/>
          </w:tcPr>
          <w:p w14:paraId="2357602A">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Model</w:t>
            </w:r>
          </w:p>
        </w:tc>
        <w:tc>
          <w:tcPr>
            <w:tcW w:w="702" w:type="dxa"/>
          </w:tcPr>
          <w:p w14:paraId="6A10E7CC">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R</w:t>
            </w:r>
          </w:p>
        </w:tc>
        <w:tc>
          <w:tcPr>
            <w:tcW w:w="636" w:type="dxa"/>
          </w:tcPr>
          <w:p w14:paraId="25997FD3">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R²</w:t>
            </w:r>
          </w:p>
        </w:tc>
        <w:tc>
          <w:tcPr>
            <w:tcW w:w="1455" w:type="dxa"/>
          </w:tcPr>
          <w:p w14:paraId="0CC98371">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Adjusted R²</w:t>
            </w:r>
          </w:p>
        </w:tc>
        <w:tc>
          <w:tcPr>
            <w:tcW w:w="2881" w:type="dxa"/>
          </w:tcPr>
          <w:p w14:paraId="29C44BF6">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Error of the Estimate</w:t>
            </w:r>
          </w:p>
        </w:tc>
        <w:tc>
          <w:tcPr>
            <w:tcW w:w="1817" w:type="dxa"/>
          </w:tcPr>
          <w:p w14:paraId="6AA2E1E6">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Durbin-Watson</w:t>
            </w:r>
          </w:p>
        </w:tc>
      </w:tr>
      <w:tr w14:paraId="375FD049">
        <w:tblPrEx>
          <w:tblLayout w:type="fixed"/>
        </w:tblPrEx>
        <w:tc>
          <w:tcPr>
            <w:tcW w:w="870" w:type="dxa"/>
          </w:tcPr>
          <w:p w14:paraId="5D8DE51E">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p>
        </w:tc>
        <w:tc>
          <w:tcPr>
            <w:tcW w:w="702" w:type="dxa"/>
          </w:tcPr>
          <w:p w14:paraId="279B8BB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.842ᵃ</w:t>
            </w:r>
          </w:p>
        </w:tc>
        <w:tc>
          <w:tcPr>
            <w:tcW w:w="636" w:type="dxa"/>
          </w:tcPr>
          <w:p w14:paraId="154AA5F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.709</w:t>
            </w:r>
          </w:p>
        </w:tc>
        <w:tc>
          <w:tcPr>
            <w:tcW w:w="1455" w:type="dxa"/>
          </w:tcPr>
          <w:p w14:paraId="6BCDFC6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.702</w:t>
            </w:r>
          </w:p>
        </w:tc>
        <w:tc>
          <w:tcPr>
            <w:tcW w:w="2881" w:type="dxa"/>
          </w:tcPr>
          <w:p w14:paraId="5859B99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w:t>
            </w:r>
          </w:p>
        </w:tc>
        <w:tc>
          <w:tcPr>
            <w:tcW w:w="1817" w:type="dxa"/>
          </w:tcPr>
          <w:p w14:paraId="0530ACBF">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1.873</w:t>
            </w:r>
          </w:p>
        </w:tc>
      </w:tr>
    </w:tbl>
    <w:p w14:paraId="71C6637F">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Predictors: (Constant), Strategic Orientation, Strategic Execution, Strategic Alignment, </w:t>
      </w:r>
    </w:p>
    <w:p w14:paraId="62E3FD5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Strategic Flexibility.</w:t>
      </w:r>
    </w:p>
    <w:p w14:paraId="5F79E1C4">
      <w:pPr>
        <w:spacing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Dependent Variable: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Source: Field Survey, 2026.</w:t>
      </w:r>
    </w:p>
    <w:p w14:paraId="61D71822">
      <w:pPr>
        <w:spacing w:line="480" w:lineRule="auto"/>
        <w:jc w:val="both"/>
        <w:rPr>
          <w:rFonts w:ascii="Times New Roman" w:hAnsi="Times New Roman" w:cs="Times New Roman"/>
          <w:color w:val="000000" w:themeColor="text1"/>
          <w14:textFill>
            <w14:solidFill>
              <w14:schemeClr w14:val="tx1"/>
            </w14:solidFill>
          </w14:textFill>
        </w:rPr>
      </w:pPr>
    </w:p>
    <w:p w14:paraId="13C5BAD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model summary in Table 9 presents the regression analysis examining the effect of strategic leadership dimensions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 The result shows a strong positive correlation between the independent variables and the dependent variable, as indicated by the correlation coefficient (r = .842). This suggests that strategic leadership dimensions collectively have a strong relationship with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p>
    <w:p w14:paraId="239D0EC4">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coefficient of determination (r² = .709) indicates that approximately 70.9% of the variation in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is explained by the combined influence of strategic orientation, strategic execution, strategic alignment, and strategic flexibility. The remaining 29.1% of the variation may be attributed to other factors not included in the model. The adjusted r² value of .702 confirms that the model has good explanatory power even after adjusting for the number of predictors. In addition, the Durbin-Watson statistic of 1.873 suggests the absence of autocorrelation among the residuals, indicating that the regression assumptions were satisfactorily met. The implication of this finding is that strategic leadership dimensions significantly contribute to enhancing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the university environment.</w:t>
      </w:r>
    </w:p>
    <w:p w14:paraId="5B4C2E13">
      <w:pPr>
        <w:spacing w:line="480" w:lineRule="auto"/>
        <w:jc w:val="both"/>
        <w:rPr>
          <w:rFonts w:ascii="Times New Roman" w:hAnsi="Times New Roman" w:cs="Times New Roman"/>
          <w:color w:val="000000" w:themeColor="text1"/>
          <w14:textFill>
            <w14:solidFill>
              <w14:schemeClr w14:val="tx1"/>
            </w14:solidFill>
          </w14:textFill>
        </w:rPr>
      </w:pPr>
    </w:p>
    <w:p w14:paraId="14906393">
      <w:pPr>
        <w:spacing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Table 10: Regression Coefficients </w:t>
      </w:r>
    </w:p>
    <w:tbl>
      <w:tblPr>
        <w:tblStyle w:val="43"/>
        <w:tblW w:w="8874"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67"/>
        <w:gridCol w:w="2052"/>
        <w:gridCol w:w="1021"/>
        <w:gridCol w:w="1213"/>
        <w:gridCol w:w="1021"/>
      </w:tblGrid>
      <w:tr w14:paraId="6796D494">
        <w:tblPrEx>
          <w:tblLayout w:type="fixed"/>
        </w:tblPrEx>
        <w:trPr>
          <w:trHeight w:val="550" w:hRule="atLeast"/>
        </w:trPr>
        <w:tc>
          <w:tcPr>
            <w:tcW w:w="3567" w:type="dxa"/>
            <w:tcBorders>
              <w:bottom w:val="single" w:color="7E7E7E" w:themeColor="text1" w:themeTint="80" w:sz="4" w:space="0"/>
              <w:insideH w:val="single" w:sz="4" w:space="0"/>
            </w:tcBorders>
          </w:tcPr>
          <w:p w14:paraId="0248BB9F">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Variables</w:t>
            </w:r>
          </w:p>
        </w:tc>
        <w:tc>
          <w:tcPr>
            <w:tcW w:w="2052" w:type="dxa"/>
            <w:tcBorders>
              <w:bottom w:val="single" w:color="7E7E7E" w:themeColor="text1" w:themeTint="80" w:sz="4" w:space="0"/>
              <w:insideH w:val="single" w:sz="4" w:space="0"/>
            </w:tcBorders>
          </w:tcPr>
          <w:p w14:paraId="3B528599">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Std. Error</w:t>
            </w:r>
          </w:p>
        </w:tc>
        <w:tc>
          <w:tcPr>
            <w:tcW w:w="1021" w:type="dxa"/>
            <w:tcBorders>
              <w:bottom w:val="single" w:color="7E7E7E" w:themeColor="text1" w:themeTint="80" w:sz="4" w:space="0"/>
              <w:insideH w:val="single" w:sz="4" w:space="0"/>
            </w:tcBorders>
          </w:tcPr>
          <w:p w14:paraId="67DC1952">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β</w:t>
            </w:r>
          </w:p>
        </w:tc>
        <w:tc>
          <w:tcPr>
            <w:tcW w:w="1213" w:type="dxa"/>
            <w:tcBorders>
              <w:bottom w:val="single" w:color="7E7E7E" w:themeColor="text1" w:themeTint="80" w:sz="4" w:space="0"/>
              <w:insideH w:val="single" w:sz="4" w:space="0"/>
            </w:tcBorders>
          </w:tcPr>
          <w:p w14:paraId="01C44E5D">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w:t>
            </w:r>
          </w:p>
        </w:tc>
        <w:tc>
          <w:tcPr>
            <w:tcW w:w="1021" w:type="dxa"/>
            <w:tcBorders>
              <w:bottom w:val="single" w:color="7E7E7E" w:themeColor="text1" w:themeTint="80" w:sz="4" w:space="0"/>
              <w:insideH w:val="single" w:sz="4" w:space="0"/>
            </w:tcBorders>
          </w:tcPr>
          <w:p w14:paraId="62FEE4A7">
            <w:pPr>
              <w:spacing w:after="0" w:line="240" w:lineRule="auto"/>
              <w:jc w:val="both"/>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Sig.</w:t>
            </w:r>
          </w:p>
        </w:tc>
      </w:tr>
      <w:tr w14:paraId="3511C754">
        <w:tblPrEx>
          <w:tblLayout w:type="fixed"/>
        </w:tblPrEx>
        <w:trPr>
          <w:trHeight w:val="550" w:hRule="atLeast"/>
        </w:trPr>
        <w:tc>
          <w:tcPr>
            <w:tcW w:w="3567" w:type="dxa"/>
          </w:tcPr>
          <w:p w14:paraId="2066108D">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(Constant)</w:t>
            </w:r>
          </w:p>
        </w:tc>
        <w:tc>
          <w:tcPr>
            <w:tcW w:w="2052" w:type="dxa"/>
          </w:tcPr>
          <w:p w14:paraId="0695C27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.287</w:t>
            </w:r>
          </w:p>
        </w:tc>
        <w:tc>
          <w:tcPr>
            <w:tcW w:w="1021" w:type="dxa"/>
          </w:tcPr>
          <w:p w14:paraId="3A51655C">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t>
            </w:r>
          </w:p>
        </w:tc>
        <w:tc>
          <w:tcPr>
            <w:tcW w:w="1213" w:type="dxa"/>
          </w:tcPr>
          <w:p w14:paraId="5FAA3B0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4.230</w:t>
            </w:r>
          </w:p>
        </w:tc>
        <w:tc>
          <w:tcPr>
            <w:tcW w:w="1021" w:type="dxa"/>
          </w:tcPr>
          <w:p w14:paraId="20A6AB99">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.000</w:t>
            </w:r>
          </w:p>
        </w:tc>
      </w:tr>
      <w:tr w14:paraId="138C1275">
        <w:tblPrEx>
          <w:tblLayout w:type="fixed"/>
        </w:tblPrEx>
        <w:trPr>
          <w:trHeight w:val="550" w:hRule="atLeast"/>
        </w:trPr>
        <w:tc>
          <w:tcPr>
            <w:tcW w:w="3567" w:type="dxa"/>
          </w:tcPr>
          <w:p w14:paraId="0618A495">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Strategic Orientation</w:t>
            </w:r>
          </w:p>
        </w:tc>
        <w:tc>
          <w:tcPr>
            <w:tcW w:w="2052" w:type="dxa"/>
          </w:tcPr>
          <w:p w14:paraId="7A6E8B0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.072</w:t>
            </w:r>
          </w:p>
        </w:tc>
        <w:tc>
          <w:tcPr>
            <w:tcW w:w="1021" w:type="dxa"/>
          </w:tcPr>
          <w:p w14:paraId="7DD9178F">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.341</w:t>
            </w:r>
          </w:p>
        </w:tc>
        <w:tc>
          <w:tcPr>
            <w:tcW w:w="1213" w:type="dxa"/>
          </w:tcPr>
          <w:p w14:paraId="0C69BED1">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4.417</w:t>
            </w:r>
          </w:p>
        </w:tc>
        <w:tc>
          <w:tcPr>
            <w:tcW w:w="1021" w:type="dxa"/>
          </w:tcPr>
          <w:p w14:paraId="4FCA00C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.000</w:t>
            </w:r>
          </w:p>
        </w:tc>
      </w:tr>
      <w:tr w14:paraId="556E9B2E">
        <w:tblPrEx>
          <w:tblLayout w:type="fixed"/>
        </w:tblPrEx>
        <w:trPr>
          <w:trHeight w:val="562" w:hRule="atLeast"/>
        </w:trPr>
        <w:tc>
          <w:tcPr>
            <w:tcW w:w="3567" w:type="dxa"/>
          </w:tcPr>
          <w:p w14:paraId="7FACCF44">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Strategic Execution</w:t>
            </w:r>
          </w:p>
        </w:tc>
        <w:tc>
          <w:tcPr>
            <w:tcW w:w="2052" w:type="dxa"/>
          </w:tcPr>
          <w:p w14:paraId="23986FD2">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.068</w:t>
            </w:r>
          </w:p>
        </w:tc>
        <w:tc>
          <w:tcPr>
            <w:tcW w:w="1021" w:type="dxa"/>
          </w:tcPr>
          <w:p w14:paraId="2A06988B">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.284</w:t>
            </w:r>
          </w:p>
        </w:tc>
        <w:tc>
          <w:tcPr>
            <w:tcW w:w="1213" w:type="dxa"/>
          </w:tcPr>
          <w:p w14:paraId="5A16CA63">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3.926</w:t>
            </w:r>
          </w:p>
        </w:tc>
        <w:tc>
          <w:tcPr>
            <w:tcW w:w="1021" w:type="dxa"/>
          </w:tcPr>
          <w:p w14:paraId="375F1327">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.000</w:t>
            </w:r>
          </w:p>
        </w:tc>
      </w:tr>
      <w:tr w14:paraId="67555DFE">
        <w:tblPrEx>
          <w:tblLayout w:type="fixed"/>
        </w:tblPrEx>
        <w:trPr>
          <w:trHeight w:val="550" w:hRule="atLeast"/>
        </w:trPr>
        <w:tc>
          <w:tcPr>
            <w:tcW w:w="3567" w:type="dxa"/>
          </w:tcPr>
          <w:p w14:paraId="0F440FA7">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Strategic Alignment</w:t>
            </w:r>
          </w:p>
        </w:tc>
        <w:tc>
          <w:tcPr>
            <w:tcW w:w="2052" w:type="dxa"/>
          </w:tcPr>
          <w:p w14:paraId="4119284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.065</w:t>
            </w:r>
          </w:p>
        </w:tc>
        <w:tc>
          <w:tcPr>
            <w:tcW w:w="1021" w:type="dxa"/>
          </w:tcPr>
          <w:p w14:paraId="7D2ADE8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.253</w:t>
            </w:r>
          </w:p>
        </w:tc>
        <w:tc>
          <w:tcPr>
            <w:tcW w:w="1213" w:type="dxa"/>
          </w:tcPr>
          <w:p w14:paraId="70A76D07">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3.708</w:t>
            </w:r>
          </w:p>
        </w:tc>
        <w:tc>
          <w:tcPr>
            <w:tcW w:w="1021" w:type="dxa"/>
          </w:tcPr>
          <w:p w14:paraId="620EA82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.001</w:t>
            </w:r>
          </w:p>
        </w:tc>
      </w:tr>
      <w:tr w14:paraId="3DD414C5">
        <w:tblPrEx>
          <w:tblLayout w:type="fixed"/>
        </w:tblPrEx>
        <w:trPr>
          <w:trHeight w:val="539" w:hRule="atLeast"/>
        </w:trPr>
        <w:tc>
          <w:tcPr>
            <w:tcW w:w="3567" w:type="dxa"/>
          </w:tcPr>
          <w:p w14:paraId="5103CF36">
            <w:pPr>
              <w:spacing w:after="0" w:line="24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Strategic Flexibility</w:t>
            </w:r>
          </w:p>
        </w:tc>
        <w:tc>
          <w:tcPr>
            <w:tcW w:w="2052" w:type="dxa"/>
          </w:tcPr>
          <w:p w14:paraId="1A3120B6">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.070</w:t>
            </w:r>
          </w:p>
        </w:tc>
        <w:tc>
          <w:tcPr>
            <w:tcW w:w="1021" w:type="dxa"/>
          </w:tcPr>
          <w:p w14:paraId="69C0B4A4">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.301</w:t>
            </w:r>
          </w:p>
        </w:tc>
        <w:tc>
          <w:tcPr>
            <w:tcW w:w="1213" w:type="dxa"/>
          </w:tcPr>
          <w:p w14:paraId="20DEDF35">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4.129</w:t>
            </w:r>
          </w:p>
        </w:tc>
        <w:tc>
          <w:tcPr>
            <w:tcW w:w="1021" w:type="dxa"/>
          </w:tcPr>
          <w:p w14:paraId="2125AFC0">
            <w:pPr>
              <w:spacing w:after="0" w:line="24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.000</w:t>
            </w:r>
          </w:p>
        </w:tc>
      </w:tr>
    </w:tbl>
    <w:p w14:paraId="0C2D9001">
      <w:pPr>
        <w:spacing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Dependent Variable: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Source: Field Survey, 2026.</w:t>
      </w:r>
    </w:p>
    <w:p w14:paraId="4AFA1FF3">
      <w:pPr>
        <w:spacing w:line="480" w:lineRule="auto"/>
        <w:jc w:val="both"/>
        <w:rPr>
          <w:rFonts w:ascii="Times New Roman" w:hAnsi="Times New Roman" w:cs="Times New Roman"/>
          <w:color w:val="000000" w:themeColor="text1"/>
          <w14:textFill>
            <w14:solidFill>
              <w14:schemeClr w14:val="tx1"/>
            </w14:solidFill>
          </w14:textFill>
        </w:rPr>
      </w:pPr>
    </w:p>
    <w:p w14:paraId="78A87FD8">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regression result shows that strategic orientation has a positive and statistically significant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.341, t = 4.417, p &lt; .05). This indicates that an increase in strategic orientation leads to a corresponding increase in employee willingness to engage in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beyond their formal duties. The positive coefficient suggests that when university leaders clearly communicate institutional goals, vision, and future direction, employees become more committed and proactive in supporting organizational success. The implication of this finding is that strategic orientation enhances employees’ sense of purpose and encourages voluntary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teamwork, innovation, and initiative-taking within the university.</w:t>
      </w:r>
    </w:p>
    <w:p w14:paraId="733D881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More so, the result further reveals that strategic execution significantly influences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.284, t = 3.926, p &lt; .05). This means that effective implementation of institutional plans, monitoring, and accountability mechanisms positively affect employees’ discretionary efforts. Respondents perceived that leaders who effectively execute strategies create an environment where employees are motivated to contribute beyond their assigned responsibilities.</w:t>
      </w:r>
    </w:p>
    <w:p w14:paraId="1A9BAA1D">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implication of this finding is that successful implementation of strategic plans promotes employee confidence, commitment, and willingness to support institutional objectives through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w:t>
      </w:r>
    </w:p>
    <w:p w14:paraId="60D9CB76">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findings also indicate that strategic alignment has a positive and significant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.253, t = 3.708, p &lt; .05). This suggests that when organizational goals, structures, and activities are aligned, employees are more likely to demonstrate cooperative and supportive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The result implies that alignment between leadership vision, institutional activities, and employee roles creates a sense of unity and shared responsibility. The implication of this finding is that strategic alignment strengthens teamwork, collaboration, and organizational cohesion, thereby enhancing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employees.</w:t>
      </w:r>
    </w:p>
    <w:p w14:paraId="1E5F5F29">
      <w:pPr>
        <w:spacing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Finally, the result reveals that strategic flexibility exerts a positive and statistically significant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.301, t = 4.129, p &lt; .05). This indicates that leaders who are adaptive, innovative, and responsive to environmental changes are more likely to inspire employees to go beyond formal job requirements. The positive relationship suggests that flexibility in leadership encourages creativity, initiative, and problem-solving among employees. The finding implied that strategic flexibility promotes adaptability and innovation, which in turn foster employee commitment and voluntary contributions toward institutional effectiveness.</w:t>
      </w:r>
    </w:p>
    <w:p w14:paraId="4BD273F2">
      <w:pPr>
        <w:pStyle w:val="35"/>
        <w:numPr>
          <w:ilvl w:val="1"/>
          <w:numId w:val="4"/>
        </w:num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Test of Hypotheses</w:t>
      </w:r>
    </w:p>
    <w:p w14:paraId="63B6F2C3">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hypotheses formulated for this study were tested using regression result with the aid of the Statistical Package for Social Sciences (SPSS) Version 27 at a 5% level of significance (0.05). The decision to accept or reject each hypothesis was based on the probability value (p-value) associated with each regression coefficient. The decision rule is that: If the p-value is less than or equal to 0.05 (p ≤ 0.05), the null hypothesis (H₀) will be rejected, indicating that the independent variable </w:t>
      </w:r>
      <w:r>
        <w:rPr>
          <w:rFonts w:ascii="Times New Roman" w:hAnsi="Times New Roman" w:cs="Times New Roman"/>
          <w:color w:val="000000" w:themeColor="text1"/>
          <w14:textFill>
            <w14:solidFill>
              <w14:schemeClr w14:val="tx1"/>
            </w14:solidFill>
          </w14:textFill>
        </w:rPr>
        <w:t>has a statistically significant effect on the dependent variable. However, if the p-value is greater than 0.05 (p &gt; 0.05), the null hypothesis (H₀) will be accepted, indicating that the independent variable does not significantly affect the dependent variable.  The hypotheses were tested individually based on the regression coefficients presented in Table 10.</w:t>
      </w:r>
    </w:p>
    <w:p w14:paraId="7C8C1999">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4.3.1 Hypothesis One</w:t>
      </w:r>
    </w:p>
    <w:p w14:paraId="25BEFEF7">
      <w:pPr>
        <w:spacing w:after="0" w:line="480" w:lineRule="auto"/>
        <w:jc w:val="both"/>
        <w:rPr>
          <w:rFonts w:ascii="Times New Roman" w:hAnsi="Times New Roman" w:cs="Times New Roman"/>
          <w:i/>
          <w:iCs/>
          <w:color w:val="000000" w:themeColor="text1"/>
          <w14:textFill>
            <w14:solidFill>
              <w14:schemeClr w14:val="tx1"/>
            </w14:solidFill>
          </w14:textFill>
        </w:rPr>
      </w:pPr>
      <w:r>
        <w:rPr>
          <w:rFonts w:ascii="Times New Roman" w:hAnsi="Times New Roman" w:cs="Times New Roman"/>
          <w:i/>
          <w:iCs/>
          <w:color w:val="000000" w:themeColor="text1"/>
          <w14:textFill>
            <w14:solidFill>
              <w14:schemeClr w14:val="tx1"/>
            </w14:solidFill>
          </w14:textFill>
        </w:rPr>
        <w:t xml:space="preserve">H₀₁: Strategic orientation has no significant effect on employee extra-role </w:t>
      </w:r>
      <w:r>
        <w:rPr>
          <w:rFonts w:ascii="Times New Roman" w:hAnsi="Times New Roman" w:cs="Times New Roman"/>
          <w:i/>
          <w:iCs/>
          <w:color w:val="000000" w:themeColor="text1"/>
          <w14:textFill>
            <w14:solidFill>
              <w14:schemeClr w14:val="tx1"/>
            </w14:solidFill>
          </w14:textFill>
        </w:rPr>
        <w:t>behaviour</w:t>
      </w:r>
      <w:r>
        <w:rPr>
          <w:rFonts w:ascii="Times New Roman" w:hAnsi="Times New Roman" w:cs="Times New Roman"/>
          <w:i/>
          <w:iCs/>
          <w:color w:val="000000" w:themeColor="text1"/>
          <w14:textFill>
            <w14:solidFill>
              <w14:schemeClr w14:val="tx1"/>
            </w14:solidFill>
          </w14:textFill>
        </w:rPr>
        <w:t xml:space="preserve"> in Godfrey Okoye University, Enugu State.</w:t>
      </w:r>
    </w:p>
    <w:p w14:paraId="2B48114A">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regression result in Table 10 revealed that strategic orientation has a regression coefficient of β = .341, with a t-value = 4.417 and a p &lt; .000. Since the p-value (.000) is less than the significance level of 0.05, the null hypothesis is rejected. Therefore, strategic orientation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06CC0945">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4.3.2 Hypothesis Two</w:t>
      </w:r>
    </w:p>
    <w:p w14:paraId="5C8C572F">
      <w:pPr>
        <w:spacing w:after="0" w:line="480" w:lineRule="auto"/>
        <w:jc w:val="both"/>
        <w:rPr>
          <w:rFonts w:ascii="Times New Roman" w:hAnsi="Times New Roman" w:cs="Times New Roman"/>
          <w:i/>
          <w:iCs/>
          <w:color w:val="000000" w:themeColor="text1"/>
          <w14:textFill>
            <w14:solidFill>
              <w14:schemeClr w14:val="tx1"/>
            </w14:solidFill>
          </w14:textFill>
        </w:rPr>
      </w:pPr>
      <w:r>
        <w:rPr>
          <w:rFonts w:ascii="Times New Roman" w:hAnsi="Times New Roman" w:cs="Times New Roman"/>
          <w:i/>
          <w:iCs/>
          <w:color w:val="000000" w:themeColor="text1"/>
          <w14:textFill>
            <w14:solidFill>
              <w14:schemeClr w14:val="tx1"/>
            </w14:solidFill>
          </w14:textFill>
        </w:rPr>
        <w:t xml:space="preserve">H₀₂: Strategic execution has no significant effect on employee extra-role </w:t>
      </w:r>
      <w:r>
        <w:rPr>
          <w:rFonts w:ascii="Times New Roman" w:hAnsi="Times New Roman" w:cs="Times New Roman"/>
          <w:i/>
          <w:iCs/>
          <w:color w:val="000000" w:themeColor="text1"/>
          <w14:textFill>
            <w14:solidFill>
              <w14:schemeClr w14:val="tx1"/>
            </w14:solidFill>
          </w14:textFill>
        </w:rPr>
        <w:t>behaviour</w:t>
      </w:r>
      <w:r>
        <w:rPr>
          <w:rFonts w:ascii="Times New Roman" w:hAnsi="Times New Roman" w:cs="Times New Roman"/>
          <w:i/>
          <w:iCs/>
          <w:color w:val="000000" w:themeColor="text1"/>
          <w14:textFill>
            <w14:solidFill>
              <w14:schemeClr w14:val="tx1"/>
            </w14:solidFill>
          </w14:textFill>
        </w:rPr>
        <w:t xml:space="preserve"> in Godfrey Okoye University, Enugu State.</w:t>
      </w:r>
    </w:p>
    <w:p w14:paraId="0EF98BFB">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result from Table 10 showed that strategic execution recorded a regression coefficient of β = .284, with a t-value = 3.926 and a p &lt; .000. Because the p-value (.000) is less than 0.05, the null hypothesis is rejected. Therefore, strategic execution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167BD0DC">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Hypothesis Three</w:t>
      </w:r>
    </w:p>
    <w:p w14:paraId="27085600">
      <w:pPr>
        <w:spacing w:after="0" w:line="480" w:lineRule="auto"/>
        <w:jc w:val="both"/>
        <w:rPr>
          <w:rFonts w:ascii="Times New Roman" w:hAnsi="Times New Roman" w:cs="Times New Roman"/>
          <w:i/>
          <w:iCs/>
          <w:color w:val="000000" w:themeColor="text1"/>
          <w14:textFill>
            <w14:solidFill>
              <w14:schemeClr w14:val="tx1"/>
            </w14:solidFill>
          </w14:textFill>
        </w:rPr>
      </w:pPr>
      <w:r>
        <w:rPr>
          <w:rFonts w:ascii="Times New Roman" w:hAnsi="Times New Roman" w:cs="Times New Roman"/>
          <w:i/>
          <w:iCs/>
          <w:color w:val="000000" w:themeColor="text1"/>
          <w14:textFill>
            <w14:solidFill>
              <w14:schemeClr w14:val="tx1"/>
            </w14:solidFill>
          </w14:textFill>
        </w:rPr>
        <w:t xml:space="preserve">H₀₃: Strategic alignment has no significant effect on employee extra-role </w:t>
      </w:r>
      <w:r>
        <w:rPr>
          <w:rFonts w:ascii="Times New Roman" w:hAnsi="Times New Roman" w:cs="Times New Roman"/>
          <w:i/>
          <w:iCs/>
          <w:color w:val="000000" w:themeColor="text1"/>
          <w14:textFill>
            <w14:solidFill>
              <w14:schemeClr w14:val="tx1"/>
            </w14:solidFill>
          </w14:textFill>
        </w:rPr>
        <w:t>behaviour</w:t>
      </w:r>
      <w:r>
        <w:rPr>
          <w:rFonts w:ascii="Times New Roman" w:hAnsi="Times New Roman" w:cs="Times New Roman"/>
          <w:i/>
          <w:iCs/>
          <w:color w:val="000000" w:themeColor="text1"/>
          <w14:textFill>
            <w14:solidFill>
              <w14:schemeClr w14:val="tx1"/>
            </w14:solidFill>
          </w14:textFill>
        </w:rPr>
        <w:t xml:space="preserve"> in Godfrey Okoye University, Enugu State.</w:t>
      </w:r>
    </w:p>
    <w:p w14:paraId="05D7FBD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regression analysis showed that strategic alignment has a regression coefficient of β = .253, with a t-value = 3.708 and a p &lt; .001. Since the p-value (.001) is less than 0.05, the null hypothesis </w:t>
      </w:r>
      <w:r>
        <w:rPr>
          <w:rFonts w:ascii="Times New Roman" w:hAnsi="Times New Roman" w:cs="Times New Roman"/>
          <w:color w:val="000000" w:themeColor="text1"/>
          <w14:textFill>
            <w14:solidFill>
              <w14:schemeClr w14:val="tx1"/>
            </w14:solidFill>
          </w14:textFill>
        </w:rPr>
        <w:t xml:space="preserve">is rejected. Therefore, strategic alignment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49E45525">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4.3.4 Hypothesis Four</w:t>
      </w:r>
    </w:p>
    <w:p w14:paraId="57A34C93">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i/>
          <w:iCs/>
          <w:color w:val="000000" w:themeColor="text1"/>
          <w14:textFill>
            <w14:solidFill>
              <w14:schemeClr w14:val="tx1"/>
            </w14:solidFill>
          </w14:textFill>
        </w:rPr>
        <w:t xml:space="preserve">H₀₄: Strategic flexibility has no significant effect on employee extra-role </w:t>
      </w:r>
      <w:r>
        <w:rPr>
          <w:rFonts w:ascii="Times New Roman" w:hAnsi="Times New Roman" w:cs="Times New Roman"/>
          <w:i/>
          <w:iCs/>
          <w:color w:val="000000" w:themeColor="text1"/>
          <w14:textFill>
            <w14:solidFill>
              <w14:schemeClr w14:val="tx1"/>
            </w14:solidFill>
          </w14:textFill>
        </w:rPr>
        <w:t>behaviour</w:t>
      </w:r>
      <w:r>
        <w:rPr>
          <w:rFonts w:ascii="Times New Roman" w:hAnsi="Times New Roman" w:cs="Times New Roman"/>
          <w:i/>
          <w:iCs/>
          <w:color w:val="000000" w:themeColor="text1"/>
          <w14:textFill>
            <w14:solidFill>
              <w14:schemeClr w14:val="tx1"/>
            </w14:solidFill>
          </w14:textFill>
        </w:rPr>
        <w:t xml:space="preserve"> in Godfrey Okoye University, Enugu State</w:t>
      </w:r>
      <w:r>
        <w:rPr>
          <w:rFonts w:ascii="Times New Roman" w:hAnsi="Times New Roman" w:cs="Times New Roman"/>
          <w:color w:val="000000" w:themeColor="text1"/>
          <w14:textFill>
            <w14:solidFill>
              <w14:schemeClr w14:val="tx1"/>
            </w14:solidFill>
          </w14:textFill>
        </w:rPr>
        <w:t>.</w:t>
      </w:r>
    </w:p>
    <w:p w14:paraId="2EBD7EF7">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regression result indicated that strategic flexibility has a regression coefficient of β = .301, with a t-value = 4.129 and a p &lt; .000. Given that the p-value (.000) is less than 0.05, the null hypothesis is rejected. Therefore, strategic flexibility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w:t>
      </w:r>
    </w:p>
    <w:p w14:paraId="36BCA239">
      <w:pPr>
        <w:spacing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4.4 Discussion of Findings</w:t>
      </w:r>
    </w:p>
    <w:p w14:paraId="7DA82C09">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study examined the effect of strategic leadership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 using the dimensions of strategic orientation, strategic execution, strategic alignment, and strategic flexibility. The findings revealed that all four dimensions of strategic leadership significantly and positively influence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These findings are discussed in relation to previous empirical studies and the anchoring theories of the study.</w:t>
      </w:r>
    </w:p>
    <w:p w14:paraId="37AE527A">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first finding revealed that strategic orientation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This finding implies that when leaders communicate a clear vision, institutional direction, and long-term goals, employees are motivated to engage in discretionary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that support organizational success. This result is consistent with the findings of Okonkwo and Okafor (2024), who found that strategic orientation significantly enhanced lecturers’ willingness to perform beyond formal job requirements in federal universities in South-East Nigeria. Similarly, the finding agrees with Chummun and Nleya (2021), who reported that strategic </w:t>
      </w:r>
      <w:r>
        <w:rPr>
          <w:rFonts w:ascii="Times New Roman" w:hAnsi="Times New Roman" w:cs="Times New Roman"/>
          <w:color w:val="000000" w:themeColor="text1"/>
          <w14:textFill>
            <w14:solidFill>
              <w14:schemeClr w14:val="tx1"/>
            </w14:solidFill>
          </w14:textFill>
        </w:rPr>
        <w:t xml:space="preserve">leadership capabilities positively influenced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employees in Zimbabwean telecom firms. The finding is also in line with </w:t>
      </w:r>
      <w:r>
        <w:rPr>
          <w:rFonts w:ascii="Times New Roman" w:hAnsi="Times New Roman" w:cs="Times New Roman"/>
          <w:color w:val="000000" w:themeColor="text1"/>
          <w14:textFill>
            <w14:solidFill>
              <w14:schemeClr w14:val="tx1"/>
            </w14:solidFill>
          </w14:textFill>
        </w:rPr>
        <w:t>Raveeswaran</w:t>
      </w:r>
      <w:r>
        <w:rPr>
          <w:rFonts w:ascii="Times New Roman" w:hAnsi="Times New Roman" w:cs="Times New Roman"/>
          <w:color w:val="000000" w:themeColor="text1"/>
          <w14:textFill>
            <w14:solidFill>
              <w14:schemeClr w14:val="tx1"/>
            </w14:solidFill>
          </w14:textFill>
        </w:rPr>
        <w:t xml:space="preserve"> (2022), who observed that leadership vision and direction foster teamwork and commitment. However, the finding contradicts the position of </w:t>
      </w:r>
      <w:r>
        <w:rPr>
          <w:rFonts w:ascii="Times New Roman" w:hAnsi="Times New Roman" w:cs="Times New Roman"/>
          <w:color w:val="000000" w:themeColor="text1"/>
          <w14:textFill>
            <w14:solidFill>
              <w14:schemeClr w14:val="tx1"/>
            </w14:solidFill>
          </w14:textFill>
        </w:rPr>
        <w:t>Soetjipto</w:t>
      </w:r>
      <w:r>
        <w:rPr>
          <w:rFonts w:ascii="Times New Roman" w:hAnsi="Times New Roman" w:cs="Times New Roman"/>
          <w:color w:val="000000" w:themeColor="text1"/>
          <w14:textFill>
            <w14:solidFill>
              <w14:schemeClr w14:val="tx1"/>
            </w14:solidFill>
          </w14:textFill>
        </w:rPr>
        <w:t xml:space="preserve"> (2021), who found a weak direct relationship between leadership and job satisfaction, although OCB indirectly improved performance. The inconsistency may be due to differences in sector, organizational culture, and sample characteristics.</w:t>
      </w:r>
    </w:p>
    <w:p w14:paraId="359ED9E1">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second finding showed that strategic execution significantly influences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This indicates that effective implementation of institutional strategies, accountability, and monitoring mechanisms encourage employees to contribute voluntarily to organizational objectives. This finding is consistent with Edeh, Ogbu, and Anike (2021), who established that strategic leadership practices significantly enhanced employee commitment and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Nigerian tertiary institutions. The result also aligns with Ramos (2023), who found that strategic leadership improved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institutional performance among police personnel in Timor-Leste. In the same vein, Shah and Hussain (2022) found that effective leadership implementation strengthened employees’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through psychological empowerment. However, the finding differs slightly from Watson, Gray, and Sahay (2025), whose integrative review emphasized ethical and transformational leadership more than execution processes. The variation may arise because the present study focused specifically on strategic execution as a dimension of strategic leadership.</w:t>
      </w:r>
    </w:p>
    <w:p w14:paraId="2A19522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third finding revealed that strategic alignment significantly affects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This means that when organizational goals, departmental activities, and employee roles are harmonized, employees are more likely to demonstrate teamwork, cooperation, and </w:t>
      </w:r>
      <w:r>
        <w:rPr>
          <w:rFonts w:ascii="Times New Roman" w:hAnsi="Times New Roman" w:cs="Times New Roman"/>
          <w:color w:val="000000" w:themeColor="text1"/>
          <w14:textFill>
            <w14:solidFill>
              <w14:schemeClr w14:val="tx1"/>
            </w14:solidFill>
          </w14:textFill>
        </w:rPr>
        <w:t xml:space="preserve">organizational commitment. This result is in agreement with Adedeji, Adewale, and Oluwole (2023), who found that strategic alignment strongly predicted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manufacturing firms in Lagos State. The finding also corroborates Tore and Çetin (2022), who reported that leadership-supported organizational culture positively influences OCB among teachers in Turkey. Furthermore, Khan (2023) found that leadership practices promoting trust and organizational unity enhance employees’ willingness to perform beyond expected duties. However, the result contrasts with Rawashdeh (2020), whose study emphasized spiritual leadership rather than alignment as the key driver of OCB. This inconsistency may stem from differences in leadership frameworks and sectoral focus.</w:t>
      </w:r>
    </w:p>
    <w:p w14:paraId="287050B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fourth finding indicated that strategic flexibility significantly and positively influences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This suggests that adaptive and innovative leadership practices encourage employees to become proactive, creative, and supportive of organizational goals. The finding supports the study of </w:t>
      </w: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(2025), who found that transformational leadership and organizational justice significantly improved OCB among healthcare workers in Indonesia. Similarly, </w:t>
      </w:r>
      <w:r>
        <w:rPr>
          <w:rFonts w:ascii="Times New Roman" w:hAnsi="Times New Roman" w:cs="Times New Roman"/>
          <w:color w:val="000000" w:themeColor="text1"/>
          <w14:textFill>
            <w14:solidFill>
              <w14:schemeClr w14:val="tx1"/>
            </w14:solidFill>
          </w14:textFill>
        </w:rPr>
        <w:t>Rumani</w:t>
      </w:r>
      <w:r>
        <w:rPr>
          <w:rFonts w:ascii="Times New Roman" w:hAnsi="Times New Roman" w:cs="Times New Roman"/>
          <w:color w:val="000000" w:themeColor="text1"/>
          <w14:textFill>
            <w14:solidFill>
              <w14:schemeClr w14:val="tx1"/>
            </w14:solidFill>
          </w14:textFill>
        </w:rPr>
        <w:t xml:space="preserve"> (2025) established that flexible leadership practices and organizational support enhanced OCB and strategic change management in manufacturing firms. The finding is also consistent with </w:t>
      </w:r>
      <w:r>
        <w:rPr>
          <w:rFonts w:ascii="Times New Roman" w:hAnsi="Times New Roman" w:cs="Times New Roman"/>
          <w:color w:val="000000" w:themeColor="text1"/>
          <w14:textFill>
            <w14:solidFill>
              <w14:schemeClr w14:val="tx1"/>
            </w14:solidFill>
          </w14:textFill>
        </w:rPr>
        <w:t>Almanbahi</w:t>
      </w:r>
      <w:r>
        <w:rPr>
          <w:rFonts w:ascii="Times New Roman" w:hAnsi="Times New Roman" w:cs="Times New Roman"/>
          <w:color w:val="000000" w:themeColor="text1"/>
          <w14:textFill>
            <w14:solidFill>
              <w14:schemeClr w14:val="tx1"/>
            </w14:solidFill>
          </w14:textFill>
        </w:rPr>
        <w:t xml:space="preserve">, Alqahtani, and Alzahrani (2025), who found that ethical and adaptive leadership enhanced civic virtue and altruistic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among healthcare employees. However, the finding contradicts Fang (2024), who reported that narcissistic leadership negatively affected change-oriented OCB in Chinese enterprises. The inconsistency may be attributed to differences between positive strategic leadership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and destructive leadership patterns examined in Fang’s study.</w:t>
      </w:r>
    </w:p>
    <w:p w14:paraId="77D66EEC">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Overall, the findings of this study strongly support the Social Exchange Theory (SET) and the Transformational Leadership Theory (TLT), which served as the anchoring theories for the study. The findings agree with the assumptions of Social Exchange Theory, which posits that employees reciprocate supportive and visionary leadership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with positive attitudes and voluntary contributions to organizational success. The significant effects of strategic orientation, execution, alignment, and flexibility on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demonstrate that when leaders provide support, direction, empowerment, and fairness, employees respond with greater commitment and discretionary effort.</w:t>
      </w:r>
    </w:p>
    <w:p w14:paraId="786A5522">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Similarly, the findings align with the assumptions of Transformational Leadership Theory, which emphasizes that leaders inspire followers through vision, motivation, intellectual stimulation, and individualized consideration. The positive influence of all dimensions of strategic leadership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confirms that employees are motivated to exceed formal expectations when leadership practices are inspirational, adaptive, and strategically focused. Therefore, the findings of the study validate both theories and confirm that strategic leadership is a critical determinant of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higher education institutions such as Godfrey Okoye University, Enugu State.</w:t>
      </w:r>
    </w:p>
    <w:p w14:paraId="2250EDDE">
      <w:pPr>
        <w:spacing w:after="0" w:line="480" w:lineRule="auto"/>
        <w:jc w:val="both"/>
        <w:rPr>
          <w:rFonts w:ascii="Times New Roman" w:hAnsi="Times New Roman" w:cs="Times New Roman"/>
          <w:color w:val="000000" w:themeColor="text1"/>
          <w14:textFill>
            <w14:solidFill>
              <w14:schemeClr w14:val="tx1"/>
            </w14:solidFill>
          </w14:textFill>
        </w:rPr>
      </w:pPr>
    </w:p>
    <w:p w14:paraId="15C22283">
      <w:pPr>
        <w:spacing w:after="0" w:line="480" w:lineRule="auto"/>
        <w:jc w:val="both"/>
        <w:rPr>
          <w:rFonts w:ascii="Times New Roman" w:hAnsi="Times New Roman" w:cs="Times New Roman"/>
          <w:color w:val="000000" w:themeColor="text1"/>
          <w14:textFill>
            <w14:solidFill>
              <w14:schemeClr w14:val="tx1"/>
            </w14:solidFill>
          </w14:textFill>
        </w:rPr>
      </w:pPr>
    </w:p>
    <w:p w14:paraId="53B2AC4B">
      <w:pPr>
        <w:spacing w:after="0" w:line="480" w:lineRule="auto"/>
        <w:jc w:val="both"/>
        <w:rPr>
          <w:rFonts w:ascii="Times New Roman" w:hAnsi="Times New Roman" w:cs="Times New Roman"/>
          <w:color w:val="000000" w:themeColor="text1"/>
          <w14:textFill>
            <w14:solidFill>
              <w14:schemeClr w14:val="tx1"/>
            </w14:solidFill>
          </w14:textFill>
        </w:rPr>
      </w:pPr>
    </w:p>
    <w:p w14:paraId="088895A3">
      <w:pPr>
        <w:spacing w:after="0" w:line="480" w:lineRule="auto"/>
        <w:jc w:val="both"/>
        <w:rPr>
          <w:rFonts w:ascii="Times New Roman" w:hAnsi="Times New Roman" w:cs="Times New Roman"/>
          <w:color w:val="000000" w:themeColor="text1"/>
          <w14:textFill>
            <w14:solidFill>
              <w14:schemeClr w14:val="tx1"/>
            </w14:solidFill>
          </w14:textFill>
        </w:rPr>
      </w:pPr>
    </w:p>
    <w:p w14:paraId="7AE14044">
      <w:pPr>
        <w:spacing w:after="0" w:line="480" w:lineRule="auto"/>
        <w:jc w:val="both"/>
        <w:rPr>
          <w:rFonts w:ascii="Times New Roman" w:hAnsi="Times New Roman" w:cs="Times New Roman"/>
          <w:color w:val="000000" w:themeColor="text1"/>
          <w14:textFill>
            <w14:solidFill>
              <w14:schemeClr w14:val="tx1"/>
            </w14:solidFill>
          </w14:textFill>
        </w:rPr>
      </w:pPr>
    </w:p>
    <w:p w14:paraId="2E6B576E">
      <w:pPr>
        <w:spacing w:after="0" w:line="480" w:lineRule="auto"/>
        <w:jc w:val="both"/>
        <w:rPr>
          <w:rFonts w:ascii="Times New Roman" w:hAnsi="Times New Roman" w:cs="Times New Roman"/>
          <w:color w:val="000000" w:themeColor="text1"/>
          <w14:textFill>
            <w14:solidFill>
              <w14:schemeClr w14:val="tx1"/>
            </w14:solidFill>
          </w14:textFill>
        </w:rPr>
      </w:pPr>
    </w:p>
    <w:p w14:paraId="6705F1FF">
      <w:pPr>
        <w:spacing w:after="0" w:line="480" w:lineRule="auto"/>
        <w:jc w:val="both"/>
        <w:rPr>
          <w:rFonts w:ascii="Times New Roman" w:hAnsi="Times New Roman" w:cs="Times New Roman"/>
          <w:color w:val="000000" w:themeColor="text1"/>
          <w14:textFill>
            <w14:solidFill>
              <w14:schemeClr w14:val="tx1"/>
            </w14:solidFill>
          </w14:textFill>
        </w:rPr>
      </w:pPr>
    </w:p>
    <w:p w14:paraId="6A21B813">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CHAPTER FIVE</w:t>
      </w:r>
    </w:p>
    <w:p w14:paraId="2A9F9515">
      <w:pPr>
        <w:spacing w:after="0"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SUMMARY, CONCLUSION AND RECOMMENDATIONS</w:t>
      </w:r>
    </w:p>
    <w:p w14:paraId="47271AD9">
      <w:pPr>
        <w:spacing w:after="0" w:line="480" w:lineRule="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5.1 Summary of Findings</w:t>
      </w:r>
    </w:p>
    <w:p w14:paraId="423DD6F7">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study investigated the effect of strategic leadership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 The study specifically examined how strategic orientation, strategic execution, strategic alignment, and strategic flexibility influence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academic staff of the university. The need for the study arose from the increasing importance of voluntary employee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such as teamwork, initiative, cooperation, and organizational commitment in achieving institutional effectiveness and competitiveness in higher education.</w:t>
      </w:r>
    </w:p>
    <w:p w14:paraId="596C9D4B">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study adopted a descriptive survey research design. The population consisted of 220 academic staff of Godfrey Okoye University, Thinkers Corner Campus, Enugu State. Using Taro Yamane’s formula, a sample size of 142 respondents was derived, while 205 questionnaires were administered to improve response adequacy. Out of this number, 181 questionnaires were returned, 10 were excluded due to incomplete responses, and 171 valid questionnaires were used for analysis. Data were collected through a structured questionnaire designed on a five-point Likert scale and analyzed using descriptive statistics and multiple regression analysis with the aid of SPSS Version 27.</w:t>
      </w:r>
    </w:p>
    <w:p w14:paraId="36DB1EBD">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theoretical framework of the study was anchored on Social Exchange Theory and Transformational Leadership Theory, which explain how supportive and visionary leadership practices encourage employees to reciprocate through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w:t>
      </w:r>
    </w:p>
    <w:p w14:paraId="0F36FFF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findings of the study are summarized as follows:</w:t>
      </w:r>
    </w:p>
    <w:p w14:paraId="4C078A1D">
      <w:pPr>
        <w:numPr>
          <w:ilvl w:val="0"/>
          <w:numId w:val="5"/>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orientation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 (β = .341, t = 4.417, p &lt; .000). This indicates that clear institutional vision and direction encourage employees to engage in voluntary and supportive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w:t>
      </w:r>
    </w:p>
    <w:p w14:paraId="584A6861">
      <w:pPr>
        <w:numPr>
          <w:ilvl w:val="0"/>
          <w:numId w:val="5"/>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execution significantly influences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.284, t = 3.926, p &lt; .000). The finding suggests that effective implementation of institutional strategies, accountability, and monitoring mechanisms enhance employees’ willingness to contribute beyond formal duties. </w:t>
      </w:r>
    </w:p>
    <w:p w14:paraId="39933604">
      <w:pPr>
        <w:numPr>
          <w:ilvl w:val="0"/>
          <w:numId w:val="5"/>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alignment has a significant positive effect on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.253, t = 3.708, p &lt; .001). This implies that alignment between institutional goals, departmental activities, and employee responsibilities strengthens teamwork, cooperation, and commitment among staff. </w:t>
      </w:r>
    </w:p>
    <w:p w14:paraId="5F8C1D0E">
      <w:pPr>
        <w:numPr>
          <w:ilvl w:val="0"/>
          <w:numId w:val="5"/>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Strategic flexibility significantly and positively affects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(β = .301, t = 4.129, p &lt; .000). The result shows that adaptive and innovative leadership practices motivate employees to demonstrate creativity, initiative, and proactive engagement. </w:t>
      </w:r>
    </w:p>
    <w:p w14:paraId="1D43879E">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5.2 Conclusion</w:t>
      </w:r>
    </w:p>
    <w:p w14:paraId="42B67098">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study concluded that strategic leadership plays a vital role in promoting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Godfrey Okoye University, Enugu State. The findings established that when institutional leaders provide clear direction, effectively implement strategies, align organizational activities with institutional goals, and remain flexible in responding to changes, employees are more willing to perform beyond their formal job responsibilities. Strategic leadership was found </w:t>
      </w:r>
      <w:r>
        <w:rPr>
          <w:rFonts w:ascii="Times New Roman" w:hAnsi="Times New Roman" w:cs="Times New Roman"/>
          <w:color w:val="000000" w:themeColor="text1"/>
          <w14:textFill>
            <w14:solidFill>
              <w14:schemeClr w14:val="tx1"/>
            </w14:solidFill>
          </w14:textFill>
        </w:rPr>
        <w:t>to foster commitment, teamwork, cooperation, innovation, and proactive engagement among employees, all of which are essential for institutional effectiveness and sustainability.</w:t>
      </w:r>
    </w:p>
    <w:p w14:paraId="6C0A59E6">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study further concluded that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is not solely dependent on formal organizational policies or rewards, but is greatly influenced by the quality of leadership practices within the institution. Leaders who demonstrate vision, adaptability, support, and inclusiveness create a positive work environment that encourages employees to voluntarily contribute to organizational success. Therefore, higher education institutions seeking improved performance and competitiveness must prioritize strategic leadership practices capable of motivating employees toward greater dedication, initiative, and discretionary effort in achieving institutional objectives.</w:t>
      </w:r>
    </w:p>
    <w:p w14:paraId="6427AEDC">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5.3 Recommendations</w:t>
      </w:r>
    </w:p>
    <w:p w14:paraId="616C13BF">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Based on the findings and conclusion of the study, the following recommendations are made:</w:t>
      </w:r>
    </w:p>
    <w:p w14:paraId="0A3E80D3">
      <w:pPr>
        <w:numPr>
          <w:ilvl w:val="0"/>
          <w:numId w:val="6"/>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management of Godfrey Okoye University should strengthen strategic orientation practices by clearly communicating the university’s vision, mission, and long-term objectives to academic staff through regular strategic meetings, workshops, and internal communication platforms. This will enhance employees’ understanding of institutional goals and encourage greater commitment and voluntary participation in activities that support the university’s growth and development. </w:t>
      </w:r>
    </w:p>
    <w:p w14:paraId="1AE0CA7D">
      <w:pPr>
        <w:numPr>
          <w:ilvl w:val="0"/>
          <w:numId w:val="6"/>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University leaders and departmental heads should improve strategic execution mechanisms by ensuring effective implementation of institutional plans, regular monitoring of assigned responsibilities, and provision of adequate support and resources to staff. This will motivate employees to perform beyond their formal duties and increase their willingness to contribute to institutional effectiveness. </w:t>
      </w:r>
    </w:p>
    <w:p w14:paraId="3CC4DADA">
      <w:pPr>
        <w:numPr>
          <w:ilvl w:val="0"/>
          <w:numId w:val="6"/>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university administration should promote strategic alignment by ensuring that departmental activities, staff responsibilities, and institutional objectives are harmonized through collaborative decision-making and teamwork initiatives. This will strengthen cooperation, organizational unity, and employee commitment toward achieving shared institutional goals. </w:t>
      </w:r>
    </w:p>
    <w:p w14:paraId="670CB4EF">
      <w:pPr>
        <w:numPr>
          <w:ilvl w:val="0"/>
          <w:numId w:val="6"/>
        </w:num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The management of the university should encourage strategic flexibility by adopting adaptive leadership practices, supporting innovation, and creating an enabling environment where staff can contribute new ideas and respond effectively to changing educational demands. This will enhance creativity, initiative, and proactive employee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necessary for sustaining institutional competitiveness and excellence.</w:t>
      </w:r>
    </w:p>
    <w:p w14:paraId="6D86298F">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5.4 Contribution to Knowledge</w:t>
      </w:r>
    </w:p>
    <w:p w14:paraId="4EF55300">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This study contributes to knowledge by expanding existing literature on the relationship between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within the context of private higher education institutions in Nigeria. The study specifically provides empirical evidence from Godfrey Okoye University, Enugu State, thereby addressing the gap created by previous studies that focused mainly on corporate, healthcare, and public sectors outside Nigeria. It also contributes conceptually by examining strategic leadership through the dimensions of strategic orientation, strategic execution, strategic alignment, and strategic flexibility. Furthermore, the study validates the applicability of Social Exchange Theory and Transformational Leadership Theory in explaining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university settings.</w:t>
      </w:r>
    </w:p>
    <w:p w14:paraId="347E112D">
      <w:pPr>
        <w:spacing w:after="0" w:line="480" w:lineRule="auto"/>
        <w:jc w:val="both"/>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5.5 Suggestion for Further Research</w:t>
      </w:r>
    </w:p>
    <w:p w14:paraId="6365AD95">
      <w:pPr>
        <w:spacing w:after="0" w:line="48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This study focused on a single institution which may limits the applicability to others, hence further research should consider a multi-institutional study.</w:t>
      </w:r>
    </w:p>
    <w:p w14:paraId="4EC11CD9">
      <w:pPr>
        <w:spacing w:line="480" w:lineRule="auto"/>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REFERENCES</w:t>
      </w:r>
    </w:p>
    <w:p w14:paraId="617C8400">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Aboramadan</w:t>
      </w:r>
      <w:r>
        <w:rPr>
          <w:rFonts w:ascii="Times New Roman" w:hAnsi="Times New Roman" w:cs="Times New Roman"/>
          <w:color w:val="000000" w:themeColor="text1"/>
          <w14:textFill>
            <w14:solidFill>
              <w14:schemeClr w14:val="tx1"/>
            </w14:solidFill>
          </w14:textFill>
        </w:rPr>
        <w:t xml:space="preserve">, M., &amp; Hamid, M. (2022). Servant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 mediating role of trust and work engagement in nonprofit organizations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Nonprofit Management &amp; Leadership, 33</w:t>
      </w:r>
      <w:r>
        <w:rPr>
          <w:rFonts w:ascii="Times New Roman" w:hAnsi="Times New Roman" w:cs="Times New Roman"/>
          <w:color w:val="000000" w:themeColor="text1"/>
          <w14:textFill>
            <w14:solidFill>
              <w14:schemeClr w14:val="tx1"/>
            </w14:solidFill>
          </w14:textFill>
        </w:rPr>
        <w:t>(1), 45–62.</w:t>
      </w:r>
    </w:p>
    <w:p w14:paraId="00E0E5AC">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Adedeji, T. A., Adewale, O. S., &amp; Oluwole, O. M. (2023). Strategic leadership practices and employees’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the manufacturing sector of Lagos State, Nigeria. </w:t>
      </w:r>
      <w:r>
        <w:rPr>
          <w:rFonts w:ascii="Times New Roman" w:hAnsi="Times New Roman" w:cs="Times New Roman"/>
          <w:i/>
          <w:iCs/>
          <w:color w:val="000000" w:themeColor="text1"/>
          <w14:textFill>
            <w14:solidFill>
              <w14:schemeClr w14:val="tx1"/>
            </w14:solidFill>
          </w14:textFill>
        </w:rPr>
        <w:t>International Journal of Business and Management Studies, 11</w:t>
      </w:r>
      <w:r>
        <w:rPr>
          <w:rFonts w:ascii="Times New Roman" w:hAnsi="Times New Roman" w:cs="Times New Roman"/>
          <w:color w:val="000000" w:themeColor="text1"/>
          <w14:textFill>
            <w14:solidFill>
              <w14:schemeClr w14:val="tx1"/>
            </w14:solidFill>
          </w14:textFill>
        </w:rPr>
        <w:t>(2), 45–59. https://doi.org/10.47772/ijbms.2023.11205</w:t>
      </w:r>
    </w:p>
    <w:p w14:paraId="4ED799A7">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Akinnusi</w:t>
      </w:r>
      <w:r>
        <w:rPr>
          <w:rFonts w:ascii="Times New Roman" w:hAnsi="Times New Roman" w:cs="Times New Roman"/>
          <w:color w:val="000000" w:themeColor="text1"/>
          <w14:textFill>
            <w14:solidFill>
              <w14:schemeClr w14:val="tx1"/>
            </w14:solidFill>
          </w14:textFill>
        </w:rPr>
        <w:t xml:space="preserve">, D. M., </w:t>
      </w:r>
      <w:r>
        <w:rPr>
          <w:rFonts w:ascii="Times New Roman" w:hAnsi="Times New Roman" w:cs="Times New Roman"/>
          <w:color w:val="000000" w:themeColor="text1"/>
          <w14:textFill>
            <w14:solidFill>
              <w14:schemeClr w14:val="tx1"/>
            </w14:solidFill>
          </w14:textFill>
        </w:rPr>
        <w:t>Sonubi</w:t>
      </w:r>
      <w:r>
        <w:rPr>
          <w:rFonts w:ascii="Times New Roman" w:hAnsi="Times New Roman" w:cs="Times New Roman"/>
          <w:color w:val="000000" w:themeColor="text1"/>
          <w14:textFill>
            <w14:solidFill>
              <w14:schemeClr w14:val="tx1"/>
            </w14:solidFill>
          </w14:textFill>
        </w:rPr>
        <w:t xml:space="preserve">, O. O., &amp; </w:t>
      </w:r>
      <w:r>
        <w:rPr>
          <w:rFonts w:ascii="Times New Roman" w:hAnsi="Times New Roman" w:cs="Times New Roman"/>
          <w:color w:val="000000" w:themeColor="text1"/>
          <w14:textFill>
            <w14:solidFill>
              <w14:schemeClr w14:val="tx1"/>
            </w14:solidFill>
          </w14:textFill>
        </w:rPr>
        <w:t>Oyewunmi</w:t>
      </w:r>
      <w:r>
        <w:rPr>
          <w:rFonts w:ascii="Times New Roman" w:hAnsi="Times New Roman" w:cs="Times New Roman"/>
          <w:color w:val="000000" w:themeColor="text1"/>
          <w14:textFill>
            <w14:solidFill>
              <w14:schemeClr w14:val="tx1"/>
            </w14:solidFill>
          </w14:textFill>
        </w:rPr>
        <w:t xml:space="preserve">, A. E. (2017). Human resource management practices in Nigeria: Challenges and insights. </w:t>
      </w:r>
      <w:r>
        <w:rPr>
          <w:rFonts w:ascii="Times New Roman" w:hAnsi="Times New Roman" w:cs="Times New Roman"/>
          <w:i/>
          <w:iCs/>
          <w:color w:val="000000" w:themeColor="text1"/>
          <w14:textFill>
            <w14:solidFill>
              <w14:schemeClr w14:val="tx1"/>
            </w14:solidFill>
          </w14:textFill>
        </w:rPr>
        <w:t>Journal of Management and Strategy, 8</w:t>
      </w:r>
      <w:r>
        <w:rPr>
          <w:rFonts w:ascii="Times New Roman" w:hAnsi="Times New Roman" w:cs="Times New Roman"/>
          <w:color w:val="000000" w:themeColor="text1"/>
          <w14:textFill>
            <w14:solidFill>
              <w14:schemeClr w14:val="tx1"/>
            </w14:solidFill>
          </w14:textFill>
        </w:rPr>
        <w:t>(1), 88–97.</w:t>
      </w:r>
    </w:p>
    <w:p w14:paraId="402E6EEA">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Almanbahi</w:t>
      </w:r>
      <w:r>
        <w:rPr>
          <w:rFonts w:ascii="Times New Roman" w:hAnsi="Times New Roman" w:cs="Times New Roman"/>
          <w:color w:val="000000" w:themeColor="text1"/>
          <w14:textFill>
            <w14:solidFill>
              <w14:schemeClr w14:val="tx1"/>
            </w14:solidFill>
          </w14:textFill>
        </w:rPr>
        <w:t xml:space="preserve">, F. S., Awad, A., Ghonim, A., </w:t>
      </w:r>
      <w:r>
        <w:rPr>
          <w:rFonts w:ascii="Times New Roman" w:hAnsi="Times New Roman" w:cs="Times New Roman"/>
          <w:color w:val="000000" w:themeColor="text1"/>
          <w14:textFill>
            <w14:solidFill>
              <w14:schemeClr w14:val="tx1"/>
            </w14:solidFill>
          </w14:textFill>
        </w:rPr>
        <w:t>Alabsy</w:t>
      </w:r>
      <w:r>
        <w:rPr>
          <w:rFonts w:ascii="Times New Roman" w:hAnsi="Times New Roman" w:cs="Times New Roman"/>
          <w:color w:val="000000" w:themeColor="text1"/>
          <w14:textFill>
            <w14:solidFill>
              <w14:schemeClr w14:val="tx1"/>
            </w14:solidFill>
          </w14:textFill>
        </w:rPr>
        <w:t xml:space="preserve">, N. M., &amp; </w:t>
      </w:r>
      <w:r>
        <w:rPr>
          <w:rFonts w:ascii="Times New Roman" w:hAnsi="Times New Roman" w:cs="Times New Roman"/>
          <w:color w:val="000000" w:themeColor="text1"/>
          <w14:textFill>
            <w14:solidFill>
              <w14:schemeClr w14:val="tx1"/>
            </w14:solidFill>
          </w14:textFill>
        </w:rPr>
        <w:t>Shemais</w:t>
      </w:r>
      <w:r>
        <w:rPr>
          <w:rFonts w:ascii="Times New Roman" w:hAnsi="Times New Roman" w:cs="Times New Roman"/>
          <w:color w:val="000000" w:themeColor="text1"/>
          <w14:textFill>
            <w14:solidFill>
              <w14:schemeClr w14:val="tx1"/>
            </w14:solidFill>
          </w14:textFill>
        </w:rPr>
        <w:t xml:space="preserve">, M. (2025). Ethical leadership and organizational excellence: The mediating role of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healthcare. </w:t>
      </w:r>
      <w:r>
        <w:rPr>
          <w:rFonts w:ascii="Times New Roman" w:hAnsi="Times New Roman" w:cs="Times New Roman"/>
          <w:i/>
          <w:iCs/>
          <w:color w:val="000000" w:themeColor="text1"/>
          <w14:textFill>
            <w14:solidFill>
              <w14:schemeClr w14:val="tx1"/>
            </w14:solidFill>
          </w14:textFill>
        </w:rPr>
        <w:t>Humanities and Social Sciences Communications, 12</w:t>
      </w:r>
      <w:r>
        <w:rPr>
          <w:rFonts w:ascii="Times New Roman" w:hAnsi="Times New Roman" w:cs="Times New Roman"/>
          <w:color w:val="000000" w:themeColor="text1"/>
          <w14:textFill>
            <w14:solidFill>
              <w14:schemeClr w14:val="tx1"/>
            </w14:solidFill>
          </w14:textFill>
        </w:rPr>
        <w:t>. https://doi.org/10.1057/s41599-025-05743-6</w:t>
      </w:r>
    </w:p>
    <w:p w14:paraId="5061E4BE">
      <w:pPr>
        <w:tabs>
          <w:tab w:val="left" w:pos="7797"/>
        </w:tabs>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Audu, M. T., &amp; Amah, E. (2024). Strategic leadership and adaptive capacity in emerging economies: Implications for organizational resilience</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Management and Strategy, 15</w:t>
      </w:r>
      <w:r>
        <w:rPr>
          <w:rFonts w:ascii="Times New Roman" w:hAnsi="Times New Roman" w:cs="Times New Roman"/>
          <w:color w:val="000000" w:themeColor="text1"/>
          <w14:textFill>
            <w14:solidFill>
              <w14:schemeClr w14:val="tx1"/>
            </w14:solidFill>
          </w14:textFill>
        </w:rPr>
        <w:t>(2), 98–115.</w:t>
      </w:r>
    </w:p>
    <w:p w14:paraId="56912FC7">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Baety</w:t>
      </w:r>
      <w:r>
        <w:rPr>
          <w:rFonts w:ascii="Times New Roman" w:hAnsi="Times New Roman" w:cs="Times New Roman"/>
          <w:color w:val="000000" w:themeColor="text1"/>
          <w14:textFill>
            <w14:solidFill>
              <w14:schemeClr w14:val="tx1"/>
            </w14:solidFill>
          </w14:textFill>
        </w:rPr>
        <w:t xml:space="preserve">, N., &amp; Rojuaniah, R. (2022). Servant leadership, organizational culture, and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on innovative work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Management Analysis Journal, 11</w:t>
      </w:r>
      <w:r>
        <w:rPr>
          <w:rFonts w:ascii="Times New Roman" w:hAnsi="Times New Roman" w:cs="Times New Roman"/>
          <w:color w:val="000000" w:themeColor="text1"/>
          <w14:textFill>
            <w14:solidFill>
              <w14:schemeClr w14:val="tx1"/>
            </w14:solidFill>
          </w14:textFill>
        </w:rPr>
        <w:t>(1), 54-65. https://doi.org/10.15294/maj.v11i1.54626</w:t>
      </w:r>
    </w:p>
    <w:p w14:paraId="1AE2CE92">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Baird, J. (2025). Does Strategic Leadership Enhance Organizational Success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for Multidisciplinary Research, 1-16.</w:t>
      </w:r>
    </w:p>
    <w:p w14:paraId="0A1B7263">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Boal, K. B., &amp; </w:t>
      </w:r>
      <w:r>
        <w:rPr>
          <w:rFonts w:ascii="Times New Roman" w:hAnsi="Times New Roman" w:cs="Times New Roman"/>
          <w:color w:val="000000" w:themeColor="text1"/>
          <w14:textFill>
            <w14:solidFill>
              <w14:schemeClr w14:val="tx1"/>
            </w14:solidFill>
          </w14:textFill>
        </w:rPr>
        <w:t>Hooijberg</w:t>
      </w:r>
      <w:r>
        <w:rPr>
          <w:rFonts w:ascii="Times New Roman" w:hAnsi="Times New Roman" w:cs="Times New Roman"/>
          <w:color w:val="000000" w:themeColor="text1"/>
          <w14:textFill>
            <w14:solidFill>
              <w14:schemeClr w14:val="tx1"/>
            </w14:solidFill>
          </w14:textFill>
        </w:rPr>
        <w:t>, R. (2000). Strategic leadership research: Moving on</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The Leadership Quarterly, 11</w:t>
      </w:r>
      <w:r>
        <w:rPr>
          <w:rFonts w:ascii="Times New Roman" w:hAnsi="Times New Roman" w:cs="Times New Roman"/>
          <w:color w:val="000000" w:themeColor="text1"/>
          <w14:textFill>
            <w14:solidFill>
              <w14:schemeClr w14:val="tx1"/>
            </w14:solidFill>
          </w14:textFill>
        </w:rPr>
        <w:t>(4), 515–549.</w:t>
      </w:r>
    </w:p>
    <w:p w14:paraId="59FFEE0B">
      <w:pPr>
        <w:tabs>
          <w:tab w:val="left" w:pos="7797"/>
        </w:tabs>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Doh, J. P., &amp; Quigley, N. R. (2019). Responsible leadership and stakeholder management: Influence pathways and organizational outcomes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Academy of Management Perspectives, 33</w:t>
      </w:r>
      <w:r>
        <w:rPr>
          <w:rFonts w:ascii="Times New Roman" w:hAnsi="Times New Roman" w:cs="Times New Roman"/>
          <w:color w:val="000000" w:themeColor="text1"/>
          <w14:textFill>
            <w14:solidFill>
              <w14:schemeClr w14:val="tx1"/>
            </w14:solidFill>
          </w14:textFill>
        </w:rPr>
        <w:t>(3), 250–266.</w:t>
      </w:r>
    </w:p>
    <w:p w14:paraId="4A5C1109">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Edeh, E. F., Ogbu, J. O., &amp; Anike, H. O. (2021). Impact of strategic leadership on organizational performance: A study of selected tertiary institutions in Nigeria</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Business and Management Review, 9</w:t>
      </w:r>
      <w:r>
        <w:rPr>
          <w:rFonts w:ascii="Times New Roman" w:hAnsi="Times New Roman" w:cs="Times New Roman"/>
          <w:color w:val="000000" w:themeColor="text1"/>
          <w14:textFill>
            <w14:solidFill>
              <w14:schemeClr w14:val="tx1"/>
            </w14:solidFill>
          </w14:textFill>
        </w:rPr>
        <w:t>(3), 45–59. https://doi.org/10.37745/ijbmr.2021.932</w:t>
      </w:r>
    </w:p>
    <w:p w14:paraId="49065578">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European Economic Letters. (2024). Strategic leadership, employee engagement, and performance outcomes in higher education institutions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European Economic Letters</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13</w:t>
      </w:r>
      <w:r>
        <w:rPr>
          <w:rFonts w:ascii="Times New Roman" w:hAnsi="Times New Roman" w:cs="Times New Roman"/>
          <w:color w:val="000000" w:themeColor="text1"/>
          <w14:textFill>
            <w14:solidFill>
              <w14:schemeClr w14:val="tx1"/>
            </w14:solidFill>
          </w14:textFill>
        </w:rPr>
        <w:t>(2), 120–138.</w:t>
      </w:r>
    </w:p>
    <w:p w14:paraId="1309B636">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Fadhilah, I. A., </w:t>
      </w:r>
      <w:r>
        <w:rPr>
          <w:rFonts w:ascii="Times New Roman" w:hAnsi="Times New Roman" w:cs="Times New Roman"/>
          <w:color w:val="000000" w:themeColor="text1"/>
          <w14:textFill>
            <w14:solidFill>
              <w14:schemeClr w14:val="tx1"/>
            </w14:solidFill>
          </w14:textFill>
        </w:rPr>
        <w:t>Heriyadi</w:t>
      </w:r>
      <w:r>
        <w:rPr>
          <w:rFonts w:ascii="Times New Roman" w:hAnsi="Times New Roman" w:cs="Times New Roman"/>
          <w:color w:val="000000" w:themeColor="text1"/>
          <w14:textFill>
            <w14:solidFill>
              <w14:schemeClr w14:val="tx1"/>
            </w14:solidFill>
          </w14:textFill>
        </w:rPr>
        <w:t xml:space="preserve">, H., Daud, I., </w:t>
      </w:r>
      <w:r>
        <w:rPr>
          <w:rFonts w:ascii="Times New Roman" w:hAnsi="Times New Roman" w:cs="Times New Roman"/>
          <w:color w:val="000000" w:themeColor="text1"/>
          <w14:textFill>
            <w14:solidFill>
              <w14:schemeClr w14:val="tx1"/>
            </w14:solidFill>
          </w14:textFill>
        </w:rPr>
        <w:t>Shalahuddin</w:t>
      </w:r>
      <w:r>
        <w:rPr>
          <w:rFonts w:ascii="Times New Roman" w:hAnsi="Times New Roman" w:cs="Times New Roman"/>
          <w:color w:val="000000" w:themeColor="text1"/>
          <w14:textFill>
            <w14:solidFill>
              <w14:schemeClr w14:val="tx1"/>
            </w14:solidFill>
          </w14:textFill>
        </w:rPr>
        <w:t xml:space="preserve">, A., &amp; </w:t>
      </w:r>
      <w:r>
        <w:rPr>
          <w:rFonts w:ascii="Times New Roman" w:hAnsi="Times New Roman" w:cs="Times New Roman"/>
          <w:color w:val="000000" w:themeColor="text1"/>
          <w14:textFill>
            <w14:solidFill>
              <w14:schemeClr w14:val="tx1"/>
            </w14:solidFill>
          </w14:textFill>
        </w:rPr>
        <w:t>Fahruna</w:t>
      </w:r>
      <w:r>
        <w:rPr>
          <w:rFonts w:ascii="Times New Roman" w:hAnsi="Times New Roman" w:cs="Times New Roman"/>
          <w:color w:val="000000" w:themeColor="text1"/>
          <w14:textFill>
            <w14:solidFill>
              <w14:schemeClr w14:val="tx1"/>
            </w14:solidFill>
          </w14:textFill>
        </w:rPr>
        <w:t xml:space="preserve">, Y. (2023). The impact of authentic leadership toward employee performance through work engagement and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as mediating variable. </w:t>
      </w:r>
      <w:r>
        <w:rPr>
          <w:rFonts w:ascii="Times New Roman" w:hAnsi="Times New Roman" w:cs="Times New Roman"/>
          <w:i/>
          <w:iCs/>
          <w:color w:val="000000" w:themeColor="text1"/>
          <w14:textFill>
            <w14:solidFill>
              <w14:schemeClr w14:val="tx1"/>
            </w14:solidFill>
          </w14:textFill>
        </w:rPr>
        <w:t>Journal of Economics, Management and Trade, 29</w:t>
      </w:r>
      <w:r>
        <w:rPr>
          <w:rFonts w:ascii="Times New Roman" w:hAnsi="Times New Roman" w:cs="Times New Roman"/>
          <w:color w:val="000000" w:themeColor="text1"/>
          <w14:textFill>
            <w14:solidFill>
              <w14:schemeClr w14:val="tx1"/>
            </w14:solidFill>
          </w14:textFill>
        </w:rPr>
        <w:t>(11), 12-25. https://doi.org/10.9734/jemt/2023/v29i11072</w:t>
      </w:r>
    </w:p>
    <w:p w14:paraId="769FF262">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Ibrahim, A. M., &amp; Mohammed, S. A. (2022). Strategic leadership and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Nigerian public institutions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Administrative Sciences and Policy Studies, 10</w:t>
      </w:r>
      <w:r>
        <w:rPr>
          <w:rFonts w:ascii="Times New Roman" w:hAnsi="Times New Roman" w:cs="Times New Roman"/>
          <w:color w:val="000000" w:themeColor="text1"/>
          <w14:textFill>
            <w14:solidFill>
              <w14:schemeClr w14:val="tx1"/>
            </w14:solidFill>
          </w14:textFill>
        </w:rPr>
        <w:t>(1), 20–38. https://doi.org/10.37745/jasps.2022.1013</w:t>
      </w:r>
    </w:p>
    <w:p w14:paraId="71227F5A">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Jabbar, A., &amp; Hussein, A. (2017). The Role of Leadership in Strategic Management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Granthaalayah</w:t>
      </w:r>
      <w:r>
        <w:rPr>
          <w:rFonts w:ascii="Times New Roman" w:hAnsi="Times New Roman" w:cs="Times New Roman"/>
          <w:i/>
          <w:iCs/>
          <w:color w:val="000000" w:themeColor="text1"/>
          <w14:textFill>
            <w14:solidFill>
              <w14:schemeClr w14:val="tx1"/>
            </w14:solidFill>
          </w14:textFill>
        </w:rPr>
        <w:t xml:space="preserve"> Journal of Research, </w:t>
      </w:r>
      <w:r>
        <w:rPr>
          <w:rFonts w:ascii="Times New Roman" w:hAnsi="Times New Roman" w:cs="Times New Roman"/>
          <w:color w:val="000000" w:themeColor="text1"/>
          <w14:textFill>
            <w14:solidFill>
              <w14:schemeClr w14:val="tx1"/>
            </w14:solidFill>
          </w14:textFill>
        </w:rPr>
        <w:t>12-26.</w:t>
      </w:r>
    </w:p>
    <w:p w14:paraId="537C934F">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Jooste, C., &amp; Fourie, B. (2009). The role of strategic leadership in effective strategy implementation: Perceptions of South African strategic leaders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Southern African Business Review, 13</w:t>
      </w:r>
      <w:r>
        <w:rPr>
          <w:rFonts w:ascii="Times New Roman" w:hAnsi="Times New Roman" w:cs="Times New Roman"/>
          <w:color w:val="000000" w:themeColor="text1"/>
          <w14:textFill>
            <w14:solidFill>
              <w14:schemeClr w14:val="tx1"/>
            </w14:solidFill>
          </w14:textFill>
        </w:rPr>
        <w:t>(3), 51–68.</w:t>
      </w:r>
    </w:p>
    <w:p w14:paraId="6D2C2207">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Kusairi</w:t>
      </w:r>
      <w:r>
        <w:rPr>
          <w:rFonts w:ascii="Times New Roman" w:hAnsi="Times New Roman" w:cs="Times New Roman"/>
          <w:color w:val="000000" w:themeColor="text1"/>
          <w14:textFill>
            <w14:solidFill>
              <w14:schemeClr w14:val="tx1"/>
            </w14:solidFill>
          </w14:textFill>
        </w:rPr>
        <w:t xml:space="preserve">, K., A. S., N., Abdillah, P., &amp; </w:t>
      </w:r>
      <w:r>
        <w:rPr>
          <w:rFonts w:ascii="Times New Roman" w:hAnsi="Times New Roman" w:cs="Times New Roman"/>
          <w:color w:val="000000" w:themeColor="text1"/>
          <w14:textFill>
            <w14:solidFill>
              <w14:schemeClr w14:val="tx1"/>
            </w14:solidFill>
          </w14:textFill>
        </w:rPr>
        <w:t>Zulkuple</w:t>
      </w:r>
      <w:r>
        <w:rPr>
          <w:rFonts w:ascii="Times New Roman" w:hAnsi="Times New Roman" w:cs="Times New Roman"/>
          <w:color w:val="000000" w:themeColor="text1"/>
          <w14:textFill>
            <w14:solidFill>
              <w14:schemeClr w14:val="tx1"/>
            </w14:solidFill>
          </w14:textFill>
        </w:rPr>
        <w:t xml:space="preserve">, S. S. (2025). Mediating role of organizational justice: Examining the effect of transformational leadership on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Jurnal</w:t>
      </w:r>
      <w:r>
        <w:rPr>
          <w:rFonts w:ascii="Times New Roman" w:hAnsi="Times New Roman" w:cs="Times New Roman"/>
          <w:i/>
          <w:iCs/>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Manajemen</w:t>
      </w:r>
      <w:r>
        <w:rPr>
          <w:rFonts w:ascii="Times New Roman" w:hAnsi="Times New Roman" w:cs="Times New Roman"/>
          <w:i/>
          <w:iCs/>
          <w:color w:val="000000" w:themeColor="text1"/>
          <w14:textFill>
            <w14:solidFill>
              <w14:schemeClr w14:val="tx1"/>
            </w14:solidFill>
          </w14:textFill>
        </w:rPr>
        <w:t xml:space="preserve"> dan </w:t>
      </w:r>
      <w:r>
        <w:rPr>
          <w:rFonts w:ascii="Times New Roman" w:hAnsi="Times New Roman" w:cs="Times New Roman"/>
          <w:i/>
          <w:iCs/>
          <w:color w:val="000000" w:themeColor="text1"/>
          <w14:textFill>
            <w14:solidFill>
              <w14:schemeClr w14:val="tx1"/>
            </w14:solidFill>
          </w14:textFill>
        </w:rPr>
        <w:t>Kewirausahaan</w:t>
      </w:r>
      <w:r>
        <w:rPr>
          <w:rFonts w:ascii="Times New Roman" w:hAnsi="Times New Roman" w:cs="Times New Roman"/>
          <w:color w:val="000000" w:themeColor="text1"/>
          <w14:textFill>
            <w14:solidFill>
              <w14:schemeClr w14:val="tx1"/>
            </w14:solidFill>
          </w14:textFill>
        </w:rPr>
        <w:t>. https://doi.org/10.26905/jmdk.v13i1.15517</w:t>
      </w:r>
    </w:p>
    <w:p w14:paraId="512248B3">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Mosavi</w:t>
      </w:r>
      <w:r>
        <w:rPr>
          <w:rFonts w:ascii="Times New Roman" w:hAnsi="Times New Roman" w:cs="Times New Roman"/>
          <w:color w:val="000000" w:themeColor="text1"/>
          <w14:textFill>
            <w14:solidFill>
              <w14:schemeClr w14:val="tx1"/>
            </w14:solidFill>
          </w14:textFill>
        </w:rPr>
        <w:t xml:space="preserve">, S. A., Abedi, M., &amp; </w:t>
      </w:r>
      <w:r>
        <w:rPr>
          <w:rFonts w:ascii="Times New Roman" w:hAnsi="Times New Roman" w:cs="Times New Roman"/>
          <w:color w:val="000000" w:themeColor="text1"/>
          <w14:textFill>
            <w14:solidFill>
              <w14:schemeClr w14:val="tx1"/>
            </w14:solidFill>
          </w14:textFill>
        </w:rPr>
        <w:t>Ghaedi</w:t>
      </w:r>
      <w:r>
        <w:rPr>
          <w:rFonts w:ascii="Times New Roman" w:hAnsi="Times New Roman" w:cs="Times New Roman"/>
          <w:color w:val="000000" w:themeColor="text1"/>
          <w14:textFill>
            <w14:solidFill>
              <w14:schemeClr w14:val="tx1"/>
            </w14:solidFill>
          </w14:textFill>
        </w:rPr>
        <w:t xml:space="preserve">, M. (2013). A study on the relationship between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organizational performance in the public sector</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Management Science Letters, 3</w:t>
      </w:r>
      <w:r>
        <w:rPr>
          <w:rFonts w:ascii="Times New Roman" w:hAnsi="Times New Roman" w:cs="Times New Roman"/>
          <w:color w:val="000000" w:themeColor="text1"/>
          <w14:textFill>
            <w14:solidFill>
              <w14:schemeClr w14:val="tx1"/>
            </w14:solidFill>
          </w14:textFill>
        </w:rPr>
        <w:t>(7), 1915–1920.</w:t>
      </w:r>
    </w:p>
    <w:p w14:paraId="2B4BD312">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Ngaithe</w:t>
      </w:r>
      <w:r>
        <w:rPr>
          <w:rFonts w:ascii="Times New Roman" w:hAnsi="Times New Roman" w:cs="Times New Roman"/>
          <w:color w:val="000000" w:themeColor="text1"/>
          <w14:textFill>
            <w14:solidFill>
              <w14:schemeClr w14:val="tx1"/>
            </w14:solidFill>
          </w14:textFill>
        </w:rPr>
        <w:t xml:space="preserve">, L., </w:t>
      </w:r>
      <w:r>
        <w:rPr>
          <w:rFonts w:ascii="Times New Roman" w:hAnsi="Times New Roman" w:cs="Times New Roman"/>
          <w:color w:val="000000" w:themeColor="text1"/>
          <w14:textFill>
            <w14:solidFill>
              <w14:schemeClr w14:val="tx1"/>
            </w14:solidFill>
          </w14:textFill>
        </w:rPr>
        <w:t>K’Aol</w:t>
      </w:r>
      <w:r>
        <w:rPr>
          <w:rFonts w:ascii="Times New Roman" w:hAnsi="Times New Roman" w:cs="Times New Roman"/>
          <w:color w:val="000000" w:themeColor="text1"/>
          <w14:textFill>
            <w14:solidFill>
              <w14:schemeClr w14:val="tx1"/>
            </w14:solidFill>
          </w14:textFill>
        </w:rPr>
        <w:t xml:space="preserve">, G., Lewa, P., &amp; Ndwiga, M. (2016). Effect of strategic leadership on strategy implementation in public universities in Kenya. </w:t>
      </w:r>
      <w:r>
        <w:rPr>
          <w:rFonts w:ascii="Times New Roman" w:hAnsi="Times New Roman" w:cs="Times New Roman"/>
          <w:i/>
          <w:iCs/>
          <w:color w:val="000000" w:themeColor="text1"/>
          <w14:textFill>
            <w14:solidFill>
              <w14:schemeClr w14:val="tx1"/>
            </w14:solidFill>
          </w14:textFill>
        </w:rPr>
        <w:t>International Journal of Business and Management, 11</w:t>
      </w:r>
      <w:r>
        <w:rPr>
          <w:rFonts w:ascii="Times New Roman" w:hAnsi="Times New Roman" w:cs="Times New Roman"/>
          <w:color w:val="000000" w:themeColor="text1"/>
          <w14:textFill>
            <w14:solidFill>
              <w14:schemeClr w14:val="tx1"/>
            </w14:solidFill>
          </w14:textFill>
        </w:rPr>
        <w:t>(7), 230–248.</w:t>
      </w:r>
    </w:p>
    <w:p w14:paraId="16ED1D6D">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O’Reilly, C. A., Caldwell, D. F., &amp; Chatman, J. A. (2023). Strategic leadership and organizational performance: Integrating vision, culture, and alignment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 xml:space="preserve">Journal of Organizational </w:t>
      </w:r>
      <w:r>
        <w:rPr>
          <w:rFonts w:ascii="Times New Roman" w:hAnsi="Times New Roman" w:cs="Times New Roman"/>
          <w:i/>
          <w:iCs/>
          <w:color w:val="000000" w:themeColor="text1"/>
          <w14:textFill>
            <w14:solidFill>
              <w14:schemeClr w14:val="tx1"/>
            </w14:solidFill>
          </w14:textFill>
        </w:rPr>
        <w:t>Behaviour</w:t>
      </w:r>
      <w:r>
        <w:rPr>
          <w:rFonts w:ascii="Times New Roman" w:hAnsi="Times New Roman" w:cs="Times New Roman"/>
          <w:i/>
          <w:iCs/>
          <w:color w:val="000000" w:themeColor="text1"/>
          <w14:textFill>
            <w14:solidFill>
              <w14:schemeClr w14:val="tx1"/>
            </w14:solidFill>
          </w14:textFill>
        </w:rPr>
        <w:t>, 44</w:t>
      </w:r>
      <w:r>
        <w:rPr>
          <w:rFonts w:ascii="Times New Roman" w:hAnsi="Times New Roman" w:cs="Times New Roman"/>
          <w:color w:val="000000" w:themeColor="text1"/>
          <w14:textFill>
            <w14:solidFill>
              <w14:schemeClr w14:val="tx1"/>
            </w14:solidFill>
          </w14:textFill>
        </w:rPr>
        <w:t>(2), 134–152.</w:t>
      </w:r>
    </w:p>
    <w:p w14:paraId="218EA7CE">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Okonkwo, C. I., &amp; Okafor, G. C. (2024). Strategic leadership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lecturers in federal universities in South-East Nigeria</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Leadership and Organizational Effectiveness, 6</w:t>
      </w:r>
      <w:r>
        <w:rPr>
          <w:rFonts w:ascii="Times New Roman" w:hAnsi="Times New Roman" w:cs="Times New Roman"/>
          <w:color w:val="000000" w:themeColor="text1"/>
          <w14:textFill>
            <w14:solidFill>
              <w14:schemeClr w14:val="tx1"/>
            </w14:solidFill>
          </w14:textFill>
        </w:rPr>
        <w:t>(1), 70–85. https://doi.org/10.52968/jloe.2024.6105</w:t>
      </w:r>
    </w:p>
    <w:p w14:paraId="78C84F11">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O'Shannassy, T. (2021). The Challenges of Strategic Leadership in Organizations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Management &amp; Organization, 27</w:t>
      </w:r>
      <w:r>
        <w:rPr>
          <w:rFonts w:ascii="Times New Roman" w:hAnsi="Times New Roman" w:cs="Times New Roman"/>
          <w:color w:val="000000" w:themeColor="text1"/>
          <w14:textFill>
            <w14:solidFill>
              <w14:schemeClr w14:val="tx1"/>
            </w14:solidFill>
          </w14:textFill>
        </w:rPr>
        <w:t>(3), 235–238.</w:t>
      </w:r>
    </w:p>
    <w:p w14:paraId="378E3916">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Osman, Z., &amp; </w:t>
      </w:r>
      <w:r>
        <w:rPr>
          <w:rFonts w:ascii="Times New Roman" w:hAnsi="Times New Roman" w:cs="Times New Roman"/>
          <w:color w:val="000000" w:themeColor="text1"/>
          <w14:textFill>
            <w14:solidFill>
              <w14:schemeClr w14:val="tx1"/>
            </w14:solidFill>
          </w14:textFill>
        </w:rPr>
        <w:t>Yatam</w:t>
      </w:r>
      <w:r>
        <w:rPr>
          <w:rFonts w:ascii="Times New Roman" w:hAnsi="Times New Roman" w:cs="Times New Roman"/>
          <w:color w:val="000000" w:themeColor="text1"/>
          <w14:textFill>
            <w14:solidFill>
              <w14:schemeClr w14:val="tx1"/>
            </w14:solidFill>
          </w14:textFill>
        </w:rPr>
        <w:t xml:space="preserve">, M. (2024). Fostering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 employees in higher education institutions. </w:t>
      </w:r>
      <w:r>
        <w:rPr>
          <w:rFonts w:ascii="Times New Roman" w:hAnsi="Times New Roman" w:cs="Times New Roman"/>
          <w:i/>
          <w:iCs/>
          <w:color w:val="000000" w:themeColor="text1"/>
          <w14:textFill>
            <w14:solidFill>
              <w14:schemeClr w14:val="tx1"/>
            </w14:solidFill>
          </w14:textFill>
        </w:rPr>
        <w:t>International Journal of Academic Research in Progressive Education and Development, 13</w:t>
      </w:r>
      <w:r>
        <w:rPr>
          <w:rFonts w:ascii="Times New Roman" w:hAnsi="Times New Roman" w:cs="Times New Roman"/>
          <w:color w:val="000000" w:themeColor="text1"/>
          <w14:textFill>
            <w14:solidFill>
              <w14:schemeClr w14:val="tx1"/>
            </w14:solidFill>
          </w14:textFill>
        </w:rPr>
        <w:t>(2), 21-35. https://doi.org/10.6007/ijarped/v13-i2/21325</w:t>
      </w:r>
    </w:p>
    <w:p w14:paraId="6630C8D9">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Pride Lambe, P. (2024). Dimensions of strategic leadership and organizational adaptability in changing environments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Management Studies, 12</w:t>
      </w:r>
      <w:r>
        <w:rPr>
          <w:rFonts w:ascii="Times New Roman" w:hAnsi="Times New Roman" w:cs="Times New Roman"/>
          <w:color w:val="000000" w:themeColor="text1"/>
          <w14:textFill>
            <w14:solidFill>
              <w14:schemeClr w14:val="tx1"/>
            </w14:solidFill>
          </w14:textFill>
        </w:rPr>
        <w:t>(1), 55–68.</w:t>
      </w:r>
    </w:p>
    <w:p w14:paraId="78960E16">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Qamari, I. N., Udin, U., </w:t>
      </w:r>
      <w:r>
        <w:rPr>
          <w:rFonts w:ascii="Times New Roman" w:hAnsi="Times New Roman" w:cs="Times New Roman"/>
          <w:color w:val="000000" w:themeColor="text1"/>
          <w14:textFill>
            <w14:solidFill>
              <w14:schemeClr w14:val="tx1"/>
            </w14:solidFill>
          </w14:textFill>
        </w:rPr>
        <w:t>Zulfajarisa</w:t>
      </w:r>
      <w:r>
        <w:rPr>
          <w:rFonts w:ascii="Times New Roman" w:hAnsi="Times New Roman" w:cs="Times New Roman"/>
          <w:color w:val="000000" w:themeColor="text1"/>
          <w14:textFill>
            <w14:solidFill>
              <w14:schemeClr w14:val="tx1"/>
            </w14:solidFill>
          </w14:textFill>
        </w:rPr>
        <w:t xml:space="preserve">, Z., &amp; Wahyuningsih, R. S. H. (2025). How authentic leadership promotes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Mediating role of job-related motivation through the lens of self-determination theory. </w:t>
      </w:r>
      <w:r>
        <w:rPr>
          <w:rFonts w:ascii="Times New Roman" w:hAnsi="Times New Roman" w:cs="Times New Roman"/>
          <w:i/>
          <w:iCs/>
          <w:color w:val="000000" w:themeColor="text1"/>
          <w14:textFill>
            <w14:solidFill>
              <w14:schemeClr w14:val="tx1"/>
            </w14:solidFill>
          </w14:textFill>
        </w:rPr>
        <w:t>Asian Journal of Interdisciplinary Research</w:t>
      </w:r>
      <w:r>
        <w:rPr>
          <w:rFonts w:ascii="Times New Roman" w:hAnsi="Times New Roman" w:cs="Times New Roman"/>
          <w:color w:val="000000" w:themeColor="text1"/>
          <w14:textFill>
            <w14:solidFill>
              <w14:schemeClr w14:val="tx1"/>
            </w14:solidFill>
          </w14:textFill>
        </w:rPr>
        <w:t>. https://doi.org/10.54392/ajir2534</w:t>
      </w:r>
    </w:p>
    <w:p w14:paraId="2FA7595B">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Raub, S., &amp; Robert, C. (2010). </w:t>
      </w:r>
      <w:r>
        <w:rPr>
          <w:rFonts w:ascii="Times New Roman" w:hAnsi="Times New Roman" w:cs="Times New Roman"/>
          <w:i/>
          <w:iCs/>
          <w:color w:val="000000" w:themeColor="text1"/>
          <w14:textFill>
            <w14:solidFill>
              <w14:schemeClr w14:val="tx1"/>
            </w14:solidFill>
          </w14:textFill>
        </w:rPr>
        <w:t xml:space="preserve">Differential effects of empowering leadership on in-role and extra-role employee </w:t>
      </w:r>
      <w:r>
        <w:rPr>
          <w:rFonts w:ascii="Times New Roman" w:hAnsi="Times New Roman" w:cs="Times New Roman"/>
          <w:i/>
          <w:iCs/>
          <w:color w:val="000000" w:themeColor="text1"/>
          <w14:textFill>
            <w14:solidFill>
              <w14:schemeClr w14:val="tx1"/>
            </w14:solidFill>
          </w14:textFill>
        </w:rPr>
        <w:t>behaviours</w:t>
      </w:r>
      <w:r>
        <w:rPr>
          <w:rFonts w:ascii="Times New Roman" w:hAnsi="Times New Roman" w:cs="Times New Roman"/>
          <w:i/>
          <w:iCs/>
          <w:color w:val="000000" w:themeColor="text1"/>
          <w14:textFill>
            <w14:solidFill>
              <w14:schemeClr w14:val="tx1"/>
            </w14:solidFill>
          </w14:textFill>
        </w:rPr>
        <w:t>: Exploring the role of psychological empowerment and power values.</w:t>
      </w:r>
      <w:r>
        <w:rPr>
          <w:rFonts w:ascii="Times New Roman" w:hAnsi="Times New Roman" w:cs="Times New Roman"/>
          <w:color w:val="000000" w:themeColor="text1"/>
          <w14:textFill>
            <w14:solidFill>
              <w14:schemeClr w14:val="tx1"/>
            </w14:solidFill>
          </w14:textFill>
        </w:rPr>
        <w:t xml:space="preserve"> Human Relations, 63(11), 1743–1770.</w:t>
      </w:r>
    </w:p>
    <w:p w14:paraId="421BB92C">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Raub, S., &amp; Robert, C. (2020). Empowerment, organizational commitment, and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in hospitality: A multi-level analysis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Service Management, 31</w:t>
      </w:r>
      <w:r>
        <w:rPr>
          <w:rFonts w:ascii="Times New Roman" w:hAnsi="Times New Roman" w:cs="Times New Roman"/>
          <w:color w:val="000000" w:themeColor="text1"/>
          <w14:textFill>
            <w14:solidFill>
              <w14:schemeClr w14:val="tx1"/>
            </w14:solidFill>
          </w14:textFill>
        </w:rPr>
        <w:t>(4), 623–639.</w:t>
      </w:r>
    </w:p>
    <w:p w14:paraId="3C9BA0E8">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Rowe, W. G., &amp; Nejad, M. H. (2021). Strategic leadership: Balancing short-term performance and long-term growth. </w:t>
      </w:r>
      <w:r>
        <w:rPr>
          <w:rFonts w:ascii="Times New Roman" w:hAnsi="Times New Roman" w:cs="Times New Roman"/>
          <w:i/>
          <w:iCs/>
          <w:color w:val="000000" w:themeColor="text1"/>
          <w14:textFill>
            <w14:solidFill>
              <w14:schemeClr w14:val="tx1"/>
            </w14:solidFill>
          </w14:textFill>
        </w:rPr>
        <w:t>Business Horizons, 64</w:t>
      </w:r>
      <w:r>
        <w:rPr>
          <w:rFonts w:ascii="Times New Roman" w:hAnsi="Times New Roman" w:cs="Times New Roman"/>
          <w:color w:val="000000" w:themeColor="text1"/>
          <w14:textFill>
            <w14:solidFill>
              <w14:schemeClr w14:val="tx1"/>
            </w14:solidFill>
          </w14:textFill>
        </w:rPr>
        <w:t>(6), 745–757.</w:t>
      </w:r>
    </w:p>
    <w:p w14:paraId="3978A88B">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Serfontein</w:t>
      </w:r>
      <w:r>
        <w:rPr>
          <w:rFonts w:ascii="Times New Roman" w:hAnsi="Times New Roman" w:cs="Times New Roman"/>
          <w:color w:val="000000" w:themeColor="text1"/>
          <w14:textFill>
            <w14:solidFill>
              <w14:schemeClr w14:val="tx1"/>
            </w14:solidFill>
          </w14:textFill>
        </w:rPr>
        <w:t xml:space="preserve">, J. J., &amp; Hough, J. (2020). Strategic leadership and its impact on organizational performance: A South African perspective. </w:t>
      </w:r>
      <w:r>
        <w:rPr>
          <w:rFonts w:ascii="Times New Roman" w:hAnsi="Times New Roman" w:cs="Times New Roman"/>
          <w:i/>
          <w:iCs/>
          <w:color w:val="000000" w:themeColor="text1"/>
          <w14:textFill>
            <w14:solidFill>
              <w14:schemeClr w14:val="tx1"/>
            </w14:solidFill>
          </w14:textFill>
        </w:rPr>
        <w:t>Leadership &amp; Organization Development Journal, 41</w:t>
      </w:r>
      <w:r>
        <w:rPr>
          <w:rFonts w:ascii="Times New Roman" w:hAnsi="Times New Roman" w:cs="Times New Roman"/>
          <w:color w:val="000000" w:themeColor="text1"/>
          <w14:textFill>
            <w14:solidFill>
              <w14:schemeClr w14:val="tx1"/>
            </w14:solidFill>
          </w14:textFill>
        </w:rPr>
        <w:t>(5), 603–617.</w:t>
      </w:r>
    </w:p>
    <w:p w14:paraId="64E6A22D">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Singh, A. (2021). Strategic leadership and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 mediating effect of work engagement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Management Development, 40</w:t>
      </w:r>
      <w:r>
        <w:rPr>
          <w:rFonts w:ascii="Times New Roman" w:hAnsi="Times New Roman" w:cs="Times New Roman"/>
          <w:color w:val="000000" w:themeColor="text1"/>
          <w14:textFill>
            <w14:solidFill>
              <w14:schemeClr w14:val="tx1"/>
            </w14:solidFill>
          </w14:textFill>
        </w:rPr>
        <w:t>(5), 437–456.</w:t>
      </w:r>
    </w:p>
    <w:p w14:paraId="7EE895B3">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Singh, S. (2017). Impact of strategic leadership on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Evidence from multicultural organizations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Organizational Change Management, 30</w:t>
      </w:r>
      <w:r>
        <w:rPr>
          <w:rFonts w:ascii="Times New Roman" w:hAnsi="Times New Roman" w:cs="Times New Roman"/>
          <w:color w:val="000000" w:themeColor="text1"/>
          <w14:textFill>
            <w14:solidFill>
              <w14:schemeClr w14:val="tx1"/>
            </w14:solidFill>
          </w14:textFill>
        </w:rPr>
        <w:t>(2), 223–240.</w:t>
      </w:r>
    </w:p>
    <w:p w14:paraId="3BC3EFCF">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Soeherlan</w:t>
      </w:r>
      <w:r>
        <w:rPr>
          <w:rFonts w:ascii="Times New Roman" w:hAnsi="Times New Roman" w:cs="Times New Roman"/>
          <w:color w:val="000000" w:themeColor="text1"/>
          <w14:textFill>
            <w14:solidFill>
              <w14:schemeClr w14:val="tx1"/>
            </w14:solidFill>
          </w14:textFill>
        </w:rPr>
        <w:t>, A. (2022). Strategic leadership and employee motivation in Nigerian institutions: The mediating role of organizational alignment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African Journal of Business Management, 16</w:t>
      </w:r>
      <w:r>
        <w:rPr>
          <w:rFonts w:ascii="Times New Roman" w:hAnsi="Times New Roman" w:cs="Times New Roman"/>
          <w:color w:val="000000" w:themeColor="text1"/>
          <w14:textFill>
            <w14:solidFill>
              <w14:schemeClr w14:val="tx1"/>
            </w14:solidFill>
          </w14:textFill>
        </w:rPr>
        <w:t>(5), 112–123.</w:t>
      </w:r>
    </w:p>
    <w:p w14:paraId="66D3B4BC">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Songio</w:t>
      </w:r>
      <w:r>
        <w:rPr>
          <w:rFonts w:ascii="Times New Roman" w:hAnsi="Times New Roman" w:cs="Times New Roman"/>
          <w:color w:val="000000" w:themeColor="text1"/>
          <w14:textFill>
            <w14:solidFill>
              <w14:schemeClr w14:val="tx1"/>
            </w14:solidFill>
          </w14:textFill>
        </w:rPr>
        <w:t xml:space="preserve">, C. J., Kimutai, G., &amp; Onyango, R. (2023). Effect of employee engagement drivers on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amongst health staff in public health facilities in Kenya. </w:t>
      </w:r>
      <w:r>
        <w:rPr>
          <w:rFonts w:ascii="Times New Roman" w:hAnsi="Times New Roman" w:cs="Times New Roman"/>
          <w:i/>
          <w:iCs/>
          <w:color w:val="000000" w:themeColor="text1"/>
          <w14:textFill>
            <w14:solidFill>
              <w14:schemeClr w14:val="tx1"/>
            </w14:solidFill>
          </w14:textFill>
        </w:rPr>
        <w:t>Strategic Journal of Business &amp; Change Management, 10</w:t>
      </w:r>
      <w:r>
        <w:rPr>
          <w:rFonts w:ascii="Times New Roman" w:hAnsi="Times New Roman" w:cs="Times New Roman"/>
          <w:color w:val="000000" w:themeColor="text1"/>
          <w14:textFill>
            <w14:solidFill>
              <w14:schemeClr w14:val="tx1"/>
            </w14:solidFill>
          </w14:textFill>
        </w:rPr>
        <w:t>(2), 687–704. https://doi.org/10.61426/sjbcm.v10i2.2627</w:t>
      </w:r>
    </w:p>
    <w:p w14:paraId="62C976A6">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Valldeneu</w:t>
      </w:r>
      <w:r>
        <w:rPr>
          <w:rFonts w:ascii="Times New Roman" w:hAnsi="Times New Roman" w:cs="Times New Roman"/>
          <w:color w:val="000000" w:themeColor="text1"/>
          <w14:textFill>
            <w14:solidFill>
              <w14:schemeClr w14:val="tx1"/>
            </w14:solidFill>
          </w14:textFill>
        </w:rPr>
        <w:t xml:space="preserve">, A., </w:t>
      </w:r>
      <w:r>
        <w:rPr>
          <w:rFonts w:ascii="Times New Roman" w:hAnsi="Times New Roman" w:cs="Times New Roman"/>
          <w:color w:val="000000" w:themeColor="text1"/>
          <w14:textFill>
            <w14:solidFill>
              <w14:schemeClr w14:val="tx1"/>
            </w14:solidFill>
          </w14:textFill>
        </w:rPr>
        <w:t>Ferràs</w:t>
      </w:r>
      <w:r>
        <w:rPr>
          <w:rFonts w:ascii="Times New Roman" w:hAnsi="Times New Roman" w:cs="Times New Roman"/>
          <w:color w:val="000000" w:themeColor="text1"/>
          <w14:textFill>
            <w14:solidFill>
              <w14:schemeClr w14:val="tx1"/>
            </w14:solidFill>
          </w14:textFill>
        </w:rPr>
        <w:t xml:space="preserve">, X., &amp; Tarrats-Pons, E. (2021). Leadership and extra-role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in innovation-driven environments</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European Journal of Innovation Management, 24</w:t>
      </w:r>
      <w:r>
        <w:rPr>
          <w:rFonts w:ascii="Times New Roman" w:hAnsi="Times New Roman" w:cs="Times New Roman"/>
          <w:color w:val="000000" w:themeColor="text1"/>
          <w14:textFill>
            <w14:solidFill>
              <w14:schemeClr w14:val="tx1"/>
            </w14:solidFill>
          </w14:textFill>
        </w:rPr>
        <w:t>(7), 213–229.</w:t>
      </w:r>
    </w:p>
    <w:p w14:paraId="65D99CCA">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Verni, C., Meyer, D., &amp; Weiss, A. (2016). Organizational citizenship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innovation: The role of team cooperation</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Business Research, 69</w:t>
      </w:r>
      <w:r>
        <w:rPr>
          <w:rFonts w:ascii="Times New Roman" w:hAnsi="Times New Roman" w:cs="Times New Roman"/>
          <w:color w:val="000000" w:themeColor="text1"/>
          <w14:textFill>
            <w14:solidFill>
              <w14:schemeClr w14:val="tx1"/>
            </w14:solidFill>
          </w14:textFill>
        </w:rPr>
        <w:t>(10), 4285–4292.</w:t>
      </w:r>
    </w:p>
    <w:p w14:paraId="6860CD18">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Yasir, M., &amp; Mohamad, N. A. (2016). Leadership styles and employee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The mediating role of empowerment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Business and Society, 17</w:t>
      </w:r>
      <w:r>
        <w:rPr>
          <w:rFonts w:ascii="Times New Roman" w:hAnsi="Times New Roman" w:cs="Times New Roman"/>
          <w:color w:val="000000" w:themeColor="text1"/>
          <w14:textFill>
            <w14:solidFill>
              <w14:schemeClr w14:val="tx1"/>
            </w14:solidFill>
          </w14:textFill>
        </w:rPr>
        <w:t>(3), 537–552.</w:t>
      </w:r>
    </w:p>
    <w:p w14:paraId="64A8F825">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Zakaria, I. B., Nor, M., Alias, B., &amp; Hamid, A. (2021). The Influence of Principals’ Strategic Leadership on Students’ Outcome</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Academic Research in Business and Social Sciences, 11</w:t>
      </w:r>
      <w:r>
        <w:rPr>
          <w:rFonts w:ascii="Times New Roman" w:hAnsi="Times New Roman" w:cs="Times New Roman"/>
          <w:color w:val="000000" w:themeColor="text1"/>
          <w14:textFill>
            <w14:solidFill>
              <w14:schemeClr w14:val="tx1"/>
            </w14:solidFill>
          </w14:textFill>
        </w:rPr>
        <w:t>(2), 407–417.</w:t>
      </w:r>
    </w:p>
    <w:p w14:paraId="414488E5">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Zhao, S., </w:t>
      </w:r>
      <w:r>
        <w:rPr>
          <w:rFonts w:ascii="Times New Roman" w:hAnsi="Times New Roman" w:cs="Times New Roman"/>
          <w:color w:val="000000" w:themeColor="text1"/>
          <w14:textFill>
            <w14:solidFill>
              <w14:schemeClr w14:val="tx1"/>
            </w14:solidFill>
          </w14:textFill>
        </w:rPr>
        <w:t>Renxi</w:t>
      </w:r>
      <w:r>
        <w:rPr>
          <w:rFonts w:ascii="Times New Roman" w:hAnsi="Times New Roman" w:cs="Times New Roman"/>
          <w:color w:val="000000" w:themeColor="text1"/>
          <w14:textFill>
            <w14:solidFill>
              <w14:schemeClr w14:val="tx1"/>
            </w14:solidFill>
          </w14:textFill>
        </w:rPr>
        <w:t xml:space="preserve">, W., Giglio, C., &amp; </w:t>
      </w:r>
      <w:r>
        <w:rPr>
          <w:rFonts w:ascii="Times New Roman" w:hAnsi="Times New Roman" w:cs="Times New Roman"/>
          <w:color w:val="000000" w:themeColor="text1"/>
          <w14:textFill>
            <w14:solidFill>
              <w14:schemeClr w14:val="tx1"/>
            </w14:solidFill>
          </w14:textFill>
        </w:rPr>
        <w:t>Appolloni</w:t>
      </w:r>
      <w:r>
        <w:rPr>
          <w:rFonts w:ascii="Times New Roman" w:hAnsi="Times New Roman" w:cs="Times New Roman"/>
          <w:color w:val="000000" w:themeColor="text1"/>
          <w14:textFill>
            <w14:solidFill>
              <w14:schemeClr w14:val="tx1"/>
            </w14:solidFill>
          </w14:textFill>
        </w:rPr>
        <w:t xml:space="preserve">, A. (2025). Impact of leadership styles and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citizenship </w:t>
      </w:r>
      <w:r>
        <w:rPr>
          <w:rFonts w:ascii="Times New Roman" w:hAnsi="Times New Roman" w:cs="Times New Roman"/>
          <w:color w:val="000000" w:themeColor="text1"/>
          <w14:textFill>
            <w14:solidFill>
              <w14:schemeClr w14:val="tx1"/>
            </w14:solidFill>
          </w14:textFill>
        </w:rPr>
        <w:t>behaviours</w:t>
      </w:r>
      <w:r>
        <w:rPr>
          <w:rFonts w:ascii="Times New Roman" w:hAnsi="Times New Roman" w:cs="Times New Roman"/>
          <w:color w:val="000000" w:themeColor="text1"/>
          <w14:textFill>
            <w14:solidFill>
              <w14:schemeClr w14:val="tx1"/>
            </w14:solidFill>
          </w14:textFill>
        </w:rPr>
        <w:t xml:space="preserve"> on </w:t>
      </w:r>
      <w:r>
        <w:rPr>
          <w:rFonts w:ascii="Times New Roman" w:hAnsi="Times New Roman" w:cs="Times New Roman"/>
          <w:color w:val="000000" w:themeColor="text1"/>
          <w14:textFill>
            <w14:solidFill>
              <w14:schemeClr w14:val="tx1"/>
            </w14:solidFill>
          </w14:textFill>
        </w:rPr>
        <w:t>organisational</w:t>
      </w:r>
      <w:r>
        <w:rPr>
          <w:rFonts w:ascii="Times New Roman" w:hAnsi="Times New Roman" w:cs="Times New Roman"/>
          <w:color w:val="000000" w:themeColor="text1"/>
          <w14:textFill>
            <w14:solidFill>
              <w14:schemeClr w14:val="tx1"/>
            </w14:solidFill>
          </w14:textFill>
        </w:rPr>
        <w:t xml:space="preserve"> green innovation performance. </w:t>
      </w:r>
      <w:r>
        <w:rPr>
          <w:rFonts w:ascii="Times New Roman" w:hAnsi="Times New Roman" w:cs="Times New Roman"/>
          <w:i/>
          <w:iCs/>
          <w:color w:val="000000" w:themeColor="text1"/>
          <w14:textFill>
            <w14:solidFill>
              <w14:schemeClr w14:val="tx1"/>
            </w14:solidFill>
          </w14:textFill>
        </w:rPr>
        <w:t>Business Strategy and the Environment</w:t>
      </w:r>
      <w:r>
        <w:rPr>
          <w:rFonts w:ascii="Times New Roman" w:hAnsi="Times New Roman" w:cs="Times New Roman"/>
          <w:color w:val="000000" w:themeColor="text1"/>
          <w14:textFill>
            <w14:solidFill>
              <w14:schemeClr w14:val="tx1"/>
            </w14:solidFill>
          </w14:textFill>
        </w:rPr>
        <w:t>. https://doi.org/10.1002/bse.4148</w:t>
      </w:r>
    </w:p>
    <w:p w14:paraId="7D4490C7">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Zhu, W. (2013). Individual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xml:space="preserve"> and organizational citizenship: Theoretical perspectives and empirical evidence</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Applied Psychology, 98</w:t>
      </w:r>
      <w:r>
        <w:rPr>
          <w:rFonts w:ascii="Times New Roman" w:hAnsi="Times New Roman" w:cs="Times New Roman"/>
          <w:color w:val="000000" w:themeColor="text1"/>
          <w14:textFill>
            <w14:solidFill>
              <w14:schemeClr w14:val="tx1"/>
            </w14:solidFill>
          </w14:textFill>
        </w:rPr>
        <w:t>(1), 121–135.</w:t>
      </w:r>
    </w:p>
    <w:p w14:paraId="4A732F75">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Zhu, Y. (2023). Ethical leadership, trust, and extra-role </w:t>
      </w:r>
      <w:r>
        <w:rPr>
          <w:rFonts w:ascii="Times New Roman" w:hAnsi="Times New Roman" w:cs="Times New Roman"/>
          <w:color w:val="000000" w:themeColor="text1"/>
          <w14:textFill>
            <w14:solidFill>
              <w14:schemeClr w14:val="tx1"/>
            </w14:solidFill>
          </w14:textFill>
        </w:rPr>
        <w:t>behaviour</w:t>
      </w:r>
      <w:r>
        <w:rPr>
          <w:rFonts w:ascii="Times New Roman" w:hAnsi="Times New Roman" w:cs="Times New Roman"/>
          <w:color w:val="000000" w:themeColor="text1"/>
          <w14:textFill>
            <w14:solidFill>
              <w14:schemeClr w14:val="tx1"/>
            </w14:solidFill>
          </w14:textFill>
        </w:rPr>
        <w:t>: A moral foundation approach</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Journal of Business Ethics, 188</w:t>
      </w:r>
      <w:r>
        <w:rPr>
          <w:rFonts w:ascii="Times New Roman" w:hAnsi="Times New Roman" w:cs="Times New Roman"/>
          <w:color w:val="000000" w:themeColor="text1"/>
          <w14:textFill>
            <w14:solidFill>
              <w14:schemeClr w14:val="tx1"/>
            </w14:solidFill>
          </w14:textFill>
        </w:rPr>
        <w:t>(3), 675–690.</w:t>
      </w:r>
    </w:p>
    <w:p w14:paraId="3FF07D6F">
      <w:pPr>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Zia-</w:t>
      </w:r>
      <w:r>
        <w:rPr>
          <w:rFonts w:ascii="Times New Roman" w:hAnsi="Times New Roman" w:cs="Times New Roman"/>
          <w:color w:val="000000" w:themeColor="text1"/>
          <w14:textFill>
            <w14:solidFill>
              <w14:schemeClr w14:val="tx1"/>
            </w14:solidFill>
          </w14:textFill>
        </w:rPr>
        <w:t>ud</w:t>
      </w:r>
      <w:r>
        <w:rPr>
          <w:rFonts w:ascii="Times New Roman" w:hAnsi="Times New Roman" w:cs="Times New Roman"/>
          <w:color w:val="000000" w:themeColor="text1"/>
          <w14:textFill>
            <w14:solidFill>
              <w14:schemeClr w14:val="tx1"/>
            </w14:solidFill>
          </w14:textFill>
        </w:rPr>
        <w:t>-din, M., Shabbir, M. S., &amp; Naeem, M. (2017). Strategic leadership and organizational success: The role of vision, empowerment, and change management</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International Journal of Academic Research in Business and Social Sciences, 7</w:t>
      </w:r>
      <w:r>
        <w:rPr>
          <w:rFonts w:ascii="Times New Roman" w:hAnsi="Times New Roman" w:cs="Times New Roman"/>
          <w:color w:val="000000" w:themeColor="text1"/>
          <w14:textFill>
            <w14:solidFill>
              <w14:schemeClr w14:val="tx1"/>
            </w14:solidFill>
          </w14:textFill>
        </w:rPr>
        <w:t>(6), 20–34.</w:t>
      </w:r>
    </w:p>
    <w:p w14:paraId="0808F4AD">
      <w:pPr>
        <w:tabs>
          <w:tab w:val="left" w:pos="7797"/>
        </w:tabs>
        <w:spacing w:line="240" w:lineRule="auto"/>
        <w:ind w:left="567" w:hanging="567"/>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Zuraik</w:t>
      </w:r>
      <w:r>
        <w:rPr>
          <w:rFonts w:ascii="Times New Roman" w:hAnsi="Times New Roman" w:cs="Times New Roman"/>
          <w:color w:val="000000" w:themeColor="text1"/>
          <w14:textFill>
            <w14:solidFill>
              <w14:schemeClr w14:val="tx1"/>
            </w14:solidFill>
          </w14:textFill>
        </w:rPr>
        <w:t>, A., &amp; Kelly, L. (2019). The role of CEO transformational leadership and innovation climate in exploration and exploitation</w:t>
      </w:r>
      <w:r>
        <w:rPr>
          <w:rFonts w:ascii="Times New Roman" w:hAnsi="Times New Roman" w:cs="Times New Roman"/>
          <w:i/>
          <w:i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i/>
          <w:iCs/>
          <w:color w:val="000000" w:themeColor="text1"/>
          <w14:textFill>
            <w14:solidFill>
              <w14:schemeClr w14:val="tx1"/>
            </w14:solidFill>
          </w14:textFill>
        </w:rPr>
        <w:t>European Journal of Innovation Management, 22</w:t>
      </w:r>
      <w:r>
        <w:rPr>
          <w:rFonts w:ascii="Times New Roman" w:hAnsi="Times New Roman" w:cs="Times New Roman"/>
          <w:color w:val="000000" w:themeColor="text1"/>
          <w14:textFill>
            <w14:solidFill>
              <w14:schemeClr w14:val="tx1"/>
            </w14:solidFill>
          </w14:textFill>
        </w:rPr>
        <w:t>(1), 84–104.</w:t>
      </w:r>
    </w:p>
    <w:p w14:paraId="5A9F5328">
      <w:pPr>
        <w:spacing w:line="240" w:lineRule="auto"/>
        <w:jc w:val="both"/>
        <w:rPr>
          <w:rFonts w:ascii="Times New Roman" w:hAnsi="Times New Roman" w:cs="Times New Roman"/>
          <w:color w:val="000000" w:themeColor="text1"/>
          <w14:textFill>
            <w14:solidFill>
              <w14:schemeClr w14:val="tx1"/>
            </w14:solidFill>
          </w14:textFill>
        </w:rPr>
      </w:pPr>
    </w:p>
    <w:p w14:paraId="2D461C38">
      <w:pPr>
        <w:spacing w:line="480" w:lineRule="auto"/>
        <w:jc w:val="both"/>
        <w:rPr>
          <w:rFonts w:ascii="Times New Roman" w:hAnsi="Times New Roman" w:cs="Times New Roman"/>
          <w:color w:val="000000" w:themeColor="text1"/>
          <w14:textFill>
            <w14:solidFill>
              <w14:schemeClr w14:val="tx1"/>
            </w14:solidFill>
          </w14:textFill>
        </w:rPr>
      </w:pPr>
    </w:p>
    <w:p w14:paraId="75B55F64">
      <w:pPr>
        <w:spacing w:line="480" w:lineRule="auto"/>
        <w:jc w:val="both"/>
        <w:rPr>
          <w:rFonts w:ascii="Times New Roman" w:hAnsi="Times New Roman" w:cs="Times New Roman"/>
          <w:color w:val="000000" w:themeColor="text1"/>
          <w14:textFill>
            <w14:solidFill>
              <w14:schemeClr w14:val="tx1"/>
            </w14:solidFill>
          </w14:textFill>
        </w:rPr>
      </w:pPr>
    </w:p>
    <w:p w14:paraId="4A19715E">
      <w:pPr>
        <w:spacing w:line="480" w:lineRule="auto"/>
        <w:jc w:val="both"/>
        <w:rPr>
          <w:rFonts w:ascii="Times New Roman" w:hAnsi="Times New Roman" w:cs="Times New Roman"/>
          <w:color w:val="000000" w:themeColor="text1"/>
          <w14:textFill>
            <w14:solidFill>
              <w14:schemeClr w14:val="tx1"/>
            </w14:solidFill>
          </w14:textFill>
        </w:rPr>
      </w:pPr>
    </w:p>
    <w:p w14:paraId="4D1F0EAC">
      <w:pPr>
        <w:spacing w:line="480" w:lineRule="auto"/>
        <w:jc w:val="both"/>
        <w:rPr>
          <w:rFonts w:ascii="Times New Roman" w:hAnsi="Times New Roman" w:cs="Times New Roman"/>
          <w:color w:val="000000" w:themeColor="text1"/>
          <w14:textFill>
            <w14:solidFill>
              <w14:schemeClr w14:val="tx1"/>
            </w14:solidFill>
          </w14:textFill>
        </w:rPr>
      </w:pPr>
    </w:p>
    <w:p w14:paraId="3B82A910">
      <w:pPr>
        <w:spacing w:line="480" w:lineRule="auto"/>
        <w:jc w:val="both"/>
        <w:rPr>
          <w:rFonts w:ascii="Times New Roman" w:hAnsi="Times New Roman" w:cs="Times New Roman"/>
          <w:color w:val="000000" w:themeColor="text1"/>
          <w14:textFill>
            <w14:solidFill>
              <w14:schemeClr w14:val="tx1"/>
            </w14:solidFill>
          </w14:textFill>
        </w:rPr>
      </w:pPr>
    </w:p>
    <w:p w14:paraId="1E9C96B8">
      <w:pPr>
        <w:spacing w:line="480" w:lineRule="auto"/>
        <w:jc w:val="both"/>
        <w:rPr>
          <w:rFonts w:ascii="Times New Roman" w:hAnsi="Times New Roman" w:cs="Times New Roman"/>
          <w:color w:val="000000" w:themeColor="text1"/>
          <w14:textFill>
            <w14:solidFill>
              <w14:schemeClr w14:val="tx1"/>
            </w14:solidFill>
          </w14:textFill>
        </w:rPr>
      </w:pPr>
    </w:p>
    <w:p w14:paraId="784EC464">
      <w:pPr>
        <w:spacing w:line="480" w:lineRule="auto"/>
        <w:jc w:val="both"/>
        <w:rPr>
          <w:rFonts w:ascii="Times New Roman" w:hAnsi="Times New Roman" w:cs="Times New Roman"/>
          <w:color w:val="000000" w:themeColor="text1"/>
          <w14:textFill>
            <w14:solidFill>
              <w14:schemeClr w14:val="tx1"/>
            </w14:solidFill>
          </w14:textFill>
        </w:rPr>
      </w:pPr>
    </w:p>
    <w:p w14:paraId="00D12F56">
      <w:pPr>
        <w:spacing w:line="480" w:lineRule="auto"/>
        <w:jc w:val="both"/>
        <w:rPr>
          <w:rFonts w:ascii="Times New Roman" w:hAnsi="Times New Roman" w:cs="Times New Roman"/>
          <w:color w:val="000000" w:themeColor="text1"/>
          <w14:textFill>
            <w14:solidFill>
              <w14:schemeClr w14:val="tx1"/>
            </w14:solidFill>
          </w14:textFill>
        </w:rPr>
      </w:pPr>
    </w:p>
    <w:p w14:paraId="7411A538">
      <w:pPr>
        <w:spacing w:line="480" w:lineRule="auto"/>
        <w:jc w:val="both"/>
        <w:rPr>
          <w:rFonts w:ascii="Times New Roman" w:hAnsi="Times New Roman" w:cs="Times New Roman"/>
          <w:color w:val="000000" w:themeColor="text1"/>
          <w14:textFill>
            <w14:solidFill>
              <w14:schemeClr w14:val="tx1"/>
            </w14:solidFill>
          </w14:textFill>
        </w:rPr>
      </w:pPr>
    </w:p>
    <w:p w14:paraId="63FC5146">
      <w:pPr>
        <w:spacing w:line="480" w:lineRule="auto"/>
        <w:jc w:val="both"/>
        <w:rPr>
          <w:rFonts w:ascii="Times New Roman" w:hAnsi="Times New Roman" w:cs="Times New Roman"/>
          <w:color w:val="000000" w:themeColor="text1"/>
          <w14:textFill>
            <w14:solidFill>
              <w14:schemeClr w14:val="tx1"/>
            </w14:solidFill>
          </w14:textFill>
        </w:rPr>
      </w:pPr>
    </w:p>
    <w:p w14:paraId="61C6E071">
      <w:pPr>
        <w:spacing w:before="100" w:beforeAutospacing="1" w:after="100" w:afterAutospacing="1" w:line="240" w:lineRule="auto"/>
        <w:outlineLvl w:val="1"/>
        <w:rPr>
          <w:rFonts w:ascii="Times New Roman" w:hAnsi="Times New Roman" w:cs="Times New Roman"/>
          <w:color w:val="000000" w:themeColor="text1"/>
          <w14:textFill>
            <w14:solidFill>
              <w14:schemeClr w14:val="tx1"/>
            </w14:solidFill>
          </w14:textFill>
        </w:rPr>
      </w:pPr>
    </w:p>
    <w:p w14:paraId="259D2C1D">
      <w:pPr>
        <w:spacing w:before="100" w:beforeAutospacing="1" w:after="100" w:afterAutospacing="1" w:line="240" w:lineRule="auto"/>
        <w:outlineLvl w:val="1"/>
        <w:rPr>
          <w:rFonts w:ascii="Times New Roman" w:hAnsi="Times New Roman" w:cs="Times New Roman"/>
          <w:color w:val="000000" w:themeColor="text1"/>
          <w14:textFill>
            <w14:solidFill>
              <w14:schemeClr w14:val="tx1"/>
            </w14:solidFill>
          </w14:textFill>
        </w:rPr>
      </w:pPr>
    </w:p>
    <w:p w14:paraId="19B21EF1">
      <w:pPr>
        <w:spacing w:before="100" w:beforeAutospacing="1" w:after="100" w:afterAutospacing="1" w:line="240" w:lineRule="auto"/>
        <w:outlineLvl w:val="1"/>
        <w:rPr>
          <w:rFonts w:ascii="Times New Roman" w:hAnsi="Times New Roman" w:cs="Times New Roman"/>
          <w:color w:val="000000" w:themeColor="text1"/>
          <w14:textFill>
            <w14:solidFill>
              <w14:schemeClr w14:val="tx1"/>
            </w14:solidFill>
          </w14:textFill>
        </w:rPr>
      </w:pPr>
    </w:p>
    <w:p w14:paraId="6159C530">
      <w:pPr>
        <w:spacing w:before="100" w:beforeAutospacing="1" w:after="100" w:afterAutospacing="1" w:line="240" w:lineRule="auto"/>
        <w:outlineLvl w:val="1"/>
        <w:rPr>
          <w:rFonts w:ascii="Times New Roman" w:hAnsi="Times New Roman" w:cs="Times New Roman"/>
          <w:color w:val="000000" w:themeColor="text1"/>
          <w14:textFill>
            <w14:solidFill>
              <w14:schemeClr w14:val="tx1"/>
            </w14:solidFill>
          </w14:textFill>
        </w:rPr>
      </w:pPr>
    </w:p>
    <w:p w14:paraId="4BEEA0C6">
      <w:pPr>
        <w:spacing w:before="100" w:beforeAutospacing="1" w:after="100" w:afterAutospacing="1" w:line="240" w:lineRule="auto"/>
        <w:outlineLvl w:val="1"/>
        <w:rPr>
          <w:rFonts w:ascii="Times New Roman" w:hAnsi="Times New Roman" w:cs="Times New Roman"/>
          <w:color w:val="000000" w:themeColor="text1"/>
          <w14:textFill>
            <w14:solidFill>
              <w14:schemeClr w14:val="tx1"/>
            </w14:solidFill>
          </w14:textFill>
        </w:rPr>
      </w:pPr>
    </w:p>
    <w:p w14:paraId="1C9A99B5">
      <w:pPr>
        <w:spacing w:before="100" w:beforeAutospacing="1" w:after="100" w:afterAutospacing="1" w:line="240" w:lineRule="auto"/>
        <w:outlineLvl w:val="1"/>
        <w:rPr>
          <w:rFonts w:ascii="Times New Roman" w:hAnsi="Times New Roman" w:eastAsia="Times New Roman" w:cs="Times New Roman"/>
          <w:b/>
          <w:bCs/>
          <w:kern w:val="0"/>
        </w:rPr>
      </w:pPr>
    </w:p>
    <w:p w14:paraId="72077D0F">
      <w:pPr>
        <w:spacing w:before="100" w:beforeAutospacing="1" w:after="100" w:afterAutospacing="1" w:line="240" w:lineRule="auto"/>
        <w:jc w:val="center"/>
        <w:outlineLvl w:val="1"/>
        <w:rPr>
          <w:rFonts w:ascii="Times New Roman" w:hAnsi="Times New Roman" w:eastAsia="Times New Roman" w:cs="Times New Roman"/>
          <w:b/>
          <w:bCs/>
          <w:kern w:val="0"/>
        </w:rPr>
      </w:pPr>
      <w:r>
        <w:rPr>
          <w:rFonts w:ascii="Times New Roman" w:hAnsi="Times New Roman" w:eastAsia="Times New Roman" w:cs="Times New Roman"/>
          <w:b/>
          <w:bCs/>
          <w:kern w:val="0"/>
        </w:rPr>
        <w:t>APPENDIX I: LETTER OF INTRODUCTION</w:t>
      </w:r>
    </w:p>
    <w:p w14:paraId="24558D28">
      <w:p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Department of Business Administration</w:t>
      </w:r>
      <w:r>
        <w:rPr>
          <w:rFonts w:ascii="Times New Roman" w:hAnsi="Times New Roman" w:eastAsia="Times New Roman" w:cs="Times New Roman"/>
          <w:kern w:val="0"/>
        </w:rPr>
        <w:br w:type="textWrapping"/>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Faculty of Management and Social Sciences</w:t>
      </w:r>
      <w:r>
        <w:rPr>
          <w:rFonts w:ascii="Times New Roman" w:hAnsi="Times New Roman" w:eastAsia="Times New Roman" w:cs="Times New Roman"/>
          <w:kern w:val="0"/>
        </w:rPr>
        <w:br w:type="textWrapping"/>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Godfrey Okoye University, Enugu State</w:t>
      </w:r>
      <w:r>
        <w:rPr>
          <w:rFonts w:ascii="Times New Roman" w:hAnsi="Times New Roman" w:eastAsia="Times New Roman" w:cs="Times New Roman"/>
          <w:kern w:val="0"/>
        </w:rPr>
        <w:br w:type="textWrapping"/>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ab/>
      </w:r>
      <w:r>
        <w:rPr>
          <w:rFonts w:ascii="Times New Roman" w:hAnsi="Times New Roman" w:eastAsia="Times New Roman" w:cs="Times New Roman"/>
          <w:kern w:val="0"/>
        </w:rPr>
        <w:t>6th January, 2026</w:t>
      </w:r>
    </w:p>
    <w:p w14:paraId="0114EFCE">
      <w:p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Dear Respondent,</w:t>
      </w:r>
    </w:p>
    <w:p w14:paraId="1B407520">
      <w:pPr>
        <w:spacing w:before="100" w:beforeAutospacing="1" w:after="100" w:afterAutospacing="1" w:line="240" w:lineRule="auto"/>
        <w:jc w:val="both"/>
        <w:rPr>
          <w:rFonts w:ascii="Times New Roman" w:hAnsi="Times New Roman" w:eastAsia="Times New Roman" w:cs="Times New Roman"/>
          <w:kern w:val="0"/>
        </w:rPr>
      </w:pPr>
      <w:r>
        <w:rPr>
          <w:rFonts w:ascii="Times New Roman" w:hAnsi="Times New Roman" w:eastAsia="Times New Roman" w:cs="Times New Roman"/>
          <w:kern w:val="0"/>
        </w:rPr>
        <w:t xml:space="preserve">I am an undergraduate conducting a study titled </w:t>
      </w:r>
      <w:r>
        <w:rPr>
          <w:rFonts w:ascii="Times New Roman" w:hAnsi="Times New Roman" w:eastAsia="Times New Roman" w:cs="Times New Roman"/>
          <w:b/>
          <w:bCs/>
          <w:kern w:val="0"/>
        </w:rPr>
        <w:t>“Strategic Leadership and Employee Extra-Role Behaviour in Godfrey Okoye University, Enugu State.”</w:t>
      </w:r>
      <w:r>
        <w:rPr>
          <w:rFonts w:ascii="Times New Roman" w:hAnsi="Times New Roman" w:eastAsia="Times New Roman" w:cs="Times New Roman"/>
          <w:kern w:val="0"/>
        </w:rPr>
        <w:t xml:space="preserve"> The purpose of this study is to examine how strategic leadership practices influence employee extra-role behaviour (voluntary actions that go beyond assigned duties) within the University setting.</w:t>
      </w:r>
    </w:p>
    <w:p w14:paraId="12DA0473">
      <w:pPr>
        <w:spacing w:before="100" w:beforeAutospacing="1" w:after="100" w:afterAutospacing="1" w:line="240" w:lineRule="auto"/>
        <w:jc w:val="both"/>
        <w:rPr>
          <w:rFonts w:ascii="Times New Roman" w:hAnsi="Times New Roman" w:eastAsia="Times New Roman" w:cs="Times New Roman"/>
          <w:kern w:val="0"/>
        </w:rPr>
      </w:pPr>
      <w:r>
        <w:rPr>
          <w:rFonts w:ascii="Times New Roman" w:hAnsi="Times New Roman" w:eastAsia="Times New Roman" w:cs="Times New Roman"/>
          <w:kern w:val="0"/>
        </w:rPr>
        <w:t>Although the primary focus is on academic staff, this questionnaire is designed to collect supportive information from undergraduate students to understand how they perceive leadership practices and staff commitment within the institution.</w:t>
      </w:r>
    </w:p>
    <w:p w14:paraId="50E97B1E">
      <w:pPr>
        <w:spacing w:before="100" w:beforeAutospacing="1" w:after="100" w:afterAutospacing="1" w:line="240" w:lineRule="auto"/>
        <w:jc w:val="both"/>
        <w:rPr>
          <w:rFonts w:ascii="Times New Roman" w:hAnsi="Times New Roman" w:eastAsia="Times New Roman" w:cs="Times New Roman"/>
          <w:kern w:val="0"/>
        </w:rPr>
      </w:pPr>
      <w:r>
        <w:rPr>
          <w:rFonts w:ascii="Times New Roman" w:hAnsi="Times New Roman" w:eastAsia="Times New Roman" w:cs="Times New Roman"/>
          <w:kern w:val="0"/>
        </w:rPr>
        <w:t>Your responses will be treated with the utmost confidentiality and used solely for academic purposes. Kindly respond to all questions honestly. There are no right or wrong answers; your opinion is what matters.</w:t>
      </w:r>
    </w:p>
    <w:p w14:paraId="28250D19">
      <w:pPr>
        <w:spacing w:before="100" w:beforeAutospacing="1" w:after="100" w:afterAutospacing="1" w:line="240" w:lineRule="auto"/>
        <w:jc w:val="both"/>
        <w:rPr>
          <w:rFonts w:ascii="Times New Roman" w:hAnsi="Times New Roman" w:eastAsia="Times New Roman" w:cs="Times New Roman"/>
          <w:kern w:val="0"/>
        </w:rPr>
      </w:pPr>
      <w:r>
        <w:rPr>
          <w:rFonts w:ascii="Times New Roman" w:hAnsi="Times New Roman" w:eastAsia="Times New Roman" w:cs="Times New Roman"/>
          <w:kern w:val="0"/>
        </w:rPr>
        <w:t>Thank you for your cooperation and contribution to the success of this research.</w:t>
      </w:r>
    </w:p>
    <w:p w14:paraId="30743620">
      <w:pPr>
        <w:spacing w:before="100" w:beforeAutospacing="1" w:after="0" w:line="240" w:lineRule="auto"/>
        <w:rPr>
          <w:rFonts w:ascii="Times New Roman" w:hAnsi="Times New Roman" w:eastAsia="Times New Roman" w:cs="Times New Roman"/>
          <w:kern w:val="0"/>
        </w:rPr>
      </w:pPr>
      <w:r>
        <w:rPr>
          <w:rFonts w:ascii="Times New Roman" w:hAnsi="Times New Roman" w:eastAsia="Times New Roman" w:cs="Times New Roman"/>
          <w:kern w:val="0"/>
        </w:rPr>
        <w:t>Yours faithfully,</w:t>
      </w:r>
      <w:r>
        <w:rPr>
          <w:rFonts w:ascii="Times New Roman" w:hAnsi="Times New Roman" w:eastAsia="Times New Roman" w:cs="Times New Roman"/>
          <w:kern w:val="0"/>
        </w:rPr>
        <w:br w:type="textWrapping"/>
      </w:r>
      <w:r>
        <w:rPr>
          <w:rFonts w:ascii="Times New Roman" w:hAnsi="Times New Roman" w:eastAsia="Times New Roman" w:cs="Times New Roman"/>
          <w:kern w:val="0"/>
        </w:rPr>
        <w:br w:type="textWrapping"/>
      </w:r>
      <w:r>
        <w:rPr>
          <w:rFonts w:ascii="Times New Roman" w:hAnsi="Times New Roman" w:eastAsia="Times New Roman" w:cs="Times New Roman"/>
          <w:b/>
          <w:bCs/>
          <w:i/>
          <w:iCs/>
          <w:kern w:val="0"/>
        </w:rPr>
        <w:t>Paschal Ogomegbunam</w:t>
      </w:r>
    </w:p>
    <w:p w14:paraId="754D2C62">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08108905567</w:t>
      </w:r>
      <w:r>
        <w:rPr>
          <w:rFonts w:ascii="Times New Roman" w:hAnsi="Times New Roman" w:eastAsia="Times New Roman" w:cs="Times New Roman"/>
          <w:kern w:val="0"/>
        </w:rPr>
        <w:br w:type="textWrapping"/>
      </w:r>
      <w:r>
        <w:rPr>
          <w:rFonts w:ascii="Times New Roman" w:hAnsi="Times New Roman" w:eastAsia="Times New Roman" w:cs="Times New Roman"/>
          <w:kern w:val="0"/>
        </w:rPr>
        <w:t>Department of Business Administration</w:t>
      </w:r>
      <w:r>
        <w:rPr>
          <w:rFonts w:ascii="Times New Roman" w:hAnsi="Times New Roman" w:eastAsia="Times New Roman" w:cs="Times New Roman"/>
          <w:kern w:val="0"/>
        </w:rPr>
        <w:br w:type="textWrapping"/>
      </w:r>
      <w:r>
        <w:rPr>
          <w:rFonts w:ascii="Times New Roman" w:hAnsi="Times New Roman" w:eastAsia="Times New Roman" w:cs="Times New Roman"/>
          <w:kern w:val="0"/>
        </w:rPr>
        <w:t>Godfrey Okoye University, Enugu State</w:t>
      </w:r>
    </w:p>
    <w:p w14:paraId="2CACA5BC">
      <w:pPr>
        <w:spacing w:after="0" w:line="240" w:lineRule="auto"/>
        <w:rPr>
          <w:rFonts w:ascii="Times New Roman" w:hAnsi="Times New Roman" w:eastAsia="Times New Roman" w:cs="Times New Roman"/>
          <w:kern w:val="0"/>
        </w:rPr>
      </w:pPr>
    </w:p>
    <w:p w14:paraId="765EFA21">
      <w:pPr>
        <w:spacing w:after="0" w:line="240" w:lineRule="auto"/>
        <w:rPr>
          <w:rFonts w:ascii="Times New Roman" w:hAnsi="Times New Roman" w:eastAsia="Times New Roman" w:cs="Times New Roman"/>
          <w:kern w:val="0"/>
        </w:rPr>
      </w:pPr>
    </w:p>
    <w:p w14:paraId="34AEC637">
      <w:pPr>
        <w:spacing w:after="0" w:line="240" w:lineRule="auto"/>
        <w:rPr>
          <w:rFonts w:ascii="Times New Roman" w:hAnsi="Times New Roman" w:eastAsia="Times New Roman" w:cs="Times New Roman"/>
          <w:kern w:val="0"/>
        </w:rPr>
      </w:pPr>
    </w:p>
    <w:p w14:paraId="2FF6FA22">
      <w:pPr>
        <w:spacing w:after="0" w:line="240" w:lineRule="auto"/>
        <w:rPr>
          <w:rFonts w:ascii="Times New Roman" w:hAnsi="Times New Roman" w:eastAsia="Times New Roman" w:cs="Times New Roman"/>
          <w:kern w:val="0"/>
        </w:rPr>
      </w:pPr>
    </w:p>
    <w:p w14:paraId="30E6AF23">
      <w:pPr>
        <w:spacing w:after="0" w:line="240" w:lineRule="auto"/>
        <w:rPr>
          <w:rFonts w:ascii="Times New Roman" w:hAnsi="Times New Roman" w:eastAsia="Times New Roman" w:cs="Times New Roman"/>
          <w:kern w:val="0"/>
        </w:rPr>
      </w:pPr>
    </w:p>
    <w:p w14:paraId="1CD9A1D1">
      <w:pPr>
        <w:spacing w:after="0" w:line="240" w:lineRule="auto"/>
        <w:rPr>
          <w:rFonts w:ascii="Times New Roman" w:hAnsi="Times New Roman" w:eastAsia="Times New Roman" w:cs="Times New Roman"/>
          <w:kern w:val="0"/>
        </w:rPr>
      </w:pPr>
    </w:p>
    <w:p w14:paraId="64218911">
      <w:pPr>
        <w:spacing w:after="0" w:line="240" w:lineRule="auto"/>
        <w:rPr>
          <w:rFonts w:ascii="Times New Roman" w:hAnsi="Times New Roman" w:eastAsia="Times New Roman" w:cs="Times New Roman"/>
          <w:kern w:val="0"/>
        </w:rPr>
      </w:pPr>
    </w:p>
    <w:p w14:paraId="75944F94">
      <w:pPr>
        <w:spacing w:after="0" w:line="240" w:lineRule="auto"/>
        <w:rPr>
          <w:rFonts w:ascii="Times New Roman" w:hAnsi="Times New Roman" w:eastAsia="Times New Roman" w:cs="Times New Roman"/>
          <w:kern w:val="0"/>
        </w:rPr>
      </w:pPr>
    </w:p>
    <w:p w14:paraId="55BDCB03">
      <w:pPr>
        <w:spacing w:after="0" w:line="240" w:lineRule="auto"/>
        <w:rPr>
          <w:rFonts w:ascii="Times New Roman" w:hAnsi="Times New Roman" w:eastAsia="Times New Roman" w:cs="Times New Roman"/>
          <w:kern w:val="0"/>
        </w:rPr>
      </w:pPr>
    </w:p>
    <w:p w14:paraId="6D2221CE">
      <w:pPr>
        <w:spacing w:after="0" w:line="240" w:lineRule="auto"/>
        <w:rPr>
          <w:rFonts w:ascii="Times New Roman" w:hAnsi="Times New Roman" w:eastAsia="Times New Roman" w:cs="Times New Roman"/>
          <w:kern w:val="0"/>
        </w:rPr>
      </w:pPr>
    </w:p>
    <w:p w14:paraId="5177D55E">
      <w:pPr>
        <w:spacing w:after="0" w:line="240" w:lineRule="auto"/>
        <w:rPr>
          <w:rFonts w:ascii="Times New Roman" w:hAnsi="Times New Roman" w:eastAsia="Times New Roman" w:cs="Times New Roman"/>
          <w:kern w:val="0"/>
        </w:rPr>
      </w:pPr>
    </w:p>
    <w:p w14:paraId="7D4168F6">
      <w:pPr>
        <w:spacing w:after="0" w:line="240" w:lineRule="auto"/>
        <w:rPr>
          <w:rFonts w:ascii="Times New Roman" w:hAnsi="Times New Roman" w:eastAsia="Times New Roman" w:cs="Times New Roman"/>
          <w:kern w:val="0"/>
        </w:rPr>
      </w:pPr>
    </w:p>
    <w:p w14:paraId="5164A232">
      <w:pPr>
        <w:spacing w:after="0" w:line="240" w:lineRule="auto"/>
        <w:rPr>
          <w:rFonts w:ascii="Times New Roman" w:hAnsi="Times New Roman" w:eastAsia="Times New Roman" w:cs="Times New Roman"/>
          <w:kern w:val="0"/>
        </w:rPr>
      </w:pPr>
    </w:p>
    <w:p w14:paraId="1CAF49AF">
      <w:pPr>
        <w:spacing w:after="0" w:line="240" w:lineRule="auto"/>
        <w:rPr>
          <w:rFonts w:ascii="Times New Roman" w:hAnsi="Times New Roman" w:eastAsia="Times New Roman" w:cs="Times New Roman"/>
          <w:kern w:val="0"/>
        </w:rPr>
      </w:pPr>
    </w:p>
    <w:p w14:paraId="0BAA792C">
      <w:pPr>
        <w:spacing w:after="0" w:line="240" w:lineRule="auto"/>
        <w:rPr>
          <w:rFonts w:ascii="Times New Roman" w:hAnsi="Times New Roman" w:eastAsia="Times New Roman" w:cs="Times New Roman"/>
          <w:kern w:val="0"/>
        </w:rPr>
      </w:pPr>
    </w:p>
    <w:p w14:paraId="25F7421C">
      <w:pPr>
        <w:spacing w:after="0" w:line="240" w:lineRule="auto"/>
        <w:rPr>
          <w:rFonts w:ascii="Times New Roman" w:hAnsi="Times New Roman" w:eastAsia="Times New Roman" w:cs="Times New Roman"/>
          <w:kern w:val="0"/>
        </w:rPr>
      </w:pPr>
    </w:p>
    <w:p w14:paraId="19AFFDB2">
      <w:pPr>
        <w:spacing w:before="100" w:beforeAutospacing="1" w:after="100" w:afterAutospacing="1" w:line="240" w:lineRule="auto"/>
        <w:jc w:val="center"/>
        <w:outlineLvl w:val="1"/>
        <w:rPr>
          <w:rFonts w:ascii="Times New Roman" w:hAnsi="Times New Roman" w:eastAsia="Times New Roman" w:cs="Times New Roman"/>
          <w:b/>
          <w:bCs/>
          <w:kern w:val="0"/>
        </w:rPr>
      </w:pPr>
      <w:r>
        <w:rPr>
          <w:rFonts w:ascii="Times New Roman" w:hAnsi="Times New Roman" w:eastAsia="Times New Roman" w:cs="Times New Roman"/>
          <w:b/>
          <w:bCs/>
          <w:kern w:val="0"/>
        </w:rPr>
        <w:t>QUESTIONNAIRE</w:t>
      </w:r>
    </w:p>
    <w:p w14:paraId="0FA4611F">
      <w:p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b/>
          <w:bCs/>
          <w:kern w:val="0"/>
        </w:rPr>
        <w:t>Title:</w:t>
      </w:r>
      <w:r>
        <w:rPr>
          <w:rFonts w:ascii="Times New Roman" w:hAnsi="Times New Roman" w:eastAsia="Times New Roman" w:cs="Times New Roman"/>
          <w:kern w:val="0"/>
        </w:rPr>
        <w:t xml:space="preserve"> </w:t>
      </w:r>
      <w:r>
        <w:rPr>
          <w:rFonts w:ascii="Times New Roman" w:hAnsi="Times New Roman" w:eastAsia="Times New Roman" w:cs="Times New Roman"/>
          <w:i/>
          <w:iCs/>
          <w:kern w:val="0"/>
        </w:rPr>
        <w:t>Strategic Leadership and Employee Extra-Role Behaviour in Godfrey Okoye University, Enugu State</w:t>
      </w:r>
    </w:p>
    <w:p w14:paraId="302E925E">
      <w:pPr>
        <w:spacing w:before="100" w:beforeAutospacing="1" w:after="100" w:afterAutospacing="1"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Section A: Demographic Information</w:t>
      </w:r>
    </w:p>
    <w:p w14:paraId="05B1EB28">
      <w:p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Please tick (</w:t>
      </w:r>
      <w:r>
        <w:rPr>
          <w:rFonts w:ascii="Segoe UI Symbol" w:hAnsi="Segoe UI Symbol" w:eastAsia="Times New Roman" w:cs="Segoe UI Symbol"/>
          <w:kern w:val="0"/>
        </w:rPr>
        <w:t>✔</w:t>
      </w:r>
      <w:r>
        <w:rPr>
          <w:rFonts w:ascii="Times New Roman" w:hAnsi="Times New Roman" w:eastAsia="Times New Roman" w:cs="Times New Roman"/>
          <w:kern w:val="0"/>
        </w:rPr>
        <w:t>) the option that applies to you.</w:t>
      </w:r>
    </w:p>
    <w:p w14:paraId="15970A31">
      <w:pPr>
        <w:numPr>
          <w:ilvl w:val="0"/>
          <w:numId w:val="7"/>
        </w:num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 xml:space="preserve">Gender: </w:t>
      </w:r>
      <w:r>
        <w:rPr>
          <w:rFonts w:ascii="Segoe UI Symbol" w:hAnsi="Segoe UI Symbol" w:eastAsia="Times New Roman" w:cs="Segoe UI Symbol"/>
          <w:kern w:val="0"/>
        </w:rPr>
        <w:t>☐</w:t>
      </w:r>
      <w:r>
        <w:rPr>
          <w:rFonts w:ascii="Times New Roman" w:hAnsi="Times New Roman" w:eastAsia="Times New Roman" w:cs="Times New Roman"/>
          <w:kern w:val="0"/>
        </w:rPr>
        <w:t xml:space="preserve"> Male </w:t>
      </w:r>
      <w:r>
        <w:rPr>
          <w:rFonts w:ascii="Segoe UI Symbol" w:hAnsi="Segoe UI Symbol" w:eastAsia="Times New Roman" w:cs="Segoe UI Symbol"/>
          <w:kern w:val="0"/>
        </w:rPr>
        <w:t>☐</w:t>
      </w:r>
      <w:r>
        <w:rPr>
          <w:rFonts w:ascii="Times New Roman" w:hAnsi="Times New Roman" w:eastAsia="Times New Roman" w:cs="Times New Roman"/>
          <w:kern w:val="0"/>
        </w:rPr>
        <w:t xml:space="preserve"> Female</w:t>
      </w:r>
    </w:p>
    <w:p w14:paraId="5E6EB72A">
      <w:pPr>
        <w:numPr>
          <w:ilvl w:val="0"/>
          <w:numId w:val="7"/>
        </w:num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 xml:space="preserve">Age: </w:t>
      </w:r>
      <w:r>
        <w:rPr>
          <w:rFonts w:ascii="Segoe UI Symbol" w:hAnsi="Segoe UI Symbol" w:eastAsia="Times New Roman" w:cs="Segoe UI Symbol"/>
          <w:kern w:val="0"/>
        </w:rPr>
        <w:t>☐</w:t>
      </w:r>
      <w:r>
        <w:rPr>
          <w:rFonts w:ascii="Times New Roman" w:hAnsi="Times New Roman" w:eastAsia="Times New Roman" w:cs="Times New Roman"/>
          <w:kern w:val="0"/>
        </w:rPr>
        <w:t xml:space="preserve"> 16–20 </w:t>
      </w:r>
      <w:r>
        <w:rPr>
          <w:rFonts w:ascii="Segoe UI Symbol" w:hAnsi="Segoe UI Symbol" w:eastAsia="Times New Roman" w:cs="Segoe UI Symbol"/>
          <w:kern w:val="0"/>
        </w:rPr>
        <w:t>☐</w:t>
      </w:r>
      <w:r>
        <w:rPr>
          <w:rFonts w:ascii="Times New Roman" w:hAnsi="Times New Roman" w:eastAsia="Times New Roman" w:cs="Times New Roman"/>
          <w:kern w:val="0"/>
        </w:rPr>
        <w:t xml:space="preserve"> 21–25 </w:t>
      </w:r>
      <w:r>
        <w:rPr>
          <w:rFonts w:ascii="Segoe UI Symbol" w:hAnsi="Segoe UI Symbol" w:eastAsia="Times New Roman" w:cs="Segoe UI Symbol"/>
          <w:kern w:val="0"/>
        </w:rPr>
        <w:t>☐</w:t>
      </w:r>
      <w:r>
        <w:rPr>
          <w:rFonts w:ascii="Times New Roman" w:hAnsi="Times New Roman" w:eastAsia="Times New Roman" w:cs="Times New Roman"/>
          <w:kern w:val="0"/>
        </w:rPr>
        <w:t xml:space="preserve"> 26 and above</w:t>
      </w:r>
    </w:p>
    <w:p w14:paraId="5875BD65">
      <w:pPr>
        <w:numPr>
          <w:ilvl w:val="0"/>
          <w:numId w:val="7"/>
        </w:num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 xml:space="preserve">Highest Level of Education: </w:t>
      </w:r>
      <w:r>
        <w:rPr>
          <w:rFonts w:ascii="Segoe UI Symbol" w:hAnsi="Segoe UI Symbol" w:eastAsia="Times New Roman" w:cs="Segoe UI Symbol"/>
          <w:kern w:val="0"/>
        </w:rPr>
        <w:t>☐</w:t>
      </w:r>
      <w:r>
        <w:rPr>
          <w:rFonts w:ascii="Times New Roman" w:hAnsi="Times New Roman" w:eastAsia="Times New Roman" w:cs="Times New Roman"/>
          <w:kern w:val="0"/>
        </w:rPr>
        <w:t xml:space="preserve"> B.Sc </w:t>
      </w:r>
      <w:r>
        <w:rPr>
          <w:rFonts w:ascii="Segoe UI Symbol" w:hAnsi="Segoe UI Symbol" w:eastAsia="Times New Roman" w:cs="Segoe UI Symbol"/>
          <w:kern w:val="0"/>
        </w:rPr>
        <w:t>☐</w:t>
      </w:r>
      <w:r>
        <w:rPr>
          <w:rFonts w:ascii="Times New Roman" w:hAnsi="Times New Roman" w:eastAsia="Times New Roman" w:cs="Times New Roman"/>
          <w:kern w:val="0"/>
        </w:rPr>
        <w:t xml:space="preserve"> M.Sc </w:t>
      </w:r>
      <w:r>
        <w:rPr>
          <w:rFonts w:ascii="Segoe UI Symbol" w:hAnsi="Segoe UI Symbol" w:eastAsia="Times New Roman" w:cs="Segoe UI Symbol"/>
          <w:kern w:val="0"/>
        </w:rPr>
        <w:t>☐</w:t>
      </w:r>
      <w:r>
        <w:rPr>
          <w:rFonts w:ascii="Times New Roman" w:hAnsi="Times New Roman" w:eastAsia="Times New Roman" w:cs="Times New Roman"/>
          <w:kern w:val="0"/>
        </w:rPr>
        <w:t xml:space="preserve"> PhD </w:t>
      </w:r>
    </w:p>
    <w:p w14:paraId="37EF9E30">
      <w:pPr>
        <w:numPr>
          <w:ilvl w:val="0"/>
          <w:numId w:val="7"/>
        </w:num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 xml:space="preserve">Faculty: </w:t>
      </w:r>
      <w:r>
        <w:rPr>
          <w:rFonts w:ascii="Segoe UI Symbol" w:hAnsi="Segoe UI Symbol" w:eastAsia="Times New Roman" w:cs="Segoe UI Symbol"/>
          <w:kern w:val="0"/>
        </w:rPr>
        <w:t>☐</w:t>
      </w:r>
      <w:r>
        <w:rPr>
          <w:rFonts w:ascii="Times New Roman" w:hAnsi="Times New Roman" w:eastAsia="Times New Roman" w:cs="Times New Roman"/>
          <w:kern w:val="0"/>
        </w:rPr>
        <w:t xml:space="preserve"> Management </w:t>
      </w:r>
      <w:r>
        <w:rPr>
          <w:rFonts w:ascii="Segoe UI Symbol" w:hAnsi="Segoe UI Symbol" w:eastAsia="Times New Roman" w:cs="Segoe UI Symbol"/>
          <w:kern w:val="0"/>
        </w:rPr>
        <w:t>☐</w:t>
      </w:r>
      <w:r>
        <w:rPr>
          <w:rFonts w:ascii="Times New Roman" w:hAnsi="Times New Roman" w:eastAsia="Times New Roman" w:cs="Times New Roman"/>
          <w:kern w:val="0"/>
        </w:rPr>
        <w:t xml:space="preserve"> Arts and Education </w:t>
      </w:r>
      <w:r>
        <w:rPr>
          <w:rFonts w:ascii="Segoe UI Symbol" w:hAnsi="Segoe UI Symbol" w:eastAsia="Times New Roman" w:cs="Segoe UI Symbol"/>
          <w:kern w:val="0"/>
        </w:rPr>
        <w:t>☐</w:t>
      </w:r>
      <w:r>
        <w:rPr>
          <w:rFonts w:ascii="Times New Roman" w:hAnsi="Times New Roman" w:eastAsia="Times New Roman" w:cs="Times New Roman"/>
          <w:kern w:val="0"/>
        </w:rPr>
        <w:t xml:space="preserve"> Natural Sciences </w:t>
      </w:r>
      <w:r>
        <w:rPr>
          <w:rFonts w:ascii="Segoe UI Symbol" w:hAnsi="Segoe UI Symbol" w:eastAsia="Times New Roman" w:cs="Segoe UI Symbol"/>
          <w:kern w:val="0"/>
        </w:rPr>
        <w:t>☐</w:t>
      </w:r>
      <w:r>
        <w:rPr>
          <w:rFonts w:ascii="Times New Roman" w:hAnsi="Times New Roman" w:eastAsia="Times New Roman" w:cs="Times New Roman"/>
          <w:kern w:val="0"/>
        </w:rPr>
        <w:t xml:space="preserve"> Law </w:t>
      </w:r>
      <w:r>
        <w:rPr>
          <w:rFonts w:ascii="Segoe UI Symbol" w:hAnsi="Segoe UI Symbol" w:eastAsia="Times New Roman" w:cs="Segoe UI Symbol"/>
          <w:kern w:val="0"/>
        </w:rPr>
        <w:t>☐</w:t>
      </w:r>
      <w:r>
        <w:rPr>
          <w:rFonts w:ascii="Times New Roman" w:hAnsi="Times New Roman" w:eastAsia="Times New Roman" w:cs="Times New Roman"/>
          <w:kern w:val="0"/>
        </w:rPr>
        <w:t xml:space="preserve"> Social Sciences </w:t>
      </w:r>
      <w:r>
        <w:rPr>
          <w:rFonts w:ascii="Segoe UI Symbol" w:hAnsi="Segoe UI Symbol" w:eastAsia="Times New Roman" w:cs="Segoe UI Symbol"/>
          <w:kern w:val="0"/>
        </w:rPr>
        <w:t xml:space="preserve">☐ </w:t>
      </w:r>
      <w:r>
        <w:rPr>
          <w:rFonts w:ascii="Times New Roman" w:hAnsi="Times New Roman" w:eastAsia="Times New Roman" w:cs="Times New Roman"/>
          <w:kern w:val="0"/>
        </w:rPr>
        <w:t>Computing</w:t>
      </w:r>
    </w:p>
    <w:p w14:paraId="7E9470C0">
      <w:pPr>
        <w:numPr>
          <w:ilvl w:val="0"/>
          <w:numId w:val="7"/>
        </w:num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How long have you been a Staff member of Godfrey Okoye University?</w:t>
      </w:r>
      <w:r>
        <w:rPr>
          <w:rFonts w:ascii="Times New Roman" w:hAnsi="Times New Roman" w:eastAsia="Times New Roman" w:cs="Times New Roman"/>
          <w:kern w:val="0"/>
        </w:rPr>
        <w:br w:type="textWrapping"/>
      </w:r>
      <w:r>
        <w:rPr>
          <w:rFonts w:ascii="Segoe UI Symbol" w:hAnsi="Segoe UI Symbol" w:eastAsia="Times New Roman" w:cs="Segoe UI Symbol"/>
          <w:kern w:val="0"/>
        </w:rPr>
        <w:t>☐</w:t>
      </w:r>
      <w:r>
        <w:rPr>
          <w:rFonts w:ascii="Times New Roman" w:hAnsi="Times New Roman" w:eastAsia="Times New Roman" w:cs="Times New Roman"/>
          <w:kern w:val="0"/>
        </w:rPr>
        <w:t xml:space="preserve"> Less than 1 year </w:t>
      </w:r>
      <w:r>
        <w:rPr>
          <w:rFonts w:ascii="Segoe UI Symbol" w:hAnsi="Segoe UI Symbol" w:eastAsia="Times New Roman" w:cs="Segoe UI Symbol"/>
          <w:kern w:val="0"/>
        </w:rPr>
        <w:t>☐</w:t>
      </w:r>
      <w:r>
        <w:rPr>
          <w:rFonts w:ascii="Times New Roman" w:hAnsi="Times New Roman" w:eastAsia="Times New Roman" w:cs="Times New Roman"/>
          <w:kern w:val="0"/>
        </w:rPr>
        <w:t xml:space="preserve"> 1–5 years </w:t>
      </w:r>
      <w:r>
        <w:rPr>
          <w:rFonts w:ascii="Segoe UI Symbol" w:hAnsi="Segoe UI Symbol" w:eastAsia="Times New Roman" w:cs="Segoe UI Symbol"/>
          <w:kern w:val="0"/>
        </w:rPr>
        <w:t>☐</w:t>
      </w:r>
      <w:r>
        <w:rPr>
          <w:rFonts w:ascii="Times New Roman" w:hAnsi="Times New Roman" w:eastAsia="Times New Roman" w:cs="Times New Roman"/>
          <w:kern w:val="0"/>
        </w:rPr>
        <w:t xml:space="preserve"> 6–10 years </w:t>
      </w:r>
      <w:r>
        <w:rPr>
          <w:rFonts w:ascii="Segoe UI Symbol" w:hAnsi="Segoe UI Symbol" w:eastAsia="Times New Roman" w:cs="Segoe UI Symbol"/>
          <w:kern w:val="0"/>
        </w:rPr>
        <w:t>☐</w:t>
      </w:r>
      <w:r>
        <w:rPr>
          <w:rFonts w:ascii="Times New Roman" w:hAnsi="Times New Roman" w:eastAsia="Times New Roman" w:cs="Times New Roman"/>
          <w:kern w:val="0"/>
        </w:rPr>
        <w:t xml:space="preserve"> Above 10 years</w:t>
      </w:r>
    </w:p>
    <w:p w14:paraId="1FB6635F">
      <w:pPr>
        <w:spacing w:before="100" w:beforeAutospacing="1" w:after="100" w:afterAutospacing="1"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Section B: Strategic Leadership</w:t>
      </w:r>
    </w:p>
    <w:p w14:paraId="330F0376">
      <w:pPr>
        <w:spacing w:before="100" w:beforeAutospacing="1" w:after="0"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 xml:space="preserve">Strategic Orientation </w:t>
      </w:r>
      <w:r>
        <w:rPr>
          <w:rFonts w:ascii="Times New Roman" w:hAnsi="Times New Roman" w:eastAsia="Times New Roman" w:cs="Times New Roman"/>
          <w:kern w:val="0"/>
        </w:rPr>
        <w:t>(Strategic orientation refers to how university leaders set goals and communicate the vision and direction of the institution.)</w:t>
      </w:r>
      <w:r>
        <w:rPr>
          <w:rFonts w:ascii="Times New Roman" w:hAnsi="Times New Roman" w:eastAsia="Times New Roman" w:cs="Times New Roman"/>
          <w:kern w:val="0"/>
        </w:rPr>
        <w:br w:type="textWrapping"/>
      </w:r>
      <w:r>
        <w:rPr>
          <w:rFonts w:ascii="Times New Roman" w:hAnsi="Times New Roman" w:eastAsia="Times New Roman" w:cs="Times New Roman"/>
          <w:kern w:val="0"/>
        </w:rPr>
        <w:t>Please indicate your level of agreement with the following statements.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0"/>
        <w:gridCol w:w="726"/>
        <w:gridCol w:w="636"/>
        <w:gridCol w:w="636"/>
        <w:gridCol w:w="636"/>
        <w:gridCol w:w="726"/>
      </w:tblGrid>
      <w:tr w14:paraId="1235E1F1">
        <w:tblPrEx>
          <w:tblLayout w:type="fixed"/>
        </w:tblPrEx>
        <w:tc>
          <w:tcPr>
            <w:tcW w:w="5990" w:type="dxa"/>
          </w:tcPr>
          <w:p w14:paraId="62049870">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Statements</w:t>
            </w:r>
          </w:p>
        </w:tc>
        <w:tc>
          <w:tcPr>
            <w:tcW w:w="726" w:type="dxa"/>
          </w:tcPr>
          <w:p w14:paraId="6558E0F8">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SA (5)</w:t>
            </w:r>
          </w:p>
        </w:tc>
        <w:tc>
          <w:tcPr>
            <w:tcW w:w="636" w:type="dxa"/>
          </w:tcPr>
          <w:p w14:paraId="1DBB7398">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A (4)</w:t>
            </w:r>
          </w:p>
        </w:tc>
        <w:tc>
          <w:tcPr>
            <w:tcW w:w="636" w:type="dxa"/>
          </w:tcPr>
          <w:p w14:paraId="3B4E5E78">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N (3)</w:t>
            </w:r>
          </w:p>
        </w:tc>
        <w:tc>
          <w:tcPr>
            <w:tcW w:w="636" w:type="dxa"/>
          </w:tcPr>
          <w:p w14:paraId="488AE9AD">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D (2)</w:t>
            </w:r>
          </w:p>
        </w:tc>
        <w:tc>
          <w:tcPr>
            <w:tcW w:w="726" w:type="dxa"/>
          </w:tcPr>
          <w:p w14:paraId="143361A6">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SD (1)</w:t>
            </w:r>
          </w:p>
        </w:tc>
      </w:tr>
      <w:tr w14:paraId="04CDB535">
        <w:tblPrEx>
          <w:tblLayout w:type="fixed"/>
        </w:tblPrEx>
        <w:tc>
          <w:tcPr>
            <w:tcW w:w="5990" w:type="dxa"/>
          </w:tcPr>
          <w:p w14:paraId="38299CB7">
            <w:pPr>
              <w:pStyle w:val="35"/>
              <w:numPr>
                <w:ilvl w:val="0"/>
                <w:numId w:val="8"/>
              </w:num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University leaders communicate a clear vision for the institution’s future.</w:t>
            </w:r>
          </w:p>
        </w:tc>
        <w:tc>
          <w:tcPr>
            <w:tcW w:w="726" w:type="dxa"/>
          </w:tcPr>
          <w:p w14:paraId="2F6DDADE">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24724DF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5024E17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31EAF7B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726" w:type="dxa"/>
          </w:tcPr>
          <w:p w14:paraId="1E2ECF2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0A6E9FA2">
        <w:tblPrEx>
          <w:tblLayout w:type="fixed"/>
        </w:tblPrEx>
        <w:tc>
          <w:tcPr>
            <w:tcW w:w="5990" w:type="dxa"/>
          </w:tcPr>
          <w:p w14:paraId="62AD61E8">
            <w:pPr>
              <w:pStyle w:val="35"/>
              <w:numPr>
                <w:ilvl w:val="0"/>
                <w:numId w:val="8"/>
              </w:num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I understand the goals and strategic direction of the university.</w:t>
            </w:r>
          </w:p>
        </w:tc>
        <w:tc>
          <w:tcPr>
            <w:tcW w:w="726" w:type="dxa"/>
          </w:tcPr>
          <w:p w14:paraId="3091EF3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6992634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2FF755E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3EA7B18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726" w:type="dxa"/>
          </w:tcPr>
          <w:p w14:paraId="425322E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245E14DC">
        <w:tblPrEx>
          <w:tblLayout w:type="fixed"/>
        </w:tblPrEx>
        <w:tc>
          <w:tcPr>
            <w:tcW w:w="5990" w:type="dxa"/>
          </w:tcPr>
          <w:p w14:paraId="50EEC7AB">
            <w:pPr>
              <w:pStyle w:val="35"/>
              <w:numPr>
                <w:ilvl w:val="0"/>
                <w:numId w:val="8"/>
              </w:num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Leaders encourage staff and students to participate in achieving the school’s mission.</w:t>
            </w:r>
          </w:p>
        </w:tc>
        <w:tc>
          <w:tcPr>
            <w:tcW w:w="726" w:type="dxa"/>
          </w:tcPr>
          <w:p w14:paraId="736EBF5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7AAF4CB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321FCA4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08A0A52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726" w:type="dxa"/>
          </w:tcPr>
          <w:p w14:paraId="15EC46A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73AA2BF5">
        <w:tblPrEx>
          <w:tblLayout w:type="fixed"/>
        </w:tblPrEx>
        <w:tc>
          <w:tcPr>
            <w:tcW w:w="5990" w:type="dxa"/>
          </w:tcPr>
          <w:p w14:paraId="48530042">
            <w:pPr>
              <w:pStyle w:val="35"/>
              <w:numPr>
                <w:ilvl w:val="0"/>
                <w:numId w:val="8"/>
              </w:num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The university’s leadership sets long-term goals that inspire academic excellence.</w:t>
            </w:r>
          </w:p>
        </w:tc>
        <w:tc>
          <w:tcPr>
            <w:tcW w:w="726" w:type="dxa"/>
          </w:tcPr>
          <w:p w14:paraId="333DB0A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60ADE35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09F81638">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0D79150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726" w:type="dxa"/>
          </w:tcPr>
          <w:p w14:paraId="79274C6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6AD6A633">
        <w:tblPrEx>
          <w:tblLayout w:type="fixed"/>
        </w:tblPrEx>
        <w:tc>
          <w:tcPr>
            <w:tcW w:w="5990" w:type="dxa"/>
          </w:tcPr>
          <w:p w14:paraId="6265469F">
            <w:pPr>
              <w:pStyle w:val="35"/>
              <w:numPr>
                <w:ilvl w:val="0"/>
                <w:numId w:val="8"/>
              </w:num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The strategic plans of the university are clearly explained to the campus community.</w:t>
            </w:r>
          </w:p>
        </w:tc>
        <w:tc>
          <w:tcPr>
            <w:tcW w:w="726" w:type="dxa"/>
          </w:tcPr>
          <w:p w14:paraId="62531BE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2962341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3775925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636" w:type="dxa"/>
          </w:tcPr>
          <w:p w14:paraId="347C566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726" w:type="dxa"/>
          </w:tcPr>
          <w:p w14:paraId="210C2AE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bl>
    <w:p w14:paraId="47B2DAE7">
      <w:pPr>
        <w:spacing w:before="100" w:beforeAutospacing="1" w:after="0"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 xml:space="preserve">Strategic Execution </w:t>
      </w:r>
      <w:r>
        <w:rPr>
          <w:rFonts w:ascii="Times New Roman" w:hAnsi="Times New Roman" w:eastAsia="Times New Roman" w:cs="Times New Roman"/>
          <w:kern w:val="0"/>
        </w:rPr>
        <w:t>(Strategic execution refers to how university leaders turn plans and goals into practical actions.)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5"/>
        <w:gridCol w:w="523"/>
        <w:gridCol w:w="423"/>
        <w:gridCol w:w="423"/>
        <w:gridCol w:w="423"/>
        <w:gridCol w:w="523"/>
      </w:tblGrid>
      <w:tr w14:paraId="02A1BE5B">
        <w:tblPrEx>
          <w:tblLayout w:type="fixed"/>
        </w:tblPrEx>
        <w:tc>
          <w:tcPr>
            <w:tcW w:w="7035" w:type="dxa"/>
          </w:tcPr>
          <w:p w14:paraId="3384AACF">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Statements</w:t>
            </w:r>
          </w:p>
        </w:tc>
        <w:tc>
          <w:tcPr>
            <w:tcW w:w="523" w:type="dxa"/>
          </w:tcPr>
          <w:p w14:paraId="03998758">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SA</w:t>
            </w:r>
          </w:p>
        </w:tc>
        <w:tc>
          <w:tcPr>
            <w:tcW w:w="423" w:type="dxa"/>
          </w:tcPr>
          <w:p w14:paraId="33E9DAAA">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A</w:t>
            </w:r>
          </w:p>
        </w:tc>
        <w:tc>
          <w:tcPr>
            <w:tcW w:w="423" w:type="dxa"/>
          </w:tcPr>
          <w:p w14:paraId="2D767F3B">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N</w:t>
            </w:r>
          </w:p>
        </w:tc>
        <w:tc>
          <w:tcPr>
            <w:tcW w:w="423" w:type="dxa"/>
          </w:tcPr>
          <w:p w14:paraId="35FBBB3F">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D</w:t>
            </w:r>
          </w:p>
        </w:tc>
        <w:tc>
          <w:tcPr>
            <w:tcW w:w="523" w:type="dxa"/>
          </w:tcPr>
          <w:p w14:paraId="154B3E4D">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SD</w:t>
            </w:r>
          </w:p>
        </w:tc>
      </w:tr>
      <w:tr w14:paraId="23BE0A5A">
        <w:tblPrEx>
          <w:tblLayout w:type="fixed"/>
        </w:tblPrEx>
        <w:tc>
          <w:tcPr>
            <w:tcW w:w="7035" w:type="dxa"/>
          </w:tcPr>
          <w:p w14:paraId="12106D3F">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1. The university leadership ensures that plans are effectively    implemented.</w:t>
            </w:r>
          </w:p>
        </w:tc>
        <w:tc>
          <w:tcPr>
            <w:tcW w:w="523" w:type="dxa"/>
          </w:tcPr>
          <w:p w14:paraId="1B3BC89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F8BAE0F">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CA167C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717914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4E2CB23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3596BF33">
        <w:tblPrEx>
          <w:tblLayout w:type="fixed"/>
        </w:tblPrEx>
        <w:tc>
          <w:tcPr>
            <w:tcW w:w="7035" w:type="dxa"/>
          </w:tcPr>
          <w:p w14:paraId="4C9FE9C6">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2. Leaders follow up on projects to ensure they are completed on time.</w:t>
            </w:r>
          </w:p>
        </w:tc>
        <w:tc>
          <w:tcPr>
            <w:tcW w:w="523" w:type="dxa"/>
          </w:tcPr>
          <w:p w14:paraId="2DD82AE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8F358F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AA9665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FC799D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47662B45">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1014C032">
        <w:tblPrEx>
          <w:tblLayout w:type="fixed"/>
        </w:tblPrEx>
        <w:tc>
          <w:tcPr>
            <w:tcW w:w="7035" w:type="dxa"/>
          </w:tcPr>
          <w:p w14:paraId="7331C5CA">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3. Staff are provided with the support they need to achieve their tasks.</w:t>
            </w:r>
          </w:p>
        </w:tc>
        <w:tc>
          <w:tcPr>
            <w:tcW w:w="523" w:type="dxa"/>
          </w:tcPr>
          <w:p w14:paraId="577DD46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14AAE1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904878E">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DD15A6E">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238713F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289A0F9A">
        <w:tblPrEx>
          <w:tblLayout w:type="fixed"/>
        </w:tblPrEx>
        <w:tc>
          <w:tcPr>
            <w:tcW w:w="7035" w:type="dxa"/>
          </w:tcPr>
          <w:p w14:paraId="071E081F">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4. The university management monitors performance regularly.</w:t>
            </w:r>
          </w:p>
        </w:tc>
        <w:tc>
          <w:tcPr>
            <w:tcW w:w="523" w:type="dxa"/>
          </w:tcPr>
          <w:p w14:paraId="262A4B7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F9D71D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62510A3">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6FBF44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2AD781C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4C9D49EC">
        <w:tblPrEx>
          <w:tblLayout w:type="fixed"/>
        </w:tblPrEx>
        <w:tc>
          <w:tcPr>
            <w:tcW w:w="7035" w:type="dxa"/>
          </w:tcPr>
          <w:p w14:paraId="395540CA">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5. The administration ensures accountability for task completion.</w:t>
            </w:r>
          </w:p>
        </w:tc>
        <w:tc>
          <w:tcPr>
            <w:tcW w:w="523" w:type="dxa"/>
          </w:tcPr>
          <w:p w14:paraId="16A367E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5D6506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9D660F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051F73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3386920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bl>
    <w:p w14:paraId="4929B6BB">
      <w:pPr>
        <w:spacing w:before="100" w:beforeAutospacing="1" w:after="0"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 xml:space="preserve">Strategic Alignment </w:t>
      </w:r>
      <w:r>
        <w:rPr>
          <w:rFonts w:ascii="Times New Roman" w:hAnsi="Times New Roman" w:eastAsia="Times New Roman" w:cs="Times New Roman"/>
          <w:kern w:val="0"/>
        </w:rPr>
        <w:t>(Strategic alignment means ensuring all people and processes work together toward the same institutional goals.)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8"/>
        <w:gridCol w:w="523"/>
        <w:gridCol w:w="423"/>
        <w:gridCol w:w="423"/>
        <w:gridCol w:w="423"/>
        <w:gridCol w:w="523"/>
      </w:tblGrid>
      <w:tr w14:paraId="31475277">
        <w:tblPrEx>
          <w:tblLayout w:type="fixed"/>
        </w:tblPrEx>
        <w:tc>
          <w:tcPr>
            <w:tcW w:w="6988" w:type="dxa"/>
          </w:tcPr>
          <w:p w14:paraId="6053EF29">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Statements</w:t>
            </w:r>
          </w:p>
        </w:tc>
        <w:tc>
          <w:tcPr>
            <w:tcW w:w="523" w:type="dxa"/>
          </w:tcPr>
          <w:p w14:paraId="0F0ADFD3">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SA</w:t>
            </w:r>
          </w:p>
        </w:tc>
        <w:tc>
          <w:tcPr>
            <w:tcW w:w="423" w:type="dxa"/>
          </w:tcPr>
          <w:p w14:paraId="2F3952A8">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A</w:t>
            </w:r>
          </w:p>
        </w:tc>
        <w:tc>
          <w:tcPr>
            <w:tcW w:w="423" w:type="dxa"/>
          </w:tcPr>
          <w:p w14:paraId="4524C8EE">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N</w:t>
            </w:r>
          </w:p>
        </w:tc>
        <w:tc>
          <w:tcPr>
            <w:tcW w:w="423" w:type="dxa"/>
          </w:tcPr>
          <w:p w14:paraId="2F3D1A65">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D</w:t>
            </w:r>
          </w:p>
        </w:tc>
        <w:tc>
          <w:tcPr>
            <w:tcW w:w="523" w:type="dxa"/>
          </w:tcPr>
          <w:p w14:paraId="562A568D">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SD</w:t>
            </w:r>
          </w:p>
        </w:tc>
      </w:tr>
      <w:tr w14:paraId="5D28A886">
        <w:tblPrEx>
          <w:tblLayout w:type="fixed"/>
        </w:tblPrEx>
        <w:tc>
          <w:tcPr>
            <w:tcW w:w="6988" w:type="dxa"/>
          </w:tcPr>
          <w:p w14:paraId="183360A5">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1. There is unity of purpose between university management and staff.</w:t>
            </w:r>
          </w:p>
        </w:tc>
        <w:tc>
          <w:tcPr>
            <w:tcW w:w="523" w:type="dxa"/>
          </w:tcPr>
          <w:p w14:paraId="060F636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7640DA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46C86D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27E221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3BEF0F3F">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5E034136">
        <w:tblPrEx>
          <w:tblLayout w:type="fixed"/>
        </w:tblPrEx>
        <w:tc>
          <w:tcPr>
            <w:tcW w:w="6988" w:type="dxa"/>
          </w:tcPr>
          <w:p w14:paraId="7BD5F5D7">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2. University activities align with the institution’s mission and vision.</w:t>
            </w:r>
          </w:p>
        </w:tc>
        <w:tc>
          <w:tcPr>
            <w:tcW w:w="523" w:type="dxa"/>
          </w:tcPr>
          <w:p w14:paraId="5A453F2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D94935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7E6023F">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DF0EBD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6E94D02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3B2485B0">
        <w:tblPrEx>
          <w:tblLayout w:type="fixed"/>
        </w:tblPrEx>
        <w:tc>
          <w:tcPr>
            <w:tcW w:w="6988" w:type="dxa"/>
          </w:tcPr>
          <w:p w14:paraId="3DE99FFD">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3. Academic and administrative departments cooperate effectively.</w:t>
            </w:r>
          </w:p>
        </w:tc>
        <w:tc>
          <w:tcPr>
            <w:tcW w:w="523" w:type="dxa"/>
          </w:tcPr>
          <w:p w14:paraId="46AB91E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F09922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6D38BB55">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4778B9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6931EB8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3EA140A6">
        <w:tblPrEx>
          <w:tblLayout w:type="fixed"/>
        </w:tblPrEx>
        <w:tc>
          <w:tcPr>
            <w:tcW w:w="6988" w:type="dxa"/>
          </w:tcPr>
          <w:p w14:paraId="032971E8">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4. Staff and students are encouraged to work as a team.</w:t>
            </w:r>
          </w:p>
        </w:tc>
        <w:tc>
          <w:tcPr>
            <w:tcW w:w="523" w:type="dxa"/>
          </w:tcPr>
          <w:p w14:paraId="680370E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670F1A6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49757D2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B4FD5F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00CFCAB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38A98790">
        <w:tblPrEx>
          <w:tblLayout w:type="fixed"/>
        </w:tblPrEx>
        <w:tc>
          <w:tcPr>
            <w:tcW w:w="6988" w:type="dxa"/>
          </w:tcPr>
          <w:p w14:paraId="4B39FC8B">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5. The university allocates resources based on strategic priorities.</w:t>
            </w:r>
          </w:p>
        </w:tc>
        <w:tc>
          <w:tcPr>
            <w:tcW w:w="523" w:type="dxa"/>
          </w:tcPr>
          <w:p w14:paraId="0A9A367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9274DA3">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3DA5615">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A2544B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02CAC9B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bl>
    <w:p w14:paraId="5AC2727C">
      <w:pPr>
        <w:spacing w:before="100" w:beforeAutospacing="1" w:after="0"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 xml:space="preserve">Strategic Flexibility </w:t>
      </w:r>
      <w:r>
        <w:rPr>
          <w:rFonts w:ascii="Times New Roman" w:hAnsi="Times New Roman" w:eastAsia="Times New Roman" w:cs="Times New Roman"/>
          <w:kern w:val="0"/>
        </w:rPr>
        <w:t>(Strategic flexibility refers to how leaders adapt to change and encourage creativity among staff and students)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5"/>
        <w:gridCol w:w="523"/>
        <w:gridCol w:w="423"/>
        <w:gridCol w:w="423"/>
        <w:gridCol w:w="423"/>
        <w:gridCol w:w="523"/>
      </w:tblGrid>
      <w:tr w14:paraId="0FE97736">
        <w:tblPrEx>
          <w:tblLayout w:type="fixed"/>
        </w:tblPrEx>
        <w:tc>
          <w:tcPr>
            <w:tcW w:w="7035" w:type="dxa"/>
          </w:tcPr>
          <w:p w14:paraId="70AEE15A">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Statements</w:t>
            </w:r>
          </w:p>
        </w:tc>
        <w:tc>
          <w:tcPr>
            <w:tcW w:w="523" w:type="dxa"/>
          </w:tcPr>
          <w:p w14:paraId="00081F87">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SA</w:t>
            </w:r>
          </w:p>
        </w:tc>
        <w:tc>
          <w:tcPr>
            <w:tcW w:w="423" w:type="dxa"/>
          </w:tcPr>
          <w:p w14:paraId="52AE2BD3">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A</w:t>
            </w:r>
          </w:p>
        </w:tc>
        <w:tc>
          <w:tcPr>
            <w:tcW w:w="423" w:type="dxa"/>
          </w:tcPr>
          <w:p w14:paraId="7ED416D1">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N</w:t>
            </w:r>
          </w:p>
        </w:tc>
        <w:tc>
          <w:tcPr>
            <w:tcW w:w="423" w:type="dxa"/>
          </w:tcPr>
          <w:p w14:paraId="297C3D3F">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D</w:t>
            </w:r>
          </w:p>
        </w:tc>
        <w:tc>
          <w:tcPr>
            <w:tcW w:w="523" w:type="dxa"/>
          </w:tcPr>
          <w:p w14:paraId="1E467454">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SD</w:t>
            </w:r>
          </w:p>
        </w:tc>
      </w:tr>
      <w:tr w14:paraId="6E8FAAC8">
        <w:tblPrEx>
          <w:tblLayout w:type="fixed"/>
        </w:tblPrEx>
        <w:tc>
          <w:tcPr>
            <w:tcW w:w="7035" w:type="dxa"/>
          </w:tcPr>
          <w:p w14:paraId="0A8F0B0B">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1. The university management adapts quickly to changes in the environment.</w:t>
            </w:r>
          </w:p>
        </w:tc>
        <w:tc>
          <w:tcPr>
            <w:tcW w:w="523" w:type="dxa"/>
          </w:tcPr>
          <w:p w14:paraId="2CA74FDB">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9AF5A8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472FC77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F0376A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12EB790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0EA5AB7C">
        <w:tblPrEx>
          <w:tblLayout w:type="fixed"/>
        </w:tblPrEx>
        <w:tc>
          <w:tcPr>
            <w:tcW w:w="7035" w:type="dxa"/>
          </w:tcPr>
          <w:p w14:paraId="1897AA4D">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2. Leaders encourage innovation and new ideas.</w:t>
            </w:r>
          </w:p>
        </w:tc>
        <w:tc>
          <w:tcPr>
            <w:tcW w:w="523" w:type="dxa"/>
          </w:tcPr>
          <w:p w14:paraId="0D6D185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D4B058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21F58DE">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7A1142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798F6F1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14372E7D">
        <w:tblPrEx>
          <w:tblLayout w:type="fixed"/>
        </w:tblPrEx>
        <w:tc>
          <w:tcPr>
            <w:tcW w:w="7035" w:type="dxa"/>
          </w:tcPr>
          <w:p w14:paraId="04B07DB5">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3. The university is open to adopting modern teaching and management methods.</w:t>
            </w:r>
          </w:p>
        </w:tc>
        <w:tc>
          <w:tcPr>
            <w:tcW w:w="523" w:type="dxa"/>
          </w:tcPr>
          <w:p w14:paraId="01D32B13">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D2832B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2A2EAD3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BB8D95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5D7608A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0BA5126B">
        <w:tblPrEx>
          <w:tblLayout w:type="fixed"/>
        </w:tblPrEx>
        <w:tc>
          <w:tcPr>
            <w:tcW w:w="7035" w:type="dxa"/>
          </w:tcPr>
          <w:p w14:paraId="23FF24E3">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4. Leaders are flexible in solving problems.</w:t>
            </w:r>
          </w:p>
        </w:tc>
        <w:tc>
          <w:tcPr>
            <w:tcW w:w="523" w:type="dxa"/>
          </w:tcPr>
          <w:p w14:paraId="0E36EA2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6BC11A1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6A134C08">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158C10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44F1CF28">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1F347742">
        <w:tblPrEx>
          <w:tblLayout w:type="fixed"/>
        </w:tblPrEx>
        <w:tc>
          <w:tcPr>
            <w:tcW w:w="7035" w:type="dxa"/>
          </w:tcPr>
          <w:p w14:paraId="56C04C7D">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5. The management supports staff who take initiative.</w:t>
            </w:r>
          </w:p>
        </w:tc>
        <w:tc>
          <w:tcPr>
            <w:tcW w:w="523" w:type="dxa"/>
          </w:tcPr>
          <w:p w14:paraId="2A434B67">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2B068C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4B0D3F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EC088C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7B4B9F8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bl>
    <w:p w14:paraId="3ACFD7D9">
      <w:pPr>
        <w:spacing w:before="100" w:beforeAutospacing="1" w:after="100" w:afterAutospacing="1" w:line="240" w:lineRule="auto"/>
        <w:outlineLvl w:val="2"/>
        <w:rPr>
          <w:rFonts w:ascii="Times New Roman" w:hAnsi="Times New Roman" w:eastAsia="Times New Roman" w:cs="Times New Roman"/>
          <w:b/>
          <w:bCs/>
          <w:kern w:val="0"/>
        </w:rPr>
      </w:pPr>
      <w:r>
        <w:rPr>
          <w:rFonts w:ascii="Times New Roman" w:hAnsi="Times New Roman" w:eastAsia="Times New Roman" w:cs="Times New Roman"/>
          <w:b/>
          <w:bCs/>
          <w:kern w:val="0"/>
        </w:rPr>
        <w:t>Section C: Employee Extra-Role Behaviour (ERB)</w:t>
      </w:r>
    </w:p>
    <w:p w14:paraId="52987480">
      <w:pPr>
        <w:spacing w:before="100" w:beforeAutospacing="1" w:after="0" w:line="240" w:lineRule="auto"/>
        <w:outlineLvl w:val="2"/>
        <w:rPr>
          <w:rFonts w:ascii="Times New Roman" w:hAnsi="Times New Roman" w:eastAsia="Times New Roman" w:cs="Times New Roman"/>
          <w:b/>
          <w:bCs/>
          <w:kern w:val="0"/>
        </w:rPr>
      </w:pPr>
      <w:r>
        <w:rPr>
          <w:rFonts w:ascii="Times New Roman" w:hAnsi="Times New Roman" w:eastAsia="Times New Roman" w:cs="Times New Roman"/>
          <w:kern w:val="0"/>
        </w:rPr>
        <w:t>(Extra-role behaviour means voluntarily doing things that go beyond your job or expected duties to help the university succeed)</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1"/>
        <w:gridCol w:w="523"/>
        <w:gridCol w:w="423"/>
        <w:gridCol w:w="423"/>
        <w:gridCol w:w="423"/>
        <w:gridCol w:w="523"/>
      </w:tblGrid>
      <w:tr w14:paraId="54C4A0D2">
        <w:tblPrEx>
          <w:tblLayout w:type="fixed"/>
        </w:tblPrEx>
        <w:tc>
          <w:tcPr>
            <w:tcW w:w="6481" w:type="dxa"/>
          </w:tcPr>
          <w:p w14:paraId="3DBA3615">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Statements</w:t>
            </w:r>
          </w:p>
        </w:tc>
        <w:tc>
          <w:tcPr>
            <w:tcW w:w="523" w:type="dxa"/>
          </w:tcPr>
          <w:p w14:paraId="2BB98677">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SA</w:t>
            </w:r>
          </w:p>
        </w:tc>
        <w:tc>
          <w:tcPr>
            <w:tcW w:w="423" w:type="dxa"/>
          </w:tcPr>
          <w:p w14:paraId="07685DF9">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A</w:t>
            </w:r>
          </w:p>
        </w:tc>
        <w:tc>
          <w:tcPr>
            <w:tcW w:w="423" w:type="dxa"/>
          </w:tcPr>
          <w:p w14:paraId="49E9CBA9">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N</w:t>
            </w:r>
          </w:p>
        </w:tc>
        <w:tc>
          <w:tcPr>
            <w:tcW w:w="423" w:type="dxa"/>
          </w:tcPr>
          <w:p w14:paraId="2936E0B2">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D</w:t>
            </w:r>
          </w:p>
        </w:tc>
        <w:tc>
          <w:tcPr>
            <w:tcW w:w="523" w:type="dxa"/>
          </w:tcPr>
          <w:p w14:paraId="3956DF63">
            <w:pPr>
              <w:spacing w:after="0" w:line="240" w:lineRule="auto"/>
              <w:jc w:val="center"/>
              <w:rPr>
                <w:rFonts w:ascii="Times New Roman" w:hAnsi="Times New Roman" w:eastAsia="Times New Roman" w:cs="Times New Roman"/>
                <w:b/>
                <w:bCs/>
                <w:kern w:val="0"/>
              </w:rPr>
            </w:pPr>
            <w:r>
              <w:rPr>
                <w:rFonts w:ascii="Times New Roman" w:hAnsi="Times New Roman" w:eastAsia="Times New Roman" w:cs="Times New Roman"/>
                <w:b/>
                <w:bCs/>
                <w:kern w:val="0"/>
              </w:rPr>
              <w:t>SD</w:t>
            </w:r>
          </w:p>
        </w:tc>
      </w:tr>
      <w:tr w14:paraId="078E4CC3">
        <w:tblPrEx>
          <w:tblLayout w:type="fixed"/>
        </w:tblPrEx>
        <w:tc>
          <w:tcPr>
            <w:tcW w:w="6481" w:type="dxa"/>
          </w:tcPr>
          <w:p w14:paraId="165A798D">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1. Staff willingly assist others in their work.</w:t>
            </w:r>
          </w:p>
        </w:tc>
        <w:tc>
          <w:tcPr>
            <w:tcW w:w="523" w:type="dxa"/>
          </w:tcPr>
          <w:p w14:paraId="27F5C0D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9F478F6">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52D1425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40EA0C2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6DE1B94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2758708E">
        <w:tblPrEx>
          <w:tblLayout w:type="fixed"/>
        </w:tblPrEx>
        <w:tc>
          <w:tcPr>
            <w:tcW w:w="6481" w:type="dxa"/>
          </w:tcPr>
          <w:p w14:paraId="7923987F">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2. Staff often volunteer for additional responsibilities.</w:t>
            </w:r>
          </w:p>
        </w:tc>
        <w:tc>
          <w:tcPr>
            <w:tcW w:w="523" w:type="dxa"/>
          </w:tcPr>
          <w:p w14:paraId="659E412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336BA0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658A98B8">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1111BB5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704BCF3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0624F1F2">
        <w:tblPrEx>
          <w:tblLayout w:type="fixed"/>
        </w:tblPrEx>
        <w:tc>
          <w:tcPr>
            <w:tcW w:w="6481" w:type="dxa"/>
          </w:tcPr>
          <w:p w14:paraId="06E2C4D7">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3. Employees show concern for the welfare of students.</w:t>
            </w:r>
          </w:p>
        </w:tc>
        <w:tc>
          <w:tcPr>
            <w:tcW w:w="523" w:type="dxa"/>
          </w:tcPr>
          <w:p w14:paraId="44A629FF">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5A5F6D3">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3AFAD8A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4456CDB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511DFAA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04BFF3B3">
        <w:tblPrEx>
          <w:tblLayout w:type="fixed"/>
        </w:tblPrEx>
        <w:tc>
          <w:tcPr>
            <w:tcW w:w="6481" w:type="dxa"/>
          </w:tcPr>
          <w:p w14:paraId="52628344">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4. Staff contribute ideas for improving university operations.</w:t>
            </w:r>
          </w:p>
        </w:tc>
        <w:tc>
          <w:tcPr>
            <w:tcW w:w="523" w:type="dxa"/>
          </w:tcPr>
          <w:p w14:paraId="2852A3F1">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5681F09">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67B3E84">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411A01CE">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1DC409FD">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r w14:paraId="3C3235A3">
        <w:tblPrEx>
          <w:tblLayout w:type="fixed"/>
        </w:tblPrEx>
        <w:tc>
          <w:tcPr>
            <w:tcW w:w="6481" w:type="dxa"/>
          </w:tcPr>
          <w:p w14:paraId="52F4C3C3">
            <w:pPr>
              <w:spacing w:after="0" w:line="240" w:lineRule="auto"/>
              <w:rPr>
                <w:rFonts w:ascii="Times New Roman" w:hAnsi="Times New Roman" w:eastAsia="Times New Roman" w:cs="Times New Roman"/>
                <w:kern w:val="0"/>
              </w:rPr>
            </w:pPr>
            <w:r>
              <w:rPr>
                <w:rFonts w:ascii="Times New Roman" w:hAnsi="Times New Roman" w:eastAsia="Times New Roman" w:cs="Times New Roman"/>
                <w:kern w:val="0"/>
              </w:rPr>
              <w:t>5. Employees put in extra effort to achieve the university’s goals.</w:t>
            </w:r>
          </w:p>
        </w:tc>
        <w:tc>
          <w:tcPr>
            <w:tcW w:w="523" w:type="dxa"/>
          </w:tcPr>
          <w:p w14:paraId="1306F05A">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C3F5E60">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76144CC2">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423" w:type="dxa"/>
          </w:tcPr>
          <w:p w14:paraId="03D19E0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c>
          <w:tcPr>
            <w:tcW w:w="523" w:type="dxa"/>
          </w:tcPr>
          <w:p w14:paraId="1BA8F7AC">
            <w:pPr>
              <w:spacing w:after="0" w:line="240" w:lineRule="auto"/>
              <w:rPr>
                <w:rFonts w:ascii="Times New Roman" w:hAnsi="Times New Roman" w:eastAsia="Times New Roman" w:cs="Times New Roman"/>
                <w:kern w:val="0"/>
              </w:rPr>
            </w:pPr>
            <w:r>
              <w:rPr>
                <w:rFonts w:ascii="Segoe UI Symbol" w:hAnsi="Segoe UI Symbol" w:eastAsia="Times New Roman" w:cs="Segoe UI Symbol"/>
                <w:kern w:val="0"/>
              </w:rPr>
              <w:t>☐</w:t>
            </w:r>
          </w:p>
        </w:tc>
      </w:tr>
    </w:tbl>
    <w:p w14:paraId="6D4071DF">
      <w:pPr>
        <w:spacing w:before="100" w:beforeAutospacing="1" w:after="100" w:afterAutospacing="1" w:line="240" w:lineRule="auto"/>
        <w:rPr>
          <w:rFonts w:ascii="Times New Roman" w:hAnsi="Times New Roman" w:eastAsia="Times New Roman" w:cs="Times New Roman"/>
          <w:kern w:val="0"/>
        </w:rPr>
      </w:pPr>
      <w:r>
        <w:rPr>
          <w:rFonts w:ascii="Times New Roman" w:hAnsi="Times New Roman" w:eastAsia="Times New Roman" w:cs="Times New Roman"/>
          <w:kern w:val="0"/>
        </w:rPr>
        <w:t>Thank you very much for your time and contribution. Your responses are highly valuable and will significantly aid in improving leadership and institutional performance at Godfrey Okoye University.</w:t>
      </w:r>
    </w:p>
    <w:p w14:paraId="5C5D7909">
      <w:pPr>
        <w:spacing w:line="480" w:lineRule="auto"/>
        <w:jc w:val="both"/>
        <w:rPr>
          <w:rFonts w:ascii="Times New Roman" w:hAnsi="Times New Roman" w:cs="Times New Roman"/>
          <w:color w:val="000000" w:themeColor="text1"/>
          <w14:textFill>
            <w14:solidFill>
              <w14:schemeClr w14:val="tx1"/>
            </w14:solidFill>
          </w14:textFill>
        </w:rPr>
      </w:pPr>
    </w:p>
    <w:sectPr>
      <w:headerReference r:id="rId5" w:type="default"/>
      <w:pgSz w:w="12240" w:h="15840"/>
      <w:pgMar w:top="1440" w:right="1440" w:bottom="1440" w:left="1440" w:header="708" w:footer="708"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SimSun">
    <w:altName w:val="宋体"/>
    <w:panose1 w:val="02010600030101010101"/>
    <w:charset w:val="86"/>
    <w:family w:val="auto"/>
    <w:pitch w:val="default"/>
    <w:sig w:usb0="00000000" w:usb1="00000000" w:usb2="00000016" w:usb3="00000000" w:csb0="00040001" w:csb1="00000000"/>
  </w:font>
  <w:font w:name="Calibri Light">
    <w:panose1 w:val="020F0302020204030204"/>
    <w:charset w:val="00"/>
    <w:family w:val="swiss"/>
    <w:pitch w:val="default"/>
    <w:sig w:usb0="00000000" w:usb1="00000000" w:usb2="00000009" w:usb3="00000000" w:csb0="000001FF" w:csb1="00000000"/>
  </w:font>
  <w:font w:name="DengXian Light">
    <w:panose1 w:val="00000000000000000000"/>
    <w:charset w:val="86"/>
    <w:family w:val="auto"/>
    <w:pitch w:val="default"/>
    <w:sig w:usb0="00000000" w:usb1="00000000" w:usb2="00000016" w:usb3="00000000" w:csb0="0004000F" w:csb1="00000000"/>
  </w:font>
  <w:font w:name="Cambria Math">
    <w:panose1 w:val="02040503050406030204"/>
    <w:charset w:val="00"/>
    <w:family w:val="roman"/>
    <w:pitch w:val="default"/>
    <w:sig w:usb0="00000000" w:usb1="00000000" w:usb2="02000000" w:usb3="00000000" w:csb0="0000019F" w:csb1="00000000"/>
  </w:font>
  <w:font w:name="DengXian">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00000000" w:usb1="00000000" w:usb2="00040000" w:usb3="00000000" w:csb0="00000001" w:csb1="00000000"/>
  </w:font>
  <w:font w:name="MS Gothic">
    <w:altName w:val="ＭＳ ゴシック"/>
    <w:panose1 w:val="020B0609070205080204"/>
    <w:charset w:val="80"/>
    <w:family w:val="modern"/>
    <w:pitch w:val="default"/>
    <w:sig w:usb0="00000000" w:usb1="00000000" w:usb2="08000012" w:usb3="00000000" w:csb0="0002009F" w:csb1="00000000"/>
  </w:font>
  <w:font w:name="DejaVu Math TeX Gyr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BEBCA">
    <w:pPr>
      <w:pStyle w:val="11"/>
      <w:jc w:val="center"/>
    </w:pPr>
  </w:p>
  <w:p w14:paraId="33719FC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5180"/>
    </w:sdtPr>
    <w:sdtContent>
      <w:p w14:paraId="309FF012">
        <w:pPr>
          <w:pStyle w:val="12"/>
          <w:jc w:val="right"/>
        </w:pPr>
        <w:r>
          <w:fldChar w:fldCharType="begin"/>
        </w:r>
        <w:r>
          <w:instrText xml:space="preserve"> PAGE   \* MERGEFORMAT </w:instrText>
        </w:r>
        <w:r>
          <w:fldChar w:fldCharType="separate"/>
        </w:r>
        <w:r>
          <w:t>2</w:t>
        </w:r>
        <w:r>
          <w:fldChar w:fldCharType="end"/>
        </w:r>
      </w:p>
    </w:sdtContent>
  </w:sdt>
  <w:p w14:paraId="0BBDCA1B">
    <w:pPr>
      <w:pStyle w:val="1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988531"/>
    </w:sdtPr>
    <w:sdtContent>
      <w:p w14:paraId="48E3EB84">
        <w:pPr>
          <w:pStyle w:val="12"/>
          <w:jc w:val="right"/>
        </w:pPr>
        <w:r>
          <w:fldChar w:fldCharType="begin"/>
        </w:r>
        <w:r>
          <w:instrText xml:space="preserve"> PAGE   \* MERGEFORMAT </w:instrText>
        </w:r>
        <w:r>
          <w:fldChar w:fldCharType="separate"/>
        </w:r>
        <w:r>
          <w:rPr>
            <w:rFonts w:ascii="MS Gothic" w:hAnsi="MS Gothic" w:eastAsia="MS Gothic" w:cs="MS Gothic"/>
          </w:rPr>
          <w:t>5</w:t>
        </w:r>
        <w:r>
          <w:fldChar w:fldCharType="end"/>
        </w:r>
      </w:p>
    </w:sdtContent>
  </w:sdt>
  <w:p w14:paraId="6ACEFF71">
    <w:pPr>
      <w:pStyle w:val="1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A651E"/>
    <w:multiLevelType w:val="multilevel"/>
    <w:tmpl w:val="106A651E"/>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E3F3383"/>
    <w:multiLevelType w:val="multilevel"/>
    <w:tmpl w:val="3E3F3383"/>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42D77238"/>
    <w:multiLevelType w:val="multilevel"/>
    <w:tmpl w:val="42D77238"/>
    <w:lvl w:ilvl="0" w:tentative="0">
      <w:start w:val="4"/>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4ACE03B6"/>
    <w:multiLevelType w:val="multilevel"/>
    <w:tmpl w:val="4ACE03B6"/>
    <w:lvl w:ilvl="0" w:tentative="0">
      <w:start w:val="1"/>
      <w:numFmt w:val="lowerRoman"/>
      <w:lvlText w:val="%1."/>
      <w:lvlJc w:val="righ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605495A"/>
    <w:multiLevelType w:val="multilevel"/>
    <w:tmpl w:val="5605495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2C86D40"/>
    <w:multiLevelType w:val="multilevel"/>
    <w:tmpl w:val="62C86D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38053A1"/>
    <w:multiLevelType w:val="multilevel"/>
    <w:tmpl w:val="738053A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5A748EB"/>
    <w:multiLevelType w:val="multilevel"/>
    <w:tmpl w:val="75A748EB"/>
    <w:lvl w:ilvl="0" w:tentative="0">
      <w:start w:val="1"/>
      <w:numFmt w:val="lowerRoman"/>
      <w:lvlText w:val="%1."/>
      <w:lvlJc w:val="righ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0"/>
  </w:num>
  <w:num w:numId="3">
    <w:abstractNumId w:val="5"/>
  </w:num>
  <w:num w:numId="4">
    <w:abstractNumId w:val="2"/>
  </w:num>
  <w:num w:numId="5">
    <w:abstractNumId w:val="7"/>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unhideWhenUsed/>
    <w:uiPriority w:val="1"/>
  </w:style>
  <w:style w:type="table" w:default="1" w:styleId="20">
    <w:name w:val="Normal Table"/>
    <w:unhideWhenUsed/>
    <w:uiPriority w:val="99"/>
    <w:tblPr>
      <w:tblLayout w:type="fixed"/>
      <w:tblCellMar>
        <w:top w:w="0" w:type="dxa"/>
        <w:left w:w="108" w:type="dxa"/>
        <w:bottom w:w="0" w:type="dxa"/>
        <w:right w:w="108" w:type="dxa"/>
      </w:tblCellMar>
    </w:tblPr>
  </w:style>
  <w:style w:type="paragraph" w:styleId="11">
    <w:name w:val="footer"/>
    <w:basedOn w:val="1"/>
    <w:link w:val="42"/>
    <w:unhideWhenUsed/>
    <w:uiPriority w:val="99"/>
    <w:pPr>
      <w:tabs>
        <w:tab w:val="center" w:pos="4680"/>
        <w:tab w:val="right" w:pos="9360"/>
      </w:tabs>
      <w:spacing w:after="0" w:line="240" w:lineRule="auto"/>
    </w:pPr>
  </w:style>
  <w:style w:type="paragraph" w:styleId="12">
    <w:name w:val="header"/>
    <w:basedOn w:val="1"/>
    <w:link w:val="41"/>
    <w:unhideWhenUsed/>
    <w:uiPriority w:val="99"/>
    <w:pPr>
      <w:tabs>
        <w:tab w:val="center" w:pos="4680"/>
        <w:tab w:val="right" w:pos="9360"/>
      </w:tabs>
      <w:spacing w:after="0" w:line="240" w:lineRule="auto"/>
    </w:pPr>
  </w:style>
  <w:style w:type="paragraph" w:styleId="13">
    <w:name w:val="Normal (Web)"/>
    <w:basedOn w:val="1"/>
    <w:unhideWhenUsed/>
    <w:uiPriority w:val="99"/>
    <w:pPr>
      <w:spacing w:before="100" w:beforeAutospacing="1" w:after="100" w:afterAutospacing="1" w:line="240" w:lineRule="auto"/>
    </w:pPr>
    <w:rPr>
      <w:rFonts w:ascii="Times New Roman" w:hAnsi="Times New Roman" w:eastAsia="Times New Roman" w:cs="Times New Roman"/>
      <w:kern w:val="0"/>
    </w:rPr>
  </w:style>
  <w:style w:type="paragraph" w:styleId="14">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7">
    <w:name w:val="Emphasis"/>
    <w:basedOn w:val="16"/>
    <w:qFormat/>
    <w:uiPriority w:val="20"/>
    <w:rPr>
      <w:i/>
      <w:iCs/>
    </w:rPr>
  </w:style>
  <w:style w:type="character" w:styleId="18">
    <w:name w:val="Hyperlink"/>
    <w:basedOn w:val="16"/>
    <w:unhideWhenUsed/>
    <w:uiPriority w:val="99"/>
    <w:rPr>
      <w:color w:val="0563C1" w:themeColor="hyperlink"/>
      <w:u w:val="single"/>
      <w14:textFill>
        <w14:solidFill>
          <w14:schemeClr w14:val="hlink"/>
        </w14:solidFill>
      </w14:textFill>
    </w:rPr>
  </w:style>
  <w:style w:type="character" w:styleId="19">
    <w:name w:val="Strong"/>
    <w:basedOn w:val="16"/>
    <w:qFormat/>
    <w:uiPriority w:val="22"/>
    <w:rPr>
      <w:b/>
      <w:bCs/>
    </w:rPr>
  </w:style>
  <w:style w:type="table" w:styleId="21">
    <w:name w:val="Table Grid"/>
    <w:basedOn w:val="20"/>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Heading 1 Char"/>
    <w:basedOn w:val="16"/>
    <w:link w:val="2"/>
    <w:uiPriority w:val="9"/>
    <w:rPr>
      <w:rFonts w:asciiTheme="majorHAnsi" w:hAnsiTheme="majorHAnsi" w:eastAsiaTheme="majorEastAsia" w:cstheme="majorBidi"/>
      <w:color w:val="2F5597" w:themeColor="accent1" w:themeShade="BF"/>
      <w:sz w:val="40"/>
      <w:szCs w:val="40"/>
    </w:rPr>
  </w:style>
  <w:style w:type="character" w:customStyle="1" w:styleId="23">
    <w:name w:val="Heading 2 Char"/>
    <w:basedOn w:val="16"/>
    <w:link w:val="3"/>
    <w:uiPriority w:val="9"/>
    <w:rPr>
      <w:rFonts w:asciiTheme="majorHAnsi" w:hAnsiTheme="majorHAnsi" w:eastAsiaTheme="majorEastAsia" w:cstheme="majorBidi"/>
      <w:color w:val="2F5597" w:themeColor="accent1" w:themeShade="BF"/>
      <w:sz w:val="32"/>
      <w:szCs w:val="32"/>
    </w:rPr>
  </w:style>
  <w:style w:type="character" w:customStyle="1" w:styleId="24">
    <w:name w:val="Heading 3 Char"/>
    <w:basedOn w:val="16"/>
    <w:link w:val="4"/>
    <w:uiPriority w:val="9"/>
    <w:rPr>
      <w:rFonts w:eastAsiaTheme="majorEastAsia" w:cstheme="majorBidi"/>
      <w:color w:val="2F5597" w:themeColor="accent1" w:themeShade="BF"/>
      <w:sz w:val="28"/>
      <w:szCs w:val="28"/>
    </w:rPr>
  </w:style>
  <w:style w:type="character" w:customStyle="1" w:styleId="25">
    <w:name w:val="Heading 4 Char"/>
    <w:basedOn w:val="16"/>
    <w:link w:val="5"/>
    <w:uiPriority w:val="9"/>
    <w:rPr>
      <w:rFonts w:eastAsiaTheme="majorEastAsia" w:cstheme="majorBidi"/>
      <w:i/>
      <w:iCs/>
      <w:color w:val="2F5597" w:themeColor="accent1" w:themeShade="BF"/>
    </w:rPr>
  </w:style>
  <w:style w:type="character" w:customStyle="1" w:styleId="26">
    <w:name w:val="Heading 5 Char"/>
    <w:basedOn w:val="16"/>
    <w:link w:val="6"/>
    <w:semiHidden/>
    <w:uiPriority w:val="9"/>
    <w:rPr>
      <w:rFonts w:eastAsiaTheme="majorEastAsia" w:cstheme="majorBidi"/>
      <w:color w:val="2F5597" w:themeColor="accent1" w:themeShade="BF"/>
    </w:rPr>
  </w:style>
  <w:style w:type="character" w:customStyle="1" w:styleId="27">
    <w:name w:val="Heading 6 Char"/>
    <w:basedOn w:val="16"/>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Heading 7 Char"/>
    <w:basedOn w:val="16"/>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Heading 8 Char"/>
    <w:basedOn w:val="16"/>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Heading 9 Char"/>
    <w:basedOn w:val="16"/>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itle Char"/>
    <w:basedOn w:val="16"/>
    <w:link w:val="15"/>
    <w:uiPriority w:val="10"/>
    <w:rPr>
      <w:rFonts w:asciiTheme="majorHAnsi" w:hAnsiTheme="majorHAnsi" w:eastAsiaTheme="majorEastAsia" w:cstheme="majorBidi"/>
      <w:spacing w:val="-10"/>
      <w:kern w:val="28"/>
      <w:sz w:val="56"/>
      <w:szCs w:val="56"/>
    </w:rPr>
  </w:style>
  <w:style w:type="character" w:customStyle="1" w:styleId="32">
    <w:name w:val="Subtitle Char"/>
    <w:basedOn w:val="16"/>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3">
    <w:name w:val="Quote1"/>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16"/>
    <w:link w:val="33"/>
    <w:uiPriority w:val="29"/>
    <w:rPr>
      <w:i/>
      <w:iCs/>
      <w:color w:val="404040" w:themeColor="text1" w:themeTint="BF"/>
      <w14:textFill>
        <w14:solidFill>
          <w14:schemeClr w14:val="tx1">
            <w14:lumMod w14:val="75000"/>
            <w14:lumOff w14:val="25000"/>
          </w14:schemeClr>
        </w14:solidFill>
      </w14:textFill>
    </w:rPr>
  </w:style>
  <w:style w:type="paragraph" w:customStyle="1" w:styleId="35">
    <w:name w:val="List Paragraph1"/>
    <w:basedOn w:val="1"/>
    <w:qFormat/>
    <w:uiPriority w:val="34"/>
    <w:pPr>
      <w:ind w:left="720"/>
      <w:contextualSpacing/>
    </w:pPr>
  </w:style>
  <w:style w:type="character" w:customStyle="1" w:styleId="36">
    <w:name w:val="Intense Emphasis1"/>
    <w:basedOn w:val="16"/>
    <w:qFormat/>
    <w:uiPriority w:val="21"/>
    <w:rPr>
      <w:i/>
      <w:iCs/>
      <w:color w:val="2F5597" w:themeColor="accent1" w:themeShade="BF"/>
    </w:rPr>
  </w:style>
  <w:style w:type="paragraph" w:customStyle="1" w:styleId="37">
    <w:name w:val="Intense Quote1"/>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Intense Quote Char"/>
    <w:basedOn w:val="16"/>
    <w:link w:val="37"/>
    <w:uiPriority w:val="30"/>
    <w:rPr>
      <w:i/>
      <w:iCs/>
      <w:color w:val="2F5597" w:themeColor="accent1" w:themeShade="BF"/>
    </w:rPr>
  </w:style>
  <w:style w:type="character" w:customStyle="1" w:styleId="39">
    <w:name w:val="Intense Reference1"/>
    <w:basedOn w:val="16"/>
    <w:qFormat/>
    <w:uiPriority w:val="32"/>
    <w:rPr>
      <w:b/>
      <w:bCs/>
      <w:smallCaps/>
      <w:color w:val="2F5597" w:themeColor="accent1" w:themeShade="BF"/>
      <w:spacing w:val="5"/>
    </w:rPr>
  </w:style>
  <w:style w:type="character" w:customStyle="1" w:styleId="40">
    <w:name w:val="Unresolved Mention1"/>
    <w:basedOn w:val="16"/>
    <w:unhideWhenUsed/>
    <w:uiPriority w:val="99"/>
    <w:rPr>
      <w:color w:val="605E5C"/>
      <w:shd w:val="clear" w:color="auto" w:fill="E1DFDD"/>
    </w:rPr>
  </w:style>
  <w:style w:type="character" w:customStyle="1" w:styleId="41">
    <w:name w:val="Header Char"/>
    <w:basedOn w:val="16"/>
    <w:link w:val="12"/>
    <w:uiPriority w:val="99"/>
  </w:style>
  <w:style w:type="character" w:customStyle="1" w:styleId="42">
    <w:name w:val="Footer Char"/>
    <w:basedOn w:val="16"/>
    <w:link w:val="11"/>
    <w:uiPriority w:val="99"/>
  </w:style>
  <w:style w:type="table" w:customStyle="1" w:styleId="43">
    <w:name w:val="Plain Table 21"/>
    <w:basedOn w:val="20"/>
    <w:uiPriority w:val="42"/>
    <w:pPr>
      <w:spacing w:after="0" w:line="240" w:lineRule="auto"/>
    </w:pPr>
    <w:tblPr>
      <w:tblBorders>
        <w:top w:val="single" w:color="7E7E7E" w:themeColor="text1" w:themeTint="80" w:sz="4" w:space="0"/>
        <w:bottom w:val="single" w:color="7E7E7E" w:themeColor="text1" w:themeTint="80" w:sz="4" w:space="0"/>
      </w:tblBorders>
      <w:tblLayout w:type="fixed"/>
    </w:tblPr>
    <w:tblStylePr w:type="firstRow">
      <w:rPr>
        <w:b/>
        <w:bCs/>
      </w:rPr>
      <w:tblPr>
        <w:tblLayout w:type="fixed"/>
      </w:tblPr>
      <w:tcPr>
        <w:tcBorders>
          <w:bottom w:val="single" w:color="7E7E7E" w:themeColor="text1" w:themeTint="80" w:sz="4" w:space="0"/>
        </w:tcBorders>
      </w:tcPr>
    </w:tblStylePr>
    <w:tblStylePr w:type="lastRow">
      <w:rPr>
        <w:b/>
        <w:bCs/>
      </w:rPr>
      <w:tblPr>
        <w:tblLayout w:type="fixed"/>
      </w:tblPr>
      <w:tcPr>
        <w:tcBorders>
          <w:top w:val="single" w:color="7E7E7E" w:themeColor="text1" w:themeTint="80" w:sz="4" w:space="0"/>
        </w:tcBorders>
      </w:tcPr>
    </w:tblStylePr>
    <w:tblStylePr w:type="firstCol">
      <w:rPr>
        <w:b/>
        <w:bCs/>
      </w:rPr>
    </w:tblStylePr>
    <w:tblStylePr w:type="lastCol">
      <w:rPr>
        <w:b/>
        <w:bCs/>
      </w:rPr>
    </w:tblStylePr>
    <w:tblStylePr w:type="band1Vert">
      <w:tblPr>
        <w:tblLayout w:type="fixed"/>
      </w:tblPr>
      <w:tcPr>
        <w:tcBorders>
          <w:left w:val="single" w:color="7E7E7E" w:themeColor="text1" w:themeTint="80" w:sz="4" w:space="0"/>
          <w:right w:val="single" w:color="7E7E7E" w:themeColor="text1" w:themeTint="80" w:sz="4" w:space="0"/>
        </w:tcBorders>
      </w:tcPr>
    </w:tblStylePr>
    <w:tblStylePr w:type="band2Vert">
      <w:tblPr>
        <w:tblLayout w:type="fixed"/>
      </w:tblPr>
      <w:tcPr>
        <w:tcBorders>
          <w:left w:val="single" w:color="7E7E7E" w:themeColor="text1" w:themeTint="80" w:sz="4" w:space="0"/>
          <w:right w:val="single" w:color="7E7E7E" w:themeColor="text1" w:themeTint="80" w:sz="4" w:space="0"/>
        </w:tcBorders>
      </w:tcPr>
    </w:tblStylePr>
    <w:tblStylePr w:type="band1Horz">
      <w:tblPr>
        <w:tblLayout w:type="fixed"/>
      </w:tblPr>
      <w:tcPr>
        <w:tcBorders>
          <w:top w:val="single" w:color="7E7E7E" w:themeColor="text1" w:themeTint="80" w:sz="4" w:space="0"/>
          <w:bottom w:val="single" w:color="7E7E7E" w:themeColor="text1" w:themeTint="80" w:sz="4" w:space="0"/>
        </w:tcBorders>
      </w:tcPr>
    </w:tblStylePr>
  </w:style>
  <w:style w:type="paragraph" w:customStyle="1" w:styleId="44">
    <w:name w:val="Normal1"/>
    <w:uiPriority w:val="0"/>
    <w:pPr>
      <w:spacing w:after="160" w:line="259" w:lineRule="auto"/>
    </w:pPr>
    <w:rPr>
      <w:rFonts w:ascii="Calibri" w:hAnsi="Calibri" w:eastAsia="Calibri" w:cs="Calibri"/>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89</Pages>
  <Words>22180</Words>
  <Characters>126429</Characters>
  <Lines>1053</Lines>
  <Paragraphs>296</Paragraphs>
  <TotalTime>0</TotalTime>
  <ScaleCrop>false</ScaleCrop>
  <LinksUpToDate>false</LinksUpToDate>
  <CharactersWithSpaces>148313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2026-07-03T10:15:00Z</dcterms:created>
  <dc:creator>user</dc:creator>
  <cp:lastModifiedBy>iPhone</cp:lastModifiedBy>
  <cp:lastPrinted>2026-01-15T02:44:00Z</cp:lastPrinted>
  <dcterms:modified xsi:type="dcterms:W3CDTF">2026-07-21T08:46:27Z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be31ab55-4cd9-4df4-9ac9-f2582aa68f1f</vt:lpwstr>
  </property>
  <property fmtid="{D5CDD505-2E9C-101B-9397-08002B2CF9AE}" pid="3" name="ICV">
    <vt:lpwstr>6F88A4EA84CD5E9A9067426A5330D6D6_33</vt:lpwstr>
  </property>
  <property fmtid="{D5CDD505-2E9C-101B-9397-08002B2CF9AE}" pid="4" name="KSOProductBuildVer">
    <vt:lpwstr>3081-26.6.1</vt:lpwstr>
  </property>
</Properties>
</file>