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A30E0B" w14:textId="77777777" w:rsidR="00FC138C" w:rsidRDefault="00934FB3">
      <w:pPr>
        <w:spacing w:after="0" w:line="480" w:lineRule="auto"/>
        <w:jc w:val="center"/>
        <w:rPr>
          <w:rFonts w:ascii="Times New Roman" w:hAnsi="Times New Roman"/>
          <w:b/>
          <w:bCs/>
        </w:rPr>
      </w:pPr>
      <w:r>
        <w:rPr>
          <w:rFonts w:ascii="Times New Roman" w:hAnsi="Times New Roman"/>
          <w:b/>
          <w:bCs/>
        </w:rPr>
        <w:t>MODERATING ROLE OF GRIT IN THE RELATIONSHIP BETWEEN SUICIDAL IDEATION AND VIOLENCE AGAINST WOMEN IN ENUGU, NIGERIA</w:t>
      </w:r>
    </w:p>
    <w:p w14:paraId="005EA054" w14:textId="77777777" w:rsidR="00FC138C" w:rsidRDefault="00FC138C">
      <w:pPr>
        <w:spacing w:after="0" w:line="480" w:lineRule="auto"/>
        <w:jc w:val="center"/>
        <w:rPr>
          <w:rFonts w:ascii="Times New Roman" w:hAnsi="Times New Roman"/>
          <w:b/>
          <w:bCs/>
        </w:rPr>
      </w:pPr>
    </w:p>
    <w:p w14:paraId="49397262" w14:textId="77777777" w:rsidR="00FC138C" w:rsidRDefault="00FC138C">
      <w:pPr>
        <w:spacing w:after="0" w:line="480" w:lineRule="auto"/>
        <w:jc w:val="center"/>
        <w:rPr>
          <w:rFonts w:ascii="Times New Roman" w:hAnsi="Times New Roman"/>
          <w:b/>
          <w:bCs/>
        </w:rPr>
      </w:pPr>
    </w:p>
    <w:p w14:paraId="3BE5F876" w14:textId="77777777" w:rsidR="00FC138C" w:rsidRDefault="00FC138C">
      <w:pPr>
        <w:spacing w:after="0" w:line="480" w:lineRule="auto"/>
        <w:jc w:val="center"/>
        <w:rPr>
          <w:rFonts w:ascii="Times New Roman" w:hAnsi="Times New Roman"/>
          <w:b/>
          <w:bCs/>
        </w:rPr>
      </w:pPr>
    </w:p>
    <w:p w14:paraId="0079AD73" w14:textId="77777777" w:rsidR="00FC138C" w:rsidRDefault="00FC138C">
      <w:pPr>
        <w:spacing w:after="0" w:line="480" w:lineRule="auto"/>
        <w:jc w:val="center"/>
        <w:rPr>
          <w:rFonts w:ascii="Times New Roman" w:hAnsi="Times New Roman"/>
          <w:b/>
          <w:bCs/>
        </w:rPr>
      </w:pPr>
    </w:p>
    <w:p w14:paraId="56FFBB70" w14:textId="77777777" w:rsidR="00FC138C" w:rsidRDefault="00934FB3">
      <w:pPr>
        <w:spacing w:after="0" w:line="480" w:lineRule="auto"/>
        <w:jc w:val="center"/>
        <w:rPr>
          <w:rFonts w:ascii="Times New Roman" w:hAnsi="Times New Roman"/>
          <w:b/>
          <w:bCs/>
        </w:rPr>
      </w:pPr>
      <w:r>
        <w:rPr>
          <w:rFonts w:ascii="Times New Roman" w:hAnsi="Times New Roman"/>
          <w:b/>
          <w:bCs/>
        </w:rPr>
        <w:t xml:space="preserve">ANAKWUE ADAORA </w:t>
      </w:r>
    </w:p>
    <w:p w14:paraId="2BC6AD67" w14:textId="77777777" w:rsidR="00FC138C" w:rsidRDefault="00934FB3">
      <w:pPr>
        <w:spacing w:after="0" w:line="480" w:lineRule="auto"/>
        <w:jc w:val="center"/>
        <w:rPr>
          <w:rFonts w:ascii="Times New Roman" w:hAnsi="Times New Roman"/>
          <w:b/>
          <w:bCs/>
        </w:rPr>
      </w:pPr>
      <w:r>
        <w:rPr>
          <w:rFonts w:ascii="Times New Roman" w:hAnsi="Times New Roman"/>
          <w:b/>
          <w:bCs/>
        </w:rPr>
        <w:t>GOU/U22/PSY/179</w:t>
      </w:r>
    </w:p>
    <w:p w14:paraId="7FF71511" w14:textId="77777777" w:rsidR="00FC138C" w:rsidRDefault="00FC138C">
      <w:pPr>
        <w:spacing w:after="0" w:line="480" w:lineRule="auto"/>
        <w:jc w:val="center"/>
        <w:rPr>
          <w:rFonts w:ascii="Times New Roman" w:hAnsi="Times New Roman"/>
          <w:b/>
          <w:bCs/>
        </w:rPr>
      </w:pPr>
    </w:p>
    <w:p w14:paraId="44F02669" w14:textId="77777777" w:rsidR="00FC138C" w:rsidRDefault="00FC138C">
      <w:pPr>
        <w:spacing w:after="0" w:line="480" w:lineRule="auto"/>
        <w:jc w:val="center"/>
        <w:rPr>
          <w:rFonts w:ascii="Times New Roman" w:hAnsi="Times New Roman"/>
          <w:b/>
          <w:bCs/>
        </w:rPr>
      </w:pPr>
    </w:p>
    <w:p w14:paraId="4BFE5FF0" w14:textId="77777777" w:rsidR="00FC138C" w:rsidRDefault="00FC138C">
      <w:pPr>
        <w:spacing w:after="0" w:line="480" w:lineRule="auto"/>
        <w:jc w:val="center"/>
        <w:rPr>
          <w:rFonts w:ascii="Times New Roman" w:hAnsi="Times New Roman"/>
          <w:b/>
          <w:bCs/>
        </w:rPr>
      </w:pPr>
    </w:p>
    <w:p w14:paraId="78B35333" w14:textId="77777777" w:rsidR="00FC138C" w:rsidRDefault="00934FB3">
      <w:pPr>
        <w:spacing w:after="0" w:line="480" w:lineRule="auto"/>
        <w:jc w:val="center"/>
        <w:rPr>
          <w:rFonts w:ascii="Times New Roman" w:hAnsi="Times New Roman"/>
          <w:b/>
          <w:bCs/>
          <w:lang w:val="en-US"/>
        </w:rPr>
      </w:pPr>
      <w:r>
        <w:rPr>
          <w:rFonts w:ascii="Times New Roman" w:hAnsi="Times New Roman"/>
          <w:b/>
          <w:bCs/>
          <w:lang w:val="en-US"/>
        </w:rPr>
        <w:t>DEPARTMENT OF PSYCHOLOGY</w:t>
      </w:r>
    </w:p>
    <w:p w14:paraId="128BC3A4" w14:textId="77777777" w:rsidR="00FC138C" w:rsidRDefault="00934FB3">
      <w:pPr>
        <w:spacing w:after="0" w:line="480" w:lineRule="auto"/>
        <w:jc w:val="center"/>
        <w:rPr>
          <w:rFonts w:ascii="Times New Roman" w:hAnsi="Times New Roman"/>
          <w:b/>
          <w:bCs/>
          <w:lang w:val="en-US"/>
        </w:rPr>
      </w:pPr>
      <w:r>
        <w:rPr>
          <w:rFonts w:ascii="Times New Roman" w:hAnsi="Times New Roman"/>
          <w:b/>
          <w:bCs/>
          <w:lang w:val="en-US"/>
        </w:rPr>
        <w:t>FACULTY OF MANAGEMENT AND SOCIAL SCIENCES</w:t>
      </w:r>
    </w:p>
    <w:p w14:paraId="16DD24A7" w14:textId="77777777" w:rsidR="00FC138C" w:rsidRDefault="00934FB3">
      <w:pPr>
        <w:spacing w:after="0" w:line="480" w:lineRule="auto"/>
        <w:jc w:val="center"/>
        <w:rPr>
          <w:rFonts w:ascii="Times New Roman" w:hAnsi="Times New Roman"/>
          <w:b/>
          <w:bCs/>
          <w:lang w:val="en-US"/>
        </w:rPr>
      </w:pPr>
      <w:r>
        <w:rPr>
          <w:rFonts w:ascii="Times New Roman" w:hAnsi="Times New Roman"/>
          <w:b/>
          <w:bCs/>
          <w:lang w:val="en-US"/>
        </w:rPr>
        <w:t>GODFREY OKOYE UNIVERSITY</w:t>
      </w:r>
    </w:p>
    <w:p w14:paraId="3CD3C561" w14:textId="77777777" w:rsidR="00FC138C" w:rsidRDefault="00934FB3">
      <w:pPr>
        <w:spacing w:after="0" w:line="480" w:lineRule="auto"/>
        <w:jc w:val="center"/>
        <w:rPr>
          <w:rFonts w:ascii="Times New Roman" w:hAnsi="Times New Roman"/>
          <w:b/>
          <w:bCs/>
          <w:lang w:val="en-US"/>
        </w:rPr>
      </w:pPr>
      <w:r>
        <w:rPr>
          <w:rFonts w:ascii="Times New Roman" w:hAnsi="Times New Roman"/>
          <w:b/>
          <w:bCs/>
          <w:lang w:val="en-US"/>
        </w:rPr>
        <w:t>UGUW-OMU NIKE, ENUGU</w:t>
      </w:r>
    </w:p>
    <w:p w14:paraId="2347E23F" w14:textId="77777777" w:rsidR="00FC138C" w:rsidRDefault="00FC138C">
      <w:pPr>
        <w:spacing w:after="0" w:line="480" w:lineRule="auto"/>
        <w:jc w:val="center"/>
        <w:rPr>
          <w:rFonts w:ascii="Times New Roman" w:hAnsi="Times New Roman"/>
          <w:b/>
          <w:bCs/>
          <w:lang w:val="en-US"/>
        </w:rPr>
      </w:pPr>
    </w:p>
    <w:p w14:paraId="17BF53B8" w14:textId="77777777" w:rsidR="00FC138C" w:rsidRDefault="00FC138C">
      <w:pPr>
        <w:spacing w:after="0" w:line="480" w:lineRule="auto"/>
        <w:jc w:val="center"/>
        <w:rPr>
          <w:rFonts w:ascii="Times New Roman" w:hAnsi="Times New Roman"/>
          <w:b/>
          <w:bCs/>
          <w:lang w:val="en-US"/>
        </w:rPr>
      </w:pPr>
    </w:p>
    <w:p w14:paraId="21FB829A" w14:textId="77777777" w:rsidR="00FC138C" w:rsidRDefault="00FC138C">
      <w:pPr>
        <w:spacing w:after="0" w:line="480" w:lineRule="auto"/>
        <w:jc w:val="center"/>
        <w:rPr>
          <w:rFonts w:ascii="Times New Roman" w:hAnsi="Times New Roman"/>
          <w:b/>
          <w:bCs/>
          <w:lang w:val="en-US"/>
        </w:rPr>
      </w:pPr>
    </w:p>
    <w:p w14:paraId="48CE0FBB" w14:textId="77777777" w:rsidR="00FC138C" w:rsidRDefault="00934FB3">
      <w:pPr>
        <w:spacing w:after="0" w:line="480" w:lineRule="auto"/>
        <w:jc w:val="center"/>
        <w:rPr>
          <w:rFonts w:ascii="Times New Roman" w:hAnsi="Times New Roman"/>
          <w:b/>
          <w:bCs/>
        </w:rPr>
      </w:pPr>
      <w:r>
        <w:rPr>
          <w:rFonts w:ascii="Times New Roman" w:hAnsi="Times New Roman"/>
          <w:b/>
          <w:bCs/>
          <w:lang w:val="en-US"/>
        </w:rPr>
        <w:t xml:space="preserve">SUPERVISOR: </w:t>
      </w:r>
      <w:r>
        <w:rPr>
          <w:rFonts w:ascii="Times New Roman" w:hAnsi="Times New Roman"/>
          <w:b/>
          <w:bCs/>
        </w:rPr>
        <w:t>DR MRS PRISCA ISIWU</w:t>
      </w:r>
    </w:p>
    <w:p w14:paraId="243E6535" w14:textId="77777777" w:rsidR="00FC138C" w:rsidRDefault="00FC138C">
      <w:pPr>
        <w:spacing w:after="0" w:line="480" w:lineRule="auto"/>
        <w:jc w:val="center"/>
        <w:rPr>
          <w:rFonts w:ascii="Times New Roman" w:hAnsi="Times New Roman"/>
          <w:b/>
          <w:bCs/>
        </w:rPr>
      </w:pPr>
    </w:p>
    <w:p w14:paraId="08BD67CB" w14:textId="77777777" w:rsidR="00FC138C" w:rsidRDefault="00FC138C">
      <w:pPr>
        <w:spacing w:after="0" w:line="480" w:lineRule="auto"/>
        <w:jc w:val="center"/>
        <w:rPr>
          <w:rFonts w:ascii="Times New Roman" w:hAnsi="Times New Roman"/>
          <w:b/>
          <w:bCs/>
        </w:rPr>
      </w:pPr>
    </w:p>
    <w:p w14:paraId="65437970" w14:textId="77777777" w:rsidR="00FC138C" w:rsidRDefault="00FC138C">
      <w:pPr>
        <w:spacing w:after="0" w:line="480" w:lineRule="auto"/>
        <w:jc w:val="center"/>
        <w:rPr>
          <w:rFonts w:ascii="Times New Roman" w:hAnsi="Times New Roman"/>
          <w:b/>
          <w:bCs/>
        </w:rPr>
      </w:pPr>
    </w:p>
    <w:p w14:paraId="68969B59" w14:textId="77777777" w:rsidR="00FC138C" w:rsidRDefault="00FC138C">
      <w:pPr>
        <w:spacing w:after="0" w:line="480" w:lineRule="auto"/>
        <w:jc w:val="center"/>
        <w:rPr>
          <w:rFonts w:ascii="Times New Roman" w:hAnsi="Times New Roman"/>
          <w:b/>
          <w:bCs/>
        </w:rPr>
      </w:pPr>
    </w:p>
    <w:p w14:paraId="74D2811E" w14:textId="77777777" w:rsidR="00FC138C" w:rsidRDefault="00FC138C">
      <w:pPr>
        <w:spacing w:after="0" w:line="480" w:lineRule="auto"/>
        <w:jc w:val="center"/>
        <w:rPr>
          <w:rFonts w:ascii="Times New Roman" w:hAnsi="Times New Roman"/>
          <w:b/>
          <w:bCs/>
        </w:rPr>
      </w:pPr>
    </w:p>
    <w:p w14:paraId="4AB0494B" w14:textId="77777777" w:rsidR="00FC138C" w:rsidRDefault="00934FB3">
      <w:pPr>
        <w:spacing w:after="0" w:line="480" w:lineRule="auto"/>
        <w:jc w:val="center"/>
        <w:rPr>
          <w:rFonts w:ascii="Times New Roman" w:hAnsi="Times New Roman"/>
          <w:b/>
          <w:bCs/>
          <w:lang w:val="en-US"/>
        </w:rPr>
      </w:pPr>
      <w:r>
        <w:rPr>
          <w:rFonts w:ascii="Times New Roman" w:hAnsi="Times New Roman"/>
          <w:b/>
          <w:bCs/>
          <w:lang w:val="en-US"/>
        </w:rPr>
        <w:t>JULY, 2026</w:t>
      </w:r>
    </w:p>
    <w:p w14:paraId="67F8A393" w14:textId="77777777" w:rsidR="00FC138C" w:rsidRDefault="00934FB3">
      <w:pPr>
        <w:pStyle w:val="Heading1"/>
        <w:keepNext w:val="0"/>
        <w:keepLines w:val="0"/>
        <w:spacing w:line="240" w:lineRule="auto"/>
        <w:jc w:val="center"/>
        <w:rPr>
          <w:rFonts w:ascii="Times New Roman" w:hAnsi="Times New Roman"/>
          <w:color w:val="auto"/>
        </w:rPr>
      </w:pPr>
      <w:r>
        <w:rPr>
          <w:rFonts w:ascii="Times New Roman" w:hAnsi="Times New Roman"/>
          <w:b/>
          <w:bCs/>
          <w:color w:val="auto"/>
          <w:sz w:val="24"/>
          <w:szCs w:val="24"/>
        </w:rPr>
        <w:lastRenderedPageBreak/>
        <w:t>ABSTRACT</w:t>
      </w:r>
    </w:p>
    <w:p w14:paraId="48A83CBB" w14:textId="77777777" w:rsidR="00FC138C" w:rsidRDefault="00934FB3">
      <w:pPr>
        <w:pStyle w:val="NormalWeb"/>
        <w:spacing w:beforeAutospacing="1" w:line="480" w:lineRule="auto"/>
      </w:pPr>
      <w:r>
        <w:t xml:space="preserve">The aim of this study was to explore the moderating effect of grit on the link between suicidal ideation and the prevalence of violence against women in Enugu State, Nigeria. It was </w:t>
      </w:r>
      <w:proofErr w:type="spellStart"/>
      <w:r>
        <w:t>conceptualized</w:t>
      </w:r>
      <w:proofErr w:type="spellEnd"/>
      <w:r>
        <w:t xml:space="preserve"> within resilience and psychological frameworks like the Interpersonal-Psychological Theory of Suicide, and Stress-Diathesis Model. The study employed a cross-sectional survey design. </w:t>
      </w:r>
    </w:p>
    <w:p w14:paraId="792EB536" w14:textId="77777777" w:rsidR="00FC138C" w:rsidRDefault="00934FB3">
      <w:pPr>
        <w:pStyle w:val="NormalWeb"/>
        <w:spacing w:beforeAutospacing="1" w:line="480" w:lineRule="auto"/>
      </w:pPr>
      <w:r>
        <w:t xml:space="preserve">The participants of the study were 49 women who had been victims of violence selected using a combination of purposive and snowball sampling method. </w:t>
      </w:r>
    </w:p>
    <w:p w14:paraId="0FEACC4F" w14:textId="77777777" w:rsidR="00FC138C" w:rsidRDefault="00934FB3">
      <w:pPr>
        <w:pStyle w:val="NormalWeb"/>
        <w:spacing w:beforeAutospacing="1" w:line="480" w:lineRule="auto"/>
      </w:pPr>
      <w:r>
        <w:t xml:space="preserve">Tools such as the Modified Scale for Suicidal Ideation (MSSI), the Severity of Violence Against Women Scale and the Grit Scale were used to collect data which were analysed using descriptive statistics, Pearson Product Moment Correlation and Hayes PROCESS Macro for moderation analysis. Results from the analyses indicated that there was a significant positive correlation between suicidal ideation and the rate of violence against women in the study population (r = .494, p &lt; .001). In addition, there was a significant negative correlation between grit and the rate of violence against women in the study sample (= -1.6714, p &lt; .05). Finally, result of moderation analyses suggested that grit was a significant moderator of the relationship between suicidal ideation and violence against women (= .1101, SE = .0377, t = 3.0633, p &lt; .01; R = .1289). </w:t>
      </w:r>
    </w:p>
    <w:p w14:paraId="3DACB78F" w14:textId="77777777" w:rsidR="00FC138C" w:rsidRDefault="00934FB3">
      <w:pPr>
        <w:pStyle w:val="NormalWeb"/>
        <w:spacing w:beforeAutospacing="1" w:line="480" w:lineRule="auto"/>
      </w:pPr>
      <w:r>
        <w:t xml:space="preserve">This means that the strength of the association between suicidal ideation and violence against women is moderated by the level of grit. </w:t>
      </w:r>
    </w:p>
    <w:p w14:paraId="057535D8" w14:textId="64802C1D" w:rsidR="00FC138C" w:rsidRPr="00734917" w:rsidRDefault="00934FB3" w:rsidP="00734917">
      <w:pPr>
        <w:pStyle w:val="NormalWeb"/>
        <w:spacing w:beforeAutospacing="1" w:line="480" w:lineRule="auto"/>
      </w:pPr>
      <w:r>
        <w:t xml:space="preserve">The study concluded that grit serves as a valuable psychological resource and has protective qualities that can buffer the negative impact of suicidal ideation on violence related problems in women. It was recommended that psychological interventions and other resilience </w:t>
      </w:r>
      <w:r>
        <w:lastRenderedPageBreak/>
        <w:t>enhancing programme which promote grit may have to be developed and applied in managing women who are exposed to violence. These findings broaden the current scope of literature on suicide by taking into consideration both risk and protective factors within theNigerian socio-cultural settings.</w:t>
      </w:r>
    </w:p>
    <w:p w14:paraId="7C9F5184" w14:textId="77777777" w:rsidR="00FC138C" w:rsidRDefault="00FC138C">
      <w:pPr>
        <w:spacing w:after="0" w:line="480" w:lineRule="auto"/>
        <w:jc w:val="both"/>
        <w:rPr>
          <w:rFonts w:ascii="Times New Roman" w:hAnsi="Times New Roman"/>
        </w:rPr>
      </w:pPr>
    </w:p>
    <w:p w14:paraId="0707420C" w14:textId="77777777" w:rsidR="00FC138C" w:rsidRDefault="00FC138C">
      <w:pPr>
        <w:spacing w:after="0" w:line="480" w:lineRule="auto"/>
        <w:jc w:val="both"/>
        <w:rPr>
          <w:rFonts w:ascii="Times New Roman" w:hAnsi="Times New Roman"/>
          <w:b/>
          <w:bCs/>
        </w:rPr>
      </w:pPr>
    </w:p>
    <w:p w14:paraId="3C7D7B09" w14:textId="77777777" w:rsidR="00FC138C" w:rsidRDefault="00FC138C">
      <w:pPr>
        <w:spacing w:after="0" w:line="480" w:lineRule="auto"/>
        <w:jc w:val="both"/>
        <w:rPr>
          <w:rFonts w:ascii="Times New Roman" w:hAnsi="Times New Roman"/>
          <w:b/>
          <w:bCs/>
        </w:rPr>
      </w:pPr>
    </w:p>
    <w:p w14:paraId="34E5D659" w14:textId="77777777" w:rsidR="00FC138C" w:rsidRDefault="00FC138C">
      <w:pPr>
        <w:spacing w:after="0" w:line="480" w:lineRule="auto"/>
        <w:jc w:val="both"/>
        <w:rPr>
          <w:rFonts w:ascii="Times New Roman" w:hAnsi="Times New Roman"/>
          <w:b/>
          <w:bCs/>
        </w:rPr>
      </w:pPr>
    </w:p>
    <w:p w14:paraId="705CD225" w14:textId="77777777" w:rsidR="00FC138C" w:rsidRDefault="00FC138C">
      <w:pPr>
        <w:spacing w:after="0" w:line="480" w:lineRule="auto"/>
        <w:jc w:val="both"/>
        <w:rPr>
          <w:rFonts w:ascii="Times New Roman" w:hAnsi="Times New Roman"/>
          <w:b/>
          <w:bCs/>
        </w:rPr>
      </w:pPr>
    </w:p>
    <w:p w14:paraId="33F6D006" w14:textId="77777777" w:rsidR="00FC138C" w:rsidRDefault="00FC138C">
      <w:pPr>
        <w:spacing w:after="0" w:line="480" w:lineRule="auto"/>
        <w:jc w:val="both"/>
        <w:rPr>
          <w:rFonts w:ascii="Times New Roman" w:hAnsi="Times New Roman"/>
          <w:b/>
          <w:bCs/>
        </w:rPr>
      </w:pPr>
    </w:p>
    <w:p w14:paraId="1E975651" w14:textId="77777777" w:rsidR="00FC138C" w:rsidRDefault="00FC138C">
      <w:pPr>
        <w:spacing w:after="0" w:line="480" w:lineRule="auto"/>
        <w:jc w:val="both"/>
        <w:rPr>
          <w:rFonts w:ascii="Times New Roman" w:hAnsi="Times New Roman"/>
          <w:b/>
          <w:bCs/>
        </w:rPr>
      </w:pPr>
    </w:p>
    <w:p w14:paraId="2ED716A0" w14:textId="77777777" w:rsidR="00FC138C" w:rsidRDefault="00FC138C">
      <w:pPr>
        <w:spacing w:after="0" w:line="480" w:lineRule="auto"/>
        <w:jc w:val="both"/>
        <w:rPr>
          <w:rFonts w:ascii="Times New Roman" w:hAnsi="Times New Roman"/>
          <w:b/>
          <w:bCs/>
        </w:rPr>
      </w:pPr>
    </w:p>
    <w:p w14:paraId="0C8BD09E" w14:textId="77777777" w:rsidR="00FC138C" w:rsidRDefault="00FC138C">
      <w:pPr>
        <w:spacing w:after="0" w:line="480" w:lineRule="auto"/>
        <w:jc w:val="both"/>
        <w:rPr>
          <w:rFonts w:ascii="Times New Roman" w:hAnsi="Times New Roman"/>
          <w:b/>
          <w:bCs/>
        </w:rPr>
      </w:pPr>
    </w:p>
    <w:p w14:paraId="6ACF04BA" w14:textId="77777777" w:rsidR="00FC138C" w:rsidRDefault="00FC138C">
      <w:pPr>
        <w:spacing w:after="0" w:line="480" w:lineRule="auto"/>
        <w:jc w:val="both"/>
        <w:rPr>
          <w:rFonts w:ascii="Times New Roman" w:hAnsi="Times New Roman"/>
          <w:b/>
          <w:bCs/>
        </w:rPr>
      </w:pPr>
    </w:p>
    <w:p w14:paraId="22F550C7" w14:textId="77777777" w:rsidR="00FC138C" w:rsidRDefault="00FC138C">
      <w:pPr>
        <w:spacing w:after="0" w:line="480" w:lineRule="auto"/>
        <w:jc w:val="both"/>
        <w:rPr>
          <w:rFonts w:ascii="Times New Roman" w:hAnsi="Times New Roman"/>
          <w:b/>
          <w:bCs/>
        </w:rPr>
      </w:pPr>
    </w:p>
    <w:p w14:paraId="3828A9DA" w14:textId="77777777" w:rsidR="00FC138C" w:rsidRDefault="00FC138C">
      <w:pPr>
        <w:spacing w:after="0" w:line="480" w:lineRule="auto"/>
        <w:jc w:val="both"/>
        <w:rPr>
          <w:rFonts w:ascii="Times New Roman" w:hAnsi="Times New Roman"/>
          <w:b/>
          <w:bCs/>
        </w:rPr>
      </w:pPr>
    </w:p>
    <w:p w14:paraId="0B08D595" w14:textId="77777777" w:rsidR="00FC138C" w:rsidRDefault="00FC138C">
      <w:pPr>
        <w:spacing w:after="0" w:line="480" w:lineRule="auto"/>
        <w:jc w:val="both"/>
        <w:rPr>
          <w:rFonts w:ascii="Times New Roman" w:hAnsi="Times New Roman"/>
          <w:b/>
          <w:bCs/>
        </w:rPr>
      </w:pPr>
    </w:p>
    <w:p w14:paraId="6CF6703F" w14:textId="77777777" w:rsidR="00FC138C" w:rsidRDefault="00FC138C">
      <w:pPr>
        <w:spacing w:after="0" w:line="480" w:lineRule="auto"/>
        <w:jc w:val="center"/>
        <w:rPr>
          <w:rFonts w:ascii="Times New Roman" w:hAnsi="Times New Roman"/>
          <w:b/>
          <w:bCs/>
        </w:rPr>
        <w:sectPr w:rsidR="00FC138C">
          <w:pgSz w:w="11906" w:h="16838"/>
          <w:pgMar w:top="1440" w:right="1440" w:bottom="1440" w:left="1440" w:header="720" w:footer="720" w:gutter="0"/>
          <w:cols w:space="720"/>
        </w:sectPr>
      </w:pPr>
    </w:p>
    <w:p w14:paraId="453D06CA" w14:textId="77777777" w:rsidR="00FC138C" w:rsidRDefault="00934FB3">
      <w:pPr>
        <w:spacing w:after="0" w:line="480" w:lineRule="auto"/>
        <w:jc w:val="center"/>
        <w:rPr>
          <w:rFonts w:ascii="Times New Roman" w:hAnsi="Times New Roman"/>
          <w:b/>
          <w:bCs/>
        </w:rPr>
      </w:pPr>
      <w:r>
        <w:rPr>
          <w:rFonts w:ascii="Times New Roman" w:hAnsi="Times New Roman"/>
          <w:b/>
          <w:bCs/>
        </w:rPr>
        <w:lastRenderedPageBreak/>
        <w:t>CHAPTER ONE</w:t>
      </w:r>
    </w:p>
    <w:p w14:paraId="513A4E6C" w14:textId="77777777" w:rsidR="00FC138C" w:rsidRDefault="00934FB3">
      <w:pPr>
        <w:spacing w:after="0" w:line="480" w:lineRule="auto"/>
        <w:jc w:val="center"/>
        <w:rPr>
          <w:rFonts w:ascii="Times New Roman" w:hAnsi="Times New Roman"/>
          <w:b/>
          <w:bCs/>
        </w:rPr>
      </w:pPr>
      <w:r>
        <w:rPr>
          <w:rFonts w:ascii="Times New Roman" w:hAnsi="Times New Roman"/>
          <w:b/>
          <w:bCs/>
        </w:rPr>
        <w:t>INTRODUCTION</w:t>
      </w:r>
    </w:p>
    <w:p w14:paraId="44DF534F" w14:textId="77777777" w:rsidR="00FC138C" w:rsidRDefault="00934FB3">
      <w:pPr>
        <w:spacing w:after="0" w:line="480" w:lineRule="auto"/>
        <w:jc w:val="both"/>
        <w:rPr>
          <w:rFonts w:ascii="Times New Roman" w:hAnsi="Times New Roman"/>
          <w:b/>
          <w:bCs/>
        </w:rPr>
      </w:pPr>
      <w:r>
        <w:rPr>
          <w:rFonts w:ascii="Times New Roman" w:hAnsi="Times New Roman"/>
          <w:b/>
          <w:bCs/>
        </w:rPr>
        <w:t>Background to the study</w:t>
      </w:r>
    </w:p>
    <w:p w14:paraId="468BE1E1" w14:textId="77777777" w:rsidR="00FC138C" w:rsidRDefault="00934FB3">
      <w:pPr>
        <w:pStyle w:val="NormalWeb"/>
        <w:spacing w:beforeAutospacing="1" w:line="480" w:lineRule="auto"/>
      </w:pPr>
      <w:r>
        <w:t>We already know from numerous international studies and research in Nigeria that gender-based violence (GBV) is one of the biggest public health, social, and human rights issues globally and in Nigeria. Evidence strongly indicates that a significant percentage of Nigerian women have experienced at least one form of domestic or intimate partner violence (</w:t>
      </w:r>
      <w:proofErr w:type="spellStart"/>
      <w:r>
        <w:t>Benebo</w:t>
      </w:r>
      <w:proofErr w:type="spellEnd"/>
      <w:r>
        <w:t xml:space="preserve"> et al., 2018). Indeed, data from nationally-representative survey-based research showed that approximately 35 percent of Nigerian women have experienced at least one form of domestic violence at some point in their life and emotional abuse was most common (</w:t>
      </w:r>
      <w:proofErr w:type="spellStart"/>
      <w:r>
        <w:t>Adebowale</w:t>
      </w:r>
      <w:proofErr w:type="spellEnd"/>
      <w:r>
        <w:t xml:space="preserve">, 2025). </w:t>
      </w:r>
    </w:p>
    <w:p w14:paraId="7F6548F4" w14:textId="77777777" w:rsidR="00FC138C" w:rsidRDefault="00934FB3">
      <w:pPr>
        <w:pStyle w:val="NormalWeb"/>
        <w:spacing w:beforeAutospacing="1" w:line="480" w:lineRule="auto"/>
      </w:pPr>
      <w:r>
        <w:t>Likewise, studies across Nigeria revealed high rates of IPV, with some in the South Eastern region showing prevalence rates as high as 78.8 percent in certain study populations (</w:t>
      </w:r>
      <w:proofErr w:type="spellStart"/>
      <w:r>
        <w:t>Alawode</w:t>
      </w:r>
      <w:proofErr w:type="spellEnd"/>
      <w:r>
        <w:t xml:space="preserve">, 2024). </w:t>
      </w:r>
    </w:p>
    <w:p w14:paraId="6BACBF22" w14:textId="77777777" w:rsidR="00FC138C" w:rsidRDefault="00934FB3">
      <w:pPr>
        <w:pStyle w:val="NormalWeb"/>
        <w:spacing w:beforeAutospacing="1" w:line="480" w:lineRule="auto"/>
      </w:pPr>
      <w:r>
        <w:t xml:space="preserve">This reveals that women's experience of violence against women is widespread, prevalent and rooted within the social cultural and relational contexts. Beyond the immediate impact of physical injuries and health complications, the psychological impacts of gender-based violence can be devastating for women (World Health </w:t>
      </w:r>
      <w:proofErr w:type="spellStart"/>
      <w:r>
        <w:t>Organization</w:t>
      </w:r>
      <w:proofErr w:type="spellEnd"/>
      <w:r>
        <w:t xml:space="preserve">, 2013; </w:t>
      </w:r>
      <w:proofErr w:type="spellStart"/>
      <w:r>
        <w:t>Devries</w:t>
      </w:r>
      <w:proofErr w:type="spellEnd"/>
      <w:r>
        <w:t xml:space="preserve"> et al., 2013; </w:t>
      </w:r>
      <w:proofErr w:type="spellStart"/>
      <w:r>
        <w:t>Lagdon</w:t>
      </w:r>
      <w:proofErr w:type="spellEnd"/>
      <w:r>
        <w:t xml:space="preserve"> et al., 2014). </w:t>
      </w:r>
      <w:proofErr w:type="spellStart"/>
      <w:r>
        <w:t>Specifically,women</w:t>
      </w:r>
      <w:proofErr w:type="spellEnd"/>
      <w:r>
        <w:t xml:space="preserve"> that suffer IPV report significantly more psychological distress and adverse mental health and </w:t>
      </w:r>
      <w:proofErr w:type="spellStart"/>
      <w:r>
        <w:t>suicidality</w:t>
      </w:r>
      <w:proofErr w:type="spellEnd"/>
      <w:r>
        <w:t xml:space="preserve"> outcome than women who have not experienced IPV (World Health </w:t>
      </w:r>
      <w:proofErr w:type="spellStart"/>
      <w:r>
        <w:t>Organization</w:t>
      </w:r>
      <w:proofErr w:type="spellEnd"/>
      <w:r>
        <w:t xml:space="preserve">, 2013; </w:t>
      </w:r>
      <w:proofErr w:type="spellStart"/>
      <w:r>
        <w:t>Devries</w:t>
      </w:r>
      <w:proofErr w:type="spellEnd"/>
      <w:r>
        <w:t xml:space="preserve"> et al., 2013; </w:t>
      </w:r>
      <w:proofErr w:type="spellStart"/>
      <w:r>
        <w:t>Lagdon</w:t>
      </w:r>
      <w:proofErr w:type="spellEnd"/>
      <w:r>
        <w:t xml:space="preserve"> et al., 2014). Socio-cultural norms related to women’s subordination and economic dependence on male partners, combined with socio-cultural attitudes that condone gender based violence </w:t>
      </w:r>
      <w:r>
        <w:lastRenderedPageBreak/>
        <w:t xml:space="preserve">and stigma surrounding mental health conditions can contribute to women’s risk of negative psychological outcomes in Nigeria. </w:t>
      </w:r>
    </w:p>
    <w:p w14:paraId="5D2D7D5A" w14:textId="77777777" w:rsidR="00FC138C" w:rsidRDefault="00934FB3">
      <w:pPr>
        <w:pStyle w:val="NormalWeb"/>
        <w:spacing w:beforeAutospacing="1" w:line="480" w:lineRule="auto"/>
      </w:pPr>
      <w:r>
        <w:t xml:space="preserve">In Enugu State where culture, religion and family structures strongly shape the lived experiences of women, understanding psychological protective traits against their experiences of violence and suicidal outcomes is therefore important (National Population Commission (NPC) &amp; ICF, 2019; </w:t>
      </w:r>
      <w:proofErr w:type="spellStart"/>
      <w:r>
        <w:t>Oguejiofor</w:t>
      </w:r>
      <w:proofErr w:type="spellEnd"/>
      <w:r>
        <w:t xml:space="preserve"> et al., 2016; </w:t>
      </w:r>
      <w:proofErr w:type="spellStart"/>
      <w:r>
        <w:t>Eze</w:t>
      </w:r>
      <w:proofErr w:type="spellEnd"/>
      <w:r>
        <w:t xml:space="preserve"> et al., 2020). </w:t>
      </w:r>
    </w:p>
    <w:p w14:paraId="352EC53B" w14:textId="77777777" w:rsidR="00FC138C" w:rsidRDefault="00934FB3">
      <w:pPr>
        <w:pStyle w:val="NormalWeb"/>
        <w:spacing w:beforeAutospacing="1" w:line="480" w:lineRule="auto"/>
      </w:pPr>
      <w:r>
        <w:t xml:space="preserve">Physical, sexual, emotional, psychological, economic abuse of women is a multifaceted issue (World Health </w:t>
      </w:r>
      <w:proofErr w:type="spellStart"/>
      <w:r>
        <w:t>Organization</w:t>
      </w:r>
      <w:proofErr w:type="spellEnd"/>
      <w:r>
        <w:t xml:space="preserve"> [WHO], 2013; United Nations, 1993). One form of such abuse is intimately related to violence and the most common type being violence inflicted by an intimate partner (WHO, 2013). These </w:t>
      </w:r>
      <w:proofErr w:type="spellStart"/>
      <w:r>
        <w:t>behaviors</w:t>
      </w:r>
      <w:proofErr w:type="spellEnd"/>
      <w:r>
        <w:t xml:space="preserve"> include, physical violence, sexual assault, emotional abuse, control and coercion tactics, which often take place in combination and intensify the physical and mental health impacts of gender based violence (Campbell, 2002; </w:t>
      </w:r>
      <w:proofErr w:type="spellStart"/>
      <w:r>
        <w:t>Devries</w:t>
      </w:r>
      <w:proofErr w:type="spellEnd"/>
      <w:r>
        <w:t xml:space="preserve"> et al., 2013). </w:t>
      </w:r>
    </w:p>
    <w:p w14:paraId="5E51329C" w14:textId="77777777" w:rsidR="00FC138C" w:rsidRDefault="00934FB3">
      <w:pPr>
        <w:pStyle w:val="NormalWeb"/>
        <w:spacing w:beforeAutospacing="1" w:line="480" w:lineRule="auto"/>
      </w:pPr>
      <w:r>
        <w:t xml:space="preserve">The consequences of violence against women extend beyond direct physical harm to chronic illnesses, sexual health problems, unintended pregnancy, and increased risk of anxiety, depression, post-traumatic stress disorder, and suicidal ideation (WHO, 2013; </w:t>
      </w:r>
      <w:proofErr w:type="spellStart"/>
      <w:r>
        <w:t>Devries</w:t>
      </w:r>
      <w:proofErr w:type="spellEnd"/>
      <w:r>
        <w:t xml:space="preserve"> et al., 2013). Such negative outcomes are also associated with decreased levels of functioning and increased stress at the level of personal lives and social relationships of victims, their families and their communities at large (</w:t>
      </w:r>
      <w:proofErr w:type="spellStart"/>
      <w:r>
        <w:t>Heise</w:t>
      </w:r>
      <w:proofErr w:type="spellEnd"/>
      <w:r>
        <w:t xml:space="preserve"> et al., 1999; UN Women, 2023). In addition to its effects on mental and physical health, violence against women contributes significantly to social and economic development issues, such as reduced school completion, loss of productivity, dependence, limited public participation and employment, increased cost to health, welfare and criminal justice systems (World Bank, 2019; </w:t>
      </w:r>
      <w:proofErr w:type="spellStart"/>
      <w:r>
        <w:t>Duvvury</w:t>
      </w:r>
      <w:proofErr w:type="spellEnd"/>
      <w:r>
        <w:t xml:space="preserve"> et al., 2013). </w:t>
      </w:r>
    </w:p>
    <w:p w14:paraId="6C0F8421" w14:textId="77777777" w:rsidR="00FC138C" w:rsidRDefault="00934FB3">
      <w:pPr>
        <w:pStyle w:val="NormalWeb"/>
        <w:spacing w:beforeAutospacing="1" w:line="480" w:lineRule="auto"/>
      </w:pPr>
      <w:r>
        <w:lastRenderedPageBreak/>
        <w:t xml:space="preserve">In many countries worldwide including Nigeria, rates of violence against women remain high despite a global push for gender equality and existing international norms, Conventions and national strategies to eliminate all forms of violence against women (WHO, 2021; UN Women, 2023). </w:t>
      </w:r>
    </w:p>
    <w:p w14:paraId="2A4CD0B0" w14:textId="77777777" w:rsidR="00FC138C" w:rsidRDefault="00934FB3">
      <w:pPr>
        <w:pStyle w:val="NormalWeb"/>
        <w:spacing w:beforeAutospacing="1" w:line="480" w:lineRule="auto"/>
      </w:pPr>
      <w:r>
        <w:t xml:space="preserve">Due to factors such as stigma, shame, fear of retaliation, </w:t>
      </w:r>
      <w:proofErr w:type="spellStart"/>
      <w:r>
        <w:t>ostracization</w:t>
      </w:r>
      <w:proofErr w:type="spellEnd"/>
      <w:r>
        <w:t xml:space="preserve"> by family members and social networks, women often do not report experiences of violence; therefore, statistics do not represent the true prevalence of violence (WHO, 2013; </w:t>
      </w:r>
      <w:proofErr w:type="spellStart"/>
      <w:r>
        <w:t>Benebo</w:t>
      </w:r>
      <w:proofErr w:type="spellEnd"/>
      <w:r>
        <w:t xml:space="preserve"> et al., 2018). Thus, violence against women continues to be a challenging issue that requires complex and multi-faceted solutions including the development of innovative interventions. This suggests an approach that identifies both risk and protective factors, as there are some women who go through difficult experiences without developing mental illness and subsequent suicide attempts. Identifying these positive traits will guide the design of prevention programs, provide the basis for clinical practice, and promote positive mental health among victims. </w:t>
      </w:r>
    </w:p>
    <w:p w14:paraId="5FEEBC96" w14:textId="77777777" w:rsidR="00FC138C" w:rsidRDefault="00934FB3">
      <w:pPr>
        <w:pStyle w:val="NormalWeb"/>
        <w:spacing w:beforeAutospacing="1" w:line="480" w:lineRule="auto"/>
      </w:pPr>
      <w:r>
        <w:t xml:space="preserve">The impact of </w:t>
      </w:r>
      <w:proofErr w:type="spellStart"/>
      <w:r>
        <w:t>SI</w:t>
      </w:r>
      <w:proofErr w:type="spellEnd"/>
      <w:r>
        <w:t xml:space="preserve"> on both internal mental states and social </w:t>
      </w:r>
      <w:proofErr w:type="spellStart"/>
      <w:r>
        <w:t>behaviors</w:t>
      </w:r>
      <w:proofErr w:type="spellEnd"/>
      <w:r>
        <w:t xml:space="preserve"> is </w:t>
      </w:r>
      <w:proofErr w:type="spellStart"/>
      <w:r>
        <w:t>recognized</w:t>
      </w:r>
      <w:proofErr w:type="spellEnd"/>
      <w:r>
        <w:t xml:space="preserve">. </w:t>
      </w:r>
    </w:p>
    <w:p w14:paraId="64C5BFB9" w14:textId="77777777" w:rsidR="00FC138C" w:rsidRDefault="00934FB3">
      <w:pPr>
        <w:pStyle w:val="NormalWeb"/>
        <w:spacing w:beforeAutospacing="1" w:line="480" w:lineRule="auto"/>
      </w:pPr>
      <w:r>
        <w:t xml:space="preserve">Evidence indicates that in addition to the psychological implications of </w:t>
      </w:r>
      <w:proofErr w:type="spellStart"/>
      <w:r>
        <w:t>SI</w:t>
      </w:r>
      <w:proofErr w:type="spellEnd"/>
      <w:r>
        <w:t xml:space="preserve">, people who suffer </w:t>
      </w:r>
      <w:proofErr w:type="spellStart"/>
      <w:r>
        <w:t>SI</w:t>
      </w:r>
      <w:proofErr w:type="spellEnd"/>
      <w:r>
        <w:t xml:space="preserve"> also show more likelihood of engaging in maladaptive behaviours, including interpersonal violence, aggression, and control (</w:t>
      </w:r>
      <w:proofErr w:type="spellStart"/>
      <w:r>
        <w:t>Hawton</w:t>
      </w:r>
      <w:proofErr w:type="spellEnd"/>
      <w:r>
        <w:t xml:space="preserve"> &amp; Williams, 2001; Joiner, 2005). This might be as a consequence of the overwhelming negative feelings, hopelessness and suffering related to </w:t>
      </w:r>
      <w:proofErr w:type="spellStart"/>
      <w:r>
        <w:t>SI</w:t>
      </w:r>
      <w:proofErr w:type="spellEnd"/>
      <w:r>
        <w:t xml:space="preserve"> which, in conjunction with limited ability to regulate emotions and make well-reasoned choices, could drive behaviours that affect other people around (</w:t>
      </w:r>
      <w:proofErr w:type="spellStart"/>
      <w:r>
        <w:t>Baumeister</w:t>
      </w:r>
      <w:proofErr w:type="spellEnd"/>
      <w:r>
        <w:t xml:space="preserve">, 1990; General Aggression Model: Anderson &amp; Bushman, 2002). The relation between suicide ideation and aggressive behaviours has also been previously documented in other studies; suicidal thoughts and </w:t>
      </w:r>
      <w:proofErr w:type="spellStart"/>
      <w:r>
        <w:t>behaviors</w:t>
      </w:r>
      <w:proofErr w:type="spellEnd"/>
      <w:r>
        <w:t xml:space="preserve"> were often correlated with aggressive traits, particularly in </w:t>
      </w:r>
      <w:r>
        <w:lastRenderedPageBreak/>
        <w:t xml:space="preserve">populations subjected to significant socio-cultural and economic disadvantages and trauma (Swann et al., 2005; Verona et al., 2008). </w:t>
      </w:r>
    </w:p>
    <w:p w14:paraId="1159185E" w14:textId="77777777" w:rsidR="00FC138C" w:rsidRDefault="00934FB3">
      <w:pPr>
        <w:pStyle w:val="NormalWeb"/>
        <w:spacing w:beforeAutospacing="1" w:line="480" w:lineRule="auto"/>
      </w:pPr>
      <w:r>
        <w:t>For women and communities experiencing pervasive inequalities, violence, and traditional gender role norms, suicidal ideation may manifest itself as the underlying Psychological risk factor in both Perpetration and endorsement of women abuse (</w:t>
      </w:r>
      <w:proofErr w:type="spellStart"/>
      <w:r>
        <w:t>Heise</w:t>
      </w:r>
      <w:proofErr w:type="spellEnd"/>
      <w:r>
        <w:t xml:space="preserve">, 1998; WHO, 2013). This indicates that the consideration of suicide as a Psychologic risk factor in women's GBV is essential. Given the prevalent of </w:t>
      </w:r>
      <w:proofErr w:type="spellStart"/>
      <w:r>
        <w:t>SI</w:t>
      </w:r>
      <w:proofErr w:type="spellEnd"/>
      <w:r>
        <w:t xml:space="preserve"> in Nigeria, understanding its correlates including those related to socio-economic status and gender based norms is particularly important in Enugu State (</w:t>
      </w:r>
      <w:proofErr w:type="spellStart"/>
      <w:r>
        <w:t>Benebo</w:t>
      </w:r>
      <w:proofErr w:type="spellEnd"/>
      <w:r>
        <w:t xml:space="preserve"> et al., 2018; National Population Commission [NPC] &amp; ICF, 2019). </w:t>
      </w:r>
    </w:p>
    <w:p w14:paraId="220880CD" w14:textId="77777777" w:rsidR="00FC138C" w:rsidRDefault="00934FB3">
      <w:pPr>
        <w:pStyle w:val="NormalWeb"/>
        <w:spacing w:beforeAutospacing="1" w:line="480" w:lineRule="auto"/>
      </w:pPr>
      <w:r>
        <w:t>Suicide Ideation (</w:t>
      </w:r>
      <w:proofErr w:type="spellStart"/>
      <w:r>
        <w:t>SI</w:t>
      </w:r>
      <w:proofErr w:type="spellEnd"/>
      <w:r>
        <w:t xml:space="preserve">) refers to the thought of ending one’s life and precedes completed suicides. </w:t>
      </w:r>
    </w:p>
    <w:p w14:paraId="3B420A38" w14:textId="77777777" w:rsidR="00FC138C" w:rsidRDefault="00934FB3">
      <w:pPr>
        <w:pStyle w:val="NormalWeb"/>
        <w:spacing w:beforeAutospacing="1" w:line="480" w:lineRule="auto"/>
      </w:pPr>
      <w:r>
        <w:t xml:space="preserve">A recent meta-analysis on prevalence of </w:t>
      </w:r>
      <w:proofErr w:type="spellStart"/>
      <w:r>
        <w:t>SI</w:t>
      </w:r>
      <w:proofErr w:type="spellEnd"/>
      <w:r>
        <w:t xml:space="preserve"> in Nigeria suggests an estimate of 7.9 percent across 132,241 individuals (</w:t>
      </w:r>
      <w:proofErr w:type="spellStart"/>
      <w:r>
        <w:t>Abubakar</w:t>
      </w:r>
      <w:proofErr w:type="spellEnd"/>
      <w:r>
        <w:t xml:space="preserve"> et al., 2026). Similarly, other Nigerian studies reported prevalence of </w:t>
      </w:r>
      <w:proofErr w:type="spellStart"/>
      <w:r>
        <w:t>SI</w:t>
      </w:r>
      <w:proofErr w:type="spellEnd"/>
      <w:r>
        <w:t xml:space="preserve"> ranging between 7 and 22 percent across specific populations (e.g., university students, primary care patients) (Sharon et al., 2025). Such prevalence rates indicate </w:t>
      </w:r>
      <w:proofErr w:type="spellStart"/>
      <w:r>
        <w:t>SI</w:t>
      </w:r>
      <w:proofErr w:type="spellEnd"/>
      <w:r>
        <w:t xml:space="preserve"> is an issue that warrants attention among a wide spectrum of Nigerian population, especially among women who are vulnerable to violence. It is of note, however, that not all women exposed to trauma and adverse experience report the symptoms of the so called negative mental disorders or will become </w:t>
      </w:r>
      <w:proofErr w:type="spellStart"/>
      <w:r>
        <w:t>suicidals</w:t>
      </w:r>
      <w:proofErr w:type="spellEnd"/>
      <w:r>
        <w:t xml:space="preserve">. </w:t>
      </w:r>
    </w:p>
    <w:p w14:paraId="6F8EE6B3" w14:textId="77777777" w:rsidR="00FC138C" w:rsidRDefault="00934FB3">
      <w:pPr>
        <w:pStyle w:val="NormalWeb"/>
        <w:spacing w:beforeAutospacing="1" w:line="480" w:lineRule="auto"/>
      </w:pPr>
      <w:r>
        <w:t>A subset of these women continue to have high levels of functioning psychologically; which have motivated studies to explore positive individual strengths and resilience among this group of people as protective factor.</w:t>
      </w:r>
    </w:p>
    <w:p w14:paraId="5835517E" w14:textId="77777777" w:rsidR="00FC138C" w:rsidRDefault="00934FB3">
      <w:pPr>
        <w:pStyle w:val="NormalWeb"/>
        <w:spacing w:beforeAutospacing="1" w:line="480" w:lineRule="auto"/>
      </w:pPr>
      <w:r>
        <w:lastRenderedPageBreak/>
        <w:t xml:space="preserve">A trait that fits this profile is “grit,” an aspect of personality research related to psychological resilience. Grit is </w:t>
      </w:r>
      <w:proofErr w:type="spellStart"/>
      <w:r>
        <w:t>conceptualized</w:t>
      </w:r>
      <w:proofErr w:type="spellEnd"/>
      <w:r>
        <w:t xml:space="preserve"> as persevering through a variety of challenging experiences to pursue long-term goals with passion. Such individuals demonstrate sustained passion for and perseverance towards achieving their goals, despite failure, setbacks and obstacles (Duckworth, 2007). </w:t>
      </w:r>
    </w:p>
    <w:p w14:paraId="10844158" w14:textId="77777777" w:rsidR="00FC138C" w:rsidRDefault="00934FB3">
      <w:pPr>
        <w:pStyle w:val="NormalWeb"/>
        <w:spacing w:beforeAutospacing="1" w:line="480" w:lineRule="auto"/>
      </w:pPr>
      <w:r>
        <w:t xml:space="preserve">People with a higher level of grit tend to persist in their efforts, commitment, and passion over time, without abandoning goals when challenges arise (Duckworth, 2007). </w:t>
      </w:r>
    </w:p>
    <w:p w14:paraId="3CCB7608" w14:textId="77777777" w:rsidR="00FC138C" w:rsidRDefault="00934FB3">
      <w:pPr>
        <w:pStyle w:val="NormalWeb"/>
        <w:spacing w:beforeAutospacing="1" w:line="480" w:lineRule="auto"/>
      </w:pPr>
      <w:r>
        <w:t>Other researchers also indicate that highly gritty individuals may be more skilled in the area of emotional regulation, self-control, and motivation, thereby managing to deal with the challenges encountered during stress, and facilitating recovery from the event (Duckworth et al., 2007). The attention towards studying the protective psychological resources represents a general trend in the field of modern psychology, which advocates for the research of positive psychology that focus on people strengths and resilience rather than the deficit perspective of the disorders (</w:t>
      </w:r>
      <w:proofErr w:type="spellStart"/>
      <w:r>
        <w:t>Seligman</w:t>
      </w:r>
      <w:proofErr w:type="spellEnd"/>
      <w:r>
        <w:t xml:space="preserve"> &amp; </w:t>
      </w:r>
      <w:proofErr w:type="spellStart"/>
      <w:r>
        <w:t>Csikszentmihalyi</w:t>
      </w:r>
      <w:proofErr w:type="spellEnd"/>
      <w:r>
        <w:t xml:space="preserve">, 2000; </w:t>
      </w:r>
      <w:proofErr w:type="spellStart"/>
      <w:r>
        <w:t>Masten</w:t>
      </w:r>
      <w:proofErr w:type="spellEnd"/>
      <w:r>
        <w:t xml:space="preserve">, 2001; </w:t>
      </w:r>
      <w:proofErr w:type="spellStart"/>
      <w:r>
        <w:t>Ungar</w:t>
      </w:r>
      <w:proofErr w:type="spellEnd"/>
      <w:r>
        <w:t xml:space="preserve">, 2013). Although research on grit is rapidly expanding, there are few studies that examined the role of grit on trauma related psychological outcome including suicidal ideation among the women exposed to violence in the context of Sub-Saharan African region (Duckworth et al., 2007; </w:t>
      </w:r>
      <w:proofErr w:type="spellStart"/>
      <w:r>
        <w:t>Kleiman</w:t>
      </w:r>
      <w:proofErr w:type="spellEnd"/>
      <w:r>
        <w:t xml:space="preserve"> et al., 2013; </w:t>
      </w:r>
      <w:proofErr w:type="spellStart"/>
      <w:r>
        <w:t>Benebo</w:t>
      </w:r>
      <w:proofErr w:type="spellEnd"/>
      <w:r>
        <w:t xml:space="preserve"> et al., 2018). If gritty individuals are less prone to have suicidal ideation, identifying their protective value for women who experienced violence, would serve to create interventions and mental health support tailored to the cultural specificities of women in Sub-Saharan Africa for empowerment of the latter and improving their mental health and well-being (WHO, 2013; UN Women, 2023). </w:t>
      </w:r>
    </w:p>
    <w:p w14:paraId="647BD90F" w14:textId="77777777" w:rsidR="00FC138C" w:rsidRDefault="00934FB3">
      <w:pPr>
        <w:pStyle w:val="NormalWeb"/>
        <w:spacing w:beforeAutospacing="1" w:line="480" w:lineRule="auto"/>
      </w:pPr>
      <w:r>
        <w:lastRenderedPageBreak/>
        <w:t>Therefore, we address this need by moving away from a sole focus on negative outcomes to examine why some women persist through experiences of violence with such resilience (</w:t>
      </w:r>
      <w:proofErr w:type="spellStart"/>
      <w:r>
        <w:t>Masten</w:t>
      </w:r>
      <w:proofErr w:type="spellEnd"/>
      <w:r>
        <w:t xml:space="preserve">, 2001; </w:t>
      </w:r>
      <w:proofErr w:type="spellStart"/>
      <w:r>
        <w:t>Bonanno</w:t>
      </w:r>
      <w:proofErr w:type="spellEnd"/>
      <w:r>
        <w:t xml:space="preserve">, 2004; </w:t>
      </w:r>
      <w:proofErr w:type="spellStart"/>
      <w:r>
        <w:t>Heise</w:t>
      </w:r>
      <w:proofErr w:type="spellEnd"/>
      <w:r>
        <w:t xml:space="preserve">, 1998). </w:t>
      </w:r>
    </w:p>
    <w:p w14:paraId="7E431193" w14:textId="77777777" w:rsidR="00FC138C" w:rsidRDefault="00934FB3">
      <w:pPr>
        <w:pStyle w:val="NormalWeb"/>
        <w:spacing w:beforeAutospacing="1" w:line="480" w:lineRule="auto"/>
      </w:pPr>
      <w:r>
        <w:t>There is an increasing number of studies demonstrating that high grit individuals are less susceptible to major psychological distress, including suicidal ideation and hopelessness. It is believed that grit reduces this vulnerability by motivating the pursuit of life goals, enhancing emotion regulation and encouraging a forward looking mindset (</w:t>
      </w:r>
      <w:proofErr w:type="spellStart"/>
      <w:r>
        <w:t>Kleiman</w:t>
      </w:r>
      <w:proofErr w:type="spellEnd"/>
      <w:r>
        <w:t xml:space="preserve"> et al., 2013; </w:t>
      </w:r>
      <w:proofErr w:type="spellStart"/>
      <w:r>
        <w:t>Blalock</w:t>
      </w:r>
      <w:proofErr w:type="spellEnd"/>
      <w:r>
        <w:t xml:space="preserve"> et al., 2015). By inspiring long-term dedication to one's goals, grit has the ability to shield against thoughts of self-harm, even when subjected to significant trauma and stress. </w:t>
      </w:r>
    </w:p>
    <w:p w14:paraId="6E0641A4" w14:textId="77777777" w:rsidR="00FC138C" w:rsidRDefault="00934FB3">
      <w:pPr>
        <w:pStyle w:val="NormalWeb"/>
        <w:spacing w:beforeAutospacing="1" w:line="480" w:lineRule="auto"/>
      </w:pPr>
      <w:r>
        <w:t xml:space="preserve">Grit may also reduce engagement in interpersonal </w:t>
      </w:r>
      <w:proofErr w:type="spellStart"/>
      <w:r>
        <w:t>behaviors</w:t>
      </w:r>
      <w:proofErr w:type="spellEnd"/>
      <w:r>
        <w:t xml:space="preserve"> that are self-sabotaging or harmful. Research guided by resilience theory and self-regulation theories shows that those who are high in grit manage to regulate anger, control their impulses, and respond to conflict constructively, and are less likely to become violent or aggressive (</w:t>
      </w:r>
      <w:proofErr w:type="spellStart"/>
      <w:r>
        <w:t>Baumeister</w:t>
      </w:r>
      <w:proofErr w:type="spellEnd"/>
      <w:r>
        <w:t xml:space="preserve"> et al., 2007; </w:t>
      </w:r>
      <w:proofErr w:type="spellStart"/>
      <w:r>
        <w:t>Finkel</w:t>
      </w:r>
      <w:proofErr w:type="spellEnd"/>
      <w:r>
        <w:t xml:space="preserve"> et al., 2009). In communities with a high level of stress, frustrating conditions and gender inequities that might increase the likelihood of women’s experience of violence, grit can act as a psychological protective factor that blocks the progression of internally generated distress to </w:t>
      </w:r>
      <w:proofErr w:type="spellStart"/>
      <w:r>
        <w:t>externalized</w:t>
      </w:r>
      <w:proofErr w:type="spellEnd"/>
      <w:r>
        <w:t xml:space="preserve"> aggression (</w:t>
      </w:r>
      <w:proofErr w:type="spellStart"/>
      <w:r>
        <w:t>Heise</w:t>
      </w:r>
      <w:proofErr w:type="spellEnd"/>
      <w:r>
        <w:t xml:space="preserve">, 1998; WHO, 2013). </w:t>
      </w:r>
    </w:p>
    <w:p w14:paraId="0111198F" w14:textId="77777777" w:rsidR="00FC138C" w:rsidRDefault="00934FB3">
      <w:pPr>
        <w:pStyle w:val="NormalWeb"/>
        <w:spacing w:beforeAutospacing="1" w:line="480" w:lineRule="auto"/>
      </w:pPr>
      <w:r>
        <w:t xml:space="preserve">This shows grit can work as both an internal resource that counters suicidal ideation and that decreases violence-oriented </w:t>
      </w:r>
      <w:proofErr w:type="spellStart"/>
      <w:r>
        <w:t>behavioral</w:t>
      </w:r>
      <w:proofErr w:type="spellEnd"/>
      <w:r>
        <w:t xml:space="preserve"> tendency. </w:t>
      </w:r>
    </w:p>
    <w:p w14:paraId="080E227F" w14:textId="77777777" w:rsidR="00FC138C" w:rsidRDefault="00934FB3">
      <w:pPr>
        <w:pStyle w:val="NormalWeb"/>
        <w:spacing w:beforeAutospacing="1" w:line="480" w:lineRule="auto"/>
      </w:pPr>
      <w:r>
        <w:t xml:space="preserve">These dynamics deserve examination particularly within the context of Enugu, Nigeria, a setting where such dynamics can be explored. Research has independently assessed the effects of violence against women on the level of suicidal ideation, as well as the impact of grit on the individual’s psychological resilience. However, very little or none has empirically </w:t>
      </w:r>
      <w:r>
        <w:lastRenderedPageBreak/>
        <w:t xml:space="preserve">established the moderating effect of grit on the relationship between suicidal ideation and women exposed to violence, and in the setting of Enugu State of Nigeria. Therefore, it remains unanswered as to whether grit can weaken the relation between suicidal ideation and women exposed to violence in Nigeria, and the findings are expected to enlighten and strengthen theoretical discourse on the subject, enrich the available body of literature, enlighten practitioners of psychological support and </w:t>
      </w:r>
      <w:proofErr w:type="spellStart"/>
      <w:r>
        <w:t>counseling</w:t>
      </w:r>
      <w:proofErr w:type="spellEnd"/>
      <w:r>
        <w:t xml:space="preserve"> and guide policy makers toward designing effective mental health and empowerment programs, as well as intervention strategies, to prevent the mental health problem related to women exposed to violence (WHO, 2013; UN Women, 2023). </w:t>
      </w:r>
    </w:p>
    <w:p w14:paraId="214E27AC" w14:textId="77777777" w:rsidR="00FC138C" w:rsidRDefault="00934FB3">
      <w:pPr>
        <w:pStyle w:val="NormalWeb"/>
        <w:spacing w:beforeAutospacing="1" w:line="480" w:lineRule="auto"/>
        <w:rPr>
          <w:b/>
          <w:bCs/>
        </w:rPr>
      </w:pPr>
      <w:r>
        <w:rPr>
          <w:b/>
          <w:bCs/>
        </w:rPr>
        <w:t xml:space="preserve">Statement of the Problem </w:t>
      </w:r>
    </w:p>
    <w:p w14:paraId="4E54C60A" w14:textId="77777777" w:rsidR="00FC138C" w:rsidRDefault="00934FB3">
      <w:pPr>
        <w:pStyle w:val="NormalWeb"/>
        <w:spacing w:beforeAutospacing="1" w:line="480" w:lineRule="auto"/>
      </w:pPr>
      <w:r>
        <w:t xml:space="preserve">Violence against women remains a public health and human rights challenge globally and particularly in Nigeria, with statistics indicating that roughly 1 in 3 women worldwide experience physical or sexual violence in their lives, predominantly committed by an intimate partner (World Health </w:t>
      </w:r>
      <w:proofErr w:type="spellStart"/>
      <w:r>
        <w:t>Organization</w:t>
      </w:r>
      <w:proofErr w:type="spellEnd"/>
      <w:r>
        <w:t xml:space="preserve"> [WHO], 2021). </w:t>
      </w:r>
    </w:p>
    <w:p w14:paraId="253E59F2" w14:textId="77777777" w:rsidR="00FC138C" w:rsidRDefault="00934FB3">
      <w:pPr>
        <w:pStyle w:val="NormalWeb"/>
        <w:spacing w:beforeAutospacing="1" w:line="480" w:lineRule="auto"/>
      </w:pPr>
      <w:r>
        <w:t xml:space="preserve">In Nigeria, considerable rates of intimate partner violence have been documented, leading to widespread psychological distress and significant health problems among affected women (National Population Commission [NPC] &amp; ICF, 2019). In addition to its physical impact, intimate partner violence has been significantly correlated with a range of adverse mental health conditions, including depression, anxiety, post-traumatic stress disorder, and suicidal ideation (Campbell, 2002; </w:t>
      </w:r>
      <w:proofErr w:type="spellStart"/>
      <w:r>
        <w:t>Devries</w:t>
      </w:r>
      <w:proofErr w:type="spellEnd"/>
      <w:r>
        <w:t xml:space="preserve"> et al., 2013). Suicidal ideation is an extreme outcome of traumatic exposure and prolonged stress, associated with impaired emotional regulation, hopelessness, and dysfunctional coping strategies that render individuals more susceptible to self-harming </w:t>
      </w:r>
      <w:proofErr w:type="spellStart"/>
      <w:r>
        <w:t>behaviors</w:t>
      </w:r>
      <w:proofErr w:type="spellEnd"/>
      <w:r>
        <w:t xml:space="preserve"> (Joiner, 2005; </w:t>
      </w:r>
      <w:proofErr w:type="spellStart"/>
      <w:r>
        <w:t>Baumeister</w:t>
      </w:r>
      <w:proofErr w:type="spellEnd"/>
      <w:r>
        <w:t xml:space="preserve">, 1990). </w:t>
      </w:r>
    </w:p>
    <w:p w14:paraId="640D4EC9" w14:textId="77777777" w:rsidR="00FC138C" w:rsidRDefault="00934FB3">
      <w:pPr>
        <w:pStyle w:val="NormalWeb"/>
        <w:spacing w:beforeAutospacing="1" w:line="480" w:lineRule="auto"/>
      </w:pPr>
      <w:r>
        <w:lastRenderedPageBreak/>
        <w:t xml:space="preserve">While extensive research has illuminated the negative psychological consequences of violence against women, insufficient focus has been placed on the identification of protective psychological attributes that can mitigate suicidal ideation within a violence context, particularly within the Sub-Saharan Africa region. Grit, a construct referring to the persistence of effort and passion toward achieving long-term goals, has been positively linked to resilience, constructive coping, and reduced distress (Duckworth et al., 2007; </w:t>
      </w:r>
      <w:proofErr w:type="spellStart"/>
      <w:r>
        <w:t>Kleiman</w:t>
      </w:r>
      <w:proofErr w:type="spellEnd"/>
      <w:r>
        <w:t xml:space="preserve"> et al., 2013). Emerging evidence indicates that grit may act as a psychological buffer that counteracts suicidal ideation by supporting goal pursuit and emotional control (</w:t>
      </w:r>
      <w:proofErr w:type="spellStart"/>
      <w:r>
        <w:t>Blalock</w:t>
      </w:r>
      <w:proofErr w:type="spellEnd"/>
      <w:r>
        <w:t xml:space="preserve"> et al., 2015). </w:t>
      </w:r>
    </w:p>
    <w:p w14:paraId="6D9465DC" w14:textId="77777777" w:rsidR="00FC138C" w:rsidRDefault="00934FB3">
      <w:pPr>
        <w:pStyle w:val="NormalWeb"/>
        <w:spacing w:beforeAutospacing="1" w:line="480" w:lineRule="auto"/>
      </w:pPr>
      <w:r>
        <w:t>However, empirical investigation into whether grit moderates the link between suicidal ideation and violence against women, especially within the socio-cultural and economic milieu of Nigeria which intensifies psychological distress among women exposed to gender-based violence, is limited (</w:t>
      </w:r>
      <w:proofErr w:type="spellStart"/>
      <w:r>
        <w:t>Benebo</w:t>
      </w:r>
      <w:proofErr w:type="spellEnd"/>
      <w:r>
        <w:t xml:space="preserve"> et al., 2018). </w:t>
      </w:r>
    </w:p>
    <w:p w14:paraId="711497E3" w14:textId="77777777" w:rsidR="00FC138C" w:rsidRDefault="00934FB3">
      <w:pPr>
        <w:pStyle w:val="NormalWeb"/>
        <w:spacing w:beforeAutospacing="1" w:line="480" w:lineRule="auto"/>
      </w:pPr>
      <w:r>
        <w:t xml:space="preserve">In the setting of Enugu, Nigeria, unique cultural and social norms, along with economic strains and male power inequalities, influence the occurrence of violence against women as well as women’s reactions to this violence (NPC &amp; ICF, 2019). Nevertheless, the question of whether grit provides psychological protection against suicidal ideation resulting from this violence remains unaddressed by existing empirical work. This void in current knowledge limits the development of </w:t>
      </w:r>
      <w:proofErr w:type="spellStart"/>
      <w:r>
        <w:t>culturalsensitive</w:t>
      </w:r>
      <w:proofErr w:type="spellEnd"/>
      <w:r>
        <w:t xml:space="preserve"> interventions and psychological support programs that empower women exposed to violence. The study aims to address this deficiency by investigating the moderating influence of grit in the relationship between suicidal ideation and women exposed to violence within Enugu State, Nigeria. </w:t>
      </w:r>
    </w:p>
    <w:p w14:paraId="3E13E01E" w14:textId="77777777" w:rsidR="00FC138C" w:rsidRDefault="00934FB3">
      <w:pPr>
        <w:pStyle w:val="NormalWeb"/>
        <w:spacing w:beforeAutospacing="1" w:line="480" w:lineRule="auto"/>
      </w:pPr>
      <w:r>
        <w:lastRenderedPageBreak/>
        <w:t>The study is expected to contribute new empirical findings that will inform theoretical development, clinical practice, and policy formulation designed to build resilience and enhance women's well-being when subjected to violence.</w:t>
      </w:r>
    </w:p>
    <w:p w14:paraId="1B89B418" w14:textId="77777777" w:rsidR="00FC138C" w:rsidRDefault="00934FB3">
      <w:pPr>
        <w:spacing w:after="0" w:line="480" w:lineRule="auto"/>
        <w:jc w:val="both"/>
        <w:rPr>
          <w:rFonts w:ascii="Times New Roman" w:hAnsi="Times New Roman"/>
          <w:b/>
          <w:bCs/>
        </w:rPr>
      </w:pPr>
      <w:r>
        <w:rPr>
          <w:rFonts w:ascii="Times New Roman" w:hAnsi="Times New Roman"/>
          <w:b/>
          <w:bCs/>
        </w:rPr>
        <w:t>Purpose of the Study</w:t>
      </w:r>
    </w:p>
    <w:p w14:paraId="0CCEC45B" w14:textId="77777777" w:rsidR="00FC138C" w:rsidRDefault="00934FB3">
      <w:pPr>
        <w:pStyle w:val="NormalWeb"/>
        <w:spacing w:beforeAutospacing="1" w:line="480" w:lineRule="auto"/>
      </w:pPr>
      <w:r>
        <w:t xml:space="preserve">The main aim of this study is to investigate the moderating effect of grit on the relationship between suicidal ideation and violence against women in Enugu State, Nigeria. The study has three objectives and they are: 1) To find the relationship between suicidal ideation and violence against women in Enugu State, Nigeria 2) To find the effect of grit as a significant moderating variable on the relationship between suicidal ideation and violence against women in Enugu State, Nigeria. </w:t>
      </w:r>
    </w:p>
    <w:p w14:paraId="734F7D0B" w14:textId="77777777" w:rsidR="00FC138C" w:rsidRDefault="00934FB3">
      <w:pPr>
        <w:pStyle w:val="NormalWeb"/>
        <w:spacing w:beforeAutospacing="1" w:line="480" w:lineRule="auto"/>
      </w:pPr>
      <w:r>
        <w:t>Operational Definition of Terms</w:t>
      </w:r>
    </w:p>
    <w:p w14:paraId="4B7D12B8" w14:textId="77777777" w:rsidR="00FC138C" w:rsidRDefault="00934FB3">
      <w:pPr>
        <w:pStyle w:val="NormalWeb"/>
        <w:spacing w:beforeAutospacing="1" w:line="480" w:lineRule="auto"/>
      </w:pPr>
      <w:r>
        <w:t xml:space="preserve"> </w:t>
      </w:r>
      <w:r>
        <w:rPr>
          <w:b/>
          <w:bCs/>
        </w:rPr>
        <w:t xml:space="preserve">Suicidal Ideation </w:t>
      </w:r>
      <w:r>
        <w:rPr>
          <w:b/>
          <w:bCs/>
          <w:lang w:val="en-US"/>
        </w:rPr>
        <w:t>:</w:t>
      </w:r>
      <w:r>
        <w:t xml:space="preserve">is the desire to terminate or attempt to terminate one’s life or thought that one has to end it or suicidal contemplations, wishes and daydreams; this was assessed by total score of participants on the Modified Scale for Suicidal Ideation (Miller et al., 1986). </w:t>
      </w:r>
    </w:p>
    <w:p w14:paraId="5B8B456D" w14:textId="08F34469" w:rsidR="00934FB3" w:rsidRDefault="00934FB3" w:rsidP="00934FB3">
      <w:pPr>
        <w:pStyle w:val="NormalWeb"/>
        <w:spacing w:beforeAutospacing="1" w:line="480" w:lineRule="auto"/>
      </w:pPr>
      <w:r>
        <w:rPr>
          <w:b/>
          <w:bCs/>
        </w:rPr>
        <w:t>Violence Agains</w:t>
      </w:r>
      <w:r>
        <w:t xml:space="preserve">t </w:t>
      </w:r>
      <w:r>
        <w:rPr>
          <w:lang w:val="en-US"/>
        </w:rPr>
        <w:t>:</w:t>
      </w:r>
      <w:r>
        <w:t xml:space="preserve">Women Any act of gender based violence that causes women to suffer physical, sexual or psychological damage or suffering; this was assessed by participants score on the severity of violence against women scale (Marshall, 1992). </w:t>
      </w:r>
    </w:p>
    <w:p w14:paraId="66567B60" w14:textId="5F1C503D" w:rsidR="00466251" w:rsidRDefault="00466251" w:rsidP="00934FB3">
      <w:pPr>
        <w:pStyle w:val="NormalWeb"/>
        <w:spacing w:beforeAutospacing="1" w:line="480" w:lineRule="auto"/>
      </w:pPr>
      <w:r w:rsidRPr="006554AA">
        <w:rPr>
          <w:b/>
          <w:bCs/>
        </w:rPr>
        <w:t>Grit</w:t>
      </w:r>
      <w:r w:rsidR="001D53F6">
        <w:rPr>
          <w:b/>
          <w:bCs/>
        </w:rPr>
        <w:t xml:space="preserve">: </w:t>
      </w:r>
      <w:r w:rsidRPr="00466251">
        <w:t xml:space="preserve"> </w:t>
      </w:r>
      <w:r w:rsidR="001D53F6">
        <w:t>Refers</w:t>
      </w:r>
      <w:r w:rsidRPr="00466251">
        <w:t xml:space="preserve"> to perseverance and sustained passion for long-term goals despite obstacles and setbacks, measured using participants’ total scores on the Grit Scale (Duckworth et al., 2007).</w:t>
      </w:r>
    </w:p>
    <w:p w14:paraId="0B88C105" w14:textId="77777777" w:rsidR="00934FB3" w:rsidRPr="00934FB3" w:rsidRDefault="00934FB3" w:rsidP="00934FB3">
      <w:pPr>
        <w:pStyle w:val="NormalWeb"/>
        <w:spacing w:beforeAutospacing="1" w:line="480" w:lineRule="auto"/>
      </w:pPr>
    </w:p>
    <w:p w14:paraId="29BCC3D3" w14:textId="4D3DEBC8" w:rsidR="00FC138C" w:rsidRDefault="00934FB3">
      <w:pPr>
        <w:spacing w:after="0" w:line="480" w:lineRule="auto"/>
        <w:jc w:val="both"/>
        <w:rPr>
          <w:rFonts w:ascii="Times New Roman" w:hAnsi="Times New Roman"/>
          <w:b/>
          <w:bCs/>
        </w:rPr>
      </w:pPr>
      <w:r>
        <w:rPr>
          <w:rFonts w:ascii="Times New Roman" w:hAnsi="Times New Roman"/>
          <w:b/>
          <w:bCs/>
        </w:rPr>
        <w:t>CONCEPTUAL FRAMEWORK</w:t>
      </w:r>
    </w:p>
    <w:p w14:paraId="49B13B7C" w14:textId="77777777" w:rsidR="00FC138C" w:rsidRDefault="00FC138C">
      <w:pPr>
        <w:spacing w:after="0" w:line="480" w:lineRule="auto"/>
        <w:jc w:val="both"/>
        <w:rPr>
          <w:rFonts w:ascii="Times New Roman" w:hAnsi="Times New Roman"/>
          <w:b/>
          <w:bCs/>
        </w:rPr>
      </w:pPr>
    </w:p>
    <w:tbl>
      <w:tblPr>
        <w:tblStyle w:val="TableGrid"/>
        <w:tblpPr w:leftFromText="180" w:rightFromText="180" w:vertAnchor="text" w:horzAnchor="page" w:tblpX="4601" w:tblpY="132"/>
        <w:tblOverlap w:val="never"/>
        <w:tblW w:w="0" w:type="auto"/>
        <w:tblLook w:val="04A0" w:firstRow="1" w:lastRow="0" w:firstColumn="1" w:lastColumn="0" w:noHBand="0" w:noVBand="1"/>
      </w:tblPr>
      <w:tblGrid>
        <w:gridCol w:w="1884"/>
      </w:tblGrid>
      <w:tr w:rsidR="00FC138C" w14:paraId="5B4D8BFF" w14:textId="77777777">
        <w:trPr>
          <w:trHeight w:val="261"/>
        </w:trPr>
        <w:tc>
          <w:tcPr>
            <w:tcW w:w="1884" w:type="dxa"/>
          </w:tcPr>
          <w:p w14:paraId="2F43E8FA" w14:textId="77777777" w:rsidR="00FC138C" w:rsidRDefault="00934FB3">
            <w:pPr>
              <w:spacing w:after="0" w:line="480" w:lineRule="auto"/>
              <w:ind w:firstLineChars="250" w:firstLine="602"/>
              <w:jc w:val="both"/>
              <w:rPr>
                <w:rFonts w:ascii="Times New Roman" w:hAnsi="Times New Roman"/>
                <w:b/>
                <w:bCs/>
              </w:rPr>
            </w:pPr>
            <w:r>
              <w:rPr>
                <w:rFonts w:ascii="Times New Roman" w:hAnsi="Times New Roman"/>
                <w:b/>
                <w:bCs/>
              </w:rPr>
              <w:lastRenderedPageBreak/>
              <w:t>Grit</w:t>
            </w:r>
          </w:p>
        </w:tc>
      </w:tr>
    </w:tbl>
    <w:p w14:paraId="490092EC" w14:textId="77777777" w:rsidR="00FC138C" w:rsidRDefault="00FC138C">
      <w:pPr>
        <w:spacing w:after="0" w:line="480" w:lineRule="auto"/>
        <w:jc w:val="both"/>
        <w:rPr>
          <w:rFonts w:ascii="Times New Roman" w:hAnsi="Times New Roman"/>
          <w:b/>
          <w:bCs/>
        </w:rPr>
      </w:pPr>
    </w:p>
    <w:p w14:paraId="3611470B" w14:textId="77777777" w:rsidR="00FC138C" w:rsidRDefault="00934FB3">
      <w:pPr>
        <w:spacing w:after="0" w:line="480" w:lineRule="auto"/>
        <w:jc w:val="both"/>
        <w:rPr>
          <w:rFonts w:ascii="Times New Roman" w:hAnsi="Times New Roman"/>
          <w:b/>
          <w:bCs/>
        </w:rPr>
      </w:pPr>
      <w:r>
        <w:rPr>
          <w:rFonts w:ascii="Times New Roman" w:hAnsi="Times New Roman"/>
          <w:b/>
          <w:bCs/>
          <w:noProof/>
        </w:rPr>
        <mc:AlternateContent>
          <mc:Choice Requires="wps">
            <w:drawing>
              <wp:anchor distT="0" distB="0" distL="114300" distR="114300" simplePos="0" relativeHeight="251661312" behindDoc="0" locked="0" layoutInCell="1" allowOverlap="1" wp14:anchorId="3BD015CE" wp14:editId="38E142F9">
                <wp:simplePos x="0" y="0"/>
                <wp:positionH relativeFrom="column">
                  <wp:posOffset>2620645</wp:posOffset>
                </wp:positionH>
                <wp:positionV relativeFrom="paragraph">
                  <wp:posOffset>259080</wp:posOffset>
                </wp:positionV>
                <wp:extent cx="1905" cy="1144905"/>
                <wp:effectExtent l="38100" t="0" r="36195" b="17145"/>
                <wp:wrapNone/>
                <wp:docPr id="1122537786" name="Straight Arrow Connector 3"/>
                <wp:cNvGraphicFramePr/>
                <a:graphic xmlns:a="http://schemas.openxmlformats.org/drawingml/2006/main">
                  <a:graphicData uri="http://schemas.microsoft.com/office/word/2010/wordprocessingShape">
                    <wps:wsp>
                      <wps:cNvCnPr/>
                      <wps:spPr>
                        <a:xfrm flipH="1">
                          <a:off x="0" y="0"/>
                          <a:ext cx="1905" cy="114490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psCustomData="http://www.wps.cn/officeDocument/2013/wpsCustomData">
            <w:pict>
              <v:shape id="Straight Arrow Connector 3" o:spid="_x0000_s1026" o:spt="32" type="#_x0000_t32" style="position:absolute;left:0pt;flip:x;margin-left:206.35pt;margin-top:20.4pt;height:90.15pt;width:0.15pt;z-index:251661312;mso-width-relative:page;mso-height-relative:page;" filled="f" stroked="t" coordsize="21600,21600" o:gfxdata="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myQM82QAAAAoBAAAPAAAAAAAAAAEAIAAAACIAAABkcnMvZG93&#10;bnJldi54bWxQSwECFAAUAAAACACHTuJApKEuOf8BAAD7AwAADgAAAAAAAAABACAAAAAoAQAAZHJz&#10;L2Uyb0RvYy54bWxQSwUGAAAAAAYABgBZAQAAmQUAAAAA&#10;">
                <v:fill on="f" focussize="0,0"/>
                <v:stroke weight="1.5pt" color="#156082 [3204]" miterlimit="8" joinstyle="miter" endarrow="block"/>
                <v:imagedata o:title=""/>
                <o:lock v:ext="edit" aspectratio="f"/>
              </v:shape>
            </w:pict>
          </mc:Fallback>
        </mc:AlternateContent>
      </w:r>
    </w:p>
    <w:p w14:paraId="4FDF4CA2" w14:textId="77777777" w:rsidR="00FC138C" w:rsidRDefault="00FC138C">
      <w:pPr>
        <w:spacing w:after="0" w:line="480" w:lineRule="auto"/>
        <w:jc w:val="both"/>
        <w:rPr>
          <w:rFonts w:ascii="Times New Roman" w:hAnsi="Times New Roman"/>
          <w:b/>
          <w:bCs/>
        </w:rPr>
      </w:pPr>
    </w:p>
    <w:p w14:paraId="448BC24F" w14:textId="77777777" w:rsidR="00FC138C" w:rsidRDefault="00FC138C">
      <w:pPr>
        <w:spacing w:after="0" w:line="480" w:lineRule="auto"/>
        <w:jc w:val="both"/>
        <w:rPr>
          <w:rFonts w:ascii="Times New Roman" w:hAnsi="Times New Roman"/>
          <w:b/>
          <w:bCs/>
        </w:rPr>
      </w:pPr>
    </w:p>
    <w:tbl>
      <w:tblPr>
        <w:tblStyle w:val="TableGrid"/>
        <w:tblpPr w:leftFromText="180" w:rightFromText="180" w:vertAnchor="text" w:tblpX="562" w:tblpY="150"/>
        <w:tblOverlap w:val="never"/>
        <w:tblW w:w="0" w:type="auto"/>
        <w:tblLook w:val="04A0" w:firstRow="1" w:lastRow="0" w:firstColumn="1" w:lastColumn="0" w:noHBand="0" w:noVBand="1"/>
      </w:tblPr>
      <w:tblGrid>
        <w:gridCol w:w="1739"/>
      </w:tblGrid>
      <w:tr w:rsidR="00FC138C" w14:paraId="5D8A66A5" w14:textId="77777777">
        <w:trPr>
          <w:trHeight w:val="1472"/>
        </w:trPr>
        <w:tc>
          <w:tcPr>
            <w:tcW w:w="1739" w:type="dxa"/>
          </w:tcPr>
          <w:p w14:paraId="40AA3A46" w14:textId="77777777" w:rsidR="00FC138C" w:rsidRDefault="00934FB3">
            <w:pPr>
              <w:spacing w:after="0" w:line="480" w:lineRule="auto"/>
              <w:jc w:val="both"/>
              <w:rPr>
                <w:rFonts w:ascii="Times New Roman" w:hAnsi="Times New Roman"/>
              </w:rPr>
            </w:pPr>
            <w:r>
              <w:rPr>
                <w:rFonts w:ascii="Times New Roman" w:hAnsi="Times New Roman"/>
              </w:rPr>
              <w:t>Suicidal Ideation</w:t>
            </w:r>
          </w:p>
        </w:tc>
      </w:tr>
    </w:tbl>
    <w:tbl>
      <w:tblPr>
        <w:tblStyle w:val="TableGrid"/>
        <w:tblpPr w:leftFromText="180" w:rightFromText="180" w:vertAnchor="text" w:tblpX="6620" w:tblpY="404"/>
        <w:tblOverlap w:val="never"/>
        <w:tblW w:w="0" w:type="auto"/>
        <w:tblLook w:val="04A0" w:firstRow="1" w:lastRow="0" w:firstColumn="1" w:lastColumn="0" w:noHBand="0" w:noVBand="1"/>
      </w:tblPr>
      <w:tblGrid>
        <w:gridCol w:w="2515"/>
      </w:tblGrid>
      <w:tr w:rsidR="00FC138C" w14:paraId="4713AAE0" w14:textId="77777777">
        <w:trPr>
          <w:trHeight w:val="1224"/>
        </w:trPr>
        <w:tc>
          <w:tcPr>
            <w:tcW w:w="2515" w:type="dxa"/>
          </w:tcPr>
          <w:p w14:paraId="2190B244" w14:textId="77777777" w:rsidR="00FC138C" w:rsidRDefault="00934FB3">
            <w:pPr>
              <w:spacing w:after="0" w:line="240" w:lineRule="auto"/>
              <w:jc w:val="both"/>
              <w:rPr>
                <w:rFonts w:ascii="Times New Roman" w:hAnsi="Times New Roman"/>
              </w:rPr>
            </w:pPr>
            <w:r>
              <w:rPr>
                <w:rFonts w:ascii="Times New Roman" w:hAnsi="Times New Roman"/>
              </w:rPr>
              <w:t>Violence Against Women</w:t>
            </w:r>
          </w:p>
        </w:tc>
      </w:tr>
    </w:tbl>
    <w:p w14:paraId="588F3ADA" w14:textId="77777777" w:rsidR="00FC138C" w:rsidRDefault="00FC138C">
      <w:pPr>
        <w:spacing w:after="0" w:line="480" w:lineRule="auto"/>
        <w:jc w:val="both"/>
        <w:rPr>
          <w:rFonts w:ascii="Times New Roman" w:hAnsi="Times New Roman"/>
        </w:rPr>
      </w:pPr>
    </w:p>
    <w:p w14:paraId="09D1911E" w14:textId="77777777" w:rsidR="00FC138C" w:rsidRDefault="00934FB3">
      <w:pPr>
        <w:spacing w:after="0" w:line="480" w:lineRule="auto"/>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0" locked="0" layoutInCell="1" allowOverlap="1" wp14:anchorId="34D31AB5" wp14:editId="21B459D6">
                <wp:simplePos x="0" y="0"/>
                <wp:positionH relativeFrom="column">
                  <wp:posOffset>171450</wp:posOffset>
                </wp:positionH>
                <wp:positionV relativeFrom="paragraph">
                  <wp:posOffset>248285</wp:posOffset>
                </wp:positionV>
                <wp:extent cx="2328545" cy="6985"/>
                <wp:effectExtent l="0" t="53975" r="14605" b="53340"/>
                <wp:wrapNone/>
                <wp:docPr id="3" name="Straight Arrow Connector 3"/>
                <wp:cNvGraphicFramePr/>
                <a:graphic xmlns:a="http://schemas.openxmlformats.org/drawingml/2006/main">
                  <a:graphicData uri="http://schemas.microsoft.com/office/word/2010/wordprocessingShape">
                    <wps:wsp>
                      <wps:cNvCnPr/>
                      <wps:spPr>
                        <a:xfrm flipV="1">
                          <a:off x="0" y="0"/>
                          <a:ext cx="2328545" cy="698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y;margin-left:13.5pt;margin-top:19.55pt;height:0.55pt;width:183.35pt;z-index:251660288;mso-width-relative:page;mso-height-relative:page;" filled="f" stroked="t" coordsize="21600,21600" o:gfxdata="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33t1rtoAAAAIAQAADwAAAAAAAAABACAAAAAiAAAAZHJzL2Rvd25yZXYu&#10;eG1sUEsBAhQAFAAAAAgAh07iQM9EJP75AQAA7wMAAA4AAAAAAAAAAQAgAAAAKQEAAGRycy9lMm9E&#10;b2MueG1sUEsFBgAAAAAGAAYAWQEAAJQFAAAAAA==&#10;">
                <v:fill on="f" focussize="0,0"/>
                <v:stroke weight="1.5pt" color="#156082 [3204]" miterlimit="8" joinstyle="miter" endarrow="open"/>
                <v:imagedata o:title=""/>
                <o:lock v:ext="edit" aspectratio="f"/>
              </v:shape>
            </w:pict>
          </mc:Fallback>
        </mc:AlternateContent>
      </w:r>
    </w:p>
    <w:p w14:paraId="47B8F028" w14:textId="77777777" w:rsidR="00FC138C" w:rsidRDefault="00FC138C">
      <w:pPr>
        <w:spacing w:after="0" w:line="480" w:lineRule="auto"/>
        <w:jc w:val="both"/>
        <w:rPr>
          <w:rFonts w:ascii="Times New Roman" w:hAnsi="Times New Roman"/>
        </w:rPr>
      </w:pPr>
    </w:p>
    <w:p w14:paraId="1CE21A95" w14:textId="77777777" w:rsidR="00FC138C" w:rsidRDefault="00FC138C">
      <w:pPr>
        <w:spacing w:after="0" w:line="480" w:lineRule="auto"/>
        <w:jc w:val="both"/>
        <w:rPr>
          <w:rFonts w:ascii="Times New Roman" w:hAnsi="Times New Roman"/>
        </w:rPr>
      </w:pPr>
    </w:p>
    <w:p w14:paraId="292276C2" w14:textId="77777777" w:rsidR="00FC138C" w:rsidRDefault="00FC138C">
      <w:pPr>
        <w:spacing w:after="0" w:line="480" w:lineRule="auto"/>
        <w:jc w:val="both"/>
        <w:rPr>
          <w:rFonts w:ascii="Times New Roman" w:hAnsi="Times New Roman"/>
        </w:rPr>
      </w:pPr>
    </w:p>
    <w:p w14:paraId="2A32C5E5" w14:textId="77777777" w:rsidR="00FC138C" w:rsidRDefault="00FC138C">
      <w:pPr>
        <w:spacing w:after="0" w:line="480" w:lineRule="auto"/>
        <w:jc w:val="both"/>
        <w:rPr>
          <w:rFonts w:ascii="Times New Roman" w:hAnsi="Times New Roman"/>
        </w:rPr>
      </w:pPr>
    </w:p>
    <w:p w14:paraId="78DEBEBA" w14:textId="77777777" w:rsidR="00FC138C" w:rsidRDefault="00FC138C">
      <w:pPr>
        <w:spacing w:after="0" w:line="480" w:lineRule="auto"/>
        <w:jc w:val="both"/>
        <w:rPr>
          <w:rFonts w:ascii="Times New Roman" w:hAnsi="Times New Roman"/>
        </w:rPr>
      </w:pPr>
    </w:p>
    <w:p w14:paraId="1447CBED" w14:textId="77777777" w:rsidR="00FC138C" w:rsidRDefault="00FC138C">
      <w:pPr>
        <w:spacing w:after="0" w:line="480" w:lineRule="auto"/>
        <w:jc w:val="both"/>
        <w:rPr>
          <w:rFonts w:ascii="Times New Roman" w:hAnsi="Times New Roman"/>
        </w:rPr>
      </w:pPr>
    </w:p>
    <w:p w14:paraId="2166FB39" w14:textId="77777777" w:rsidR="00FC138C" w:rsidRDefault="00FC138C">
      <w:pPr>
        <w:spacing w:after="0" w:line="480" w:lineRule="auto"/>
        <w:jc w:val="both"/>
        <w:rPr>
          <w:rFonts w:ascii="Times New Roman" w:hAnsi="Times New Roman"/>
        </w:rPr>
      </w:pPr>
    </w:p>
    <w:p w14:paraId="06C06F0F" w14:textId="77777777" w:rsidR="00FC138C" w:rsidRDefault="00FC138C">
      <w:pPr>
        <w:spacing w:after="0" w:line="480" w:lineRule="auto"/>
        <w:jc w:val="both"/>
        <w:rPr>
          <w:rFonts w:ascii="Times New Roman" w:hAnsi="Times New Roman"/>
        </w:rPr>
      </w:pPr>
    </w:p>
    <w:p w14:paraId="1F715284" w14:textId="77777777" w:rsidR="00FC138C" w:rsidRDefault="00FC138C">
      <w:pPr>
        <w:spacing w:after="0" w:line="480" w:lineRule="auto"/>
        <w:jc w:val="both"/>
        <w:rPr>
          <w:rFonts w:ascii="Times New Roman" w:hAnsi="Times New Roman"/>
        </w:rPr>
      </w:pPr>
    </w:p>
    <w:p w14:paraId="5977510B" w14:textId="77777777" w:rsidR="00FC138C" w:rsidRDefault="00FC138C">
      <w:pPr>
        <w:spacing w:after="0" w:line="480" w:lineRule="auto"/>
        <w:jc w:val="both"/>
        <w:rPr>
          <w:rFonts w:ascii="Times New Roman" w:hAnsi="Times New Roman"/>
        </w:rPr>
      </w:pPr>
    </w:p>
    <w:p w14:paraId="516CEA96" w14:textId="77777777" w:rsidR="00FC138C" w:rsidRDefault="00FC138C">
      <w:pPr>
        <w:spacing w:after="0" w:line="480" w:lineRule="auto"/>
        <w:jc w:val="both"/>
        <w:rPr>
          <w:rFonts w:ascii="Times New Roman" w:hAnsi="Times New Roman"/>
        </w:rPr>
      </w:pPr>
    </w:p>
    <w:p w14:paraId="5A70634B" w14:textId="77777777" w:rsidR="00FC138C" w:rsidRDefault="00FC138C">
      <w:pPr>
        <w:spacing w:after="0" w:line="480" w:lineRule="auto"/>
        <w:jc w:val="both"/>
        <w:rPr>
          <w:rFonts w:ascii="Times New Roman" w:hAnsi="Times New Roman"/>
        </w:rPr>
      </w:pPr>
    </w:p>
    <w:p w14:paraId="249E162E" w14:textId="77777777" w:rsidR="00FC138C" w:rsidRDefault="00FC138C">
      <w:pPr>
        <w:spacing w:after="0" w:line="480" w:lineRule="auto"/>
        <w:jc w:val="both"/>
        <w:rPr>
          <w:rFonts w:ascii="Times New Roman" w:hAnsi="Times New Roman"/>
        </w:rPr>
      </w:pPr>
    </w:p>
    <w:p w14:paraId="5FC5A5B2" w14:textId="77777777" w:rsidR="00FC138C" w:rsidRDefault="00FC138C">
      <w:pPr>
        <w:spacing w:after="0" w:line="480" w:lineRule="auto"/>
        <w:jc w:val="both"/>
        <w:rPr>
          <w:rFonts w:ascii="Times New Roman" w:hAnsi="Times New Roman"/>
        </w:rPr>
      </w:pPr>
    </w:p>
    <w:p w14:paraId="3C728657" w14:textId="77777777" w:rsidR="00FC138C" w:rsidRDefault="00FC138C">
      <w:pPr>
        <w:spacing w:after="0" w:line="480" w:lineRule="auto"/>
        <w:jc w:val="both"/>
        <w:rPr>
          <w:rFonts w:ascii="Times New Roman" w:hAnsi="Times New Roman"/>
        </w:rPr>
      </w:pPr>
    </w:p>
    <w:p w14:paraId="109887EF" w14:textId="77777777" w:rsidR="00FC138C" w:rsidRDefault="00FC138C">
      <w:pPr>
        <w:spacing w:after="0" w:line="480" w:lineRule="auto"/>
        <w:jc w:val="both"/>
        <w:rPr>
          <w:rFonts w:ascii="Times New Roman" w:hAnsi="Times New Roman"/>
        </w:rPr>
      </w:pPr>
    </w:p>
    <w:p w14:paraId="46A38483" w14:textId="77777777" w:rsidR="00FC138C" w:rsidRDefault="00FC138C">
      <w:pPr>
        <w:spacing w:after="0" w:line="480" w:lineRule="auto"/>
        <w:jc w:val="both"/>
        <w:rPr>
          <w:rFonts w:ascii="Times New Roman" w:hAnsi="Times New Roman"/>
        </w:rPr>
      </w:pPr>
    </w:p>
    <w:p w14:paraId="0A1F6145" w14:textId="77777777" w:rsidR="00FC138C" w:rsidRDefault="00934FB3">
      <w:pPr>
        <w:spacing w:after="0" w:line="480" w:lineRule="auto"/>
        <w:jc w:val="center"/>
        <w:rPr>
          <w:rFonts w:ascii="Times New Roman" w:hAnsi="Times New Roman"/>
          <w:b/>
          <w:bCs/>
        </w:rPr>
      </w:pPr>
      <w:r>
        <w:rPr>
          <w:rFonts w:ascii="Times New Roman" w:hAnsi="Times New Roman"/>
          <w:b/>
          <w:bCs/>
        </w:rPr>
        <w:t>CHAPTER TWO</w:t>
      </w:r>
    </w:p>
    <w:p w14:paraId="70E35913" w14:textId="77777777" w:rsidR="00FC138C" w:rsidRDefault="00934FB3">
      <w:pPr>
        <w:spacing w:after="0" w:line="480" w:lineRule="auto"/>
        <w:jc w:val="center"/>
        <w:rPr>
          <w:rFonts w:ascii="Times New Roman" w:hAnsi="Times New Roman"/>
          <w:b/>
          <w:bCs/>
          <w:lang w:val="zh-CN"/>
        </w:rPr>
      </w:pPr>
      <w:r>
        <w:rPr>
          <w:rFonts w:ascii="Times New Roman" w:hAnsi="Times New Roman"/>
          <w:b/>
          <w:bCs/>
          <w:lang w:val="zh-CN"/>
        </w:rPr>
        <w:t>Literature Review</w:t>
      </w:r>
    </w:p>
    <w:p w14:paraId="7ECBB0D6" w14:textId="77777777" w:rsidR="001D53F6" w:rsidRDefault="00934FB3">
      <w:pPr>
        <w:pStyle w:val="NormalWeb"/>
        <w:spacing w:beforeAutospacing="1" w:line="480" w:lineRule="auto"/>
      </w:pPr>
      <w:r>
        <w:lastRenderedPageBreak/>
        <w:t>Literature Review This literature review consists of two main components: theoretical review and empirical review. Theoretical Review This literature is divided according to the main variables in this research in order to structure the discussion:</w:t>
      </w:r>
    </w:p>
    <w:p w14:paraId="7025FEA3" w14:textId="77777777" w:rsidR="00360CEE" w:rsidRDefault="00934FB3" w:rsidP="00360CEE">
      <w:pPr>
        <w:pStyle w:val="NormalWeb"/>
        <w:spacing w:beforeAutospacing="1" w:line="480" w:lineRule="auto"/>
      </w:pPr>
      <w:r w:rsidRPr="00360CEE">
        <w:rPr>
          <w:b/>
          <w:bCs/>
        </w:rPr>
        <w:t xml:space="preserve"> Theories Associated with Suicidal Ideation and </w:t>
      </w:r>
      <w:proofErr w:type="spellStart"/>
      <w:r w:rsidRPr="00360CEE">
        <w:rPr>
          <w:b/>
          <w:bCs/>
        </w:rPr>
        <w:t>Behavior</w:t>
      </w:r>
      <w:proofErr w:type="spellEnd"/>
      <w:r w:rsidRPr="00360CEE">
        <w:rPr>
          <w:b/>
          <w:bCs/>
        </w:rPr>
        <w:t xml:space="preserve"> (Dependent Variable) - </w:t>
      </w:r>
      <w:r>
        <w:t xml:space="preserve">Interpersonal Psychological Theory of Suicide (Joiner, 2005): Perceived burdensomeness, thwarted belongingness, and acquired capability of suicidal behaviour. - Stress-Diathesis Model of Suicide (Mann et al., 1999): Combines predisposition and stress as precipitating risk factors. </w:t>
      </w:r>
    </w:p>
    <w:p w14:paraId="282B226D" w14:textId="265D9B92" w:rsidR="00FC138C" w:rsidRDefault="00934FB3" w:rsidP="00360CEE">
      <w:pPr>
        <w:pStyle w:val="NormalWeb"/>
        <w:spacing w:beforeAutospacing="1" w:line="480" w:lineRule="auto"/>
      </w:pPr>
      <w:r>
        <w:rPr>
          <w:b/>
          <w:bCs/>
        </w:rPr>
        <w:t xml:space="preserve">Theories Associated with Domestic/Gender-Based Violence (Independent Variable) - </w:t>
      </w:r>
      <w:r>
        <w:t>Ecological Model of Violence (</w:t>
      </w:r>
      <w:proofErr w:type="spellStart"/>
      <w:r>
        <w:t>Heise</w:t>
      </w:r>
      <w:proofErr w:type="spellEnd"/>
      <w:r>
        <w:t>, 1998): Considers personal, situational, social and cultural levels to explain violence. - Feminist/Gender Power Theory (</w:t>
      </w:r>
      <w:proofErr w:type="spellStart"/>
      <w:r>
        <w:t>Dobash</w:t>
      </w:r>
      <w:proofErr w:type="spellEnd"/>
      <w:r>
        <w:t xml:space="preserve"> &amp; </w:t>
      </w:r>
      <w:proofErr w:type="spellStart"/>
      <w:r>
        <w:t>Dobash</w:t>
      </w:r>
      <w:proofErr w:type="spellEnd"/>
      <w:r>
        <w:t xml:space="preserve">, 1979): Focuses on the social construction of patriarchy and the exertion of gendered power within intimate relationships. </w:t>
      </w:r>
    </w:p>
    <w:p w14:paraId="19D488C4" w14:textId="005F36A9" w:rsidR="00FC138C" w:rsidRDefault="00934FB3">
      <w:pPr>
        <w:pStyle w:val="NormalWeb"/>
        <w:spacing w:beforeAutospacing="1" w:line="480" w:lineRule="auto"/>
      </w:pPr>
      <w:r>
        <w:rPr>
          <w:b/>
          <w:bCs/>
        </w:rPr>
        <w:t xml:space="preserve">Theories Associated with Psychological Coping and Adaptability (Independent/Mediating </w:t>
      </w:r>
      <w:r>
        <w:t>Variables) - Self-Regulation Theory (</w:t>
      </w:r>
      <w:proofErr w:type="spellStart"/>
      <w:r>
        <w:t>Baumeister</w:t>
      </w:r>
      <w:proofErr w:type="spellEnd"/>
      <w:r>
        <w:t xml:space="preserve"> &amp; </w:t>
      </w:r>
      <w:proofErr w:type="spellStart"/>
      <w:r>
        <w:t>Vohs</w:t>
      </w:r>
      <w:proofErr w:type="spellEnd"/>
      <w:r>
        <w:t xml:space="preserve">, 2007): The ability to control emotional states and </w:t>
      </w:r>
      <w:proofErr w:type="spellStart"/>
      <w:r>
        <w:t>behavioral</w:t>
      </w:r>
      <w:proofErr w:type="spellEnd"/>
      <w:r>
        <w:t xml:space="preserve"> tendencies in challenging situations. - Resilience Theory (</w:t>
      </w:r>
      <w:proofErr w:type="spellStart"/>
      <w:r>
        <w:t>Masten</w:t>
      </w:r>
      <w:proofErr w:type="spellEnd"/>
      <w:r>
        <w:t xml:space="preserve">, 2001): the capacity to bounce back or be resilient to adversity or hardship. Interpersonal Psychological Theory of Suicide (Joiner, 2005) The most prominent model currently attempting to provide a framework of suicidal </w:t>
      </w:r>
      <w:proofErr w:type="spellStart"/>
      <w:r>
        <w:t>behavior</w:t>
      </w:r>
      <w:proofErr w:type="spellEnd"/>
      <w:r>
        <w:t xml:space="preserve"> is the interpersonal theory of suicide (IPTS; Joiner, 2005). </w:t>
      </w:r>
    </w:p>
    <w:p w14:paraId="098F8087" w14:textId="77777777" w:rsidR="00FC138C" w:rsidRDefault="00934FB3">
      <w:pPr>
        <w:pStyle w:val="NormalWeb"/>
        <w:spacing w:beforeAutospacing="1" w:line="480" w:lineRule="auto"/>
      </w:pPr>
      <w:r>
        <w:t xml:space="preserve">According to the IPTS, there are three main requirements for the emergence of suicide: the development of suicidal desire and, the acquired capability to act on suicidal desire, with suicidal </w:t>
      </w:r>
      <w:proofErr w:type="spellStart"/>
      <w:r>
        <w:t>behavior</w:t>
      </w:r>
      <w:proofErr w:type="spellEnd"/>
      <w:r>
        <w:t xml:space="preserve">, defined as the act of suicide attempt and completion. </w:t>
      </w:r>
    </w:p>
    <w:p w14:paraId="61426CCB" w14:textId="77777777" w:rsidR="00FC138C" w:rsidRDefault="00934FB3">
      <w:pPr>
        <w:pStyle w:val="NormalWeb"/>
        <w:spacing w:beforeAutospacing="1" w:line="480" w:lineRule="auto"/>
      </w:pPr>
      <w:r>
        <w:lastRenderedPageBreak/>
        <w:t xml:space="preserve">Suicidal desire develops due to the interaction of two interpersonal components: feeling like a burden to others (perceived burdensomeness) and the feeling of being disconnected from others (thwarted belongingness). Perceived burdensomeness develops when a person believes their death is more worthwhile to others than their continued existence, whereas thwarted belongingness refers to the absence of positive and meaningful relationships (Joiner, 2005). The combination of these two psychological states predicts suicidal ideation. </w:t>
      </w:r>
    </w:p>
    <w:p w14:paraId="4C5498F6" w14:textId="77777777" w:rsidR="00FC138C" w:rsidRDefault="00934FB3">
      <w:pPr>
        <w:pStyle w:val="NormalWeb"/>
        <w:spacing w:beforeAutospacing="1" w:line="480" w:lineRule="auto"/>
      </w:pPr>
      <w:r>
        <w:t xml:space="preserve">However, suicidal </w:t>
      </w:r>
      <w:proofErr w:type="spellStart"/>
      <w:r>
        <w:t>behavior</w:t>
      </w:r>
      <w:proofErr w:type="spellEnd"/>
      <w:r>
        <w:t xml:space="preserve"> requires an additional third factor: the acquired capability to actually inflict injury upon oneself (Van </w:t>
      </w:r>
      <w:proofErr w:type="spellStart"/>
      <w:r>
        <w:t>Orden</w:t>
      </w:r>
      <w:proofErr w:type="spellEnd"/>
      <w:r>
        <w:t xml:space="preserve"> et al., 2010). </w:t>
      </w:r>
    </w:p>
    <w:p w14:paraId="647D00D0" w14:textId="77777777" w:rsidR="00FC138C" w:rsidRDefault="00934FB3">
      <w:pPr>
        <w:pStyle w:val="NormalWeb"/>
        <w:spacing w:beforeAutospacing="1" w:line="480" w:lineRule="auto"/>
      </w:pPr>
      <w:r>
        <w:t xml:space="preserve">Empirical research has repeatedly found perceived burdensomeness and thwarted belongingness to predict suicidal ideation among both clinical and nonclinical populations (Van </w:t>
      </w:r>
      <w:proofErr w:type="spellStart"/>
      <w:r>
        <w:t>Orden</w:t>
      </w:r>
      <w:proofErr w:type="spellEnd"/>
      <w:r>
        <w:t xml:space="preserve"> et al., 2010; Ribeiro et al., 2018). For example, in prospective studies, individuals reporting high levels of interpersonal alienation and self-perceived liability are more likely to report the persistence of suicidal thoughts (Chu et al., 2017). In trauma populations, such as survivors of intimate partner violence, feelings of humiliation, isolation, and emotional abuse directly contribute to thwarted belongingness and enhance self-perception of worthlessness (</w:t>
      </w:r>
      <w:proofErr w:type="spellStart"/>
      <w:r>
        <w:t>Devries</w:t>
      </w:r>
      <w:proofErr w:type="spellEnd"/>
      <w:r>
        <w:t xml:space="preserve"> et al., 2013). Economic vulnerability and blame may amplify perceptions of burdensome nature among women in abusive relationships. </w:t>
      </w:r>
    </w:p>
    <w:p w14:paraId="2A951789" w14:textId="77777777" w:rsidR="00FC138C" w:rsidRDefault="00934FB3">
      <w:pPr>
        <w:pStyle w:val="NormalWeb"/>
        <w:spacing w:beforeAutospacing="1" w:line="480" w:lineRule="auto"/>
      </w:pPr>
      <w:r>
        <w:t>In the Nigerian socio-cultural context, the emphasis on privacy and shame associated with domestic violence may contribute to increased social isolation (</w:t>
      </w:r>
      <w:proofErr w:type="spellStart"/>
      <w:r>
        <w:t>Benebo</w:t>
      </w:r>
      <w:proofErr w:type="spellEnd"/>
      <w:r>
        <w:t xml:space="preserve"> et al., 2018; NPC &amp; ICF, 2019). </w:t>
      </w:r>
    </w:p>
    <w:p w14:paraId="34B4B2CB" w14:textId="77777777" w:rsidR="00FC138C" w:rsidRDefault="00934FB3">
      <w:pPr>
        <w:pStyle w:val="NormalWeb"/>
        <w:spacing w:beforeAutospacing="1" w:line="480" w:lineRule="auto"/>
      </w:pPr>
      <w:r>
        <w:t xml:space="preserve">Communal pressure on women to protect their relationships and the cost of </w:t>
      </w:r>
      <w:proofErr w:type="spellStart"/>
      <w:r>
        <w:t>stigmatization</w:t>
      </w:r>
      <w:proofErr w:type="spellEnd"/>
      <w:r>
        <w:t xml:space="preserve"> for those who separate may result in a reduced sense of thwarted belongingness, and financial dependence on an abusive partner can increase the feeling of burdensome nature in that </w:t>
      </w:r>
      <w:r>
        <w:lastRenderedPageBreak/>
        <w:t xml:space="preserve">women are perceived as less capable of independent living. Thus, the Interpersonal-Psychological Theory of Suicide (IPTS) provides a psychologically informed explanation for the observed association between violence against women and suicidal ideation. The theory is also informative about the mechanisms underlying violence against women, as IPTS postulates are by necessity embodied in the interpersonal processes underlying the </w:t>
      </w:r>
      <w:proofErr w:type="spellStart"/>
      <w:r>
        <w:t>behavior</w:t>
      </w:r>
      <w:proofErr w:type="spellEnd"/>
      <w:r>
        <w:t xml:space="preserve">. </w:t>
      </w:r>
    </w:p>
    <w:p w14:paraId="133BEF4A" w14:textId="77777777" w:rsidR="00FC138C" w:rsidRDefault="00934FB3">
      <w:pPr>
        <w:pStyle w:val="NormalWeb"/>
        <w:spacing w:beforeAutospacing="1" w:line="480" w:lineRule="auto"/>
      </w:pPr>
      <w:r>
        <w:t xml:space="preserve">The chronic interpersonal conflict, emotional abuse, and relational instability experienced in violent relationships may produce the interpersonal factors specified in the theory. Physical and sexual violence repeated over time may also facilitate the development of acquired capability via the </w:t>
      </w:r>
      <w:proofErr w:type="spellStart"/>
      <w:r>
        <w:t>desensitization</w:t>
      </w:r>
      <w:proofErr w:type="spellEnd"/>
      <w:r>
        <w:t xml:space="preserve"> process to pain and fear (Joiner, 2005). It can be argued that violence causes both interpersonal disconnection and perceptions of burdensomeness, thereby increasing the risk of suicidal ideation; the act of repeated physical or sexual violence may simultaneously affect emotion and </w:t>
      </w:r>
      <w:proofErr w:type="spellStart"/>
      <w:r>
        <w:t>behavior</w:t>
      </w:r>
      <w:proofErr w:type="spellEnd"/>
      <w:r>
        <w:t xml:space="preserve"> regulation as well as fear response. </w:t>
      </w:r>
    </w:p>
    <w:p w14:paraId="7D579FAE" w14:textId="77777777" w:rsidR="00FC138C" w:rsidRDefault="00934FB3">
      <w:pPr>
        <w:pStyle w:val="NormalWeb"/>
        <w:spacing w:beforeAutospacing="1" w:line="480" w:lineRule="auto"/>
      </w:pPr>
      <w:r>
        <w:t xml:space="preserve">In the words of one scholar, however, the theory is not perfect: “IPTS is, as one would expect, focused on social and emotional problems, and downplays social structural issues such as those of poverty, class, gender, and social disadvantage” (O’Connor &amp; </w:t>
      </w:r>
      <w:proofErr w:type="spellStart"/>
      <w:r>
        <w:t>Kirtley</w:t>
      </w:r>
      <w:proofErr w:type="spellEnd"/>
      <w:r>
        <w:t xml:space="preserve">, 2018). </w:t>
      </w:r>
    </w:p>
    <w:p w14:paraId="2595C016" w14:textId="77777777" w:rsidR="00FC138C" w:rsidRDefault="00934FB3">
      <w:pPr>
        <w:pStyle w:val="NormalWeb"/>
        <w:spacing w:beforeAutospacing="1" w:line="480" w:lineRule="auto"/>
      </w:pPr>
      <w:r>
        <w:t xml:space="preserve">Another scholar </w:t>
      </w:r>
      <w:proofErr w:type="spellStart"/>
      <w:r>
        <w:t>criticizes</w:t>
      </w:r>
      <w:proofErr w:type="spellEnd"/>
      <w:r>
        <w:t xml:space="preserve"> the theory by stating that it “over-exaggerates interpersonal factors in explaining suicide, while downplaying other structural and cultural influences such as the socio-economic context in which these relationships develop or the role of structural inequality and power imbalances in relation to gender or race” (O’Connor &amp; </w:t>
      </w:r>
      <w:proofErr w:type="spellStart"/>
      <w:r>
        <w:t>Kirtley</w:t>
      </w:r>
      <w:proofErr w:type="spellEnd"/>
      <w:r>
        <w:t xml:space="preserve">, 2018). The acquired capability dimension of the theory is reported to be less empirical compared to the other dimensions (Ribeiro et al., 2018) and the theory cannot address the differences in collectivist societies with specific social-psychological features concerning interpersonal ties (Chu et al., 2017). In the case of African contexts, for instance, communal ties might further complicate the notions of belongingness and burdensomeness. However, IPTS offers a </w:t>
      </w:r>
      <w:r>
        <w:lastRenderedPageBreak/>
        <w:t xml:space="preserve">compelling theoretical model to understand the suicidal ideation experienced by women exposed to violence and this study seeks to </w:t>
      </w:r>
      <w:proofErr w:type="spellStart"/>
      <w:r>
        <w:t>utilize</w:t>
      </w:r>
      <w:proofErr w:type="spellEnd"/>
      <w:r>
        <w:t xml:space="preserve"> the theory to examine how exposure to violence can lead to the development of interpersonal risk factors for suicidal ideation, and whether the construct of grit can mediate the relation. </w:t>
      </w:r>
    </w:p>
    <w:p w14:paraId="7CF6D8CA" w14:textId="77777777" w:rsidR="00FC138C" w:rsidRDefault="00934FB3">
      <w:pPr>
        <w:pStyle w:val="NormalWeb"/>
        <w:spacing w:beforeAutospacing="1" w:line="480" w:lineRule="auto"/>
      </w:pPr>
      <w:r>
        <w:t xml:space="preserve">The present research will also provide a framework by which we examine how the moderating construct of grit might mitigate these interpersonal risk factors by providing opportunities to build social support and promote self-efficacy. </w:t>
      </w:r>
    </w:p>
    <w:p w14:paraId="24E7C48E" w14:textId="77777777" w:rsidR="00FC138C" w:rsidRDefault="00934FB3">
      <w:pPr>
        <w:pStyle w:val="NormalWeb"/>
        <w:spacing w:beforeAutospacing="1" w:line="480" w:lineRule="auto"/>
      </w:pPr>
      <w:r>
        <w:t xml:space="preserve">This study would further the discussion on how these two conceptual perspectives could illuminate the suicidal processes of violence-exposed women. The Stress-Diathesis Model of Suicide (Mann et al., 1999) According to the Stress-Diathesis model of suicidal ideation and </w:t>
      </w:r>
      <w:proofErr w:type="spellStart"/>
      <w:r>
        <w:t>behavior</w:t>
      </w:r>
      <w:proofErr w:type="spellEnd"/>
      <w:r>
        <w:t xml:space="preserve">, suicide is thought to result from an interaction between predisposing psychological characteristics (diatheses) and situational stressors (Mann et al., 1999). It means that suicide is the result of either environmental adversity or personality disorders. </w:t>
      </w:r>
    </w:p>
    <w:p w14:paraId="6A6C4922" w14:textId="77777777" w:rsidR="00FC138C" w:rsidRDefault="00934FB3">
      <w:pPr>
        <w:pStyle w:val="NormalWeb"/>
        <w:spacing w:beforeAutospacing="1" w:line="480" w:lineRule="auto"/>
      </w:pPr>
      <w:r>
        <w:t xml:space="preserve">Underlying vulnerabilities are broadly conceived and can be divided into a number of areas such as biological factors (e.g., changes in the regulation of brain monoamines like the </w:t>
      </w:r>
      <w:proofErr w:type="spellStart"/>
      <w:r>
        <w:t>serotonergic</w:t>
      </w:r>
      <w:proofErr w:type="spellEnd"/>
      <w:r>
        <w:t xml:space="preserve"> system), personality characteristics (e.g., traits like impulsivity and neuroticism) and </w:t>
      </w:r>
      <w:proofErr w:type="spellStart"/>
      <w:r>
        <w:t>behavioral</w:t>
      </w:r>
      <w:proofErr w:type="spellEnd"/>
      <w:r>
        <w:t xml:space="preserve"> styles (e.g., maladaptive coping strategies, problem-solving deficits, social ineptness, and poor interpersonal functioning) (Schotte &amp; </w:t>
      </w:r>
      <w:proofErr w:type="spellStart"/>
      <w:r>
        <w:t>Clum</w:t>
      </w:r>
      <w:proofErr w:type="spellEnd"/>
      <w:r>
        <w:t>, 1987; Mann et al., 1999). Examples of stressors are social loss, marital and relational conflicts, occupational failure, traumatic experiences (e.g., incest, childhood abuse, violent experiences), financial hardship, etc.</w:t>
      </w:r>
    </w:p>
    <w:p w14:paraId="573E9D7A" w14:textId="77777777" w:rsidR="00FC138C" w:rsidRDefault="00934FB3">
      <w:pPr>
        <w:spacing w:after="0" w:line="480" w:lineRule="auto"/>
        <w:jc w:val="both"/>
        <w:rPr>
          <w:rFonts w:ascii="Times New Roman" w:hAnsi="Times New Roman"/>
        </w:rPr>
      </w:pPr>
      <w:r>
        <w:rPr>
          <w:rFonts w:ascii="Times New Roman" w:hAnsi="Times New Roman"/>
        </w:rPr>
        <w:t xml:space="preserve">A central premise of the model is that exposure to stress alone does not inevitably produce suicidal ideation. Many individuals experience severe stress yet do not develop suicidal </w:t>
      </w:r>
      <w:r>
        <w:rPr>
          <w:rFonts w:ascii="Times New Roman" w:hAnsi="Times New Roman"/>
        </w:rPr>
        <w:lastRenderedPageBreak/>
        <w:t>thoughts. It is the presence of underlying vulnerability that determines whether stress escalates into a psychological crisis. For example, individuals with a hopeless cognitive style are more likely to interpret adversity as permanent and uncontrollable, thereby increasing suicide risk (</w:t>
      </w:r>
      <w:proofErr w:type="spellStart"/>
      <w:r>
        <w:rPr>
          <w:rFonts w:ascii="Times New Roman" w:hAnsi="Times New Roman"/>
        </w:rPr>
        <w:t>Abramson</w:t>
      </w:r>
      <w:proofErr w:type="spellEnd"/>
      <w:r>
        <w:rPr>
          <w:rFonts w:ascii="Times New Roman" w:hAnsi="Times New Roman"/>
        </w:rPr>
        <w:t xml:space="preserve"> et al., 2000). Similarly, individuals with impaired emotional regulation may respond to stress with overwhelming distress, increasing the likelihood of suicidal ideation (O’Connor &amp; Nock, 2014).</w:t>
      </w:r>
    </w:p>
    <w:p w14:paraId="182C4264" w14:textId="77777777" w:rsidR="00FC138C" w:rsidRDefault="00934FB3">
      <w:pPr>
        <w:pStyle w:val="NormalWeb"/>
        <w:spacing w:beforeAutospacing="1" w:line="480" w:lineRule="auto"/>
      </w:pPr>
      <w:r>
        <w:t xml:space="preserve">Evidence strongly supports the interactive nature of the model. For instance, exposure to trauma is a more potent predictor of suicidal ideation in individuals who possess high impulsivity, low coping skills, or depressive symptoms (Mann et al., 1999; O'Connor &amp; Nock, 2014). Women who have been victims of intimate partner violence, who are emotionally </w:t>
      </w:r>
      <w:proofErr w:type="spellStart"/>
      <w:r>
        <w:t>dysregulated</w:t>
      </w:r>
      <w:proofErr w:type="spellEnd"/>
      <w:r>
        <w:t xml:space="preserve"> or cognitively vulnerable, are more likely to experience suicidal ideation (</w:t>
      </w:r>
      <w:proofErr w:type="spellStart"/>
      <w:r>
        <w:t>Devries</w:t>
      </w:r>
      <w:proofErr w:type="spellEnd"/>
      <w:r>
        <w:t xml:space="preserve"> et al., 2013). </w:t>
      </w:r>
    </w:p>
    <w:p w14:paraId="74FBAD79" w14:textId="77777777" w:rsidR="00FC138C" w:rsidRDefault="00934FB3">
      <w:pPr>
        <w:pStyle w:val="NormalWeb"/>
        <w:spacing w:beforeAutospacing="1" w:line="480" w:lineRule="auto"/>
      </w:pPr>
      <w:r>
        <w:t xml:space="preserve">So it is not simply that violence leads to suicidal ideation, rather that the effect of violence is moderated by individual vulnerabilities. </w:t>
      </w:r>
    </w:p>
    <w:p w14:paraId="763AEF2B" w14:textId="77777777" w:rsidR="00FC138C" w:rsidRDefault="00934FB3">
      <w:pPr>
        <w:pStyle w:val="NormalWeb"/>
        <w:spacing w:beforeAutospacing="1" w:line="480" w:lineRule="auto"/>
      </w:pPr>
      <w:r>
        <w:t>Within Enugu, Nigeria, women violence against could be conceived as a chronic environmental stressor, because physical, emotional and economic abuse, and social isolation may represent consistent stress exposure. Furthermore in patriarchal settings in which women's social position may restrict their ability to leave abusive relationships, stress can be more enduring and persistent (</w:t>
      </w:r>
      <w:proofErr w:type="spellStart"/>
      <w:r>
        <w:t>Benebo</w:t>
      </w:r>
      <w:proofErr w:type="spellEnd"/>
      <w:r>
        <w:t xml:space="preserve"> et al., 2018; NPC &amp; ICF, 2019). Under these circumstances, women with pre-existing vulnerabilities, such as prior trauma, low self-esteem, poor coping strategies or low social support are likely to be vulnerable to suicidal ideation. Another point, is that the Stress-Diathesis model has the advantage of being conceptual conceptually aligned to women's violence. </w:t>
      </w:r>
    </w:p>
    <w:p w14:paraId="4DF63A55" w14:textId="77777777" w:rsidR="00FC138C" w:rsidRDefault="00934FB3">
      <w:pPr>
        <w:pStyle w:val="NormalWeb"/>
        <w:spacing w:beforeAutospacing="1" w:line="480" w:lineRule="auto"/>
      </w:pPr>
      <w:r>
        <w:lastRenderedPageBreak/>
        <w:t xml:space="preserve">Although the Stress-Diathesis model is mainly explaining suicidal behaviour, </w:t>
      </w:r>
      <w:proofErr w:type="spellStart"/>
      <w:r>
        <w:t>its'stress</w:t>
      </w:r>
      <w:proofErr w:type="spellEnd"/>
      <w:r>
        <w:t xml:space="preserve"> 'part does include interpersonal violence as a stressor. </w:t>
      </w:r>
    </w:p>
    <w:p w14:paraId="7A28B680" w14:textId="77777777" w:rsidR="00FC138C" w:rsidRDefault="00934FB3">
      <w:pPr>
        <w:pStyle w:val="NormalWeb"/>
        <w:spacing w:beforeAutospacing="1" w:line="480" w:lineRule="auto"/>
      </w:pPr>
      <w:r>
        <w:t xml:space="preserve">Violence is a stress factor that could interact with an individual vulnerability, to activate suicidal ideation in an abused woman, and it is a stressor in relational context, as it may affect vulnerability and create or augment an existing cognitive and emotional problem. It's also interesting, to point that some women's responses to violence such as the alterations in stress reactivity, emotional regulation and coping responses are cyclical: repeated abuse may increase a cognitive diathesis by strengthening a cognitive distortion, such as, hopelessness or helplessness. This indicates a vicious relationship between violence and suicide ideation through a process of stress activation. </w:t>
      </w:r>
    </w:p>
    <w:p w14:paraId="06EE54B9" w14:textId="77777777" w:rsidR="00FC138C" w:rsidRDefault="00934FB3">
      <w:pPr>
        <w:pStyle w:val="NormalWeb"/>
        <w:spacing w:beforeAutospacing="1" w:line="480" w:lineRule="auto"/>
      </w:pPr>
      <w:r>
        <w:t xml:space="preserve">On the other hand, there are criticisms against the Stress-Diathesis Model. Critics mention that it over simplifies, by turning complex structural or socio cultural conditions to "stressors", instead of explicitly </w:t>
      </w:r>
      <w:proofErr w:type="spellStart"/>
      <w:r>
        <w:t>analyzing</w:t>
      </w:r>
      <w:proofErr w:type="spellEnd"/>
      <w:r>
        <w:t xml:space="preserve"> structural inequalities, gender power dynamics or societal oppression (O'Connor &amp; </w:t>
      </w:r>
      <w:proofErr w:type="spellStart"/>
      <w:r>
        <w:t>Kirtley</w:t>
      </w:r>
      <w:proofErr w:type="spellEnd"/>
      <w:r>
        <w:t xml:space="preserve">, 2018). Another criticism involves the difficulty of measuring the diathesis empirically as individual vulnerabilities may coincide with symptomatic distress. </w:t>
      </w:r>
    </w:p>
    <w:p w14:paraId="0034F93B" w14:textId="77777777" w:rsidR="00FC138C" w:rsidRDefault="00934FB3">
      <w:pPr>
        <w:pStyle w:val="NormalWeb"/>
        <w:spacing w:beforeAutospacing="1" w:line="480" w:lineRule="auto"/>
      </w:pPr>
      <w:r>
        <w:t xml:space="preserve">Moreover, the model has been blamed for not </w:t>
      </w:r>
      <w:proofErr w:type="spellStart"/>
      <w:r>
        <w:t>emphasizing</w:t>
      </w:r>
      <w:proofErr w:type="spellEnd"/>
      <w:r>
        <w:t xml:space="preserve"> individual resilience resources over vulnerability. </w:t>
      </w:r>
    </w:p>
    <w:p w14:paraId="0B49EC82" w14:textId="77777777" w:rsidR="00FC138C" w:rsidRDefault="00934FB3">
      <w:pPr>
        <w:pStyle w:val="NormalWeb"/>
        <w:spacing w:beforeAutospacing="1" w:line="480" w:lineRule="auto"/>
      </w:pPr>
      <w:r>
        <w:t xml:space="preserve">In spite of these issues, the Stress-Diathesis Model's inclusion of moderators makes it a relevant theoretical framework that would include a concept like grit. Grit is considered a resilience-based individual trait </w:t>
      </w:r>
      <w:proofErr w:type="spellStart"/>
      <w:r>
        <w:t>characterized</w:t>
      </w:r>
      <w:proofErr w:type="spellEnd"/>
      <w:r>
        <w:t xml:space="preserve"> by sustained effort and adherence to long-term goals under adversity (Duckworth et al., 2007). High grit is believed to </w:t>
      </w:r>
      <w:proofErr w:type="spellStart"/>
      <w:r>
        <w:t>minimize</w:t>
      </w:r>
      <w:proofErr w:type="spellEnd"/>
      <w:r>
        <w:t xml:space="preserve"> cognitive vulnerability activation, by enhancing trait goal orientation, as it involves goal pursuit under </w:t>
      </w:r>
      <w:r>
        <w:lastRenderedPageBreak/>
        <w:t xml:space="preserve">adverse circumstances, and can promote resilience by keeping motivation in the face of failures. Consequently, high levels of grit can help diminish the effect of stress-related cognitive vulnerabilities on suicidal ideation. </w:t>
      </w:r>
    </w:p>
    <w:p w14:paraId="2E02E0D1" w14:textId="77777777" w:rsidR="00FC138C" w:rsidRDefault="00934FB3">
      <w:pPr>
        <w:pStyle w:val="NormalWeb"/>
        <w:spacing w:beforeAutospacing="1" w:line="480" w:lineRule="auto"/>
      </w:pPr>
      <w:r>
        <w:t xml:space="preserve">In the case of this study, exposure to violence is viewed as chronic stressor that causes suicidal ideation which are the psychological consequences occurring as a function of interactions between stress and diathesis (vulnerability), with grit acting as a buffer that protects the stress-diathesis pathway. </w:t>
      </w:r>
    </w:p>
    <w:p w14:paraId="3F776C83" w14:textId="77777777" w:rsidR="00FC138C" w:rsidRDefault="00934FB3">
      <w:pPr>
        <w:pStyle w:val="NormalWeb"/>
        <w:spacing w:beforeAutospacing="1" w:line="480" w:lineRule="auto"/>
      </w:pPr>
      <w:r>
        <w:t>Thus, the Stress-Diathesis model suggests a logical sequence to understanding why women violence exposure in Enugu would lead to suicidal ideation among vulnerable groups. Ecological Model of Violence (</w:t>
      </w:r>
      <w:proofErr w:type="spellStart"/>
      <w:r>
        <w:t>Heise</w:t>
      </w:r>
      <w:proofErr w:type="spellEnd"/>
      <w:r>
        <w:t>, 1998) The Ecological Model of Violence (</w:t>
      </w:r>
      <w:proofErr w:type="spellStart"/>
      <w:r>
        <w:t>Heise</w:t>
      </w:r>
      <w:proofErr w:type="spellEnd"/>
      <w:r>
        <w:t xml:space="preserve">, 1998), has been adopted by the World Health </w:t>
      </w:r>
      <w:proofErr w:type="spellStart"/>
      <w:r>
        <w:t>Organization</w:t>
      </w:r>
      <w:proofErr w:type="spellEnd"/>
      <w:r>
        <w:t xml:space="preserve"> (WHO, 2013), and conceives violence against women as a phenomenon that results from interaction of factors at different social levels. According to the model, violence against women and children is due to combined effects at individual, relationship, community and societal levels. </w:t>
      </w:r>
    </w:p>
    <w:p w14:paraId="638AA9D4" w14:textId="77777777" w:rsidR="00FC138C" w:rsidRDefault="00934FB3">
      <w:pPr>
        <w:pStyle w:val="NormalWeb"/>
        <w:spacing w:beforeAutospacing="1" w:line="480" w:lineRule="auto"/>
      </w:pPr>
      <w:r>
        <w:t xml:space="preserve">These include individual factors like history of childhood abuse, substance use, impulsivity and mental health problems; relational factors such as marital conflict, economic control of men, power imbalances in relationships and male violence; community factors like poverty, lack of support services, weak institutions and cultural acceptance of violence; and societal factors such as pervasive social and gender inequality, patriarchal cultural beliefs and laws that privilege male power. For example, individual characteristics may mean that a woman is less able to deal with the stress of partner abuse, or that a man is more prone to commit violence. Relationship factors such as economic dependence, communication patterns, and power imbalances are a key determinant of partner abuse. </w:t>
      </w:r>
    </w:p>
    <w:p w14:paraId="59A21024" w14:textId="77777777" w:rsidR="00FC138C" w:rsidRDefault="00934FB3">
      <w:pPr>
        <w:pStyle w:val="NormalWeb"/>
        <w:spacing w:beforeAutospacing="1" w:line="480" w:lineRule="auto"/>
      </w:pPr>
      <w:r>
        <w:lastRenderedPageBreak/>
        <w:t xml:space="preserve">Social factors include low community resources, social tolerance for violence and limited opportunities for women to challenge it. </w:t>
      </w:r>
    </w:p>
    <w:p w14:paraId="39522506" w14:textId="77777777" w:rsidR="00FC138C" w:rsidRDefault="00934FB3">
      <w:pPr>
        <w:pStyle w:val="NormalWeb"/>
        <w:spacing w:beforeAutospacing="1" w:line="480" w:lineRule="auto"/>
      </w:pPr>
      <w:r>
        <w:t>Finally, society factors as the macro level influences that promote and maintain violence including patriarchy, inequality, discriminatory laws and economic hardship (</w:t>
      </w:r>
      <w:proofErr w:type="spellStart"/>
      <w:r>
        <w:t>Heise</w:t>
      </w:r>
      <w:proofErr w:type="spellEnd"/>
      <w:r>
        <w:t xml:space="preserve">, 1998). One of the advantages of the Ecological Model of Violence is that it is comprehensive as it addresses structural, social and individual determinants, and explains the complexity of the dynamics of violence against women in society. In addition, it addresses violence against women as a systemic process rather than the consequence of individual psychology and </w:t>
      </w:r>
      <w:proofErr w:type="spellStart"/>
      <w:r>
        <w:t>behavior</w:t>
      </w:r>
      <w:proofErr w:type="spellEnd"/>
      <w:r>
        <w:t xml:space="preserve">. The ecological framework has strong empirical support in various global settings and it serves as an excellent platform for the development of interventions aimed at violence prevention (WHO, 2013). </w:t>
      </w:r>
    </w:p>
    <w:p w14:paraId="1F6318E5" w14:textId="77777777" w:rsidR="00FC138C" w:rsidRDefault="00934FB3">
      <w:pPr>
        <w:pStyle w:val="NormalWeb"/>
        <w:spacing w:beforeAutospacing="1" w:line="480" w:lineRule="auto"/>
      </w:pPr>
      <w:r>
        <w:t xml:space="preserve">However, this model has some drawbacks. </w:t>
      </w:r>
    </w:p>
    <w:p w14:paraId="37BEC822" w14:textId="77777777" w:rsidR="00FC138C" w:rsidRDefault="00934FB3">
      <w:pPr>
        <w:pStyle w:val="NormalWeb"/>
        <w:spacing w:beforeAutospacing="1" w:line="480" w:lineRule="auto"/>
      </w:pPr>
      <w:r>
        <w:t xml:space="preserve">The critics maintain that the Ecological Model is very descriptive but analytical and descriptive-oriented due to the many different levels it incorporates. Some critics believe it ignores to much about power structure by turning these to generic level as it presents society's issues as being not gendered </w:t>
      </w:r>
      <w:proofErr w:type="spellStart"/>
      <w:r>
        <w:t>orpolitical</w:t>
      </w:r>
      <w:proofErr w:type="spellEnd"/>
      <w:r>
        <w:t xml:space="preserve">. Some </w:t>
      </w:r>
      <w:proofErr w:type="spellStart"/>
      <w:r>
        <w:t>criticize</w:t>
      </w:r>
      <w:proofErr w:type="spellEnd"/>
      <w:r>
        <w:t xml:space="preserve"> it for not adequately addressing the cultural understanding of violence (</w:t>
      </w:r>
      <w:proofErr w:type="spellStart"/>
      <w:r>
        <w:t>Jewkes</w:t>
      </w:r>
      <w:proofErr w:type="spellEnd"/>
      <w:r>
        <w:t xml:space="preserve"> et al., 2015). </w:t>
      </w:r>
    </w:p>
    <w:p w14:paraId="2D108A02" w14:textId="77777777" w:rsidR="00FC138C" w:rsidRDefault="00934FB3">
      <w:pPr>
        <w:pStyle w:val="NormalWeb"/>
        <w:spacing w:beforeAutospacing="1" w:line="480" w:lineRule="auto"/>
      </w:pPr>
      <w:r>
        <w:t xml:space="preserve">Therefore in order to contribute to the existing body of knowledge, the model can guide an understanding of women's experiences of violence in the context of Enugu where a complex array of factors contribute to prevalence and impact of violence. For instance, individual factors such as psychological vulnerabilities could affect a woman's experiences and response to violence, which could further be </w:t>
      </w:r>
      <w:proofErr w:type="spellStart"/>
      <w:r>
        <w:t>contextualized</w:t>
      </w:r>
      <w:proofErr w:type="spellEnd"/>
      <w:r>
        <w:t xml:space="preserve"> within social context such as community tolerance or support for women victims of violence and also within structural influences like </w:t>
      </w:r>
      <w:r>
        <w:lastRenderedPageBreak/>
        <w:t>traditional beliefs on gender roles and women's status in family structure. This approach may help in understanding how grit can be beneficial to some women while exposed to violence, given that personal strength in the midst of stress can also be influenced by socio-cultural context in which individuals exist.</w:t>
      </w:r>
    </w:p>
    <w:p w14:paraId="6E8B3768" w14:textId="77777777" w:rsidR="00FC138C" w:rsidRDefault="00FC138C">
      <w:pPr>
        <w:spacing w:after="0" w:line="480" w:lineRule="auto"/>
        <w:jc w:val="both"/>
        <w:rPr>
          <w:rFonts w:ascii="Times New Roman" w:hAnsi="Times New Roman"/>
        </w:rPr>
      </w:pPr>
    </w:p>
    <w:p w14:paraId="6DD971F6" w14:textId="77777777" w:rsidR="00FC138C" w:rsidRDefault="00934FB3">
      <w:pPr>
        <w:spacing w:after="0" w:line="480" w:lineRule="auto"/>
        <w:jc w:val="both"/>
        <w:rPr>
          <w:rFonts w:ascii="Times New Roman" w:hAnsi="Times New Roman"/>
          <w:b/>
          <w:bCs/>
        </w:rPr>
      </w:pPr>
      <w:r>
        <w:rPr>
          <w:rFonts w:ascii="Times New Roman" w:hAnsi="Times New Roman"/>
          <w:b/>
          <w:bCs/>
        </w:rPr>
        <w:t>Feminist / Gender Power Theory (</w:t>
      </w:r>
      <w:proofErr w:type="spellStart"/>
      <w:r>
        <w:rPr>
          <w:rFonts w:ascii="Times New Roman" w:hAnsi="Times New Roman"/>
          <w:b/>
          <w:bCs/>
        </w:rPr>
        <w:t>Dobash</w:t>
      </w:r>
      <w:proofErr w:type="spellEnd"/>
      <w:r>
        <w:rPr>
          <w:rFonts w:ascii="Times New Roman" w:hAnsi="Times New Roman"/>
          <w:b/>
          <w:bCs/>
        </w:rPr>
        <w:t xml:space="preserve"> &amp; </w:t>
      </w:r>
      <w:proofErr w:type="spellStart"/>
      <w:r>
        <w:rPr>
          <w:rFonts w:ascii="Times New Roman" w:hAnsi="Times New Roman"/>
          <w:b/>
          <w:bCs/>
        </w:rPr>
        <w:t>Dobash</w:t>
      </w:r>
      <w:proofErr w:type="spellEnd"/>
      <w:r>
        <w:rPr>
          <w:rFonts w:ascii="Times New Roman" w:hAnsi="Times New Roman"/>
          <w:b/>
          <w:bCs/>
        </w:rPr>
        <w:t>, 1979)</w:t>
      </w:r>
    </w:p>
    <w:p w14:paraId="49F5DAD6" w14:textId="77777777" w:rsidR="00FC138C" w:rsidRDefault="00934FB3">
      <w:pPr>
        <w:pStyle w:val="NormalWeb"/>
        <w:spacing w:beforeAutospacing="1" w:line="480" w:lineRule="auto"/>
        <w:rPr>
          <w:b/>
          <w:bCs/>
        </w:rPr>
      </w:pPr>
      <w:r>
        <w:t xml:space="preserve">According to Feminist Theory, especially the Gender Power Theory, violence against women can be understood as the outcome of a system of patriarchy that reinforces male dominance and </w:t>
      </w:r>
      <w:proofErr w:type="spellStart"/>
      <w:r>
        <w:t>legitimizes</w:t>
      </w:r>
      <w:proofErr w:type="spellEnd"/>
      <w:r>
        <w:t xml:space="preserve"> gender inequality (</w:t>
      </w:r>
      <w:proofErr w:type="spellStart"/>
      <w:r>
        <w:t>Dobash</w:t>
      </w:r>
      <w:proofErr w:type="spellEnd"/>
      <w:r>
        <w:t xml:space="preserve"> &amp; </w:t>
      </w:r>
      <w:proofErr w:type="spellStart"/>
      <w:r>
        <w:t>Dobash</w:t>
      </w:r>
      <w:proofErr w:type="spellEnd"/>
      <w:r>
        <w:t>, 1979). Unlike theories that view violence as the product of anger, pathological individuals, or random events, Feminist Theory identifies it as a product of historically entrenched structures of male control.</w:t>
      </w:r>
      <w:r>
        <w:br/>
        <w:t xml:space="preserve">Feminist scholarship suggests that gender </w:t>
      </w:r>
      <w:proofErr w:type="spellStart"/>
      <w:r>
        <w:t>socialization</w:t>
      </w:r>
      <w:proofErr w:type="spellEnd"/>
      <w:r>
        <w:t xml:space="preserve"> shapes individual beliefs and </w:t>
      </w:r>
      <w:proofErr w:type="spellStart"/>
      <w:r>
        <w:t>behaviors</w:t>
      </w:r>
      <w:proofErr w:type="spellEnd"/>
      <w:r>
        <w:t xml:space="preserve">, creating a climate that supports male dominance and female submissiveness. Men’s roles as family providers, for instance, may </w:t>
      </w:r>
      <w:proofErr w:type="spellStart"/>
      <w:r>
        <w:t>legitimize</w:t>
      </w:r>
      <w:proofErr w:type="spellEnd"/>
      <w:r>
        <w:t xml:space="preserve"> power within marriage, while societal norms that position women as caregivers can lead to expectations of deference. The economic dependency of many women on their partners is also seen as an important factor in maintaining relationships that may involve abuse, as women may feel they lack alternative options (</w:t>
      </w:r>
      <w:proofErr w:type="spellStart"/>
      <w:r>
        <w:t>Jewkes</w:t>
      </w:r>
      <w:proofErr w:type="spellEnd"/>
      <w:r>
        <w:t xml:space="preserve"> et al., 2015). Failures within institutional mechanisms (e.g., the justice system, police, social services) to protect women or to challenge abusive </w:t>
      </w:r>
      <w:proofErr w:type="spellStart"/>
      <w:r>
        <w:t>behavior</w:t>
      </w:r>
      <w:proofErr w:type="spellEnd"/>
      <w:r>
        <w:t xml:space="preserve"> exacerbate violence.</w:t>
      </w:r>
      <w:r>
        <w:br/>
        <w:t xml:space="preserve">In Nigeria, for example, gendered power relations may be perpetuated by culturally embedded practices. Some scholars interpret the system of bride-price, in which a woman’s family is given payment by her husband’s family, as a form of transfer of ownership from father to husband (NPC &amp; ICF, 2019). Stigma surrounding divorce may leave women feeling </w:t>
      </w:r>
      <w:r>
        <w:lastRenderedPageBreak/>
        <w:t>trapped in violent marriages, and the cultural value of preserving marital unity can encourage women to tolerate abusive relationships.</w:t>
      </w:r>
      <w:r>
        <w:br/>
        <w:t xml:space="preserve">Feminist Theory’s greatest contribution is its explicit emphasis on power, structural injustice, and gender inequality as key drivers of violence against women. In contrast to theories that locate the causes of violence in individual characteristics, Feminist Theory places gender hierarchy at the </w:t>
      </w:r>
      <w:proofErr w:type="spellStart"/>
      <w:r>
        <w:t>center</w:t>
      </w:r>
      <w:proofErr w:type="spellEnd"/>
      <w:r>
        <w:t xml:space="preserve"> of the analysis. This makes it especially useful for understanding why violence predominantly affects women, across all socioeconomic groups.</w:t>
      </w:r>
      <w:r>
        <w:br/>
        <w:t xml:space="preserve">However, Feminist Theory has also been </w:t>
      </w:r>
      <w:proofErr w:type="spellStart"/>
      <w:r>
        <w:t>criticized</w:t>
      </w:r>
      <w:proofErr w:type="spellEnd"/>
      <w:r>
        <w:t xml:space="preserve"> for several limitations. Early feminist analysis has been seen as overly </w:t>
      </w:r>
      <w:proofErr w:type="spellStart"/>
      <w:r>
        <w:t>generalizing</w:t>
      </w:r>
      <w:proofErr w:type="spellEnd"/>
      <w:r>
        <w:t>, sometimes portraying men as uniformly violent and women as completely passive. Other critics argue that the theory has failed to adequately account for individual agency, intersectional identities, or violence between same-sex couples. Additionally, feminist frameworks developed in Western societies are often critiqued for not fully capturing the socio-cultural dynamics in non-Western contexts such as Africa (</w:t>
      </w:r>
      <w:proofErr w:type="spellStart"/>
      <w:r>
        <w:t>Jewkes</w:t>
      </w:r>
      <w:proofErr w:type="spellEnd"/>
      <w:r>
        <w:t xml:space="preserve"> et al., 2015).</w:t>
      </w:r>
      <w:r>
        <w:br/>
        <w:t xml:space="preserve">Notwithstanding these criticisms, Feminist Theory continues to be vital in framing violence against women as a systemic and developmentally determined issue, not just an interpersonal conflict. Its importance for your research is that it clearly positions violence against women as the dependent variable that is affected by gender power imbalances. While grit can certainly affect how an individual copes with violence or how an abuser regulates their </w:t>
      </w:r>
      <w:proofErr w:type="spellStart"/>
      <w:r>
        <w:t>behavior</w:t>
      </w:r>
      <w:proofErr w:type="spellEnd"/>
      <w:r>
        <w:t>, feminist theory cautions against the idea that grit alone can overcome structural oppression. Indeed, it is a systemic, rather than purely individual, approach that is needed to address violence against women.</w:t>
      </w:r>
      <w:r>
        <w:br/>
        <w:t xml:space="preserve">This is also why it makes sense to combine Feminist Theory with psychological theories. Violence against women can then be understood from multiple levels. It is rooted in broader systems of gender inequality and power relations (Feminist Theory), but psychological </w:t>
      </w:r>
      <w:r>
        <w:lastRenderedPageBreak/>
        <w:t xml:space="preserve">resources such as grit can shape how individuals react to these systems, and influence vulnerable groups towards suicidal ideation and </w:t>
      </w:r>
      <w:proofErr w:type="spellStart"/>
      <w:r>
        <w:t>internalized</w:t>
      </w:r>
      <w:proofErr w:type="spellEnd"/>
      <w:r>
        <w:t xml:space="preserve"> abuse.</w:t>
      </w:r>
      <w:r>
        <w:br/>
        <w:t xml:space="preserve">By applying the Ecological Model along with Feminist Theory to your study, you now have both a systemic framework and a structural one for explaining violence against women. The Ecological Model suggests that violence arises out of the interplay between factors at multiple levels (individual, interpersonal, community, societal), while Feminist Theory </w:t>
      </w:r>
      <w:proofErr w:type="spellStart"/>
      <w:r>
        <w:t>emphasizes</w:t>
      </w:r>
      <w:proofErr w:type="spellEnd"/>
      <w:r>
        <w:t xml:space="preserve"> the crucial role of gender inequality and patriarchal structures in generating that violence. Within the context of Enugu, for instance, violence against women can be seen as resulting from the interplay of cultural and social factors, economic constraints, relational processes, and systemic gender inequalities. While your focus will be on the psychological dynamics (suicidal ideation and grit), the inclusion of these structural theories ensures that violence itself is not treated as purely an individual level phenomenon, but rather as a structurally and socially constructed one.</w:t>
      </w:r>
      <w:r>
        <w:br/>
        <w:t>Self-Regulation Theory (</w:t>
      </w:r>
      <w:proofErr w:type="spellStart"/>
      <w:r>
        <w:t>Baumeister</w:t>
      </w:r>
      <w:proofErr w:type="spellEnd"/>
      <w:r>
        <w:t xml:space="preserve"> &amp; </w:t>
      </w:r>
      <w:proofErr w:type="spellStart"/>
      <w:r>
        <w:t>Vohs</w:t>
      </w:r>
      <w:proofErr w:type="spellEnd"/>
      <w:r>
        <w:t>, 2007)</w:t>
      </w:r>
      <w:r>
        <w:br/>
        <w:t xml:space="preserve">Self-Regulation Theory proposes that individuals are capable of managing their thoughts, emotions, and actions to meet self-imposed standards or long-term objectives. In essence, self-regulation encompasses </w:t>
      </w:r>
      <w:proofErr w:type="spellStart"/>
      <w:r>
        <w:t>behaviors</w:t>
      </w:r>
      <w:proofErr w:type="spellEnd"/>
      <w:r>
        <w:t xml:space="preserve"> such as controlling one's impulses, managing emotional reactions, delaying gratification, and aligning </w:t>
      </w:r>
      <w:proofErr w:type="spellStart"/>
      <w:r>
        <w:t>behavior</w:t>
      </w:r>
      <w:proofErr w:type="spellEnd"/>
      <w:r>
        <w:t xml:space="preserve"> with personal goals (</w:t>
      </w:r>
      <w:proofErr w:type="spellStart"/>
      <w:r>
        <w:t>Baumeister</w:t>
      </w:r>
      <w:proofErr w:type="spellEnd"/>
      <w:r>
        <w:t xml:space="preserve"> &amp; </w:t>
      </w:r>
      <w:proofErr w:type="spellStart"/>
      <w:r>
        <w:t>Vohs</w:t>
      </w:r>
      <w:proofErr w:type="spellEnd"/>
      <w:r>
        <w:t xml:space="preserve">, 2007). The strength model of self-control, developed by </w:t>
      </w:r>
      <w:proofErr w:type="spellStart"/>
      <w:r>
        <w:t>Baumeister</w:t>
      </w:r>
      <w:proofErr w:type="spellEnd"/>
      <w:r>
        <w:t xml:space="preserve"> and his colleagues, likens self-regulation to a resource that is consumed with use and strengthened with practice (</w:t>
      </w:r>
      <w:proofErr w:type="spellStart"/>
      <w:r>
        <w:t>Baumeister</w:t>
      </w:r>
      <w:proofErr w:type="spellEnd"/>
      <w:r>
        <w:t xml:space="preserve"> et al., 2007).</w:t>
      </w:r>
      <w:r>
        <w:br/>
        <w:t xml:space="preserve">Research in psychological studies has demonstrated the relationship between high self-control and emotional stability, the ability to cope with adversity, perseverance in academic pursuits, and lower levels of risk-taking. People with better self-control tend to exhibit less aggressive and less violent </w:t>
      </w:r>
      <w:proofErr w:type="spellStart"/>
      <w:r>
        <w:t>behavior</w:t>
      </w:r>
      <w:proofErr w:type="spellEnd"/>
      <w:r>
        <w:t>, especially in intimate relationships (</w:t>
      </w:r>
      <w:proofErr w:type="spellStart"/>
      <w:r>
        <w:t>Finkel</w:t>
      </w:r>
      <w:proofErr w:type="spellEnd"/>
      <w:r>
        <w:t xml:space="preserve"> et al., 2009). </w:t>
      </w:r>
      <w:r>
        <w:lastRenderedPageBreak/>
        <w:t xml:space="preserve">Furthermore, impairments in emotional self-regulation are associated with an increased risk of suicidal ideation and self-harm </w:t>
      </w:r>
      <w:proofErr w:type="spellStart"/>
      <w:r>
        <w:t>behaviors</w:t>
      </w:r>
      <w:proofErr w:type="spellEnd"/>
      <w:r>
        <w:t xml:space="preserve"> (O'Connor &amp; Nock, 2014). In this context, self-regulation serves as a protective factor, guarding against both </w:t>
      </w:r>
      <w:proofErr w:type="spellStart"/>
      <w:r>
        <w:t>internalized</w:t>
      </w:r>
      <w:proofErr w:type="spellEnd"/>
      <w:r>
        <w:t xml:space="preserve"> and </w:t>
      </w:r>
      <w:proofErr w:type="spellStart"/>
      <w:r>
        <w:t>externalized</w:t>
      </w:r>
      <w:proofErr w:type="spellEnd"/>
      <w:r>
        <w:t xml:space="preserve"> maladaptive responses to stress.</w:t>
      </w:r>
      <w:r>
        <w:br/>
        <w:t>Grit, as defined by Duckworth and associates, is a disposition that combines long-term passion with perseverance toward goals (Duckworth et al., 2007). Like self-regulation in general, grit focuses on persisting through obstacles over time. Those who are high in grit maintain effort and focus when faced with frustration, which helps to buffer them against negative emotional states and a sense of hopelessness (</w:t>
      </w:r>
      <w:proofErr w:type="spellStart"/>
      <w:r>
        <w:t>Kleiman</w:t>
      </w:r>
      <w:proofErr w:type="spellEnd"/>
      <w:r>
        <w:t xml:space="preserve"> et al., 2013). Similar to the findings on general self-control, there is evidence linking lower levels of self-regulation with increased interpersonal violence (</w:t>
      </w:r>
      <w:proofErr w:type="spellStart"/>
      <w:r>
        <w:t>Finkel</w:t>
      </w:r>
      <w:proofErr w:type="spellEnd"/>
      <w:r>
        <w:t xml:space="preserve"> et al., 2009). Thus, self-regulation theory provides a psychological mechanism through which grit can be linked to outcomes of suicidal ideation and violence.</w:t>
      </w:r>
    </w:p>
    <w:p w14:paraId="77D90FF1" w14:textId="77777777" w:rsidR="00FC138C" w:rsidRDefault="00934FB3">
      <w:pPr>
        <w:pStyle w:val="NormalWeb"/>
        <w:spacing w:beforeAutospacing="1" w:line="480" w:lineRule="auto"/>
      </w:pPr>
      <w:r>
        <w:t xml:space="preserve">In the context of violence against women, Self-Regulation Theory offers two key avenues. One is the possibility of deficits in impulsivity and emotion control on the part of violent perpetrators. Emotional </w:t>
      </w:r>
      <w:proofErr w:type="spellStart"/>
      <w:r>
        <w:t>dysregulation</w:t>
      </w:r>
      <w:proofErr w:type="spellEnd"/>
      <w:r>
        <w:t xml:space="preserve"> and poor frustration tolerance are strongly implicated as predictors of violent intimate partnerships (</w:t>
      </w:r>
      <w:proofErr w:type="spellStart"/>
      <w:r>
        <w:t>Jewkes</w:t>
      </w:r>
      <w:proofErr w:type="spellEnd"/>
      <w:r>
        <w:t xml:space="preserve"> et al., 2015). </w:t>
      </w:r>
    </w:p>
    <w:p w14:paraId="5D458656" w14:textId="77777777" w:rsidR="00FC138C" w:rsidRDefault="00934FB3">
      <w:pPr>
        <w:pStyle w:val="NormalWeb"/>
        <w:spacing w:beforeAutospacing="1" w:line="480" w:lineRule="auto"/>
      </w:pPr>
      <w:r>
        <w:t xml:space="preserve">The second avenue is the potential difficulty victims of violence will have with regulating emotions under chronic stress which is associated with higher suicidal ideation. </w:t>
      </w:r>
    </w:p>
    <w:p w14:paraId="4F3F7FC3" w14:textId="77777777" w:rsidR="00FC138C" w:rsidRDefault="00934FB3">
      <w:pPr>
        <w:pStyle w:val="NormalWeb"/>
        <w:spacing w:beforeAutospacing="1" w:line="480" w:lineRule="auto"/>
      </w:pPr>
      <w:r>
        <w:t xml:space="preserve">Thus, self-regulation appears at both sides of the violence paradigm. The Nigerian experience could be </w:t>
      </w:r>
      <w:proofErr w:type="spellStart"/>
      <w:r>
        <w:t>characterized</w:t>
      </w:r>
      <w:proofErr w:type="spellEnd"/>
      <w:r>
        <w:t xml:space="preserve"> by greater socio-economic stress and unemployment and cultural factors that contribute to higher stress in interpersonal relationships. When individuals are low in emotion coping resources, poor emotion regulation could lead to escalated relationship conflict to the point of violence. On the other hand, higher levels of grit could encourage </w:t>
      </w:r>
      <w:r>
        <w:lastRenderedPageBreak/>
        <w:t xml:space="preserve">higher task persistence, greater task orientation toward future goals and self-reliance, or greater skills in problem solving in interpersonal conflicts. </w:t>
      </w:r>
    </w:p>
    <w:p w14:paraId="5215329B" w14:textId="77777777" w:rsidR="00FC138C" w:rsidRDefault="00934FB3">
      <w:pPr>
        <w:pStyle w:val="NormalWeb"/>
        <w:spacing w:beforeAutospacing="1" w:line="480" w:lineRule="auto"/>
      </w:pPr>
      <w:r>
        <w:t xml:space="preserve">Thus individuals could be buffered from perpetrating violence or from severe negative psychological sequelae. </w:t>
      </w:r>
    </w:p>
    <w:p w14:paraId="12434B30" w14:textId="77777777" w:rsidR="00FC138C" w:rsidRDefault="00934FB3">
      <w:pPr>
        <w:pStyle w:val="NormalWeb"/>
        <w:spacing w:beforeAutospacing="1" w:line="480" w:lineRule="auto"/>
      </w:pPr>
      <w:r>
        <w:t>There are limitations to Self-Regulation Theory as well. Some authors argue the concept of ego depletion as a limited resource for self-control is not entirely accurate (</w:t>
      </w:r>
      <w:proofErr w:type="spellStart"/>
      <w:r>
        <w:t>Inzlicht</w:t>
      </w:r>
      <w:proofErr w:type="spellEnd"/>
      <w:r>
        <w:t xml:space="preserve"> &amp; </w:t>
      </w:r>
      <w:proofErr w:type="spellStart"/>
      <w:r>
        <w:t>Schmeichel</w:t>
      </w:r>
      <w:proofErr w:type="spellEnd"/>
      <w:r>
        <w:t xml:space="preserve">, 2012). Others </w:t>
      </w:r>
      <w:proofErr w:type="spellStart"/>
      <w:r>
        <w:t>criticize</w:t>
      </w:r>
      <w:proofErr w:type="spellEnd"/>
      <w:r>
        <w:t xml:space="preserve"> Self-Regulation Theory for being too focused on individual psychological processes and less so on structural factors that promote violence such as </w:t>
      </w:r>
      <w:proofErr w:type="spellStart"/>
      <w:r>
        <w:t>poverty,patriarchy</w:t>
      </w:r>
      <w:proofErr w:type="spellEnd"/>
      <w:r>
        <w:t xml:space="preserve">, and inequality. But for this particular research, self-regulation offers the explanation for the individual mechanisms through which grit may act as a moderator of the relation between suicide ideation and violence. </w:t>
      </w:r>
    </w:p>
    <w:p w14:paraId="3AA832F9" w14:textId="77777777" w:rsidR="00FC138C" w:rsidRDefault="00934FB3">
      <w:pPr>
        <w:pStyle w:val="NormalWeb"/>
        <w:spacing w:beforeAutospacing="1" w:line="480" w:lineRule="auto"/>
      </w:pPr>
      <w:r>
        <w:t>Through the bolstering of emotion regulation and the targeting of long-term goals, grit could reduce the manifestation of despair into suicide ideation or violent behaviour. Resilience Theory (</w:t>
      </w:r>
      <w:proofErr w:type="spellStart"/>
      <w:r>
        <w:t>Masten</w:t>
      </w:r>
      <w:proofErr w:type="spellEnd"/>
      <w:r>
        <w:t>, 2001) The focus of resilience theory is the capacity for positive adaptation in the face of significant risk and adversity (</w:t>
      </w:r>
      <w:proofErr w:type="spellStart"/>
      <w:r>
        <w:t>Masten</w:t>
      </w:r>
      <w:proofErr w:type="spellEnd"/>
      <w:r>
        <w:t>, 2001). Rather than focusing on disorders and symptoms, research into resilience addresses protective processes that result in stable functioning after trauma exposure (</w:t>
      </w:r>
      <w:proofErr w:type="spellStart"/>
      <w:r>
        <w:t>Bonanno</w:t>
      </w:r>
      <w:proofErr w:type="spellEnd"/>
      <w:r>
        <w:t xml:space="preserve">, 2004). </w:t>
      </w:r>
    </w:p>
    <w:p w14:paraId="61B85FAF" w14:textId="77777777" w:rsidR="00FC138C" w:rsidRDefault="00934FB3">
      <w:pPr>
        <w:pStyle w:val="NormalWeb"/>
        <w:spacing w:beforeAutospacing="1" w:line="480" w:lineRule="auto"/>
      </w:pPr>
      <w:r>
        <w:t xml:space="preserve">Resilience is more than an absence of distress; rather, it describes effective functioning despite vulnerability. </w:t>
      </w:r>
    </w:p>
    <w:p w14:paraId="793BA59F" w14:textId="77777777" w:rsidR="00FC138C" w:rsidRDefault="00934FB3">
      <w:pPr>
        <w:pStyle w:val="NormalWeb"/>
        <w:spacing w:beforeAutospacing="1" w:line="480" w:lineRule="auto"/>
      </w:pPr>
      <w:r>
        <w:t>Resilience, "ordinary magic", can be facilitated by systems that provide resources to support such a capacity, for example supportive interpersonal relationships, sense of personal efficacy, cognitive competence and forward-looking perspective (</w:t>
      </w:r>
      <w:proofErr w:type="spellStart"/>
      <w:r>
        <w:t>Masten</w:t>
      </w:r>
      <w:proofErr w:type="spellEnd"/>
      <w:r>
        <w:t xml:space="preserve">, 2001). Numerous researchers have established that, in many individuals, trauma is followed by an absence of </w:t>
      </w:r>
      <w:r>
        <w:lastRenderedPageBreak/>
        <w:t>chronic impairment, and stable well-being (</w:t>
      </w:r>
      <w:proofErr w:type="spellStart"/>
      <w:r>
        <w:t>Bonanno</w:t>
      </w:r>
      <w:proofErr w:type="spellEnd"/>
      <w:r>
        <w:t xml:space="preserve">, 2004). These findings challenge the idea that the path of many victims of adversity necessarily includes sustained negative emotional distress or functional impairment. A person who is high in grit possesses sustained interest and persistence in life tasks, the perseverance of long-term interests and motivation in spite of adversity (Duckworth et al., 2007). </w:t>
      </w:r>
    </w:p>
    <w:p w14:paraId="004DB7EE" w14:textId="77777777" w:rsidR="00FC138C" w:rsidRDefault="00934FB3">
      <w:pPr>
        <w:pStyle w:val="NormalWeb"/>
        <w:spacing w:beforeAutospacing="1" w:line="480" w:lineRule="auto"/>
      </w:pPr>
      <w:r>
        <w:t>High grit persons demonstrate less negative consequences for their well-being following major life setbacks than those with low grit (</w:t>
      </w:r>
      <w:proofErr w:type="spellStart"/>
      <w:r>
        <w:t>Blalock</w:t>
      </w:r>
      <w:proofErr w:type="spellEnd"/>
      <w:r>
        <w:t xml:space="preserve"> et al., 2015). </w:t>
      </w:r>
    </w:p>
    <w:p w14:paraId="4095DFFB" w14:textId="77777777" w:rsidR="00FC138C" w:rsidRDefault="00934FB3">
      <w:pPr>
        <w:pStyle w:val="NormalWeb"/>
        <w:spacing w:beforeAutospacing="1" w:line="480" w:lineRule="auto"/>
      </w:pPr>
      <w:r>
        <w:t>For example high grit was a negative predictor of suicide ideation in adolescents, and buffered the negative impact of stressful events on adolescent well-being (</w:t>
      </w:r>
      <w:proofErr w:type="spellStart"/>
      <w:r>
        <w:t>Blalock</w:t>
      </w:r>
      <w:proofErr w:type="spellEnd"/>
      <w:r>
        <w:t xml:space="preserve"> et al., 2015). Hence an association </w:t>
      </w:r>
      <w:proofErr w:type="spellStart"/>
      <w:r>
        <w:t>betweengrit</w:t>
      </w:r>
      <w:proofErr w:type="spellEnd"/>
      <w:r>
        <w:t xml:space="preserve"> and the resilience construct, where in fact an association has shown an increase in suicide ideation is attenuated with high levels of grit in both youth and adult samples (</w:t>
      </w:r>
      <w:proofErr w:type="spellStart"/>
      <w:r>
        <w:t>Blalock</w:t>
      </w:r>
      <w:proofErr w:type="spellEnd"/>
      <w:r>
        <w:t xml:space="preserve"> et al., 2015; </w:t>
      </w:r>
      <w:proofErr w:type="spellStart"/>
      <w:r>
        <w:t>Wolvers</w:t>
      </w:r>
      <w:proofErr w:type="spellEnd"/>
      <w:r>
        <w:t xml:space="preserve"> et al., 2016). Resilience theory therefore provides a mechanism whereby grit helps individuals achieve more stable psychological adjustment in the face of trauma-based distress, and in particular reduces the likelihood of suicide ideation. With regard to violence against women, Resilience Theory has helped explain why it is that some women who have experienced comparable levels of trauma and adversity as others, yet may do not develop symptoms such as suicide ideation. </w:t>
      </w:r>
    </w:p>
    <w:p w14:paraId="50BE74B4" w14:textId="77777777" w:rsidR="00FC138C" w:rsidRDefault="00934FB3">
      <w:pPr>
        <w:pStyle w:val="NormalWeb"/>
        <w:spacing w:beforeAutospacing="1" w:line="480" w:lineRule="auto"/>
      </w:pPr>
      <w:r>
        <w:t xml:space="preserve">Various sources of resiliency for victims of violence include, among others, social support, coping skills, the presence of religious faith or the presence of strong family support. In Nigeria where there are strong community ties and extended families many women with experiences of violence will find support in such networks which help maintain positive psychological adaptation. However, resilience research has received its own critiques, for example; some authors argue that resilience theory may </w:t>
      </w:r>
      <w:proofErr w:type="spellStart"/>
      <w:r>
        <w:t>pathologise</w:t>
      </w:r>
      <w:proofErr w:type="spellEnd"/>
      <w:r>
        <w:t xml:space="preserve"> or blame the victim, by suggesting that all it takes is an individual to rise up against oppression (</w:t>
      </w:r>
      <w:proofErr w:type="spellStart"/>
      <w:r>
        <w:t>Ungar</w:t>
      </w:r>
      <w:proofErr w:type="spellEnd"/>
      <w:r>
        <w:t xml:space="preserve">, 2013), whilst </w:t>
      </w:r>
      <w:r>
        <w:lastRenderedPageBreak/>
        <w:t xml:space="preserve">other work has suggested that too much attention to resilience could distract from the broader social and economic contexts of poverty and oppression. </w:t>
      </w:r>
    </w:p>
    <w:p w14:paraId="3590016C" w14:textId="77777777" w:rsidR="00FC138C" w:rsidRDefault="00934FB3">
      <w:pPr>
        <w:pStyle w:val="NormalWeb"/>
        <w:spacing w:beforeAutospacing="1" w:line="480" w:lineRule="auto"/>
      </w:pPr>
      <w:r>
        <w:t xml:space="preserve">Given these limitations resilience theory offers a strengths based approach to help explain positive outcomes in victims of violence, and a resilience-based mediator role of grit in the reduction of the positive correlation between violence and psychological distress including suicide ideation. </w:t>
      </w:r>
    </w:p>
    <w:p w14:paraId="70935284" w14:textId="77777777" w:rsidR="00FC138C" w:rsidRDefault="00934FB3">
      <w:pPr>
        <w:pStyle w:val="NormalWeb"/>
        <w:spacing w:beforeAutospacing="1" w:line="480" w:lineRule="auto"/>
      </w:pPr>
      <w:r>
        <w:t>In addition to Ecological and Feminist/Gender Power theory the Self-Regulation Theory and the Resilience Theory will be utilised to help explain the factors that help mitigate any potential link between violence and psychological outcome measures. In essence, a multi level theory model of how violence against women and suicidal ideation become linked through self regulation processes or psychological resiliency will be utilised, so that violence which has its roots in structural social injustice will have its impacts mediated at both individual and group level processes. Theoretical Framework The study will primarily use the Interpersonal Psychological Theory of Suicide (Joiner, 2005) and the Stress-Diathesis Model of Suicide (Mann et al., 1999). In addition, the Ecological Model of Violence (</w:t>
      </w:r>
      <w:proofErr w:type="spellStart"/>
      <w:r>
        <w:t>Heise</w:t>
      </w:r>
      <w:proofErr w:type="spellEnd"/>
      <w:r>
        <w:t>, 1998), the Feminist/Gender Power Theory of Violence (</w:t>
      </w:r>
      <w:proofErr w:type="spellStart"/>
      <w:r>
        <w:t>Dobash</w:t>
      </w:r>
      <w:proofErr w:type="spellEnd"/>
      <w:r>
        <w:t xml:space="preserve"> &amp; </w:t>
      </w:r>
      <w:proofErr w:type="spellStart"/>
      <w:r>
        <w:t>Dobash</w:t>
      </w:r>
      <w:proofErr w:type="spellEnd"/>
      <w:r>
        <w:t>, 1979), the Self-Regulation Theory (</w:t>
      </w:r>
      <w:proofErr w:type="spellStart"/>
      <w:r>
        <w:t>Baumeister</w:t>
      </w:r>
      <w:proofErr w:type="spellEnd"/>
      <w:r>
        <w:t xml:space="preserve"> &amp; </w:t>
      </w:r>
      <w:proofErr w:type="spellStart"/>
      <w:r>
        <w:t>Vohs</w:t>
      </w:r>
      <w:proofErr w:type="spellEnd"/>
      <w:r>
        <w:t>, 2007), and the Resilience Theory (</w:t>
      </w:r>
      <w:proofErr w:type="spellStart"/>
      <w:r>
        <w:t>Masten</w:t>
      </w:r>
      <w:proofErr w:type="spellEnd"/>
      <w:r>
        <w:t xml:space="preserve">, 2001) will offer additional explanations of the various research constructs and their relationships. </w:t>
      </w:r>
    </w:p>
    <w:p w14:paraId="5ED17A54" w14:textId="77777777" w:rsidR="00FC138C" w:rsidRDefault="00934FB3">
      <w:pPr>
        <w:pStyle w:val="NormalWeb"/>
        <w:spacing w:beforeAutospacing="1" w:line="480" w:lineRule="auto"/>
      </w:pPr>
      <w:r>
        <w:t xml:space="preserve">The Interpersonal Psychological Theory of Suicide, explains how the acquisition of suicidal capability develops through social and psychological pathways which in many women can include violence and a sense of disconnection from others which result in suicide ideation. </w:t>
      </w:r>
    </w:p>
    <w:p w14:paraId="254EC368" w14:textId="77777777" w:rsidR="00FC138C" w:rsidRDefault="00934FB3">
      <w:pPr>
        <w:pStyle w:val="NormalWeb"/>
        <w:spacing w:beforeAutospacing="1" w:line="480" w:lineRule="auto"/>
      </w:pPr>
      <w:r>
        <w:t xml:space="preserve">Likewise, the Stress-Diathesis Model explains that the development of suicidal ideation depends on the interaction of underlying vulnerability to suicide and an acute experience of </w:t>
      </w:r>
      <w:r>
        <w:lastRenderedPageBreak/>
        <w:t xml:space="preserve">stressful life circumstances including violence against women. These two theories form the theoretical foundation for the study’s prediction of how violence against women and suicide ideation will relate. The Ecological Model of Violence, as well as the Feminist/Gender Power theory will address issues that increase the risk of violence against women on the individual, relationship, community and societal levels including a focus on the inequitable distribution of gendered power. </w:t>
      </w:r>
    </w:p>
    <w:p w14:paraId="59AB2CEB" w14:textId="77777777" w:rsidR="00FC138C" w:rsidRDefault="00934FB3">
      <w:pPr>
        <w:pStyle w:val="NormalWeb"/>
        <w:spacing w:beforeAutospacing="1" w:line="480" w:lineRule="auto"/>
        <w:rPr>
          <w:b/>
          <w:bCs/>
        </w:rPr>
      </w:pPr>
      <w:r>
        <w:t>The Self-Regulation theory and the Resilience theory will be addressed to help explain grit as a mediating variable capable of promoting emotional self control, perseverance and adaptation, which could attenuate the impact of violence on the psychosocial outcomes of the women studied. Taken together, these theoretical frameworks provide a strong base from which to explain the complex relationship between suicide ideation and violence against women and the mediating role of grit amongst Nigerian women in Enugu state.</w:t>
      </w:r>
    </w:p>
    <w:p w14:paraId="16E71FCC" w14:textId="77777777" w:rsidR="00FC138C" w:rsidRDefault="00FC138C">
      <w:pPr>
        <w:spacing w:after="0" w:line="480" w:lineRule="auto"/>
        <w:jc w:val="both"/>
        <w:rPr>
          <w:rFonts w:ascii="Times New Roman" w:hAnsi="Times New Roman"/>
          <w:b/>
          <w:bCs/>
        </w:rPr>
      </w:pPr>
    </w:p>
    <w:p w14:paraId="3BBB8238" w14:textId="77777777" w:rsidR="00FC138C" w:rsidRDefault="00934FB3">
      <w:pPr>
        <w:spacing w:after="0" w:line="480" w:lineRule="auto"/>
        <w:jc w:val="both"/>
        <w:rPr>
          <w:rFonts w:ascii="Times New Roman" w:hAnsi="Times New Roman"/>
          <w:b/>
          <w:bCs/>
        </w:rPr>
      </w:pPr>
      <w:r>
        <w:rPr>
          <w:rFonts w:ascii="Times New Roman" w:hAnsi="Times New Roman"/>
          <w:b/>
          <w:bCs/>
        </w:rPr>
        <w:t xml:space="preserve">Empirical Review </w:t>
      </w:r>
    </w:p>
    <w:p w14:paraId="237F5F29" w14:textId="77777777" w:rsidR="00FC138C" w:rsidRDefault="00934FB3">
      <w:pPr>
        <w:spacing w:after="0" w:line="480" w:lineRule="auto"/>
        <w:jc w:val="both"/>
        <w:rPr>
          <w:rFonts w:ascii="Times New Roman" w:hAnsi="Times New Roman"/>
          <w:b/>
          <w:bCs/>
        </w:rPr>
      </w:pPr>
      <w:r>
        <w:rPr>
          <w:rFonts w:ascii="Times New Roman" w:hAnsi="Times New Roman"/>
          <w:b/>
          <w:bCs/>
        </w:rPr>
        <w:t xml:space="preserve">Suicidal Ideation and Violence Against Women </w:t>
      </w:r>
    </w:p>
    <w:p w14:paraId="68725FF0" w14:textId="77777777" w:rsidR="00FC138C" w:rsidRDefault="00934FB3">
      <w:pPr>
        <w:spacing w:after="0" w:line="480" w:lineRule="auto"/>
        <w:jc w:val="both"/>
        <w:rPr>
          <w:rFonts w:ascii="Times New Roman" w:hAnsi="Times New Roman"/>
          <w:b/>
          <w:bCs/>
          <w:lang w:val="zh-CN"/>
        </w:rPr>
      </w:pPr>
      <w:r>
        <w:rPr>
          <w:rFonts w:ascii="Times New Roman" w:hAnsi="Times New Roman"/>
          <w:b/>
          <w:bCs/>
          <w:lang w:val="zh-CN"/>
        </w:rPr>
        <w:t>Synthesis of Reviewed Studies</w:t>
      </w:r>
    </w:p>
    <w:p w14:paraId="06D7754C" w14:textId="77777777" w:rsidR="00FC138C" w:rsidRDefault="00934FB3">
      <w:pPr>
        <w:pStyle w:val="NormalWeb"/>
        <w:spacing w:beforeAutospacing="1" w:line="480" w:lineRule="auto"/>
      </w:pPr>
      <w:r>
        <w:t xml:space="preserve">Intimate partner violence (IPV) is the strongest correlate of suicidal ideation among adult women; this is the conclusion from several previously published studies. IPV occurs globally and is considered a major public health and women's health problem that causes substantial mental and physical morbidity. Numerous empirical studies published since 2000 have assessed the links between various types of gender-based violence and suicidal ideation and </w:t>
      </w:r>
      <w:proofErr w:type="spellStart"/>
      <w:r>
        <w:t>behaviors</w:t>
      </w:r>
      <w:proofErr w:type="spellEnd"/>
      <w:r>
        <w:t xml:space="preserve"> among women and men globally, in both the developed and developing world. </w:t>
      </w:r>
    </w:p>
    <w:p w14:paraId="12BBA8CC" w14:textId="77777777" w:rsidR="00FC138C" w:rsidRDefault="00934FB3">
      <w:pPr>
        <w:pStyle w:val="NormalWeb"/>
        <w:spacing w:beforeAutospacing="1" w:line="480" w:lineRule="auto"/>
      </w:pPr>
      <w:r>
        <w:lastRenderedPageBreak/>
        <w:t xml:space="preserve">Studies have assessed associations among women living in both the United States and other high-income, middle-income, and low-income countries. </w:t>
      </w:r>
    </w:p>
    <w:p w14:paraId="444758D3" w14:textId="77777777" w:rsidR="00FC138C" w:rsidRDefault="00934FB3">
      <w:pPr>
        <w:pStyle w:val="NormalWeb"/>
        <w:spacing w:beforeAutospacing="1" w:line="480" w:lineRule="auto"/>
      </w:pPr>
      <w:r>
        <w:t xml:space="preserve">They used varying methods such as cross-sectional surveys, prospective longitudinal studies, and systematic reviews. Some studies focus solely on the link between violence and </w:t>
      </w:r>
      <w:proofErr w:type="spellStart"/>
      <w:r>
        <w:t>suicidality</w:t>
      </w:r>
      <w:proofErr w:type="spellEnd"/>
      <w:r>
        <w:t xml:space="preserve">, while others consider interactions with demographic and psychosocial risk and protective factors. This paper has </w:t>
      </w:r>
      <w:proofErr w:type="spellStart"/>
      <w:r>
        <w:t>synthesized</w:t>
      </w:r>
      <w:proofErr w:type="spellEnd"/>
      <w:r>
        <w:t xml:space="preserve"> studies of violence against women and suicidal ideation that were published from 2000 through September 2025 and located through database searches (PubMed, </w:t>
      </w:r>
      <w:proofErr w:type="spellStart"/>
      <w:r>
        <w:t>PsycInfo</w:t>
      </w:r>
      <w:proofErr w:type="spellEnd"/>
      <w:r>
        <w:t xml:space="preserve">, Google Scholar). We identify important areas where research has been fruitful and highlight opportunities and needs for research to expand and improve upon existing knowledge, particularly to inform violence prevention and mental health policy and intervention, including among the most vulnerable women. </w:t>
      </w:r>
    </w:p>
    <w:p w14:paraId="002771C5" w14:textId="77777777" w:rsidR="00FC138C" w:rsidRDefault="00934FB3">
      <w:pPr>
        <w:pStyle w:val="NormalWeb"/>
        <w:spacing w:beforeAutospacing="1" w:line="480" w:lineRule="auto"/>
      </w:pPr>
      <w:r>
        <w:t xml:space="preserve">Most of these reviewed papers are not set in Nigeria; they tend to assess the link between violence and </w:t>
      </w:r>
      <w:proofErr w:type="spellStart"/>
      <w:r>
        <w:t>suicidality</w:t>
      </w:r>
      <w:proofErr w:type="spellEnd"/>
      <w:r>
        <w:t xml:space="preserve"> directly and do not include any examination of psychological protective factors, such as grit, to address this research gap in Nigeria. </w:t>
      </w:r>
    </w:p>
    <w:p w14:paraId="04444140" w14:textId="77777777" w:rsidR="00FC138C" w:rsidRDefault="00934FB3">
      <w:pPr>
        <w:pStyle w:val="NormalWeb"/>
        <w:spacing w:beforeAutospacing="1" w:line="480" w:lineRule="auto"/>
      </w:pPr>
      <w:r>
        <w:t xml:space="preserve">DeVries et al. (2013) conducted a systematic review and meta-analysis of longitudinal studies examining bidirectional links between intimate partner violence (IPV) and later mental health outcomes. Across longitudinal evidence, IPV exposure was associated with increased risk of subsequent depression and suicide attempts, supporting the position that violence is not only a social harm but a major driver of later suicidal outcomes among women and men; the longitudinal design focus strengthens causal inference compared to cross-sectional studies, though heterogeneity in IPV measurement and follow-up periods limits precision in pooled estimates. Ellsberg et al. (2008) reported observational findings from the WHO multi-country study (population-based surveys across multiple countries), showing that women exposed to </w:t>
      </w:r>
      <w:r>
        <w:lastRenderedPageBreak/>
        <w:t xml:space="preserve">partner violence experienced markedly worse mental health profiles compared to non-exposed women. </w:t>
      </w:r>
    </w:p>
    <w:p w14:paraId="4987EDF2" w14:textId="77777777" w:rsidR="00FC138C" w:rsidRDefault="00934FB3">
      <w:pPr>
        <w:pStyle w:val="NormalWeb"/>
        <w:spacing w:beforeAutospacing="1" w:line="480" w:lineRule="auto"/>
      </w:pPr>
      <w:r>
        <w:t xml:space="preserve">Although the paper is broader than suicidal ideation alone, it provides firm </w:t>
      </w:r>
      <w:proofErr w:type="spellStart"/>
      <w:r>
        <w:t>epidemiologic</w:t>
      </w:r>
      <w:proofErr w:type="spellEnd"/>
      <w:r>
        <w:t xml:space="preserve"> grounding that IPV is associated with significant mental health burdens (e.g., psychological distress), which many later studies explicitly connect to </w:t>
      </w:r>
      <w:proofErr w:type="spellStart"/>
      <w:r>
        <w:t>suicidality</w:t>
      </w:r>
      <w:proofErr w:type="spellEnd"/>
      <w:r>
        <w:t xml:space="preserve">; a key limitation is that the observational design cannot entirely rule out confounding or reverse causality, even with </w:t>
      </w:r>
      <w:proofErr w:type="spellStart"/>
      <w:r>
        <w:t>standardized</w:t>
      </w:r>
      <w:proofErr w:type="spellEnd"/>
      <w:r>
        <w:t xml:space="preserve"> instruments. McLaughlin et al. (2012) </w:t>
      </w:r>
      <w:proofErr w:type="spellStart"/>
      <w:r>
        <w:t>synthesized</w:t>
      </w:r>
      <w:proofErr w:type="spellEnd"/>
      <w:r>
        <w:t xml:space="preserve"> evidence in a systematic review focusing specifically on intimate partner abuse and </w:t>
      </w:r>
      <w:proofErr w:type="spellStart"/>
      <w:r>
        <w:t>suicidality</w:t>
      </w:r>
      <w:proofErr w:type="spellEnd"/>
      <w:r>
        <w:t>, concluding that partner abuse is consistently associated with suicidal ideation and suicide attempts across studies. The review highlights methodological challenges, variation in how "abuse" and "</w:t>
      </w:r>
      <w:proofErr w:type="spellStart"/>
      <w:r>
        <w:t>suicidality</w:t>
      </w:r>
      <w:proofErr w:type="spellEnd"/>
      <w:r>
        <w:t xml:space="preserve">" are </w:t>
      </w:r>
      <w:proofErr w:type="spellStart"/>
      <w:r>
        <w:t>operationalized</w:t>
      </w:r>
      <w:proofErr w:type="spellEnd"/>
      <w:r>
        <w:t xml:space="preserve">, and the frequent reliance on cross-sectional designs. </w:t>
      </w:r>
    </w:p>
    <w:p w14:paraId="7EC03FE0" w14:textId="77777777" w:rsidR="00FC138C" w:rsidRDefault="00934FB3">
      <w:pPr>
        <w:pStyle w:val="NormalWeb"/>
        <w:spacing w:beforeAutospacing="1" w:line="480" w:lineRule="auto"/>
      </w:pPr>
      <w:r>
        <w:t xml:space="preserve">Nonetheless, it underscores a robust association important for positioning violence against women as a high-risk context for suicidal outcomes. </w:t>
      </w:r>
    </w:p>
    <w:p w14:paraId="305F8211" w14:textId="77777777" w:rsidR="00FC138C" w:rsidRDefault="00934FB3">
      <w:pPr>
        <w:pStyle w:val="NormalWeb"/>
        <w:spacing w:beforeAutospacing="1" w:line="480" w:lineRule="auto"/>
      </w:pPr>
      <w:proofErr w:type="spellStart"/>
      <w:r>
        <w:t>Cavanaugh</w:t>
      </w:r>
      <w:proofErr w:type="spellEnd"/>
      <w:r>
        <w:t xml:space="preserve"> et al. (2011) </w:t>
      </w:r>
      <w:proofErr w:type="spellStart"/>
      <w:r>
        <w:t>analyzed</w:t>
      </w:r>
      <w:proofErr w:type="spellEnd"/>
      <w:r>
        <w:t xml:space="preserve"> correlates of suicidal </w:t>
      </w:r>
      <w:proofErr w:type="spellStart"/>
      <w:r>
        <w:t>behavior</w:t>
      </w:r>
      <w:proofErr w:type="spellEnd"/>
      <w:r>
        <w:t xml:space="preserve"> among adult women, explicitly noting that women experiencing IPV-especially sexual IPV-show elevated risk for suicidal ideation/</w:t>
      </w:r>
      <w:proofErr w:type="spellStart"/>
      <w:r>
        <w:t>behavior</w:t>
      </w:r>
      <w:proofErr w:type="spellEnd"/>
      <w:r>
        <w:t xml:space="preserve"> based on prior </w:t>
      </w:r>
      <w:proofErr w:type="spellStart"/>
      <w:r>
        <w:t>epidemiologic</w:t>
      </w:r>
      <w:proofErr w:type="spellEnd"/>
      <w:r>
        <w:t xml:space="preserve"> evidence </w:t>
      </w:r>
      <w:proofErr w:type="spellStart"/>
      <w:r>
        <w:t>summarized</w:t>
      </w:r>
      <w:proofErr w:type="spellEnd"/>
      <w:r>
        <w:t xml:space="preserve"> in their work. Their review of prior findings (embedded within an empirical paper) strengthens the case that suicidal outcomes cluster with IPV exposure. However, a recurring limitation across the literature they cite is reliance on self-report, which can lead to underreporting due to stigma and safety concerns. Coker et al. (2002) used an extensive cross-sectional survey of women to examine partner violence and mental health outcomes and additionally evaluated whether disclosure and social support buffered adverse mental health effects among abused women. </w:t>
      </w:r>
    </w:p>
    <w:p w14:paraId="5B0D8C3B" w14:textId="77777777" w:rsidR="00FC138C" w:rsidRDefault="00934FB3">
      <w:pPr>
        <w:pStyle w:val="NormalWeb"/>
        <w:spacing w:beforeAutospacing="1" w:line="480" w:lineRule="auto"/>
      </w:pPr>
      <w:r>
        <w:lastRenderedPageBreak/>
        <w:t xml:space="preserve">While the study's primary outcomes were broad mental health indicators, it is frequently used in IPV-suicide scholarship to illustrate how violence relates to severe psychological distress and how protective resources may mitigate harm; however, cross-sectional timing prevents establishing whether violence preceded mental health deterioration. </w:t>
      </w:r>
    </w:p>
    <w:p w14:paraId="31C9AD45" w14:textId="77777777" w:rsidR="00FC138C" w:rsidRDefault="00934FB3">
      <w:pPr>
        <w:pStyle w:val="NormalWeb"/>
        <w:spacing w:beforeAutospacing="1" w:line="480" w:lineRule="auto"/>
      </w:pPr>
      <w:proofErr w:type="spellStart"/>
      <w:r>
        <w:t>Afifi</w:t>
      </w:r>
      <w:proofErr w:type="spellEnd"/>
      <w:r>
        <w:t xml:space="preserve"> et al. (2009) </w:t>
      </w:r>
      <w:proofErr w:type="spellStart"/>
      <w:r>
        <w:t>analyzed</w:t>
      </w:r>
      <w:proofErr w:type="spellEnd"/>
      <w:r>
        <w:t xml:space="preserve"> data from a nationally representative survey (NCS-R) to examine mental health correlates of physical IPV. They reported associations between IPV and mental disorders, including suicidal ideation and attempts, with notable gender differences and links to childhood abuse histories. This contributes population-level evidence that IPV is intertwined with </w:t>
      </w:r>
      <w:proofErr w:type="spellStart"/>
      <w:r>
        <w:t>suicidality</w:t>
      </w:r>
      <w:proofErr w:type="spellEnd"/>
      <w:r>
        <w:t xml:space="preserve"> within broader trauma histories. </w:t>
      </w:r>
    </w:p>
    <w:p w14:paraId="2108F0E2" w14:textId="77777777" w:rsidR="00FC138C" w:rsidRDefault="00934FB3">
      <w:pPr>
        <w:pStyle w:val="NormalWeb"/>
        <w:spacing w:beforeAutospacing="1" w:line="480" w:lineRule="auto"/>
      </w:pPr>
      <w:r>
        <w:t xml:space="preserve">However, limitations include retrospective reporting and the difficulty of temporally separating early adversity, IPV exposure, and later </w:t>
      </w:r>
      <w:proofErr w:type="spellStart"/>
      <w:r>
        <w:t>suicidality</w:t>
      </w:r>
      <w:proofErr w:type="spellEnd"/>
      <w:r>
        <w:t xml:space="preserve"> in a single survey wave. Pienaar et al. (2025) conducted a secondary analysis of a representative survey of women in Gauteng Province (South Africa). They found that economic IPV (financial control and deprivation) was associated with adverse mental health outcomes, including suicidal ideation. </w:t>
      </w:r>
    </w:p>
    <w:p w14:paraId="6F0DC625" w14:textId="77777777" w:rsidR="00FC138C" w:rsidRDefault="00934FB3">
      <w:pPr>
        <w:pStyle w:val="NormalWeb"/>
        <w:spacing w:beforeAutospacing="1" w:line="480" w:lineRule="auto"/>
      </w:pPr>
      <w:r>
        <w:t xml:space="preserve">This is important empirically because it demonstrates that non-physical forms of IPV-highly relevant in many relationships-can still predict suicidal thoughts; a limitation is the age of the dataset and cross-sectional design. </w:t>
      </w:r>
    </w:p>
    <w:p w14:paraId="7E77748C" w14:textId="77777777" w:rsidR="00FC138C" w:rsidRDefault="00934FB3">
      <w:pPr>
        <w:pStyle w:val="NormalWeb"/>
        <w:spacing w:beforeAutospacing="1" w:line="480" w:lineRule="auto"/>
      </w:pPr>
      <w:proofErr w:type="spellStart"/>
      <w:r>
        <w:t>Jiwatram-Negrn</w:t>
      </w:r>
      <w:proofErr w:type="spellEnd"/>
      <w:r>
        <w:t xml:space="preserve"> et al. (2023) carried out a systematic review of intervention studies that reported suicidal </w:t>
      </w:r>
      <w:proofErr w:type="spellStart"/>
      <w:r>
        <w:t>behavior</w:t>
      </w:r>
      <w:proofErr w:type="spellEnd"/>
      <w:r>
        <w:t xml:space="preserve"> outcomes among individuals with IPV histories. Their synthesis suggests that relatively few interventions explicitly track </w:t>
      </w:r>
      <w:proofErr w:type="spellStart"/>
      <w:r>
        <w:t>suicidality</w:t>
      </w:r>
      <w:proofErr w:type="spellEnd"/>
      <w:r>
        <w:t xml:space="preserve"> among IPV-exposed populations, indicating an evidence gap: IPV-suicide links are well documented, but suicide-focused outcome evaluation in IPV interventions remains limited; this restricts conclusions about what best reduces suicidal ideation among IPV survivors. </w:t>
      </w:r>
      <w:proofErr w:type="spellStart"/>
      <w:r>
        <w:t>Alimoradi</w:t>
      </w:r>
      <w:proofErr w:type="spellEnd"/>
      <w:r>
        <w:t xml:space="preserve"> et al. (2025) </w:t>
      </w:r>
      <w:r>
        <w:lastRenderedPageBreak/>
        <w:t xml:space="preserve">examined the association between domestic violence against women and suicidal ideation/attempts (as reported in their paper's framing and analysis). Their findings align with a growing global pattern of evidence that domestic violence is associated with </w:t>
      </w:r>
      <w:proofErr w:type="spellStart"/>
      <w:r>
        <w:t>suicidality</w:t>
      </w:r>
      <w:proofErr w:type="spellEnd"/>
      <w:r>
        <w:t xml:space="preserve">, reinforcing the need to treat IPV as a public mental health concern; as with much of this literature, interpretation depends on measurement quality and the extent to which confounding variables (e.g., prior trauma, depression) are controlled. </w:t>
      </w:r>
    </w:p>
    <w:p w14:paraId="47BF097B" w14:textId="77777777" w:rsidR="00FC138C" w:rsidRDefault="00934FB3">
      <w:pPr>
        <w:pStyle w:val="NormalWeb"/>
        <w:spacing w:beforeAutospacing="1" w:line="480" w:lineRule="auto"/>
      </w:pPr>
      <w:r>
        <w:t xml:space="preserve">Ha (2021) reported that IPV </w:t>
      </w:r>
      <w:proofErr w:type="spellStart"/>
      <w:r>
        <w:t>victimization</w:t>
      </w:r>
      <w:proofErr w:type="spellEnd"/>
      <w:r>
        <w:t xml:space="preserve"> influences suicidal outcomes, adding to evidence that violent relationship exposure can elevate suicidal risk. </w:t>
      </w:r>
    </w:p>
    <w:p w14:paraId="06DB9FCF" w14:textId="77777777" w:rsidR="00FC138C" w:rsidRDefault="00934FB3">
      <w:pPr>
        <w:pStyle w:val="NormalWeb"/>
        <w:spacing w:beforeAutospacing="1" w:line="480" w:lineRule="auto"/>
        <w:rPr>
          <w:b/>
          <w:bCs/>
          <w:lang w:val="zh-CN"/>
        </w:rPr>
      </w:pPr>
      <w:r>
        <w:t>This stream of work contributes by exploring predisposing backgrounds and pathways; however, access to full methodological detail is sometimes constrained depending on database access, making critical appraisal contingent on full-text availability.</w:t>
      </w:r>
    </w:p>
    <w:p w14:paraId="328E7FCC" w14:textId="77777777" w:rsidR="00FC138C" w:rsidRDefault="00934FB3">
      <w:pPr>
        <w:spacing w:after="0" w:line="480" w:lineRule="auto"/>
        <w:jc w:val="both"/>
        <w:rPr>
          <w:rFonts w:ascii="Times New Roman" w:hAnsi="Times New Roman"/>
          <w:b/>
          <w:bCs/>
        </w:rPr>
      </w:pPr>
      <w:r>
        <w:rPr>
          <w:rFonts w:ascii="Times New Roman" w:hAnsi="Times New Roman"/>
          <w:b/>
          <w:bCs/>
        </w:rPr>
        <w:t>Grit and Violence Against Women</w:t>
      </w:r>
    </w:p>
    <w:p w14:paraId="1FC98669" w14:textId="77777777" w:rsidR="00FC138C" w:rsidRDefault="00934FB3">
      <w:pPr>
        <w:spacing w:after="0" w:line="480" w:lineRule="auto"/>
        <w:jc w:val="both"/>
        <w:rPr>
          <w:rFonts w:ascii="Times New Roman" w:hAnsi="Times New Roman"/>
          <w:b/>
          <w:bCs/>
          <w:lang w:val="zh-CN"/>
        </w:rPr>
      </w:pPr>
      <w:r>
        <w:rPr>
          <w:rFonts w:ascii="Times New Roman" w:hAnsi="Times New Roman"/>
          <w:b/>
          <w:bCs/>
          <w:lang w:val="zh-CN"/>
        </w:rPr>
        <w:t>Synthesis of Reviewed Studies</w:t>
      </w:r>
    </w:p>
    <w:p w14:paraId="113620B2" w14:textId="77777777" w:rsidR="00FC138C" w:rsidRDefault="00934FB3">
      <w:pPr>
        <w:pStyle w:val="NormalWeb"/>
        <w:spacing w:beforeAutospacing="1" w:line="480" w:lineRule="auto"/>
      </w:pPr>
      <w:r>
        <w:t xml:space="preserve">The selected studies provided the following insights regarding the role of grit and related resilience construct in violence against women and suicidal ideation: Violence against Women. Findings of selected studies The selected studies suggested that grit and related resilience construct can protect against aggression and can increase adaptation to violence, such as after experiencing IPV. For instance, few studies were conducted in Nigeria focusing on this aspect, the studies on resilience/ recovery/ self regulation mostly showed similar results to the ones in western populations. </w:t>
      </w:r>
    </w:p>
    <w:p w14:paraId="64910921" w14:textId="77777777" w:rsidR="00FC138C" w:rsidRDefault="00934FB3">
      <w:pPr>
        <w:pStyle w:val="NormalWeb"/>
        <w:spacing w:beforeAutospacing="1" w:line="480" w:lineRule="auto"/>
      </w:pPr>
      <w:r>
        <w:t xml:space="preserve">However there are few studies that can be considered directly testing grit on violence against women (mainly focusing on perpetration and self regulation) There were studies conducted in United States by </w:t>
      </w:r>
      <w:proofErr w:type="spellStart"/>
      <w:r>
        <w:t>Finkel</w:t>
      </w:r>
      <w:proofErr w:type="spellEnd"/>
      <w:r>
        <w:t xml:space="preserve"> et al. (2009) to examine whether self regulatory failure predicts IPV </w:t>
      </w:r>
      <w:r>
        <w:lastRenderedPageBreak/>
        <w:t xml:space="preserve">perpetration in a series of five studies and they found that individuals report impulses to become violent when facing difficulties with partner, but normally act against it; failure in this self regulatory ability will increase risk of IPV perpetration. </w:t>
      </w:r>
    </w:p>
    <w:p w14:paraId="2B18273C" w14:textId="77777777" w:rsidR="00FC138C" w:rsidRDefault="00934FB3">
      <w:pPr>
        <w:pStyle w:val="NormalWeb"/>
        <w:spacing w:beforeAutospacing="1" w:line="480" w:lineRule="auto"/>
      </w:pPr>
      <w:r>
        <w:t xml:space="preserve">Those studies seem very relevant, because there might be a mechanism, how the perseverance aspect of grit could potentially prevent IPV from happening, when individual maintains his commitment to couple or to relationship. One of the criticisms of this work would be that the studies are on the perpetration side, rather than on the victims of violence and might not consider the influence of structural issues in the perpetration of IPV. Second study by </w:t>
      </w:r>
      <w:proofErr w:type="spellStart"/>
      <w:r>
        <w:t>Finkel</w:t>
      </w:r>
      <w:proofErr w:type="spellEnd"/>
      <w:r>
        <w:t xml:space="preserve"> et al. (2012) focused on testing the I theory framework which explain occurrence of IPV in an array of three studies. They stated that the prevalence of IPV increases if an aggressive individual with high provocation and low inhibition/self control becomes available. </w:t>
      </w:r>
    </w:p>
    <w:p w14:paraId="58A5E005" w14:textId="77777777" w:rsidR="00FC138C" w:rsidRDefault="00934FB3">
      <w:pPr>
        <w:pStyle w:val="NormalWeb"/>
        <w:spacing w:beforeAutospacing="1" w:line="480" w:lineRule="auto"/>
      </w:pPr>
      <w:r>
        <w:t xml:space="preserve">These findings do support the claim that violence against women can partially be predicted by self control, </w:t>
      </w:r>
      <w:proofErr w:type="spellStart"/>
      <w:r>
        <w:t>andgrit</w:t>
      </w:r>
      <w:proofErr w:type="spellEnd"/>
      <w:r>
        <w:t xml:space="preserve"> may play a role of correlate for inhibition. </w:t>
      </w:r>
    </w:p>
    <w:p w14:paraId="6E8FF4A2" w14:textId="77777777" w:rsidR="00FC138C" w:rsidRDefault="00934FB3">
      <w:pPr>
        <w:pStyle w:val="NormalWeb"/>
        <w:spacing w:beforeAutospacing="1" w:line="480" w:lineRule="auto"/>
      </w:pPr>
      <w:r>
        <w:t xml:space="preserve">However, it needs to be clarified that inhibition is not the same </w:t>
      </w:r>
      <w:proofErr w:type="spellStart"/>
      <w:r>
        <w:t>asgrit</w:t>
      </w:r>
      <w:proofErr w:type="spellEnd"/>
      <w:r>
        <w:t xml:space="preserve">. Studies also indicated the role of resilience for victims of IPV, For instance, Howell et al. (2017) researched resilience-related protective factors for women exposed to IPV and identified many important modified strengths (e.g., spirituality, social support and community solidarity) which contributed to healthy functioning post abuse. Even if not a grit measurement, this study implicitly suggests that other strengths that share the perseverance aspect of grit have positive effect for women, who have experience IPV, however it is also to be mentioned that strengths could represent adaptation process post-violence. </w:t>
      </w:r>
    </w:p>
    <w:p w14:paraId="23A8DC5F" w14:textId="77777777" w:rsidR="00FC138C" w:rsidRDefault="00934FB3">
      <w:pPr>
        <w:pStyle w:val="NormalWeb"/>
        <w:spacing w:beforeAutospacing="1" w:line="480" w:lineRule="auto"/>
      </w:pPr>
      <w:r>
        <w:lastRenderedPageBreak/>
        <w:t xml:space="preserve">A similar study by </w:t>
      </w:r>
      <w:proofErr w:type="spellStart"/>
      <w:r>
        <w:t>Gonzlez-Mndez</w:t>
      </w:r>
      <w:proofErr w:type="spellEnd"/>
      <w:r>
        <w:t xml:space="preserve"> &amp; </w:t>
      </w:r>
      <w:proofErr w:type="spellStart"/>
      <w:r>
        <w:t>Hamby</w:t>
      </w:r>
      <w:proofErr w:type="spellEnd"/>
      <w:r>
        <w:t xml:space="preserve"> (2020/2021 PDF source) analysed women seeking help for IPV services (in Spain) and found that several "strengths" are related to the well-being and to positive transformation processes (e.g. </w:t>
      </w:r>
      <w:proofErr w:type="spellStart"/>
      <w:r>
        <w:t>Posttraumatic</w:t>
      </w:r>
      <w:proofErr w:type="spellEnd"/>
      <w:r>
        <w:t xml:space="preserve"> growth). In this study perseverance is being positioned as a "strength" that belongs to psychological endurance aspect of resilience, and grit itself has been recently widely discussed in this framework. Despite offering strong evidence to support resilience factors that include perseverance type, this work might have issues with cultural specificity, the selection criteria of participants (all women seeking help) might not represent all victims of violence, as some might not access services; moreover, in the study strengths measured might also correlate with the outcome (well being). </w:t>
      </w:r>
    </w:p>
    <w:p w14:paraId="201AE32F" w14:textId="77777777" w:rsidR="00FC138C" w:rsidRDefault="00934FB3">
      <w:pPr>
        <w:pStyle w:val="NormalWeb"/>
        <w:spacing w:beforeAutospacing="1" w:line="480" w:lineRule="auto"/>
      </w:pPr>
      <w:r>
        <w:t xml:space="preserve">In addition, Cheung et al. (2021) found negative correlation between having experienced violence, particularly childhood adversity, and levels of grit. </w:t>
      </w:r>
    </w:p>
    <w:p w14:paraId="428A3E2B" w14:textId="77777777" w:rsidR="00FC138C" w:rsidRDefault="00934FB3">
      <w:pPr>
        <w:pStyle w:val="NormalWeb"/>
        <w:spacing w:beforeAutospacing="1" w:line="480" w:lineRule="auto"/>
      </w:pPr>
      <w:r>
        <w:t xml:space="preserve">The results provide support to the hypothesis that negative experiences during the course of life affect the tendency of people to become grittier, while on the other side grit itself might be protective against the consequences of adverse experiences. The study suggests that positive experiences of resilience may occur in spite of adversity or even may help to protect against its detrimental effects. However, in the research not only childhood violence but all sort of adverse events was studied; also the focus was not solely on violence against women but broader life span violence exposure. Munoz (2022/2023) investigated structural relation between grit, hope and subjectively assessed well-being among individuals with histories of trauma experiences. </w:t>
      </w:r>
    </w:p>
    <w:p w14:paraId="4C7FC506" w14:textId="77777777" w:rsidR="00FC138C" w:rsidRDefault="00934FB3">
      <w:pPr>
        <w:pStyle w:val="NormalWeb"/>
        <w:spacing w:beforeAutospacing="1" w:line="480" w:lineRule="auto"/>
      </w:pPr>
      <w:r>
        <w:t xml:space="preserve">In this sample, individuals also had histories of experiencing violence, and findings provide evidence for grit being a potential moderator or protector against trauma outcome (subjective </w:t>
      </w:r>
      <w:r>
        <w:lastRenderedPageBreak/>
        <w:t xml:space="preserve">well-being); a limitation for this work to claim the findings to the context of violence against women is that the research doesn't exclusively cover </w:t>
      </w:r>
      <w:proofErr w:type="spellStart"/>
      <w:r>
        <w:t>victimized</w:t>
      </w:r>
      <w:proofErr w:type="spellEnd"/>
      <w:r>
        <w:t xml:space="preserve"> women. </w:t>
      </w:r>
    </w:p>
    <w:p w14:paraId="5CB64301" w14:textId="77777777" w:rsidR="00FC138C" w:rsidRDefault="00934FB3">
      <w:pPr>
        <w:pStyle w:val="NormalWeb"/>
        <w:spacing w:beforeAutospacing="1" w:line="480" w:lineRule="auto"/>
      </w:pPr>
      <w:r>
        <w:t xml:space="preserve">It's worthwhile to mention overview chapter by </w:t>
      </w:r>
      <w:proofErr w:type="spellStart"/>
      <w:r>
        <w:t>Finkel</w:t>
      </w:r>
      <w:proofErr w:type="spellEnd"/>
      <w:r>
        <w:t xml:space="preserve"> about IPV, in which is </w:t>
      </w:r>
      <w:proofErr w:type="spellStart"/>
      <w:r>
        <w:t>summarized</w:t>
      </w:r>
      <w:proofErr w:type="spellEnd"/>
      <w:r>
        <w:t xml:space="preserve"> literature supporting the argument of regulation science explaining IPV </w:t>
      </w:r>
      <w:proofErr w:type="spellStart"/>
      <w:r>
        <w:t>perptratoin</w:t>
      </w:r>
      <w:proofErr w:type="spellEnd"/>
      <w:r>
        <w:t xml:space="preserve">. Literature also support the notion of intervention for enhancing regulatory strength to prevent violence against women. The problem, however is that most research in regulation sciences focuses on individual regulation and might overlook the structural determinants of gender inequality. </w:t>
      </w:r>
    </w:p>
    <w:p w14:paraId="573576AC" w14:textId="77777777" w:rsidR="00FC138C" w:rsidRDefault="00934FB3">
      <w:pPr>
        <w:pStyle w:val="NormalWeb"/>
        <w:spacing w:beforeAutospacing="1" w:line="480" w:lineRule="auto"/>
      </w:pPr>
      <w:r>
        <w:t xml:space="preserve">Further evidence from CDC guidelines on IPV indicate on many other levels for interventions - in addition to individual self regulation that is related to grit. Such listing is not a predictive model, so its utility for interpretation of specific role of grit may be limited. Johnson et al. (2020) studied effectiveness of the "HOPE" program aimed at increasing the mental health and functioning of individuals living in domestic violence shelters, and found that intervention based on cognitive-behavioural principles enhanced mental health. </w:t>
      </w:r>
    </w:p>
    <w:p w14:paraId="3916813F" w14:textId="77777777" w:rsidR="00FC138C" w:rsidRDefault="00934FB3">
      <w:pPr>
        <w:pStyle w:val="NormalWeb"/>
        <w:spacing w:beforeAutospacing="1" w:line="480" w:lineRule="auto"/>
      </w:pPr>
      <w:r>
        <w:t xml:space="preserve">The measured construct wasn't grit per se, but it was targeting similar psychological abilities like coping and maintaining functioning in life after having experience trauma which has a resemblance with aspects of grit. </w:t>
      </w:r>
    </w:p>
    <w:p w14:paraId="2F6922C8" w14:textId="77777777" w:rsidR="00FC138C" w:rsidRDefault="00934FB3">
      <w:pPr>
        <w:pStyle w:val="NormalWeb"/>
        <w:spacing w:beforeAutospacing="1" w:line="480" w:lineRule="auto"/>
      </w:pPr>
      <w:r>
        <w:t xml:space="preserve">Limitation are that intervention effectiveness do not confirm causality; and women seeking help might differ from others. Emerging works discussing resilience interventions found it difficult to properly measure these construct and warn against blurred construct with outcome measurements. This can affect interpretation of studies examining grit in the context of violence against women as it can affect interpretation on its effect. Suicidal ideation. </w:t>
      </w:r>
    </w:p>
    <w:p w14:paraId="6F6824C6" w14:textId="77777777" w:rsidR="00FC138C" w:rsidRDefault="00934FB3">
      <w:pPr>
        <w:pStyle w:val="NormalWeb"/>
        <w:spacing w:beforeAutospacing="1" w:line="480" w:lineRule="auto"/>
      </w:pPr>
      <w:r>
        <w:t xml:space="preserve">Findings of selected studies Grit and suicide-related outcomes showed predominantly negative correlation. </w:t>
      </w:r>
    </w:p>
    <w:p w14:paraId="0957C322" w14:textId="77777777" w:rsidR="00FC138C" w:rsidRDefault="00934FB3">
      <w:pPr>
        <w:pStyle w:val="NormalWeb"/>
        <w:spacing w:beforeAutospacing="1" w:line="480" w:lineRule="auto"/>
      </w:pPr>
      <w:r>
        <w:lastRenderedPageBreak/>
        <w:t xml:space="preserve">This means, the higher the grit levels the lower the suicidal ideation and psychological distress. Most of studies were performed in western context. Very few studies had investigated the moderation effect of grit on violence against women- suicidal ideation relationship, however there is evidence that grit can reduce risk for suicidal ideation under certain circumstances. </w:t>
      </w:r>
    </w:p>
    <w:p w14:paraId="06E5A4EE" w14:textId="77777777" w:rsidR="00FC138C" w:rsidRDefault="00934FB3">
      <w:pPr>
        <w:pStyle w:val="NormalWeb"/>
        <w:spacing w:beforeAutospacing="1" w:line="480" w:lineRule="auto"/>
      </w:pPr>
      <w:proofErr w:type="spellStart"/>
      <w:r>
        <w:t>Blalock</w:t>
      </w:r>
      <w:proofErr w:type="spellEnd"/>
      <w:r>
        <w:t xml:space="preserve">, Young, and </w:t>
      </w:r>
      <w:proofErr w:type="spellStart"/>
      <w:r>
        <w:t>Kleiman</w:t>
      </w:r>
      <w:proofErr w:type="spellEnd"/>
      <w:r>
        <w:t xml:space="preserve"> (2015) conducted longitudinal study and indicated that grit moderates the relationship between adverse events and later suicidal ideation. The participants with higher levels of grit reported lower levels of suicidal ideation even when facing difficulties. However the sample was small and duration of follow-up was short (4 weeks) which can affect reliability of findings regarding longer trajectories. </w:t>
      </w:r>
    </w:p>
    <w:p w14:paraId="32F4ED11" w14:textId="77777777" w:rsidR="00FC138C" w:rsidRDefault="00934FB3">
      <w:pPr>
        <w:pStyle w:val="NormalWeb"/>
        <w:spacing w:beforeAutospacing="1" w:line="480" w:lineRule="auto"/>
      </w:pPr>
      <w:proofErr w:type="spellStart"/>
      <w:r>
        <w:t>Kleiman</w:t>
      </w:r>
      <w:proofErr w:type="spellEnd"/>
      <w:r>
        <w:t xml:space="preserve"> et al. (2013) provided evidence that not only grit, but also gratitude and a sense of meaning mediated the suicidal outcome of adverse events in a study where the three variables were jointly predicting change in suicidal ideation over time. </w:t>
      </w:r>
    </w:p>
    <w:p w14:paraId="79377E43" w14:textId="77777777" w:rsidR="00FC138C" w:rsidRDefault="00934FB3">
      <w:pPr>
        <w:pStyle w:val="NormalWeb"/>
        <w:spacing w:beforeAutospacing="1" w:line="480" w:lineRule="auto"/>
      </w:pPr>
      <w:r>
        <w:t xml:space="preserve">It is suggested that through the development of meaning in life, an interaction between grit and gratitude has protective effects on suicidal ideation. However there are some issues with self report measures and difficulties in separating grit and self-control as constructs. In the study by Marie et al. (2019) authors found that the negative association between the number of trauma symptoms and the level of suicidal ideation was mediated by levels of grit in an IPV sample. The findings suggest that people who are more persistent are less likely to attempt or contemplate suicide following trauma than their counterparts who are less persistent. </w:t>
      </w:r>
    </w:p>
    <w:p w14:paraId="60F3CF6B" w14:textId="77777777" w:rsidR="00FC138C" w:rsidRDefault="00934FB3">
      <w:pPr>
        <w:pStyle w:val="NormalWeb"/>
        <w:spacing w:beforeAutospacing="1" w:line="480" w:lineRule="auto"/>
      </w:pPr>
      <w:r>
        <w:lastRenderedPageBreak/>
        <w:t xml:space="preserve">A criticism to this finding is that people with higher levels of grit might have other resource, such as social support, which helps them to cope and protect from suicidal ideation; hence causality cannot be clearly established in such designs. </w:t>
      </w:r>
    </w:p>
    <w:p w14:paraId="0469181D" w14:textId="77777777" w:rsidR="00FC138C" w:rsidRDefault="00934FB3">
      <w:pPr>
        <w:pStyle w:val="NormalWeb"/>
        <w:spacing w:beforeAutospacing="1" w:line="480" w:lineRule="auto"/>
      </w:pPr>
      <w:r>
        <w:t xml:space="preserve">Factor analysis performed by Clement et al. (2020) demonstrated that grit is a distinct positive resource within the constellation of positive traits (grit, hope and optimism) that together predict lower levels of suicidal ideation. While grit uniquely predicted low suicidal ideation after controlling for overlap with hope and optimism, the authors note challenges in distinguishing unique contributions of similar positive traits. Overview chapters by </w:t>
      </w:r>
      <w:proofErr w:type="spellStart"/>
      <w:r>
        <w:t>Finkel</w:t>
      </w:r>
      <w:proofErr w:type="spellEnd"/>
      <w:r>
        <w:t xml:space="preserve"> and his colleagues on the literature about suicidal ideation and also about the science of self regulation indicate that the protective association between grit and suicidal ideation has been established and that grit has protective potential against various adversity related consequences. </w:t>
      </w:r>
    </w:p>
    <w:p w14:paraId="4ECEB4A6" w14:textId="77777777" w:rsidR="00FC138C" w:rsidRDefault="00934FB3">
      <w:pPr>
        <w:pStyle w:val="NormalWeb"/>
        <w:spacing w:beforeAutospacing="1" w:line="480" w:lineRule="auto"/>
      </w:pPr>
      <w:r>
        <w:t>They suggest interventions that increase levels of grit to build suicide resilience in populations at risk. In summary, there is enough evidence that the negative correlation between grit and suicidal ideation in various samples. The protective aspect of grit in reducing suicidal ideation when paired with other positive strengths and under specific condition such as high level of adversity and number of trauma symptoms has also been demonstrated.</w:t>
      </w:r>
    </w:p>
    <w:p w14:paraId="6AF53345" w14:textId="77777777" w:rsidR="00FC138C" w:rsidRDefault="00934FB3">
      <w:pPr>
        <w:pStyle w:val="NormalWeb"/>
        <w:spacing w:beforeAutospacing="1" w:line="480" w:lineRule="auto"/>
      </w:pPr>
      <w:r>
        <w:t xml:space="preserve">For instance, </w:t>
      </w:r>
      <w:proofErr w:type="spellStart"/>
      <w:r>
        <w:t>Musumari</w:t>
      </w:r>
      <w:proofErr w:type="spellEnd"/>
      <w:r>
        <w:t xml:space="preserve"> et al (2018) explored grit and negative mental health in university students, finding that those with higher grit reported less depression and anxiety. Though not focusing on suicidal ideation per se, the findings are relevant to the existing literature since depression and anxiety have been consistently linked to suicidal ideation. However, critics would argue against the assumption that grit directly influences suicidal ideation unless suicidal outcomes themselves are directly measured. </w:t>
      </w:r>
    </w:p>
    <w:p w14:paraId="5BBCDEA4" w14:textId="77777777" w:rsidR="00FC138C" w:rsidRDefault="00934FB3">
      <w:pPr>
        <w:pStyle w:val="NormalWeb"/>
        <w:spacing w:beforeAutospacing="1" w:line="480" w:lineRule="auto"/>
      </w:pPr>
      <w:r>
        <w:lastRenderedPageBreak/>
        <w:t xml:space="preserve">The findings in </w:t>
      </w:r>
      <w:proofErr w:type="spellStart"/>
      <w:r>
        <w:t>Besharati</w:t>
      </w:r>
      <w:proofErr w:type="spellEnd"/>
      <w:r>
        <w:t xml:space="preserve"> et al (2025) analysis of data from adolescents indicated that grit predicted less </w:t>
      </w:r>
      <w:proofErr w:type="spellStart"/>
      <w:r>
        <w:t>internalizing</w:t>
      </w:r>
      <w:proofErr w:type="spellEnd"/>
      <w:r>
        <w:t xml:space="preserve"> problems (depression and anxiety) for a portion of the sample but this was not evident in cases with highest level of symptom severity, suggesting a conditional "grit as protection" hypothesis. </w:t>
      </w:r>
    </w:p>
    <w:p w14:paraId="77B62E17" w14:textId="77777777" w:rsidR="00FC138C" w:rsidRDefault="00934FB3">
      <w:pPr>
        <w:pStyle w:val="NormalWeb"/>
        <w:spacing w:beforeAutospacing="1" w:line="480" w:lineRule="auto"/>
      </w:pPr>
      <w:r>
        <w:t>The protective relationship associated with grit may be moderated by high level of adversity or symptoms and may not function for all individuals who report similar levels of symptoms or adversity. Indeed, recent studies among youth in African settings have indicated that grit operates within the environmental context and the intensity of adversity is key; therefore for this research in a Nigerian context, one could infer that under conditions of moderate adversity grit could play a Protective role, but under severe trauma this might not apply for individuals at high risk of suicidal ideation due to violence.</w:t>
      </w:r>
    </w:p>
    <w:p w14:paraId="23131381" w14:textId="77777777" w:rsidR="00FC138C" w:rsidRDefault="00934FB3">
      <w:pPr>
        <w:pStyle w:val="NormalWeb"/>
        <w:spacing w:beforeAutospacing="1" w:line="480" w:lineRule="auto"/>
        <w:rPr>
          <w:b/>
          <w:bCs/>
        </w:rPr>
      </w:pPr>
      <w:r>
        <w:rPr>
          <w:b/>
          <w:bCs/>
        </w:rPr>
        <w:t>SUMMARY OF LITERATURE REVIEW</w:t>
      </w:r>
    </w:p>
    <w:p w14:paraId="2DE00BF7" w14:textId="77777777" w:rsidR="00FC138C" w:rsidRDefault="00934FB3">
      <w:pPr>
        <w:pStyle w:val="NormalWeb"/>
        <w:spacing w:beforeAutospacing="1" w:line="480" w:lineRule="auto"/>
      </w:pPr>
      <w:r>
        <w:t xml:space="preserve">Violence against women is one of the most critical public health and human rights concerns, and its most serious consequences often manifest as depression, symptoms associated with trauma and suicidal ideation. Extensive research findings have consistently demonstrated the strong connection between violence against women, both intimate partner violence and other types of gender based violence, and elevated rates of suicidal thoughts and </w:t>
      </w:r>
      <w:proofErr w:type="spellStart"/>
      <w:r>
        <w:t>behaviors</w:t>
      </w:r>
      <w:proofErr w:type="spellEnd"/>
      <w:r>
        <w:t xml:space="preserve"> in women (</w:t>
      </w:r>
      <w:proofErr w:type="spellStart"/>
      <w:r>
        <w:t>Devries</w:t>
      </w:r>
      <w:proofErr w:type="spellEnd"/>
      <w:r>
        <w:t xml:space="preserve"> et al, 2013, WHO, 2021). Such research illustrates that violence against women represents a potent mental health hazard in addition to being a gross violation of human rights. </w:t>
      </w:r>
    </w:p>
    <w:p w14:paraId="0737BCE1" w14:textId="77777777" w:rsidR="00FC138C" w:rsidRDefault="00934FB3">
      <w:pPr>
        <w:pStyle w:val="NormalWeb"/>
        <w:spacing w:beforeAutospacing="1" w:line="480" w:lineRule="auto"/>
      </w:pPr>
      <w:r>
        <w:t xml:space="preserve">Theoretically, a </w:t>
      </w:r>
      <w:proofErr w:type="spellStart"/>
      <w:r>
        <w:t>conceptualization</w:t>
      </w:r>
      <w:proofErr w:type="spellEnd"/>
      <w:r>
        <w:t xml:space="preserve"> offered by Interpersonal-Psychological Theory of suicide suggests that experience of violence may lead to suicide through increased feelings of burden and thwarting of belongingness( Joiner, 2005); similarly stress-diathesis theory </w:t>
      </w:r>
      <w:proofErr w:type="spellStart"/>
      <w:r>
        <w:t>hypothesizes</w:t>
      </w:r>
      <w:proofErr w:type="spellEnd"/>
      <w:r>
        <w:t xml:space="preserve"> </w:t>
      </w:r>
      <w:r>
        <w:lastRenderedPageBreak/>
        <w:t xml:space="preserve">that experiencing violence as a form of stress can activate underlying predisposition and leading to suicidal ideation (Mann et al., 1999). </w:t>
      </w:r>
    </w:p>
    <w:p w14:paraId="0055B56C" w14:textId="77777777" w:rsidR="00FC138C" w:rsidRDefault="00934FB3">
      <w:pPr>
        <w:pStyle w:val="NormalWeb"/>
        <w:spacing w:beforeAutospacing="1" w:line="480" w:lineRule="auto"/>
      </w:pPr>
      <w:r>
        <w:t xml:space="preserve">The theoretical approaches underscore that both relationship disturbances and internal vulnerabilities lead to suicidal ideation. When focusing on violence against women as the dependent variable the Ecological Model of violence </w:t>
      </w:r>
      <w:proofErr w:type="spellStart"/>
      <w:r>
        <w:t>emphasizes</w:t>
      </w:r>
      <w:proofErr w:type="spellEnd"/>
      <w:r>
        <w:t xml:space="preserve"> the interrelated levels of influence: individual, interpersonal, community and societal(</w:t>
      </w:r>
      <w:proofErr w:type="spellStart"/>
      <w:r>
        <w:t>Heise</w:t>
      </w:r>
      <w:proofErr w:type="spellEnd"/>
      <w:r>
        <w:t xml:space="preserve">, 1998), while Feminist /Gender Power Theory proposes that violence stems from </w:t>
      </w:r>
      <w:proofErr w:type="spellStart"/>
      <w:r>
        <w:t>patriarchical</w:t>
      </w:r>
      <w:proofErr w:type="spellEnd"/>
      <w:r>
        <w:t xml:space="preserve"> structure and gender power differentials (</w:t>
      </w:r>
      <w:proofErr w:type="spellStart"/>
      <w:r>
        <w:t>Dobash</w:t>
      </w:r>
      <w:proofErr w:type="spellEnd"/>
      <w:r>
        <w:t xml:space="preserve"> &amp; </w:t>
      </w:r>
      <w:proofErr w:type="spellStart"/>
      <w:r>
        <w:t>Dobash</w:t>
      </w:r>
      <w:proofErr w:type="spellEnd"/>
      <w:r>
        <w:t xml:space="preserve">, 1979), which demonstrate that violence cannot be explained in a singular dimension as a solely individualistic event. Shifting from explanations of violence to resilience as a phenomenon of protective factors in psychological research, the self-Regulation Theory of impulsivity, aggression and </w:t>
      </w:r>
      <w:proofErr w:type="spellStart"/>
      <w:r>
        <w:t>behavioral</w:t>
      </w:r>
      <w:proofErr w:type="spellEnd"/>
      <w:r>
        <w:t xml:space="preserve"> </w:t>
      </w:r>
      <w:proofErr w:type="spellStart"/>
      <w:r>
        <w:t>discontrol</w:t>
      </w:r>
      <w:proofErr w:type="spellEnd"/>
      <w:r>
        <w:t xml:space="preserve"> asserts that greater capacity for impulse control reduces proclivity for aggression and violence (</w:t>
      </w:r>
      <w:proofErr w:type="spellStart"/>
      <w:r>
        <w:t>Baumeister</w:t>
      </w:r>
      <w:proofErr w:type="spellEnd"/>
      <w:r>
        <w:t xml:space="preserve"> and </w:t>
      </w:r>
      <w:proofErr w:type="spellStart"/>
      <w:r>
        <w:t>Vohs</w:t>
      </w:r>
      <w:proofErr w:type="spellEnd"/>
      <w:r>
        <w:t xml:space="preserve">, 2007) whereas Resilience Theory </w:t>
      </w:r>
      <w:proofErr w:type="spellStart"/>
      <w:r>
        <w:t>emphasizes</w:t>
      </w:r>
      <w:proofErr w:type="spellEnd"/>
      <w:r>
        <w:t xml:space="preserve"> successful positive adaptation in the face of adversity (</w:t>
      </w:r>
      <w:proofErr w:type="spellStart"/>
      <w:r>
        <w:t>Masten</w:t>
      </w:r>
      <w:proofErr w:type="spellEnd"/>
      <w:r>
        <w:t xml:space="preserve">, 2001) . Empirical research findings suggest grit, </w:t>
      </w:r>
      <w:proofErr w:type="spellStart"/>
      <w:r>
        <w:t>operationalized</w:t>
      </w:r>
      <w:proofErr w:type="spellEnd"/>
      <w:r>
        <w:t xml:space="preserve"> as </w:t>
      </w:r>
      <w:proofErr w:type="spellStart"/>
      <w:r>
        <w:t>perseverence</w:t>
      </w:r>
      <w:proofErr w:type="spellEnd"/>
      <w:r>
        <w:t xml:space="preserve"> and passion for long term goals, can buffer adverse life events, thus protecting against suicidal ideation (</w:t>
      </w:r>
      <w:proofErr w:type="spellStart"/>
      <w:r>
        <w:t>Blalock</w:t>
      </w:r>
      <w:proofErr w:type="spellEnd"/>
      <w:r>
        <w:t xml:space="preserve"> et al, </w:t>
      </w:r>
      <w:proofErr w:type="spellStart"/>
      <w:r>
        <w:t>2015;Kleiman</w:t>
      </w:r>
      <w:proofErr w:type="spellEnd"/>
      <w:r>
        <w:t xml:space="preserve"> et al, 2013). </w:t>
      </w:r>
    </w:p>
    <w:p w14:paraId="731D8DC1" w14:textId="77777777" w:rsidR="00FC138C" w:rsidRDefault="00934FB3">
      <w:pPr>
        <w:pStyle w:val="NormalWeb"/>
        <w:spacing w:beforeAutospacing="1" w:line="480" w:lineRule="auto"/>
      </w:pPr>
      <w:r>
        <w:t xml:space="preserve">However, limited studies are available on the mediating and/or moderating relationship of grit on suicidal ideation among women victim of violence, particularly in the Sub Saharan African regions. </w:t>
      </w:r>
    </w:p>
    <w:p w14:paraId="4FD414AF" w14:textId="77777777" w:rsidR="00FC138C" w:rsidRDefault="00934FB3">
      <w:pPr>
        <w:pStyle w:val="NormalWeb"/>
        <w:spacing w:beforeAutospacing="1" w:line="480" w:lineRule="auto"/>
      </w:pPr>
      <w:r>
        <w:t xml:space="preserve">Despite this extensive research on violence against women, suicidal ideation and grit individually, very few studies have examined these three variables collectively. Furthermore, there appears to be limited research available regarding the role of grit as moderator in the relationship between suicidal ideation and violence against women among women in Enugu State, Nigeria. The present study, therefore, examines the moderating role of grit on the </w:t>
      </w:r>
      <w:r>
        <w:lastRenderedPageBreak/>
        <w:t xml:space="preserve">relationship between suicidal ideation and violence against women among women in Enugu State, Nigeria. </w:t>
      </w:r>
    </w:p>
    <w:p w14:paraId="162A511F" w14:textId="77777777" w:rsidR="00FC138C" w:rsidRDefault="00934FB3">
      <w:pPr>
        <w:pStyle w:val="Heading3"/>
        <w:keepNext w:val="0"/>
        <w:keepLines w:val="0"/>
        <w:spacing w:line="480" w:lineRule="auto"/>
        <w:rPr>
          <w:rFonts w:ascii="Times New Roman" w:hAnsi="Times New Roman"/>
          <w:b/>
          <w:bCs/>
          <w:color w:val="auto"/>
          <w:sz w:val="24"/>
          <w:szCs w:val="24"/>
        </w:rPr>
      </w:pPr>
      <w:r>
        <w:rPr>
          <w:rFonts w:ascii="Times New Roman" w:hAnsi="Times New Roman"/>
          <w:b/>
          <w:bCs/>
          <w:color w:val="auto"/>
          <w:sz w:val="24"/>
          <w:szCs w:val="24"/>
        </w:rPr>
        <w:t>HYPOTHESES1.</w:t>
      </w:r>
    </w:p>
    <w:p w14:paraId="7076DA0A" w14:textId="77777777" w:rsidR="00FC138C" w:rsidRDefault="00934FB3">
      <w:pPr>
        <w:pStyle w:val="NormalWeb"/>
        <w:spacing w:beforeAutospacing="1" w:line="480" w:lineRule="auto"/>
      </w:pPr>
      <w:r>
        <w:t>There will be a significant relationship between suicidal ideation and violence against women.</w:t>
      </w:r>
    </w:p>
    <w:p w14:paraId="1A97B24A" w14:textId="77777777" w:rsidR="00FC138C" w:rsidRDefault="00934FB3">
      <w:pPr>
        <w:pStyle w:val="NormalWeb"/>
        <w:spacing w:beforeAutospacing="1" w:line="480" w:lineRule="auto"/>
      </w:pPr>
      <w:r>
        <w:t>2. There will be a significant relationship between grit and violence against women.</w:t>
      </w:r>
    </w:p>
    <w:p w14:paraId="489F6FB6" w14:textId="77777777" w:rsidR="00FC138C" w:rsidRDefault="00934FB3">
      <w:pPr>
        <w:pStyle w:val="NormalWeb"/>
        <w:spacing w:beforeAutospacing="1" w:line="480" w:lineRule="auto"/>
      </w:pPr>
      <w:r>
        <w:t>3. Grit will significantly moderate the relationship between suicidal ideation and violence against women.</w:t>
      </w:r>
    </w:p>
    <w:p w14:paraId="278D871D" w14:textId="77777777" w:rsidR="00FC138C" w:rsidRDefault="00FC138C">
      <w:pPr>
        <w:spacing w:after="0" w:line="480" w:lineRule="auto"/>
        <w:jc w:val="both"/>
        <w:rPr>
          <w:rFonts w:ascii="Times New Roman" w:hAnsi="Times New Roman"/>
        </w:rPr>
      </w:pPr>
    </w:p>
    <w:p w14:paraId="7B852FE2" w14:textId="77777777" w:rsidR="00FC138C" w:rsidRDefault="00FC138C">
      <w:pPr>
        <w:spacing w:after="0" w:line="480" w:lineRule="auto"/>
        <w:jc w:val="both"/>
        <w:rPr>
          <w:rFonts w:ascii="Times New Roman" w:hAnsi="Times New Roman"/>
        </w:rPr>
      </w:pPr>
    </w:p>
    <w:p w14:paraId="3F8AF4D3" w14:textId="77777777" w:rsidR="00FC138C" w:rsidRDefault="00FC138C">
      <w:pPr>
        <w:spacing w:after="0" w:line="480" w:lineRule="auto"/>
        <w:jc w:val="both"/>
        <w:rPr>
          <w:rFonts w:ascii="Times New Roman" w:hAnsi="Times New Roman"/>
        </w:rPr>
      </w:pPr>
    </w:p>
    <w:p w14:paraId="50DF28EE" w14:textId="77777777" w:rsidR="00FC138C" w:rsidRDefault="00FC138C">
      <w:pPr>
        <w:spacing w:after="0" w:line="480" w:lineRule="auto"/>
        <w:jc w:val="both"/>
        <w:rPr>
          <w:rFonts w:ascii="Times New Roman" w:hAnsi="Times New Roman"/>
        </w:rPr>
      </w:pPr>
    </w:p>
    <w:p w14:paraId="1C3209FB" w14:textId="77777777" w:rsidR="00FC138C" w:rsidRDefault="00934FB3">
      <w:pPr>
        <w:spacing w:after="0" w:line="480" w:lineRule="auto"/>
        <w:jc w:val="center"/>
        <w:rPr>
          <w:rFonts w:ascii="Times New Roman" w:hAnsi="Times New Roman"/>
          <w:b/>
          <w:bCs/>
        </w:rPr>
      </w:pPr>
      <w:r>
        <w:rPr>
          <w:rFonts w:ascii="Times New Roman" w:hAnsi="Times New Roman"/>
          <w:b/>
          <w:bCs/>
        </w:rPr>
        <w:t>CHAPTER THREE</w:t>
      </w:r>
    </w:p>
    <w:p w14:paraId="46B59BA7" w14:textId="77777777" w:rsidR="00FC138C" w:rsidRDefault="00934FB3">
      <w:pPr>
        <w:spacing w:after="0" w:line="480" w:lineRule="auto"/>
        <w:jc w:val="center"/>
        <w:rPr>
          <w:rFonts w:ascii="Times New Roman" w:hAnsi="Times New Roman"/>
          <w:b/>
          <w:bCs/>
        </w:rPr>
      </w:pPr>
      <w:r>
        <w:rPr>
          <w:rFonts w:ascii="Times New Roman" w:hAnsi="Times New Roman"/>
          <w:b/>
          <w:bCs/>
        </w:rPr>
        <w:t>METHOD</w:t>
      </w:r>
    </w:p>
    <w:p w14:paraId="40213BB8" w14:textId="77777777" w:rsidR="00FC138C" w:rsidRDefault="00934FB3">
      <w:pPr>
        <w:spacing w:after="0" w:line="480" w:lineRule="auto"/>
        <w:jc w:val="both"/>
        <w:rPr>
          <w:rFonts w:ascii="Times New Roman" w:hAnsi="Times New Roman"/>
          <w:b/>
          <w:bCs/>
        </w:rPr>
      </w:pPr>
      <w:r>
        <w:rPr>
          <w:rFonts w:ascii="Times New Roman" w:hAnsi="Times New Roman"/>
          <w:b/>
          <w:bCs/>
        </w:rPr>
        <w:t>Participants</w:t>
      </w:r>
    </w:p>
    <w:p w14:paraId="55FCEAD1" w14:textId="77777777" w:rsidR="00FC138C" w:rsidRDefault="00934FB3">
      <w:pPr>
        <w:pStyle w:val="NormalWeb"/>
        <w:spacing w:beforeAutospacing="1" w:line="480" w:lineRule="auto"/>
      </w:pPr>
      <w:r>
        <w:t xml:space="preserve">The participants in the study were forty-nine (49) women who had been exposed to violence against women and lived in Enugu Metropolis. They were recruited among women who patronise the Enugu State Ministry of Children, Gender Affairs and Social Development, the Women Aid Collective (WACOL), and the Federal Human Rights Commission, Enugu State Office. Participants were also sourced from selected churches that offered family </w:t>
      </w:r>
      <w:proofErr w:type="spellStart"/>
      <w:r>
        <w:t>counseling</w:t>
      </w:r>
      <w:proofErr w:type="spellEnd"/>
      <w:r>
        <w:t xml:space="preserve"> and resolution </w:t>
      </w:r>
      <w:proofErr w:type="spellStart"/>
      <w:r>
        <w:t>ofmarital</w:t>
      </w:r>
      <w:proofErr w:type="spellEnd"/>
      <w:r>
        <w:t xml:space="preserve"> conflicts services such as The Catholic Institute for Development, Justice and Peace (CIDJAP) and churches family </w:t>
      </w:r>
      <w:proofErr w:type="spellStart"/>
      <w:r>
        <w:t>counseling</w:t>
      </w:r>
      <w:proofErr w:type="spellEnd"/>
      <w:r>
        <w:t xml:space="preserve"> </w:t>
      </w:r>
      <w:proofErr w:type="spellStart"/>
      <w:r>
        <w:t>centers</w:t>
      </w:r>
      <w:proofErr w:type="spellEnd"/>
      <w:r>
        <w:t>.</w:t>
      </w:r>
      <w:r>
        <w:br/>
        <w:t xml:space="preserve">Participants were recruited using the purposive and convenience (availability) sampling </w:t>
      </w:r>
      <w:r>
        <w:lastRenderedPageBreak/>
        <w:t xml:space="preserve">techniques. Purposive sampling technique was used to identify women who have had an experience of violence against women and patronised facilities from the selected </w:t>
      </w:r>
      <w:proofErr w:type="spellStart"/>
      <w:r>
        <w:t>organizations</w:t>
      </w:r>
      <w:proofErr w:type="spellEnd"/>
      <w:r>
        <w:t>. Convenient sampling technique was subsequently used to recruit those who were available at the time of data collection and willing to be recruited. This sampling procedure was considered appropriate given the fact that participants involved in this study may be a sensitive group and may not be easily accessible.</w:t>
      </w:r>
      <w:r>
        <w:br/>
        <w:t>Participants were between 22 and 49 years of age (M=33.45, SD=5.84). Information on educational status, marital status, religious affiliation, ethnicity, employment status, and number of years of marriage was obtained.</w:t>
      </w:r>
    </w:p>
    <w:p w14:paraId="62C9401F" w14:textId="77777777" w:rsidR="00FC138C" w:rsidRDefault="00934FB3">
      <w:pPr>
        <w:pStyle w:val="Heading3"/>
        <w:keepNext w:val="0"/>
        <w:keepLines w:val="0"/>
        <w:spacing w:line="480" w:lineRule="auto"/>
        <w:rPr>
          <w:rFonts w:ascii="Times New Roman" w:hAnsi="Times New Roman"/>
          <w:b/>
          <w:bCs/>
          <w:color w:val="auto"/>
          <w:sz w:val="24"/>
          <w:szCs w:val="24"/>
        </w:rPr>
      </w:pPr>
      <w:r>
        <w:rPr>
          <w:rFonts w:ascii="Times New Roman" w:hAnsi="Times New Roman"/>
          <w:b/>
          <w:bCs/>
          <w:color w:val="auto"/>
          <w:sz w:val="24"/>
          <w:szCs w:val="24"/>
        </w:rPr>
        <w:t>Instruments</w:t>
      </w:r>
    </w:p>
    <w:p w14:paraId="5DADCA30" w14:textId="77777777" w:rsidR="00FC138C" w:rsidRDefault="00934FB3">
      <w:pPr>
        <w:pStyle w:val="NormalWeb"/>
        <w:spacing w:beforeAutospacing="1" w:line="480" w:lineRule="auto"/>
      </w:pPr>
      <w:r>
        <w:t xml:space="preserve">A questionnaire composed of three </w:t>
      </w:r>
      <w:proofErr w:type="spellStart"/>
      <w:r>
        <w:t>standardized</w:t>
      </w:r>
      <w:proofErr w:type="spellEnd"/>
      <w:r>
        <w:t xml:space="preserve"> scales and demographic profile sections was employed in data collection. These instruments include The Modified Scale for Suicidal Ideation (MSSI) (Miller, Norman, Bishop, &amp; Dow, 1986), the Severity of Violence Against Women Scale (Marshall, 1992), and the Grit Scale (Duckworth, Peterson, Kelly, &amp; Yeager, 2007).</w:t>
      </w:r>
      <w:r>
        <w:br/>
        <w:t>The Modified Scale for Suicidal Ideation (MSSI; Miller et al., 1986)</w:t>
      </w:r>
      <w:r>
        <w:br/>
        <w:t>The Modified Scale for Suicidal Ideation (MSSI; Miller et al., 1986) is an 18-item clinician-administered rating scale designed to measure the frequency and severity of suicidal ideation in psychiatric and high-risk patient populations. An adaptation and modification of Beck's Scale for Suicidal Ideation, the MSSI aims to be more sensitive to nuances in severity, particularly in the context of clinical services where precise severity differentiation is a priority. The scale uses a 4-point response format (0–3) for each item, producing a total score range from 0 to 54. A higher score indicates more severe suicidal ideation. Psychometric studies on the MSSI report strong internal consistency (</w:t>
      </w:r>
      <w:proofErr w:type="spellStart"/>
      <w:r>
        <w:t>Cronbach's</w:t>
      </w:r>
      <w:proofErr w:type="spellEnd"/>
      <w:r>
        <w:t xml:space="preserve"> alpha usually &gt; .90 for </w:t>
      </w:r>
      <w:r>
        <w:lastRenderedPageBreak/>
        <w:t xml:space="preserve">psychiatric samples), very high inter-rater reliability (often &gt; .90), and good convergent validity with other suicidal ideation measures (e.g., the Beck Depression Inventory, Hopelessness Scale). While factor analyses typically support a large general factor representing overall ideation severity, evidence exists for more multidimensional structures (e.g., factors for suicidal desire, planning, intent, barriers). Discriminant validity is typically found to be strong (low correlations with unrelated measures of general anxiety), and criterion-based validity is demonstrated in studies showing that the MSSI distinguishes between high- and low-risk individuals and predicts later suicide attempts. However, as it is clinician-administered and assumes a certain level of patient insight, it may be susceptible to response bias, and careful consideration of cultural context and prior administration by training clinicians may be warranted when applied in other settings. A pilot test was administered to a group of women at the International Federation of Women Lawyers (FIDA), Enugu State Branch, to establish the reliability of the instrument. The instrument had a </w:t>
      </w:r>
      <w:proofErr w:type="spellStart"/>
      <w:r>
        <w:t>Cronbach's</w:t>
      </w:r>
      <w:proofErr w:type="spellEnd"/>
      <w:r>
        <w:t xml:space="preserve"> alpha of .89, thus proving to be reliable in the present study.</w:t>
      </w:r>
    </w:p>
    <w:p w14:paraId="6F3286F9" w14:textId="77777777" w:rsidR="00FC138C" w:rsidRDefault="00934FB3">
      <w:pPr>
        <w:pStyle w:val="Heading3"/>
        <w:keepNext w:val="0"/>
        <w:keepLines w:val="0"/>
        <w:spacing w:line="480" w:lineRule="auto"/>
        <w:rPr>
          <w:rFonts w:ascii="Times New Roman" w:hAnsi="Times New Roman"/>
          <w:b/>
          <w:bCs/>
          <w:color w:val="auto"/>
          <w:sz w:val="24"/>
          <w:szCs w:val="24"/>
        </w:rPr>
      </w:pPr>
      <w:r>
        <w:rPr>
          <w:rFonts w:ascii="Times New Roman" w:hAnsi="Times New Roman"/>
          <w:b/>
          <w:bCs/>
          <w:color w:val="auto"/>
          <w:sz w:val="24"/>
          <w:szCs w:val="24"/>
        </w:rPr>
        <w:t>The Severity of Violence Against Women Scale (Marshall, 1992)</w:t>
      </w:r>
    </w:p>
    <w:p w14:paraId="0071021C" w14:textId="77777777" w:rsidR="00FC138C" w:rsidRDefault="00934FB3">
      <w:pPr>
        <w:pStyle w:val="NormalWeb"/>
        <w:spacing w:beforeAutospacing="1" w:line="480" w:lineRule="auto"/>
      </w:pPr>
      <w:r>
        <w:t xml:space="preserve">The Severity of Violence Against Women Scale (Marshall, 1992) was created to address the need for a more precise measurement of intimate partner violence (IPV) severity than was provided by traditional dichotomous </w:t>
      </w:r>
      <w:proofErr w:type="spellStart"/>
      <w:r>
        <w:t>victimization</w:t>
      </w:r>
      <w:proofErr w:type="spellEnd"/>
      <w:r>
        <w:t xml:space="preserve"> measures. Rather than simply identifying the presence or absence of abuse, Marshall’s scale captures nuances of severity across psychological, physical, and sometimes sexual domains, offering insight into patterns and escalations of violence. Items often reflect specific acts of aggression with response choices that specify frequency or intensity. Psychometric assessments of the scale generally show excellent internal consistency (</w:t>
      </w:r>
      <w:proofErr w:type="spellStart"/>
      <w:r>
        <w:t>Cronbach’s</w:t>
      </w:r>
      <w:proofErr w:type="spellEnd"/>
      <w:r>
        <w:t xml:space="preserve"> alpha values typically above .85) and sound </w:t>
      </w:r>
      <w:r>
        <w:lastRenderedPageBreak/>
        <w:t>convergent and discriminant validity as indicated by correlations with measures of relationship distress, psychological distress, and trauma symptomatology.</w:t>
      </w:r>
    </w:p>
    <w:p w14:paraId="0A6AA532" w14:textId="77777777" w:rsidR="00FC138C" w:rsidRDefault="00FC138C">
      <w:pPr>
        <w:spacing w:after="0" w:line="480" w:lineRule="auto"/>
        <w:jc w:val="both"/>
        <w:rPr>
          <w:rFonts w:ascii="Times New Roman" w:hAnsi="Times New Roman"/>
          <w:b/>
          <w:bCs/>
        </w:rPr>
      </w:pPr>
    </w:p>
    <w:p w14:paraId="38502B69" w14:textId="77777777" w:rsidR="00FC138C" w:rsidRDefault="00934FB3">
      <w:pPr>
        <w:pStyle w:val="NormalWeb"/>
        <w:spacing w:beforeAutospacing="1" w:line="480" w:lineRule="auto"/>
      </w:pPr>
      <w:r>
        <w:t xml:space="preserve"> The scale has been shown to have good criterion validity by accurately distinguishing between battered and non-battered women and predicting mental health outcomes such as depression, symptoms of </w:t>
      </w:r>
      <w:proofErr w:type="spellStart"/>
      <w:r>
        <w:t>posttraumatic</w:t>
      </w:r>
      <w:proofErr w:type="spellEnd"/>
      <w:r>
        <w:t xml:space="preserve"> stress, and anxiety. However, some measurement challenges of the instrument include recall bias, under reporting because of stigma or fear, and variation across cultures in how abuse is defined and what constitutes abuse. The application of the instrument in contexts such as sub-Saharan Africa or Nigeria would necessitate a pilot test to check for internal consistency of the scale among local samples and examination of linguistic and cultural equivalence to ensure construct and methodological </w:t>
      </w:r>
      <w:proofErr w:type="spellStart"/>
      <w:r>
        <w:t>rigor</w:t>
      </w:r>
      <w:proofErr w:type="spellEnd"/>
      <w:r>
        <w:t xml:space="preserve"> of measurements. </w:t>
      </w:r>
    </w:p>
    <w:p w14:paraId="769E1B9E" w14:textId="77777777" w:rsidR="00FC138C" w:rsidRDefault="00934FB3">
      <w:pPr>
        <w:pStyle w:val="NormalWeb"/>
        <w:spacing w:beforeAutospacing="1" w:line="480" w:lineRule="auto"/>
      </w:pPr>
      <w:r>
        <w:t xml:space="preserve">A pilot test of the scale was carried out among women at the International Federation of Women Lawyers (FIDA), Enugu State Branch to ascertain the reliability of the instrument. </w:t>
      </w:r>
    </w:p>
    <w:p w14:paraId="2A967509" w14:textId="77777777" w:rsidR="00FC138C" w:rsidRDefault="00934FB3">
      <w:pPr>
        <w:pStyle w:val="NormalWeb"/>
        <w:spacing w:beforeAutospacing="1" w:line="480" w:lineRule="auto"/>
      </w:pPr>
      <w:r>
        <w:t xml:space="preserve">The instrument yields a </w:t>
      </w:r>
      <w:proofErr w:type="spellStart"/>
      <w:r>
        <w:t>Cronbach’s</w:t>
      </w:r>
      <w:proofErr w:type="spellEnd"/>
      <w:r>
        <w:t xml:space="preserve"> alpha reliability coefficient of.86 and therefore the instrument is reliable for use in the present study. The Grit Scale (Duckworth, Peterson, Matthews, &amp; Kelly, 2007) The Grit Scale (Duckworth et al., 2007) was designed to measure individual differences in perseverance and passion for long-term </w:t>
      </w:r>
      <w:proofErr w:type="spellStart"/>
      <w:r>
        <w:t>endeavors</w:t>
      </w:r>
      <w:proofErr w:type="spellEnd"/>
      <w:r>
        <w:t xml:space="preserve">. The original 12-item version </w:t>
      </w:r>
      <w:proofErr w:type="spellStart"/>
      <w:r>
        <w:t>conceptualizes</w:t>
      </w:r>
      <w:proofErr w:type="spellEnd"/>
      <w:r>
        <w:t xml:space="preserve"> grit as a two-factor structure consisting of Consistency of Interests and Perseverance of Effort. The sub-scale items are self-report measures using a 5-point </w:t>
      </w:r>
      <w:proofErr w:type="spellStart"/>
      <w:r>
        <w:t>Likert</w:t>
      </w:r>
      <w:proofErr w:type="spellEnd"/>
      <w:r>
        <w:t xml:space="preserve"> format. </w:t>
      </w:r>
    </w:p>
    <w:p w14:paraId="69149EAD" w14:textId="77777777" w:rsidR="00FC138C" w:rsidRDefault="00934FB3">
      <w:pPr>
        <w:pStyle w:val="NormalWeb"/>
        <w:spacing w:beforeAutospacing="1" w:line="480" w:lineRule="auto"/>
      </w:pPr>
      <w:r>
        <w:t xml:space="preserve">Psychometric investigations of the Grit Scale, with a mean alpha across studies, for the overall measure ranging between.73 and.83, has demonstrated adequate to good internal </w:t>
      </w:r>
      <w:r>
        <w:lastRenderedPageBreak/>
        <w:t xml:space="preserve">consistency reliability, although </w:t>
      </w:r>
      <w:proofErr w:type="spellStart"/>
      <w:r>
        <w:t>subscale</w:t>
      </w:r>
      <w:proofErr w:type="spellEnd"/>
      <w:r>
        <w:t xml:space="preserve"> reliability differs somewhat across studies and the Perseverance of Effort component appears more consistently reliable than the Consistency of Interests. </w:t>
      </w:r>
    </w:p>
    <w:p w14:paraId="57184CD4" w14:textId="77777777" w:rsidR="00FC138C" w:rsidRDefault="00934FB3">
      <w:pPr>
        <w:pStyle w:val="NormalWeb"/>
        <w:spacing w:beforeAutospacing="1" w:line="480" w:lineRule="auto"/>
      </w:pPr>
      <w:r>
        <w:t xml:space="preserve">Confirmatory factor analysis generally support the original two-factor solution but others have presented a hierarchical model with an overarching grit construct. The scale has good convergent validity, correlated with conscientiousness, achievement persistence, and a variety of performance indicators. The measure is </w:t>
      </w:r>
      <w:proofErr w:type="spellStart"/>
      <w:r>
        <w:t>discriminantly</w:t>
      </w:r>
      <w:proofErr w:type="spellEnd"/>
      <w:r>
        <w:t xml:space="preserve"> validated in being more weakly associated with IQ and other measures of cognitive ability. </w:t>
      </w:r>
    </w:p>
    <w:p w14:paraId="5A485621" w14:textId="77777777" w:rsidR="00FC138C" w:rsidRDefault="00934FB3">
      <w:pPr>
        <w:pStyle w:val="NormalWeb"/>
        <w:spacing w:beforeAutospacing="1" w:line="480" w:lineRule="auto"/>
      </w:pPr>
      <w:r>
        <w:t xml:space="preserve">The Grit Scale has also established good predictive validity in that it has been shown to predict success and persistence in challenging academic and occupational environments beyond measures such as IQ. Some critiques suggest overlap with measures of conscientiousness, raising questions regarding its incremental validity. Moreover, factor structure and reliabilities have been found to vary across cultures, thus suggesting the necessity of measuring invariance when translating to other cultures. </w:t>
      </w:r>
    </w:p>
    <w:p w14:paraId="241D0628" w14:textId="77777777" w:rsidR="00FC138C" w:rsidRDefault="00934FB3">
      <w:pPr>
        <w:pStyle w:val="NormalWeb"/>
        <w:spacing w:beforeAutospacing="1" w:line="480" w:lineRule="auto"/>
      </w:pPr>
      <w:r>
        <w:t xml:space="preserve">Despite these issues, the scale remains popular and commonly employed given its theoretical conceptual clarity, conciseness, and proven ability to predict important outcomes in numerous life domains (e.g., education, work, clinical settings). </w:t>
      </w:r>
    </w:p>
    <w:p w14:paraId="08820207" w14:textId="77777777" w:rsidR="00FC138C" w:rsidRDefault="00934FB3">
      <w:pPr>
        <w:pStyle w:val="NormalWeb"/>
        <w:spacing w:beforeAutospacing="1" w:line="480" w:lineRule="auto"/>
      </w:pPr>
      <w:r>
        <w:t xml:space="preserve">A pilot test of the scale was carried out among women at the International Federation of Women Lawyers (FIDA), Enugu State Branch to ascertain the reliability of the instrument. The instrument yields a </w:t>
      </w:r>
      <w:proofErr w:type="spellStart"/>
      <w:r>
        <w:t>Cronbach’s</w:t>
      </w:r>
      <w:proofErr w:type="spellEnd"/>
      <w:r>
        <w:t xml:space="preserve"> alpha reliability coefficient of.81 and therefore the instrument is reliable for use in the present study. Procedure The data collection of this study was conducted methodically, ethically and scientifically in a manner to be able to derive reliable and valid data for research. Prior to the commencement of the study, ethical approval </w:t>
      </w:r>
      <w:r>
        <w:lastRenderedPageBreak/>
        <w:t xml:space="preserve">was obtained from the Department and introductory letter given to researcher which was forwarded to the Ministry of Women Affairs, WACOL, Human Right Commission and other appropriate authorities in Enugu State. </w:t>
      </w:r>
    </w:p>
    <w:p w14:paraId="7E9483AE" w14:textId="77777777" w:rsidR="00FC138C" w:rsidRDefault="00934FB3">
      <w:pPr>
        <w:pStyle w:val="NormalWeb"/>
        <w:spacing w:beforeAutospacing="1" w:line="480" w:lineRule="auto"/>
      </w:pPr>
      <w:r>
        <w:t xml:space="preserve">Principles of voluntary participation, informed consent, confidentiality, anonymity and the right to terminate participants from the study at any point without penalty will be adhered to strictly throughout the research process. </w:t>
      </w:r>
    </w:p>
    <w:p w14:paraId="228CB2CF" w14:textId="77777777" w:rsidR="00FC138C" w:rsidRDefault="00934FB3">
      <w:pPr>
        <w:pStyle w:val="NormalWeb"/>
        <w:spacing w:beforeAutospacing="1" w:line="480" w:lineRule="auto"/>
      </w:pPr>
      <w:r>
        <w:t xml:space="preserve">The sequence involved: Ethical Approval from the Department, obtaining </w:t>
      </w:r>
      <w:proofErr w:type="spellStart"/>
      <w:r>
        <w:t>authorization</w:t>
      </w:r>
      <w:proofErr w:type="spellEnd"/>
      <w:r>
        <w:t xml:space="preserve"> to conduct the study from the Ministry of Women Affairs, WACOL and the Human Rights Commission, ParticipantConsent, Recruiting Research Assistant, Participants-Administration and Data Collection, Participants Debriefing and Data Management. The researcher obtained an introduction and approval letter from the Head of Sociology/Psychology Department that contains the research, topic and purpose of the study and how it will benefit researchers and research itself and has an official request addressed to management </w:t>
      </w:r>
      <w:proofErr w:type="spellStart"/>
      <w:r>
        <w:t>ofselected</w:t>
      </w:r>
      <w:proofErr w:type="spellEnd"/>
      <w:r>
        <w:t xml:space="preserve"> </w:t>
      </w:r>
      <w:proofErr w:type="spellStart"/>
      <w:r>
        <w:t>organizations</w:t>
      </w:r>
      <w:proofErr w:type="spellEnd"/>
      <w:r>
        <w:t xml:space="preserve"> in Enugu Metropolis to be allowed to carried out a study with their </w:t>
      </w:r>
      <w:proofErr w:type="spellStart"/>
      <w:r>
        <w:t>organization</w:t>
      </w:r>
      <w:proofErr w:type="spellEnd"/>
      <w:r>
        <w:t xml:space="preserve"> as the site of research. An informed consent form was provided to all potential participants containing necessary information about the study, duration of participation, and potential risks and benefits, and their rights to terminate their participation from the study at any time without penalty. </w:t>
      </w:r>
    </w:p>
    <w:p w14:paraId="0AB467C6" w14:textId="77777777" w:rsidR="00FC138C" w:rsidRDefault="00934FB3">
      <w:pPr>
        <w:pStyle w:val="NormalWeb"/>
        <w:spacing w:beforeAutospacing="1" w:line="480" w:lineRule="auto"/>
      </w:pPr>
      <w:r>
        <w:t xml:space="preserve">The informed consent forms were explained to the participants, and all of those that are interested and signed the informed consent forms will be partakers of the research. The researcher trained two research assistants on the administration of questionnaires. The study participants were approached in various locations as already identified above in various </w:t>
      </w:r>
      <w:proofErr w:type="spellStart"/>
      <w:r>
        <w:t>organizations</w:t>
      </w:r>
      <w:proofErr w:type="spellEnd"/>
      <w:r>
        <w:t xml:space="preserve"> while potential participants were identified and contacted individually in either at work place or in their houses. </w:t>
      </w:r>
    </w:p>
    <w:p w14:paraId="45FDCFBA" w14:textId="77777777" w:rsidR="00FC138C" w:rsidRDefault="00934FB3">
      <w:pPr>
        <w:pStyle w:val="NormalWeb"/>
        <w:spacing w:beforeAutospacing="1" w:line="480" w:lineRule="auto"/>
      </w:pPr>
      <w:r>
        <w:lastRenderedPageBreak/>
        <w:t xml:space="preserve">Questionnaires were collected immediately after the completion of the administration and filling. </w:t>
      </w:r>
    </w:p>
    <w:p w14:paraId="3516E046" w14:textId="77777777" w:rsidR="00FC138C" w:rsidRDefault="00934FB3">
      <w:pPr>
        <w:pStyle w:val="NormalWeb"/>
        <w:spacing w:beforeAutospacing="1" w:line="480" w:lineRule="auto"/>
      </w:pPr>
      <w:r>
        <w:t xml:space="preserve">It is ensured that respondents responded to every item in the Questionnaire to minimise non response. The number of </w:t>
      </w:r>
      <w:proofErr w:type="spellStart"/>
      <w:r>
        <w:t>questionaires</w:t>
      </w:r>
      <w:proofErr w:type="spellEnd"/>
      <w:r>
        <w:t xml:space="preserve"> to administer in each </w:t>
      </w:r>
      <w:proofErr w:type="spellStart"/>
      <w:r>
        <w:t>organizations</w:t>
      </w:r>
      <w:proofErr w:type="spellEnd"/>
      <w:r>
        <w:t xml:space="preserve"> were determined by the availability of respondents. Participants were verbally acknowledged and thanked for their time, cooperation and contribution towards knowledge. Questionnaires were checked again upon retrieval from participants to be sure it is free from any abnormalities before it will be use for the research purpose.</w:t>
      </w:r>
    </w:p>
    <w:p w14:paraId="49A69EC4" w14:textId="77777777" w:rsidR="00FC138C" w:rsidRDefault="00934FB3">
      <w:pPr>
        <w:spacing w:after="0" w:line="480" w:lineRule="auto"/>
        <w:jc w:val="both"/>
        <w:rPr>
          <w:rFonts w:ascii="Times New Roman" w:hAnsi="Times New Roman"/>
          <w:b/>
          <w:bCs/>
        </w:rPr>
      </w:pPr>
      <w:r>
        <w:rPr>
          <w:rFonts w:ascii="Times New Roman" w:hAnsi="Times New Roman"/>
          <w:b/>
          <w:bCs/>
        </w:rPr>
        <w:t xml:space="preserve">Design and Statistics: </w:t>
      </w:r>
    </w:p>
    <w:p w14:paraId="1825AE08" w14:textId="77777777" w:rsidR="00FC138C" w:rsidRDefault="00934FB3">
      <w:pPr>
        <w:pStyle w:val="NormalWeb"/>
        <w:spacing w:beforeAutospacing="1" w:line="480" w:lineRule="auto"/>
      </w:pPr>
      <w:r>
        <w:t xml:space="preserve">A cross-sectional survey research design has been utilised and data were collected from a varied population at a particular time frame. The researcher does not in anyway influence the independent and dependent variables; they are individual traits in the participant which will be observe in the participants. Data collected were </w:t>
      </w:r>
      <w:proofErr w:type="spellStart"/>
      <w:r>
        <w:t>analyzed</w:t>
      </w:r>
      <w:proofErr w:type="spellEnd"/>
      <w:r>
        <w:t xml:space="preserve"> using an IBM SPSS Statistics 30 programme. The demographic profile of participants has been analysed using descriptive statistics and Hayes’ PROCESS Macro (Model 1) has been employed to investigate the moderating effects of grit on the association between suicidal ideation and violence against women at an alpha .05 significance level.</w:t>
      </w:r>
    </w:p>
    <w:p w14:paraId="789220CD" w14:textId="77777777" w:rsidR="00FC138C" w:rsidRDefault="00FC138C">
      <w:pPr>
        <w:jc w:val="both"/>
        <w:rPr>
          <w:rFonts w:ascii="Times New Roman" w:hAnsi="Times New Roman"/>
          <w:b/>
          <w:bCs/>
        </w:rPr>
      </w:pPr>
    </w:p>
    <w:p w14:paraId="190145A5" w14:textId="77777777" w:rsidR="00FC138C" w:rsidRDefault="00934FB3">
      <w:pPr>
        <w:jc w:val="center"/>
        <w:rPr>
          <w:rFonts w:ascii="Times New Roman" w:hAnsi="Times New Roman"/>
          <w:b/>
          <w:bCs/>
        </w:rPr>
      </w:pPr>
      <w:r>
        <w:rPr>
          <w:rFonts w:ascii="Times New Roman" w:hAnsi="Times New Roman"/>
          <w:b/>
          <w:bCs/>
        </w:rPr>
        <w:t>CHAPTER FOUR</w:t>
      </w:r>
    </w:p>
    <w:p w14:paraId="60D99771" w14:textId="77777777" w:rsidR="00FC138C" w:rsidRDefault="00934FB3">
      <w:pPr>
        <w:jc w:val="center"/>
        <w:rPr>
          <w:rFonts w:ascii="Times New Roman" w:hAnsi="Times New Roman"/>
          <w:b/>
          <w:bCs/>
        </w:rPr>
      </w:pPr>
      <w:r>
        <w:rPr>
          <w:rFonts w:ascii="Times New Roman" w:hAnsi="Times New Roman"/>
          <w:b/>
          <w:bCs/>
        </w:rPr>
        <w:t>RESULTS</w:t>
      </w:r>
    </w:p>
    <w:p w14:paraId="1693B55A" w14:textId="77777777" w:rsidR="00FC138C" w:rsidRDefault="00934FB3">
      <w:pPr>
        <w:pStyle w:val="NormalWeb"/>
        <w:spacing w:beforeAutospacing="1" w:line="480" w:lineRule="auto"/>
        <w:rPr>
          <w:b/>
          <w:bCs/>
        </w:rPr>
      </w:pPr>
      <w:r>
        <w:t xml:space="preserve">Results of Statistical Analysis this chapter offers the results of the conducted analyses testing the hypotheses proposed for the study. In this regard, it first reports descriptive statistics and the Pearson Product Moment Correlation for the study variables, after which the moderation analysis employing Hayes' PROCESS Macro in IBM SPSS is performed to test whether grit </w:t>
      </w:r>
      <w:r>
        <w:lastRenderedPageBreak/>
        <w:t>moderates the relation between suicidal ideation and violence against women. Finally, the results are summarised.</w:t>
      </w:r>
    </w:p>
    <w:p w14:paraId="3BA0F55E" w14:textId="77777777" w:rsidR="00FC138C" w:rsidRDefault="00934FB3">
      <w:pPr>
        <w:spacing w:line="480" w:lineRule="auto"/>
        <w:jc w:val="both"/>
        <w:rPr>
          <w:rFonts w:ascii="Times New Roman" w:hAnsi="Times New Roman"/>
        </w:rPr>
      </w:pPr>
      <w:r>
        <w:rPr>
          <w:rFonts w:ascii="Times New Roman" w:hAnsi="Times New Roman"/>
          <w:b/>
          <w:bCs/>
        </w:rPr>
        <w:t>Table 1: Descriptive Statistics and Pearson Product-Moment Correlation Matrix of the Study Variables</w:t>
      </w:r>
    </w:p>
    <w:tbl>
      <w:tblPr>
        <w:tblStyle w:val="TableGrid"/>
        <w:tblW w:w="9328" w:type="dxa"/>
        <w:tblInd w:w="-315" w:type="dxa"/>
        <w:tblBorders>
          <w:left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
      <w:tblGrid>
        <w:gridCol w:w="626"/>
        <w:gridCol w:w="1994"/>
        <w:gridCol w:w="737"/>
        <w:gridCol w:w="705"/>
        <w:gridCol w:w="735"/>
        <w:gridCol w:w="645"/>
        <w:gridCol w:w="586"/>
        <w:gridCol w:w="726"/>
        <w:gridCol w:w="669"/>
        <w:gridCol w:w="735"/>
        <w:gridCol w:w="599"/>
        <w:gridCol w:w="571"/>
      </w:tblGrid>
      <w:tr w:rsidR="00FC138C" w14:paraId="09447B25" w14:textId="77777777">
        <w:tc>
          <w:tcPr>
            <w:tcW w:w="626" w:type="dxa"/>
            <w:tcBorders>
              <w:bottom w:val="single" w:sz="4" w:space="0" w:color="auto"/>
            </w:tcBorders>
          </w:tcPr>
          <w:p w14:paraId="28F1EF6A" w14:textId="77777777" w:rsidR="00FC138C" w:rsidRDefault="00934FB3">
            <w:pPr>
              <w:spacing w:after="0" w:line="480" w:lineRule="auto"/>
              <w:jc w:val="both"/>
              <w:rPr>
                <w:rFonts w:ascii="Times New Roman" w:hAnsi="Times New Roman"/>
                <w:b/>
                <w:bCs/>
              </w:rPr>
            </w:pPr>
            <w:r>
              <w:rPr>
                <w:rFonts w:ascii="Times New Roman" w:hAnsi="Times New Roman"/>
                <w:b/>
                <w:bCs/>
              </w:rPr>
              <w:t>SN</w:t>
            </w:r>
          </w:p>
        </w:tc>
        <w:tc>
          <w:tcPr>
            <w:tcW w:w="1994" w:type="dxa"/>
            <w:tcBorders>
              <w:bottom w:val="single" w:sz="4" w:space="0" w:color="auto"/>
            </w:tcBorders>
            <w:vAlign w:val="center"/>
          </w:tcPr>
          <w:p w14:paraId="647A8E4C" w14:textId="77777777" w:rsidR="00FC138C" w:rsidRDefault="00934FB3">
            <w:pPr>
              <w:spacing w:after="0" w:line="480" w:lineRule="auto"/>
              <w:jc w:val="both"/>
              <w:rPr>
                <w:rFonts w:ascii="Times New Roman" w:hAnsi="Times New Roman"/>
                <w:b/>
                <w:bCs/>
              </w:rPr>
            </w:pPr>
            <w:r>
              <w:rPr>
                <w:rFonts w:ascii="Times New Roman" w:hAnsi="Times New Roman"/>
                <w:b/>
                <w:bCs/>
              </w:rPr>
              <w:t>Variable</w:t>
            </w:r>
          </w:p>
        </w:tc>
        <w:tc>
          <w:tcPr>
            <w:tcW w:w="737" w:type="dxa"/>
            <w:tcBorders>
              <w:bottom w:val="single" w:sz="4" w:space="0" w:color="auto"/>
            </w:tcBorders>
            <w:vAlign w:val="center"/>
          </w:tcPr>
          <w:p w14:paraId="4CB1DCD0" w14:textId="77777777" w:rsidR="00FC138C" w:rsidRDefault="00934FB3">
            <w:pPr>
              <w:spacing w:after="0" w:line="480" w:lineRule="auto"/>
              <w:jc w:val="both"/>
              <w:rPr>
                <w:rFonts w:ascii="Times New Roman" w:hAnsi="Times New Roman"/>
                <w:b/>
                <w:bCs/>
              </w:rPr>
            </w:pPr>
            <w:r>
              <w:rPr>
                <w:rFonts w:ascii="Times New Roman" w:hAnsi="Times New Roman"/>
                <w:b/>
                <w:bCs/>
              </w:rPr>
              <w:t>Mean</w:t>
            </w:r>
          </w:p>
        </w:tc>
        <w:tc>
          <w:tcPr>
            <w:tcW w:w="705" w:type="dxa"/>
            <w:tcBorders>
              <w:bottom w:val="single" w:sz="4" w:space="0" w:color="auto"/>
            </w:tcBorders>
            <w:vAlign w:val="center"/>
          </w:tcPr>
          <w:p w14:paraId="5E710448" w14:textId="77777777" w:rsidR="00FC138C" w:rsidRDefault="00934FB3">
            <w:pPr>
              <w:spacing w:after="0" w:line="480" w:lineRule="auto"/>
              <w:jc w:val="both"/>
              <w:rPr>
                <w:rFonts w:ascii="Times New Roman" w:hAnsi="Times New Roman"/>
                <w:b/>
                <w:bCs/>
              </w:rPr>
            </w:pPr>
            <w:r>
              <w:rPr>
                <w:rFonts w:ascii="Times New Roman" w:hAnsi="Times New Roman"/>
                <w:b/>
                <w:bCs/>
              </w:rPr>
              <w:t>SD</w:t>
            </w:r>
          </w:p>
        </w:tc>
        <w:tc>
          <w:tcPr>
            <w:tcW w:w="735" w:type="dxa"/>
            <w:tcBorders>
              <w:bottom w:val="single" w:sz="4" w:space="0" w:color="auto"/>
            </w:tcBorders>
            <w:vAlign w:val="center"/>
          </w:tcPr>
          <w:p w14:paraId="30BE2D80" w14:textId="77777777" w:rsidR="00FC138C" w:rsidRDefault="00934FB3">
            <w:pPr>
              <w:spacing w:after="0" w:line="480" w:lineRule="auto"/>
              <w:jc w:val="both"/>
              <w:rPr>
                <w:rFonts w:ascii="Times New Roman" w:hAnsi="Times New Roman"/>
                <w:b/>
                <w:bCs/>
              </w:rPr>
            </w:pPr>
            <w:r>
              <w:rPr>
                <w:rFonts w:ascii="Times New Roman" w:hAnsi="Times New Roman"/>
                <w:b/>
                <w:bCs/>
              </w:rPr>
              <w:t>1</w:t>
            </w:r>
          </w:p>
        </w:tc>
        <w:tc>
          <w:tcPr>
            <w:tcW w:w="645" w:type="dxa"/>
            <w:tcBorders>
              <w:bottom w:val="single" w:sz="4" w:space="0" w:color="auto"/>
            </w:tcBorders>
            <w:vAlign w:val="center"/>
          </w:tcPr>
          <w:p w14:paraId="0AE45E32" w14:textId="77777777" w:rsidR="00FC138C" w:rsidRDefault="00934FB3">
            <w:pPr>
              <w:spacing w:after="0" w:line="480" w:lineRule="auto"/>
              <w:jc w:val="both"/>
              <w:rPr>
                <w:rFonts w:ascii="Times New Roman" w:hAnsi="Times New Roman"/>
                <w:b/>
                <w:bCs/>
              </w:rPr>
            </w:pPr>
            <w:r>
              <w:rPr>
                <w:rFonts w:ascii="Times New Roman" w:hAnsi="Times New Roman"/>
                <w:b/>
                <w:bCs/>
              </w:rPr>
              <w:t>2</w:t>
            </w:r>
          </w:p>
        </w:tc>
        <w:tc>
          <w:tcPr>
            <w:tcW w:w="586" w:type="dxa"/>
            <w:tcBorders>
              <w:bottom w:val="single" w:sz="4" w:space="0" w:color="auto"/>
            </w:tcBorders>
            <w:vAlign w:val="center"/>
          </w:tcPr>
          <w:p w14:paraId="75FE5DB5" w14:textId="77777777" w:rsidR="00FC138C" w:rsidRDefault="00934FB3">
            <w:pPr>
              <w:spacing w:after="0" w:line="480" w:lineRule="auto"/>
              <w:jc w:val="both"/>
              <w:rPr>
                <w:rFonts w:ascii="Times New Roman" w:hAnsi="Times New Roman"/>
                <w:b/>
                <w:bCs/>
              </w:rPr>
            </w:pPr>
            <w:r>
              <w:rPr>
                <w:rFonts w:ascii="Times New Roman" w:hAnsi="Times New Roman"/>
                <w:b/>
                <w:bCs/>
              </w:rPr>
              <w:t>3</w:t>
            </w:r>
          </w:p>
        </w:tc>
        <w:tc>
          <w:tcPr>
            <w:tcW w:w="726" w:type="dxa"/>
            <w:tcBorders>
              <w:bottom w:val="single" w:sz="4" w:space="0" w:color="auto"/>
            </w:tcBorders>
            <w:vAlign w:val="center"/>
          </w:tcPr>
          <w:p w14:paraId="3A5DD5C6" w14:textId="77777777" w:rsidR="00FC138C" w:rsidRDefault="00934FB3">
            <w:pPr>
              <w:spacing w:after="0" w:line="480" w:lineRule="auto"/>
              <w:jc w:val="both"/>
              <w:rPr>
                <w:rFonts w:ascii="Times New Roman" w:hAnsi="Times New Roman"/>
                <w:b/>
                <w:bCs/>
              </w:rPr>
            </w:pPr>
            <w:r>
              <w:rPr>
                <w:rFonts w:ascii="Times New Roman" w:hAnsi="Times New Roman"/>
                <w:b/>
                <w:bCs/>
              </w:rPr>
              <w:t>4</w:t>
            </w:r>
          </w:p>
        </w:tc>
        <w:tc>
          <w:tcPr>
            <w:tcW w:w="669" w:type="dxa"/>
            <w:tcBorders>
              <w:bottom w:val="single" w:sz="4" w:space="0" w:color="auto"/>
            </w:tcBorders>
            <w:vAlign w:val="center"/>
          </w:tcPr>
          <w:p w14:paraId="3CDEF1DC" w14:textId="77777777" w:rsidR="00FC138C" w:rsidRDefault="00934FB3">
            <w:pPr>
              <w:spacing w:after="0" w:line="480" w:lineRule="auto"/>
              <w:jc w:val="both"/>
              <w:rPr>
                <w:rFonts w:ascii="Times New Roman" w:hAnsi="Times New Roman"/>
                <w:b/>
                <w:bCs/>
              </w:rPr>
            </w:pPr>
            <w:r>
              <w:rPr>
                <w:rFonts w:ascii="Times New Roman" w:hAnsi="Times New Roman"/>
                <w:b/>
                <w:bCs/>
              </w:rPr>
              <w:t>5</w:t>
            </w:r>
          </w:p>
        </w:tc>
        <w:tc>
          <w:tcPr>
            <w:tcW w:w="735" w:type="dxa"/>
            <w:tcBorders>
              <w:bottom w:val="single" w:sz="4" w:space="0" w:color="auto"/>
            </w:tcBorders>
            <w:vAlign w:val="center"/>
          </w:tcPr>
          <w:p w14:paraId="4FF15219" w14:textId="77777777" w:rsidR="00FC138C" w:rsidRDefault="00934FB3">
            <w:pPr>
              <w:spacing w:after="0" w:line="480" w:lineRule="auto"/>
              <w:jc w:val="both"/>
              <w:rPr>
                <w:rFonts w:ascii="Times New Roman" w:hAnsi="Times New Roman"/>
                <w:b/>
                <w:bCs/>
              </w:rPr>
            </w:pPr>
            <w:r>
              <w:rPr>
                <w:rFonts w:ascii="Times New Roman" w:hAnsi="Times New Roman"/>
                <w:b/>
                <w:bCs/>
              </w:rPr>
              <w:t>6</w:t>
            </w:r>
          </w:p>
        </w:tc>
        <w:tc>
          <w:tcPr>
            <w:tcW w:w="599" w:type="dxa"/>
            <w:tcBorders>
              <w:bottom w:val="single" w:sz="4" w:space="0" w:color="auto"/>
            </w:tcBorders>
            <w:vAlign w:val="center"/>
          </w:tcPr>
          <w:p w14:paraId="77E7665D" w14:textId="77777777" w:rsidR="00FC138C" w:rsidRDefault="00934FB3">
            <w:pPr>
              <w:spacing w:after="0" w:line="480" w:lineRule="auto"/>
              <w:jc w:val="both"/>
              <w:rPr>
                <w:rFonts w:ascii="Times New Roman" w:hAnsi="Times New Roman"/>
                <w:b/>
                <w:bCs/>
              </w:rPr>
            </w:pPr>
            <w:r>
              <w:rPr>
                <w:rFonts w:ascii="Times New Roman" w:hAnsi="Times New Roman"/>
                <w:b/>
                <w:bCs/>
              </w:rPr>
              <w:t>7</w:t>
            </w:r>
          </w:p>
        </w:tc>
        <w:tc>
          <w:tcPr>
            <w:tcW w:w="571" w:type="dxa"/>
            <w:tcBorders>
              <w:bottom w:val="single" w:sz="4" w:space="0" w:color="auto"/>
            </w:tcBorders>
            <w:vAlign w:val="center"/>
          </w:tcPr>
          <w:p w14:paraId="034F0376" w14:textId="77777777" w:rsidR="00FC138C" w:rsidRDefault="00934FB3">
            <w:pPr>
              <w:spacing w:after="0" w:line="480" w:lineRule="auto"/>
              <w:jc w:val="both"/>
              <w:rPr>
                <w:rFonts w:ascii="Times New Roman" w:hAnsi="Times New Roman"/>
                <w:b/>
                <w:bCs/>
              </w:rPr>
            </w:pPr>
            <w:r>
              <w:rPr>
                <w:rFonts w:ascii="Times New Roman" w:hAnsi="Times New Roman"/>
                <w:b/>
                <w:bCs/>
              </w:rPr>
              <w:t>8</w:t>
            </w:r>
          </w:p>
        </w:tc>
      </w:tr>
      <w:tr w:rsidR="00FC138C" w14:paraId="271C03EC" w14:textId="77777777">
        <w:tc>
          <w:tcPr>
            <w:tcW w:w="626" w:type="dxa"/>
            <w:tcBorders>
              <w:top w:val="single" w:sz="4" w:space="0" w:color="auto"/>
            </w:tcBorders>
          </w:tcPr>
          <w:p w14:paraId="2334F38B" w14:textId="77777777" w:rsidR="00FC138C" w:rsidRDefault="00934FB3">
            <w:pPr>
              <w:spacing w:after="0" w:line="480" w:lineRule="auto"/>
              <w:jc w:val="both"/>
              <w:rPr>
                <w:rFonts w:ascii="Times New Roman" w:hAnsi="Times New Roman"/>
                <w:b/>
                <w:bCs/>
              </w:rPr>
            </w:pPr>
            <w:r>
              <w:rPr>
                <w:rFonts w:ascii="Times New Roman" w:hAnsi="Times New Roman"/>
                <w:b/>
                <w:bCs/>
              </w:rPr>
              <w:t>1</w:t>
            </w:r>
          </w:p>
        </w:tc>
        <w:tc>
          <w:tcPr>
            <w:tcW w:w="1994" w:type="dxa"/>
            <w:tcBorders>
              <w:top w:val="single" w:sz="4" w:space="0" w:color="auto"/>
            </w:tcBorders>
            <w:vAlign w:val="center"/>
          </w:tcPr>
          <w:p w14:paraId="416FCF56" w14:textId="77777777" w:rsidR="00FC138C" w:rsidRDefault="00934FB3">
            <w:pPr>
              <w:spacing w:after="0" w:line="480" w:lineRule="auto"/>
              <w:jc w:val="both"/>
              <w:rPr>
                <w:rFonts w:ascii="Times New Roman" w:hAnsi="Times New Roman"/>
                <w:b/>
                <w:bCs/>
              </w:rPr>
            </w:pPr>
            <w:r>
              <w:rPr>
                <w:rFonts w:ascii="Times New Roman" w:hAnsi="Times New Roman"/>
                <w:b/>
                <w:bCs/>
              </w:rPr>
              <w:t>Age</w:t>
            </w:r>
          </w:p>
        </w:tc>
        <w:tc>
          <w:tcPr>
            <w:tcW w:w="737" w:type="dxa"/>
            <w:tcBorders>
              <w:top w:val="single" w:sz="4" w:space="0" w:color="auto"/>
            </w:tcBorders>
            <w:shd w:val="clear" w:color="auto" w:fill="FFFFFF"/>
          </w:tcPr>
          <w:p w14:paraId="7971FB81"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33.45</w:t>
            </w:r>
          </w:p>
        </w:tc>
        <w:tc>
          <w:tcPr>
            <w:tcW w:w="705" w:type="dxa"/>
            <w:tcBorders>
              <w:top w:val="single" w:sz="4" w:space="0" w:color="auto"/>
            </w:tcBorders>
            <w:shd w:val="clear" w:color="auto" w:fill="FFFFFF"/>
          </w:tcPr>
          <w:p w14:paraId="24CA839E"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5.84</w:t>
            </w:r>
          </w:p>
        </w:tc>
        <w:tc>
          <w:tcPr>
            <w:tcW w:w="735" w:type="dxa"/>
            <w:tcBorders>
              <w:top w:val="single" w:sz="4" w:space="0" w:color="auto"/>
            </w:tcBorders>
            <w:shd w:val="clear" w:color="auto" w:fill="FFFFFF"/>
          </w:tcPr>
          <w:p w14:paraId="082812B4"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kern w:val="2"/>
                <w:sz w:val="18"/>
                <w:szCs w:val="18"/>
                <w14:ligatures w14:val="standardContextual"/>
              </w:rPr>
              <w:t>-</w:t>
            </w:r>
          </w:p>
        </w:tc>
        <w:tc>
          <w:tcPr>
            <w:tcW w:w="645" w:type="dxa"/>
            <w:tcBorders>
              <w:top w:val="single" w:sz="4" w:space="0" w:color="auto"/>
            </w:tcBorders>
            <w:shd w:val="clear" w:color="auto" w:fill="FFFFFF"/>
          </w:tcPr>
          <w:p w14:paraId="04622FC1"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c>
          <w:tcPr>
            <w:tcW w:w="586" w:type="dxa"/>
            <w:tcBorders>
              <w:top w:val="single" w:sz="4" w:space="0" w:color="auto"/>
            </w:tcBorders>
            <w:shd w:val="clear" w:color="auto" w:fill="FFFFFF"/>
          </w:tcPr>
          <w:p w14:paraId="45CEA09B"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c>
          <w:tcPr>
            <w:tcW w:w="726" w:type="dxa"/>
            <w:tcBorders>
              <w:top w:val="single" w:sz="4" w:space="0" w:color="auto"/>
            </w:tcBorders>
            <w:shd w:val="clear" w:color="auto" w:fill="FFFFFF"/>
          </w:tcPr>
          <w:p w14:paraId="22F43B91"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c>
          <w:tcPr>
            <w:tcW w:w="669" w:type="dxa"/>
            <w:tcBorders>
              <w:top w:val="single" w:sz="4" w:space="0" w:color="auto"/>
            </w:tcBorders>
            <w:shd w:val="clear" w:color="auto" w:fill="FFFFFF"/>
          </w:tcPr>
          <w:p w14:paraId="0E9DFAAD"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c>
          <w:tcPr>
            <w:tcW w:w="735" w:type="dxa"/>
            <w:tcBorders>
              <w:top w:val="single" w:sz="4" w:space="0" w:color="auto"/>
            </w:tcBorders>
            <w:shd w:val="clear" w:color="auto" w:fill="FFFFFF"/>
          </w:tcPr>
          <w:p w14:paraId="5DA67FE2"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c>
          <w:tcPr>
            <w:tcW w:w="599" w:type="dxa"/>
            <w:tcBorders>
              <w:top w:val="single" w:sz="4" w:space="0" w:color="auto"/>
            </w:tcBorders>
            <w:shd w:val="clear" w:color="auto" w:fill="FFFFFF"/>
          </w:tcPr>
          <w:p w14:paraId="5784F46A"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c>
          <w:tcPr>
            <w:tcW w:w="571" w:type="dxa"/>
            <w:tcBorders>
              <w:top w:val="single" w:sz="4" w:space="0" w:color="auto"/>
            </w:tcBorders>
            <w:shd w:val="clear" w:color="auto" w:fill="FFFFFF"/>
          </w:tcPr>
          <w:p w14:paraId="22A17541"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r>
      <w:tr w:rsidR="00FC138C" w14:paraId="0C9D4FB2" w14:textId="77777777">
        <w:tc>
          <w:tcPr>
            <w:tcW w:w="626" w:type="dxa"/>
          </w:tcPr>
          <w:p w14:paraId="78CF4F3F" w14:textId="77777777" w:rsidR="00FC138C" w:rsidRDefault="00934FB3">
            <w:pPr>
              <w:spacing w:after="0" w:line="480" w:lineRule="auto"/>
              <w:jc w:val="both"/>
              <w:rPr>
                <w:rFonts w:ascii="Times New Roman" w:hAnsi="Times New Roman"/>
                <w:b/>
                <w:bCs/>
              </w:rPr>
            </w:pPr>
            <w:r>
              <w:rPr>
                <w:rFonts w:ascii="Times New Roman" w:hAnsi="Times New Roman"/>
                <w:b/>
                <w:bCs/>
              </w:rPr>
              <w:t>2</w:t>
            </w:r>
          </w:p>
        </w:tc>
        <w:tc>
          <w:tcPr>
            <w:tcW w:w="1994" w:type="dxa"/>
            <w:vAlign w:val="center"/>
          </w:tcPr>
          <w:p w14:paraId="44200DE9" w14:textId="77777777" w:rsidR="00FC138C" w:rsidRDefault="00934FB3">
            <w:pPr>
              <w:spacing w:after="0" w:line="480" w:lineRule="auto"/>
              <w:jc w:val="both"/>
              <w:rPr>
                <w:rFonts w:ascii="Times New Roman" w:hAnsi="Times New Roman"/>
                <w:b/>
                <w:bCs/>
              </w:rPr>
            </w:pPr>
            <w:r>
              <w:rPr>
                <w:rFonts w:ascii="Times New Roman" w:hAnsi="Times New Roman"/>
                <w:b/>
                <w:bCs/>
              </w:rPr>
              <w:t>No of Children</w:t>
            </w:r>
          </w:p>
        </w:tc>
        <w:tc>
          <w:tcPr>
            <w:tcW w:w="737" w:type="dxa"/>
            <w:shd w:val="clear" w:color="auto" w:fill="FFFFFF"/>
          </w:tcPr>
          <w:p w14:paraId="1CC27E63"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2.96</w:t>
            </w:r>
          </w:p>
        </w:tc>
        <w:tc>
          <w:tcPr>
            <w:tcW w:w="705" w:type="dxa"/>
            <w:shd w:val="clear" w:color="auto" w:fill="FFFFFF"/>
          </w:tcPr>
          <w:p w14:paraId="6C774E2A"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1.80</w:t>
            </w:r>
          </w:p>
        </w:tc>
        <w:tc>
          <w:tcPr>
            <w:tcW w:w="735" w:type="dxa"/>
            <w:shd w:val="clear" w:color="auto" w:fill="FFFFFF"/>
          </w:tcPr>
          <w:p w14:paraId="37FE95EC"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.245*</w:t>
            </w:r>
          </w:p>
        </w:tc>
        <w:tc>
          <w:tcPr>
            <w:tcW w:w="645" w:type="dxa"/>
            <w:shd w:val="clear" w:color="auto" w:fill="FFFFFF"/>
          </w:tcPr>
          <w:p w14:paraId="3CCA5188"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kern w:val="2"/>
                <w:sz w:val="18"/>
                <w:szCs w:val="18"/>
                <w14:ligatures w14:val="standardContextual"/>
              </w:rPr>
              <w:t>-</w:t>
            </w:r>
          </w:p>
        </w:tc>
        <w:tc>
          <w:tcPr>
            <w:tcW w:w="586" w:type="dxa"/>
            <w:shd w:val="clear" w:color="auto" w:fill="FFFFFF"/>
          </w:tcPr>
          <w:p w14:paraId="38A69D3B"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c>
          <w:tcPr>
            <w:tcW w:w="726" w:type="dxa"/>
            <w:shd w:val="clear" w:color="auto" w:fill="FFFFFF"/>
          </w:tcPr>
          <w:p w14:paraId="6AEABD91"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c>
          <w:tcPr>
            <w:tcW w:w="669" w:type="dxa"/>
            <w:shd w:val="clear" w:color="auto" w:fill="FFFFFF"/>
          </w:tcPr>
          <w:p w14:paraId="4A775B69"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c>
          <w:tcPr>
            <w:tcW w:w="735" w:type="dxa"/>
            <w:shd w:val="clear" w:color="auto" w:fill="FFFFFF"/>
          </w:tcPr>
          <w:p w14:paraId="5FFAAF06"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c>
          <w:tcPr>
            <w:tcW w:w="599" w:type="dxa"/>
            <w:shd w:val="clear" w:color="auto" w:fill="FFFFFF"/>
          </w:tcPr>
          <w:p w14:paraId="2F1957E4"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c>
          <w:tcPr>
            <w:tcW w:w="571" w:type="dxa"/>
            <w:shd w:val="clear" w:color="auto" w:fill="FFFFFF"/>
          </w:tcPr>
          <w:p w14:paraId="7A4D9014"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r>
      <w:tr w:rsidR="00FC138C" w14:paraId="2E95377D" w14:textId="77777777">
        <w:tc>
          <w:tcPr>
            <w:tcW w:w="626" w:type="dxa"/>
          </w:tcPr>
          <w:p w14:paraId="0A071FE2" w14:textId="77777777" w:rsidR="00FC138C" w:rsidRDefault="00934FB3">
            <w:pPr>
              <w:spacing w:after="0" w:line="480" w:lineRule="auto"/>
              <w:jc w:val="both"/>
              <w:rPr>
                <w:rFonts w:ascii="Times New Roman" w:hAnsi="Times New Roman"/>
                <w:b/>
                <w:bCs/>
              </w:rPr>
            </w:pPr>
            <w:r>
              <w:rPr>
                <w:rFonts w:ascii="Times New Roman" w:hAnsi="Times New Roman"/>
                <w:b/>
                <w:bCs/>
              </w:rPr>
              <w:t>3</w:t>
            </w:r>
          </w:p>
        </w:tc>
        <w:tc>
          <w:tcPr>
            <w:tcW w:w="1994" w:type="dxa"/>
            <w:vAlign w:val="center"/>
          </w:tcPr>
          <w:p w14:paraId="4E5EC7C4" w14:textId="77777777" w:rsidR="00FC138C" w:rsidRDefault="00934FB3">
            <w:pPr>
              <w:spacing w:after="0" w:line="480" w:lineRule="auto"/>
              <w:jc w:val="both"/>
              <w:rPr>
                <w:rFonts w:ascii="Times New Roman" w:hAnsi="Times New Roman"/>
                <w:b/>
                <w:bCs/>
              </w:rPr>
            </w:pPr>
            <w:r>
              <w:rPr>
                <w:rFonts w:ascii="Times New Roman" w:hAnsi="Times New Roman"/>
                <w:b/>
                <w:bCs/>
              </w:rPr>
              <w:t>Occupation</w:t>
            </w:r>
          </w:p>
        </w:tc>
        <w:tc>
          <w:tcPr>
            <w:tcW w:w="737" w:type="dxa"/>
            <w:shd w:val="clear" w:color="auto" w:fill="FFFFFF"/>
          </w:tcPr>
          <w:p w14:paraId="2522798E"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1.69</w:t>
            </w:r>
          </w:p>
        </w:tc>
        <w:tc>
          <w:tcPr>
            <w:tcW w:w="705" w:type="dxa"/>
            <w:shd w:val="clear" w:color="auto" w:fill="FFFFFF"/>
          </w:tcPr>
          <w:p w14:paraId="369DFDC6"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1.36</w:t>
            </w:r>
          </w:p>
        </w:tc>
        <w:tc>
          <w:tcPr>
            <w:tcW w:w="735" w:type="dxa"/>
            <w:shd w:val="clear" w:color="auto" w:fill="FFFFFF"/>
          </w:tcPr>
          <w:p w14:paraId="661D6FD1"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.094</w:t>
            </w:r>
          </w:p>
        </w:tc>
        <w:tc>
          <w:tcPr>
            <w:tcW w:w="645" w:type="dxa"/>
            <w:shd w:val="clear" w:color="auto" w:fill="FFFFFF"/>
          </w:tcPr>
          <w:p w14:paraId="12578B6E"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.080</w:t>
            </w:r>
          </w:p>
        </w:tc>
        <w:tc>
          <w:tcPr>
            <w:tcW w:w="586" w:type="dxa"/>
            <w:shd w:val="clear" w:color="auto" w:fill="FFFFFF"/>
          </w:tcPr>
          <w:p w14:paraId="438CC105"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kern w:val="2"/>
                <w:sz w:val="18"/>
                <w:szCs w:val="18"/>
                <w14:ligatures w14:val="standardContextual"/>
              </w:rPr>
              <w:t>-</w:t>
            </w:r>
          </w:p>
        </w:tc>
        <w:tc>
          <w:tcPr>
            <w:tcW w:w="726" w:type="dxa"/>
            <w:shd w:val="clear" w:color="auto" w:fill="FFFFFF"/>
          </w:tcPr>
          <w:p w14:paraId="09D5B04A"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c>
          <w:tcPr>
            <w:tcW w:w="669" w:type="dxa"/>
            <w:shd w:val="clear" w:color="auto" w:fill="FFFFFF"/>
          </w:tcPr>
          <w:p w14:paraId="65D8C7B2"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c>
          <w:tcPr>
            <w:tcW w:w="735" w:type="dxa"/>
            <w:shd w:val="clear" w:color="auto" w:fill="FFFFFF"/>
          </w:tcPr>
          <w:p w14:paraId="4871D613"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c>
          <w:tcPr>
            <w:tcW w:w="599" w:type="dxa"/>
            <w:shd w:val="clear" w:color="auto" w:fill="FFFFFF"/>
          </w:tcPr>
          <w:p w14:paraId="522E6BA5"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c>
          <w:tcPr>
            <w:tcW w:w="571" w:type="dxa"/>
            <w:shd w:val="clear" w:color="auto" w:fill="FFFFFF"/>
          </w:tcPr>
          <w:p w14:paraId="59E4837D"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r>
      <w:tr w:rsidR="00FC138C" w14:paraId="5BBE8844" w14:textId="77777777">
        <w:tc>
          <w:tcPr>
            <w:tcW w:w="626" w:type="dxa"/>
          </w:tcPr>
          <w:p w14:paraId="2D7E9186" w14:textId="77777777" w:rsidR="00FC138C" w:rsidRDefault="00934FB3">
            <w:pPr>
              <w:spacing w:after="0" w:line="480" w:lineRule="auto"/>
              <w:jc w:val="both"/>
              <w:rPr>
                <w:rFonts w:ascii="Times New Roman" w:hAnsi="Times New Roman"/>
                <w:b/>
                <w:bCs/>
              </w:rPr>
            </w:pPr>
            <w:r>
              <w:rPr>
                <w:rFonts w:ascii="Times New Roman" w:hAnsi="Times New Roman"/>
                <w:b/>
                <w:bCs/>
              </w:rPr>
              <w:t>4</w:t>
            </w:r>
          </w:p>
        </w:tc>
        <w:tc>
          <w:tcPr>
            <w:tcW w:w="1994" w:type="dxa"/>
            <w:vAlign w:val="center"/>
          </w:tcPr>
          <w:p w14:paraId="6BA196B9" w14:textId="77777777" w:rsidR="00FC138C" w:rsidRDefault="00934FB3">
            <w:pPr>
              <w:spacing w:after="0" w:line="480" w:lineRule="auto"/>
              <w:jc w:val="both"/>
              <w:rPr>
                <w:rFonts w:ascii="Times New Roman" w:hAnsi="Times New Roman"/>
                <w:b/>
                <w:bCs/>
              </w:rPr>
            </w:pPr>
            <w:r>
              <w:rPr>
                <w:rFonts w:ascii="Times New Roman" w:hAnsi="Times New Roman"/>
                <w:b/>
                <w:bCs/>
              </w:rPr>
              <w:t>Yrs of Marriage</w:t>
            </w:r>
          </w:p>
        </w:tc>
        <w:tc>
          <w:tcPr>
            <w:tcW w:w="737" w:type="dxa"/>
            <w:shd w:val="clear" w:color="auto" w:fill="FFFFFF"/>
          </w:tcPr>
          <w:p w14:paraId="31201744"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5.82</w:t>
            </w:r>
          </w:p>
        </w:tc>
        <w:tc>
          <w:tcPr>
            <w:tcW w:w="705" w:type="dxa"/>
            <w:shd w:val="clear" w:color="auto" w:fill="FFFFFF"/>
          </w:tcPr>
          <w:p w14:paraId="3729604C"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2.93</w:t>
            </w:r>
          </w:p>
        </w:tc>
        <w:tc>
          <w:tcPr>
            <w:tcW w:w="735" w:type="dxa"/>
            <w:shd w:val="clear" w:color="auto" w:fill="FFFFFF"/>
          </w:tcPr>
          <w:p w14:paraId="49602038"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.336**</w:t>
            </w:r>
          </w:p>
        </w:tc>
        <w:tc>
          <w:tcPr>
            <w:tcW w:w="645" w:type="dxa"/>
            <w:shd w:val="clear" w:color="auto" w:fill="FFFFFF"/>
          </w:tcPr>
          <w:p w14:paraId="07C0F1AB"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.235*</w:t>
            </w:r>
          </w:p>
        </w:tc>
        <w:tc>
          <w:tcPr>
            <w:tcW w:w="586" w:type="dxa"/>
            <w:shd w:val="clear" w:color="auto" w:fill="FFFFFF"/>
          </w:tcPr>
          <w:p w14:paraId="1003E120"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-.187</w:t>
            </w:r>
          </w:p>
        </w:tc>
        <w:tc>
          <w:tcPr>
            <w:tcW w:w="726" w:type="dxa"/>
            <w:shd w:val="clear" w:color="auto" w:fill="FFFFFF"/>
          </w:tcPr>
          <w:p w14:paraId="7FE03E58"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kern w:val="2"/>
                <w:sz w:val="18"/>
                <w:szCs w:val="18"/>
                <w14:ligatures w14:val="standardContextual"/>
              </w:rPr>
              <w:t>-</w:t>
            </w:r>
          </w:p>
        </w:tc>
        <w:tc>
          <w:tcPr>
            <w:tcW w:w="669" w:type="dxa"/>
            <w:shd w:val="clear" w:color="auto" w:fill="FFFFFF"/>
          </w:tcPr>
          <w:p w14:paraId="58C4BF3C"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c>
          <w:tcPr>
            <w:tcW w:w="735" w:type="dxa"/>
            <w:shd w:val="clear" w:color="auto" w:fill="FFFFFF"/>
          </w:tcPr>
          <w:p w14:paraId="0EE95803"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c>
          <w:tcPr>
            <w:tcW w:w="599" w:type="dxa"/>
            <w:shd w:val="clear" w:color="auto" w:fill="FFFFFF"/>
          </w:tcPr>
          <w:p w14:paraId="28E21E31"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c>
          <w:tcPr>
            <w:tcW w:w="571" w:type="dxa"/>
            <w:shd w:val="clear" w:color="auto" w:fill="FFFFFF"/>
          </w:tcPr>
          <w:p w14:paraId="05AD1300"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r>
      <w:tr w:rsidR="00FC138C" w14:paraId="7D5AC290" w14:textId="77777777">
        <w:tc>
          <w:tcPr>
            <w:tcW w:w="626" w:type="dxa"/>
          </w:tcPr>
          <w:p w14:paraId="377E8B6B" w14:textId="77777777" w:rsidR="00FC138C" w:rsidRDefault="00934FB3">
            <w:pPr>
              <w:spacing w:after="0" w:line="480" w:lineRule="auto"/>
              <w:jc w:val="both"/>
              <w:rPr>
                <w:rFonts w:ascii="Times New Roman" w:hAnsi="Times New Roman"/>
                <w:b/>
                <w:bCs/>
              </w:rPr>
            </w:pPr>
            <w:r>
              <w:rPr>
                <w:rFonts w:ascii="Times New Roman" w:hAnsi="Times New Roman"/>
                <w:b/>
                <w:bCs/>
              </w:rPr>
              <w:t>5</w:t>
            </w:r>
          </w:p>
        </w:tc>
        <w:tc>
          <w:tcPr>
            <w:tcW w:w="1994" w:type="dxa"/>
            <w:vAlign w:val="center"/>
          </w:tcPr>
          <w:p w14:paraId="0CB7653C" w14:textId="77777777" w:rsidR="00FC138C" w:rsidRDefault="00934FB3">
            <w:pPr>
              <w:spacing w:after="0" w:line="480" w:lineRule="auto"/>
              <w:jc w:val="both"/>
              <w:rPr>
                <w:rFonts w:ascii="Times New Roman" w:hAnsi="Times New Roman"/>
                <w:b/>
                <w:bCs/>
              </w:rPr>
            </w:pPr>
            <w:r>
              <w:rPr>
                <w:rFonts w:ascii="Times New Roman" w:hAnsi="Times New Roman"/>
                <w:b/>
                <w:bCs/>
              </w:rPr>
              <w:t>Marital Violence</w:t>
            </w:r>
          </w:p>
        </w:tc>
        <w:tc>
          <w:tcPr>
            <w:tcW w:w="737" w:type="dxa"/>
            <w:shd w:val="clear" w:color="auto" w:fill="FFFFFF"/>
          </w:tcPr>
          <w:p w14:paraId="72B36EB5"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.92</w:t>
            </w:r>
          </w:p>
        </w:tc>
        <w:tc>
          <w:tcPr>
            <w:tcW w:w="705" w:type="dxa"/>
            <w:shd w:val="clear" w:color="auto" w:fill="FFFFFF"/>
          </w:tcPr>
          <w:p w14:paraId="68AB13A2"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.28</w:t>
            </w:r>
          </w:p>
        </w:tc>
        <w:tc>
          <w:tcPr>
            <w:tcW w:w="735" w:type="dxa"/>
            <w:shd w:val="clear" w:color="auto" w:fill="FFFFFF"/>
          </w:tcPr>
          <w:p w14:paraId="061D0DB0"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.023***</w:t>
            </w:r>
          </w:p>
        </w:tc>
        <w:tc>
          <w:tcPr>
            <w:tcW w:w="645" w:type="dxa"/>
            <w:shd w:val="clear" w:color="auto" w:fill="FFFFFF"/>
          </w:tcPr>
          <w:p w14:paraId="23A2D8A1"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.327**</w:t>
            </w:r>
          </w:p>
        </w:tc>
        <w:tc>
          <w:tcPr>
            <w:tcW w:w="586" w:type="dxa"/>
            <w:shd w:val="clear" w:color="auto" w:fill="FFFFFF"/>
          </w:tcPr>
          <w:p w14:paraId="395D5B1A"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-.123</w:t>
            </w:r>
          </w:p>
        </w:tc>
        <w:tc>
          <w:tcPr>
            <w:tcW w:w="726" w:type="dxa"/>
            <w:shd w:val="clear" w:color="auto" w:fill="FFFFFF"/>
          </w:tcPr>
          <w:p w14:paraId="4D7CBA47"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.186</w:t>
            </w:r>
          </w:p>
        </w:tc>
        <w:tc>
          <w:tcPr>
            <w:tcW w:w="669" w:type="dxa"/>
            <w:shd w:val="clear" w:color="auto" w:fill="FFFFFF"/>
          </w:tcPr>
          <w:p w14:paraId="45031AB9"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kern w:val="2"/>
                <w:sz w:val="18"/>
                <w:szCs w:val="18"/>
                <w14:ligatures w14:val="standardContextual"/>
              </w:rPr>
              <w:t>-</w:t>
            </w:r>
          </w:p>
        </w:tc>
        <w:tc>
          <w:tcPr>
            <w:tcW w:w="735" w:type="dxa"/>
            <w:shd w:val="clear" w:color="auto" w:fill="FFFFFF"/>
          </w:tcPr>
          <w:p w14:paraId="2324F863"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c>
          <w:tcPr>
            <w:tcW w:w="599" w:type="dxa"/>
            <w:shd w:val="clear" w:color="auto" w:fill="FFFFFF"/>
          </w:tcPr>
          <w:p w14:paraId="5C59A4E3"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c>
          <w:tcPr>
            <w:tcW w:w="571" w:type="dxa"/>
            <w:shd w:val="clear" w:color="auto" w:fill="FFFFFF"/>
          </w:tcPr>
          <w:p w14:paraId="761777C5"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r>
      <w:tr w:rsidR="00FC138C" w14:paraId="46669A6C" w14:textId="77777777">
        <w:tc>
          <w:tcPr>
            <w:tcW w:w="626" w:type="dxa"/>
          </w:tcPr>
          <w:p w14:paraId="1DE71436" w14:textId="77777777" w:rsidR="00FC138C" w:rsidRDefault="00934FB3">
            <w:pPr>
              <w:spacing w:after="0" w:line="480" w:lineRule="auto"/>
              <w:jc w:val="both"/>
              <w:rPr>
                <w:rFonts w:ascii="Times New Roman" w:hAnsi="Times New Roman"/>
                <w:b/>
                <w:bCs/>
              </w:rPr>
            </w:pPr>
            <w:r>
              <w:rPr>
                <w:rFonts w:ascii="Times New Roman" w:hAnsi="Times New Roman"/>
                <w:b/>
                <w:bCs/>
              </w:rPr>
              <w:t>6</w:t>
            </w:r>
          </w:p>
        </w:tc>
        <w:tc>
          <w:tcPr>
            <w:tcW w:w="1994" w:type="dxa"/>
            <w:vAlign w:val="center"/>
          </w:tcPr>
          <w:p w14:paraId="44FF25DF" w14:textId="77777777" w:rsidR="00FC138C" w:rsidRDefault="00934FB3">
            <w:pPr>
              <w:spacing w:after="0" w:line="480" w:lineRule="auto"/>
              <w:jc w:val="both"/>
              <w:rPr>
                <w:rFonts w:ascii="Times New Roman" w:hAnsi="Times New Roman"/>
                <w:b/>
                <w:bCs/>
              </w:rPr>
            </w:pPr>
            <w:r>
              <w:rPr>
                <w:rFonts w:ascii="Times New Roman" w:hAnsi="Times New Roman"/>
                <w:b/>
                <w:bCs/>
              </w:rPr>
              <w:t>Suicide Ideation</w:t>
            </w:r>
          </w:p>
        </w:tc>
        <w:tc>
          <w:tcPr>
            <w:tcW w:w="737" w:type="dxa"/>
            <w:shd w:val="clear" w:color="auto" w:fill="FFFFFF"/>
          </w:tcPr>
          <w:p w14:paraId="0B5CB614"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16.84</w:t>
            </w:r>
          </w:p>
        </w:tc>
        <w:tc>
          <w:tcPr>
            <w:tcW w:w="705" w:type="dxa"/>
            <w:shd w:val="clear" w:color="auto" w:fill="FFFFFF"/>
          </w:tcPr>
          <w:p w14:paraId="7EC1DD7A"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13.33</w:t>
            </w:r>
          </w:p>
        </w:tc>
        <w:tc>
          <w:tcPr>
            <w:tcW w:w="735" w:type="dxa"/>
            <w:shd w:val="clear" w:color="auto" w:fill="FFFFFF"/>
          </w:tcPr>
          <w:p w14:paraId="6E5A84B5"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-.12</w:t>
            </w:r>
          </w:p>
        </w:tc>
        <w:tc>
          <w:tcPr>
            <w:tcW w:w="645" w:type="dxa"/>
            <w:shd w:val="clear" w:color="auto" w:fill="FFFFFF"/>
          </w:tcPr>
          <w:p w14:paraId="21A20978"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.068</w:t>
            </w:r>
          </w:p>
        </w:tc>
        <w:tc>
          <w:tcPr>
            <w:tcW w:w="586" w:type="dxa"/>
            <w:shd w:val="clear" w:color="auto" w:fill="FFFFFF"/>
          </w:tcPr>
          <w:p w14:paraId="605201DB"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.071</w:t>
            </w:r>
          </w:p>
        </w:tc>
        <w:tc>
          <w:tcPr>
            <w:tcW w:w="726" w:type="dxa"/>
            <w:shd w:val="clear" w:color="auto" w:fill="FFFFFF"/>
          </w:tcPr>
          <w:p w14:paraId="451E106A"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-.031</w:t>
            </w:r>
          </w:p>
        </w:tc>
        <w:tc>
          <w:tcPr>
            <w:tcW w:w="669" w:type="dxa"/>
            <w:shd w:val="clear" w:color="auto" w:fill="FFFFFF"/>
          </w:tcPr>
          <w:p w14:paraId="2D6894E4"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-.088</w:t>
            </w:r>
          </w:p>
        </w:tc>
        <w:tc>
          <w:tcPr>
            <w:tcW w:w="735" w:type="dxa"/>
            <w:shd w:val="clear" w:color="auto" w:fill="FFFFFF"/>
          </w:tcPr>
          <w:p w14:paraId="2024B543"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kern w:val="2"/>
                <w:sz w:val="18"/>
                <w:szCs w:val="18"/>
                <w14:ligatures w14:val="standardContextual"/>
              </w:rPr>
              <w:t>-</w:t>
            </w:r>
          </w:p>
        </w:tc>
        <w:tc>
          <w:tcPr>
            <w:tcW w:w="599" w:type="dxa"/>
            <w:shd w:val="clear" w:color="auto" w:fill="FFFFFF"/>
          </w:tcPr>
          <w:p w14:paraId="3B4A9B4A"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c>
          <w:tcPr>
            <w:tcW w:w="571" w:type="dxa"/>
            <w:shd w:val="clear" w:color="auto" w:fill="FFFFFF"/>
          </w:tcPr>
          <w:p w14:paraId="38343874" w14:textId="77777777" w:rsidR="00FC138C" w:rsidRDefault="00FC138C">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p>
        </w:tc>
      </w:tr>
      <w:tr w:rsidR="00FC138C" w14:paraId="0727270B" w14:textId="77777777">
        <w:tc>
          <w:tcPr>
            <w:tcW w:w="626" w:type="dxa"/>
          </w:tcPr>
          <w:p w14:paraId="693F0ABB" w14:textId="77777777" w:rsidR="00FC138C" w:rsidRDefault="00934FB3">
            <w:pPr>
              <w:spacing w:after="0" w:line="480" w:lineRule="auto"/>
              <w:jc w:val="both"/>
              <w:rPr>
                <w:rFonts w:ascii="Times New Roman" w:hAnsi="Times New Roman"/>
                <w:b/>
                <w:bCs/>
              </w:rPr>
            </w:pPr>
            <w:r>
              <w:rPr>
                <w:rFonts w:ascii="Times New Roman" w:hAnsi="Times New Roman"/>
                <w:b/>
                <w:bCs/>
              </w:rPr>
              <w:t>7</w:t>
            </w:r>
          </w:p>
        </w:tc>
        <w:tc>
          <w:tcPr>
            <w:tcW w:w="1994" w:type="dxa"/>
            <w:vAlign w:val="center"/>
          </w:tcPr>
          <w:p w14:paraId="328B9E8C" w14:textId="77777777" w:rsidR="00FC138C" w:rsidRDefault="00934FB3">
            <w:pPr>
              <w:spacing w:after="0" w:line="480" w:lineRule="auto"/>
              <w:jc w:val="both"/>
              <w:rPr>
                <w:rFonts w:ascii="Times New Roman" w:hAnsi="Times New Roman"/>
                <w:b/>
                <w:bCs/>
              </w:rPr>
            </w:pPr>
            <w:r>
              <w:rPr>
                <w:rFonts w:ascii="Times New Roman" w:hAnsi="Times New Roman"/>
                <w:b/>
                <w:bCs/>
              </w:rPr>
              <w:t>Grit</w:t>
            </w:r>
          </w:p>
        </w:tc>
        <w:tc>
          <w:tcPr>
            <w:tcW w:w="737" w:type="dxa"/>
            <w:shd w:val="clear" w:color="auto" w:fill="FFFFFF"/>
          </w:tcPr>
          <w:p w14:paraId="314E28F1"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39.08</w:t>
            </w:r>
          </w:p>
        </w:tc>
        <w:tc>
          <w:tcPr>
            <w:tcW w:w="705" w:type="dxa"/>
            <w:shd w:val="clear" w:color="auto" w:fill="FFFFFF"/>
          </w:tcPr>
          <w:p w14:paraId="1E85755A"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8.82</w:t>
            </w:r>
          </w:p>
        </w:tc>
        <w:tc>
          <w:tcPr>
            <w:tcW w:w="735" w:type="dxa"/>
            <w:shd w:val="clear" w:color="auto" w:fill="FFFFFF"/>
          </w:tcPr>
          <w:p w14:paraId="00F3C255"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.178</w:t>
            </w:r>
          </w:p>
        </w:tc>
        <w:tc>
          <w:tcPr>
            <w:tcW w:w="645" w:type="dxa"/>
            <w:shd w:val="clear" w:color="auto" w:fill="FFFFFF"/>
          </w:tcPr>
          <w:p w14:paraId="2272F90B"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.140</w:t>
            </w:r>
          </w:p>
        </w:tc>
        <w:tc>
          <w:tcPr>
            <w:tcW w:w="586" w:type="dxa"/>
            <w:shd w:val="clear" w:color="auto" w:fill="FFFFFF"/>
          </w:tcPr>
          <w:p w14:paraId="2FC8DD63"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-.186</w:t>
            </w:r>
          </w:p>
        </w:tc>
        <w:tc>
          <w:tcPr>
            <w:tcW w:w="726" w:type="dxa"/>
            <w:shd w:val="clear" w:color="auto" w:fill="FFFFFF"/>
          </w:tcPr>
          <w:p w14:paraId="47E1DB65"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.409</w:t>
            </w:r>
          </w:p>
        </w:tc>
        <w:tc>
          <w:tcPr>
            <w:tcW w:w="669" w:type="dxa"/>
            <w:shd w:val="clear" w:color="auto" w:fill="FFFFFF"/>
          </w:tcPr>
          <w:p w14:paraId="3EAA8B45"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.028</w:t>
            </w:r>
          </w:p>
        </w:tc>
        <w:tc>
          <w:tcPr>
            <w:tcW w:w="735" w:type="dxa"/>
            <w:shd w:val="clear" w:color="auto" w:fill="FFFFFF"/>
          </w:tcPr>
          <w:p w14:paraId="2FADA292"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-.248</w:t>
            </w:r>
          </w:p>
        </w:tc>
        <w:tc>
          <w:tcPr>
            <w:tcW w:w="599" w:type="dxa"/>
            <w:shd w:val="clear" w:color="auto" w:fill="FFFFFF"/>
          </w:tcPr>
          <w:p w14:paraId="33427FF9"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w:t>
            </w:r>
          </w:p>
        </w:tc>
        <w:tc>
          <w:tcPr>
            <w:tcW w:w="571" w:type="dxa"/>
            <w:shd w:val="clear" w:color="auto" w:fill="FFFFFF"/>
          </w:tcPr>
          <w:p w14:paraId="1934517F" w14:textId="77777777" w:rsidR="00FC138C" w:rsidRDefault="00FC138C">
            <w:pPr>
              <w:autoSpaceDE w:val="0"/>
              <w:adjustRightInd w:val="0"/>
              <w:spacing w:after="0" w:line="480" w:lineRule="auto"/>
              <w:ind w:left="60" w:right="60"/>
              <w:jc w:val="both"/>
              <w:rPr>
                <w:rFonts w:ascii="Times New Roman" w:hAnsi="Times New Roman"/>
                <w:sz w:val="18"/>
                <w:szCs w:val="18"/>
              </w:rPr>
            </w:pPr>
          </w:p>
        </w:tc>
      </w:tr>
      <w:tr w:rsidR="00FC138C" w14:paraId="41CF23C1" w14:textId="77777777">
        <w:tc>
          <w:tcPr>
            <w:tcW w:w="626" w:type="dxa"/>
          </w:tcPr>
          <w:p w14:paraId="0411836D" w14:textId="77777777" w:rsidR="00FC138C" w:rsidRDefault="00934FB3">
            <w:pPr>
              <w:spacing w:after="0" w:line="480" w:lineRule="auto"/>
              <w:jc w:val="both"/>
              <w:rPr>
                <w:rFonts w:ascii="Times New Roman" w:hAnsi="Times New Roman"/>
                <w:b/>
                <w:bCs/>
              </w:rPr>
            </w:pPr>
            <w:r>
              <w:rPr>
                <w:rFonts w:ascii="Times New Roman" w:hAnsi="Times New Roman"/>
                <w:b/>
                <w:bCs/>
              </w:rPr>
              <w:t>8</w:t>
            </w:r>
          </w:p>
        </w:tc>
        <w:tc>
          <w:tcPr>
            <w:tcW w:w="1994" w:type="dxa"/>
            <w:vAlign w:val="center"/>
          </w:tcPr>
          <w:p w14:paraId="2EEBA971" w14:textId="77777777" w:rsidR="00FC138C" w:rsidRDefault="00934FB3">
            <w:pPr>
              <w:spacing w:after="0" w:line="480" w:lineRule="auto"/>
              <w:jc w:val="both"/>
              <w:rPr>
                <w:rFonts w:ascii="Times New Roman" w:hAnsi="Times New Roman"/>
                <w:b/>
                <w:bCs/>
              </w:rPr>
            </w:pPr>
            <w:r>
              <w:rPr>
                <w:rFonts w:ascii="Times New Roman" w:hAnsi="Times New Roman"/>
                <w:b/>
                <w:bCs/>
              </w:rPr>
              <w:t>Violence Against W</w:t>
            </w:r>
          </w:p>
        </w:tc>
        <w:tc>
          <w:tcPr>
            <w:tcW w:w="737" w:type="dxa"/>
            <w:shd w:val="clear" w:color="auto" w:fill="FFFFFF"/>
          </w:tcPr>
          <w:p w14:paraId="21D01A69"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106.08</w:t>
            </w:r>
          </w:p>
        </w:tc>
        <w:tc>
          <w:tcPr>
            <w:tcW w:w="705" w:type="dxa"/>
            <w:shd w:val="clear" w:color="auto" w:fill="FFFFFF"/>
          </w:tcPr>
          <w:p w14:paraId="4791F720"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35.88</w:t>
            </w:r>
          </w:p>
        </w:tc>
        <w:tc>
          <w:tcPr>
            <w:tcW w:w="735" w:type="dxa"/>
            <w:shd w:val="clear" w:color="auto" w:fill="FFFFFF"/>
          </w:tcPr>
          <w:p w14:paraId="45C25D51"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-.004</w:t>
            </w:r>
          </w:p>
        </w:tc>
        <w:tc>
          <w:tcPr>
            <w:tcW w:w="645" w:type="dxa"/>
            <w:shd w:val="clear" w:color="auto" w:fill="FFFFFF"/>
          </w:tcPr>
          <w:p w14:paraId="4C82CC55"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.123</w:t>
            </w:r>
          </w:p>
        </w:tc>
        <w:tc>
          <w:tcPr>
            <w:tcW w:w="586" w:type="dxa"/>
            <w:shd w:val="clear" w:color="auto" w:fill="FFFFFF"/>
          </w:tcPr>
          <w:p w14:paraId="50E5C5E6"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.082</w:t>
            </w:r>
          </w:p>
        </w:tc>
        <w:tc>
          <w:tcPr>
            <w:tcW w:w="726" w:type="dxa"/>
            <w:shd w:val="clear" w:color="auto" w:fill="FFFFFF"/>
          </w:tcPr>
          <w:p w14:paraId="19E5ED69"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.175</w:t>
            </w:r>
          </w:p>
        </w:tc>
        <w:tc>
          <w:tcPr>
            <w:tcW w:w="669" w:type="dxa"/>
            <w:shd w:val="clear" w:color="auto" w:fill="FFFFFF"/>
          </w:tcPr>
          <w:p w14:paraId="24D19B5B"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.368**</w:t>
            </w:r>
          </w:p>
        </w:tc>
        <w:tc>
          <w:tcPr>
            <w:tcW w:w="735" w:type="dxa"/>
            <w:shd w:val="clear" w:color="auto" w:fill="FFFFFF"/>
          </w:tcPr>
          <w:p w14:paraId="1841AD1B"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.494***</w:t>
            </w:r>
          </w:p>
        </w:tc>
        <w:tc>
          <w:tcPr>
            <w:tcW w:w="599" w:type="dxa"/>
            <w:shd w:val="clear" w:color="auto" w:fill="FFFFFF"/>
          </w:tcPr>
          <w:p w14:paraId="2A9A9D62" w14:textId="77777777" w:rsidR="00FC138C" w:rsidRDefault="00934FB3">
            <w:pPr>
              <w:autoSpaceDE w:val="0"/>
              <w:adjustRightInd w:val="0"/>
              <w:spacing w:after="0" w:line="480" w:lineRule="auto"/>
              <w:ind w:left="60" w:right="60"/>
              <w:jc w:val="both"/>
              <w:rPr>
                <w:rFonts w:ascii="Times New Roman" w:eastAsiaTheme="minorHAnsi" w:hAnsi="Times New Roman"/>
                <w:kern w:val="2"/>
                <w:sz w:val="18"/>
                <w:szCs w:val="18"/>
                <w14:ligatures w14:val="standardContextual"/>
              </w:rPr>
            </w:pPr>
            <w:r>
              <w:rPr>
                <w:rFonts w:ascii="Times New Roman" w:hAnsi="Times New Roman"/>
                <w:sz w:val="18"/>
                <w:szCs w:val="18"/>
              </w:rPr>
              <w:t>-.033</w:t>
            </w:r>
          </w:p>
        </w:tc>
        <w:tc>
          <w:tcPr>
            <w:tcW w:w="571" w:type="dxa"/>
            <w:shd w:val="clear" w:color="auto" w:fill="FFFFFF"/>
          </w:tcPr>
          <w:p w14:paraId="08947167" w14:textId="77777777" w:rsidR="00FC138C" w:rsidRDefault="00934FB3">
            <w:pPr>
              <w:autoSpaceDE w:val="0"/>
              <w:adjustRightInd w:val="0"/>
              <w:spacing w:after="0" w:line="480" w:lineRule="auto"/>
              <w:ind w:left="60" w:right="60"/>
              <w:jc w:val="both"/>
              <w:rPr>
                <w:rFonts w:ascii="Times New Roman" w:hAnsi="Times New Roman"/>
                <w:sz w:val="18"/>
                <w:szCs w:val="18"/>
              </w:rPr>
            </w:pPr>
            <w:r>
              <w:rPr>
                <w:rFonts w:ascii="Times New Roman" w:hAnsi="Times New Roman"/>
                <w:sz w:val="18"/>
                <w:szCs w:val="18"/>
              </w:rPr>
              <w:t>-</w:t>
            </w:r>
          </w:p>
        </w:tc>
      </w:tr>
    </w:tbl>
    <w:p w14:paraId="429B8AD0" w14:textId="77777777" w:rsidR="00FC138C" w:rsidRDefault="00934FB3">
      <w:pPr>
        <w:spacing w:line="480" w:lineRule="auto"/>
        <w:jc w:val="both"/>
        <w:rPr>
          <w:rFonts w:ascii="Times New Roman" w:hAnsi="Times New Roman"/>
          <w:b/>
          <w:bCs/>
        </w:rPr>
      </w:pPr>
      <w:r>
        <w:rPr>
          <w:rFonts w:ascii="Times New Roman" w:hAnsi="Times New Roman"/>
          <w:b/>
          <w:bCs/>
        </w:rPr>
        <w:t>N=49; *=.05; **=.01; ***=.001</w:t>
      </w:r>
    </w:p>
    <w:p w14:paraId="64293663" w14:textId="77777777" w:rsidR="00FC138C" w:rsidRDefault="00934FB3">
      <w:pPr>
        <w:pStyle w:val="NormalWeb"/>
        <w:spacing w:beforeAutospacing="1" w:line="480" w:lineRule="auto"/>
        <w:rPr>
          <w:b/>
          <w:bCs/>
        </w:rPr>
      </w:pPr>
      <w:r>
        <w:t>Table 1 shows the descriptive statistics of the variables in the study as well as the Pearson Product Moment Correlation coefficients among the variables of the study. The participants’ mean age was 33.45 years (SD = 5.84) and they have average of 2.96 children (SD = 1.80). The average length of marriage for the participants was 5.82 years (SD = 2.93). The average score on suicidal ideation scale was 16.84 (SD = 13.33). The average score on the grit scale was 39.08 (SD = 8.82) whereas the average score on violence against women scale was 106.08 (SD = 35.88).</w:t>
      </w:r>
      <w:r>
        <w:br/>
        <w:t xml:space="preserve">The correlation analyses yielded that the suicidal ideation had significant and positive correlation with the violence against women scale (r = .494, p &lt; .001), such that increased </w:t>
      </w:r>
      <w:r>
        <w:lastRenderedPageBreak/>
        <w:t>levels of suicidal ideation were associated with an increased level of violence against women. The relationship of the grit on violence against women was negative but insignificant (r = .033, p &gt; .05), such that increased levels of grit tend to be associated with low violence against women but it was not significant. In the demographic variables, the correlation of the number of years of marriage with grit scale was significant and positive (r = .409, p &lt; .01), and relationship between marital violence and the violence against women scale was significant and positive (r = .368, p &lt; .01). The correlations among other demographic variables and violence against women scale did not yield any significance.</w:t>
      </w:r>
    </w:p>
    <w:p w14:paraId="1C18523A" w14:textId="77777777" w:rsidR="00FC138C" w:rsidRDefault="00934FB3">
      <w:pPr>
        <w:spacing w:after="0" w:line="480" w:lineRule="auto"/>
        <w:jc w:val="both"/>
        <w:rPr>
          <w:rFonts w:ascii="Times New Roman" w:hAnsi="Times New Roman"/>
          <w:b/>
        </w:rPr>
      </w:pPr>
      <w:r>
        <w:rPr>
          <w:rFonts w:ascii="Times New Roman" w:hAnsi="Times New Roman"/>
          <w:b/>
          <w:bCs/>
        </w:rPr>
        <w:t>Table 2: Results from the Hayes PROCESS Macro ( Model 1) Showing the Moderating Role of Grit in the Relationship Between Suicidal Ideation and Violence Against Women</w:t>
      </w:r>
    </w:p>
    <w:tbl>
      <w:tblPr>
        <w:tblStyle w:val="TableGrid"/>
        <w:tblpPr w:leftFromText="180" w:rightFromText="180" w:vertAnchor="text" w:horzAnchor="page" w:tblpX="2392" w:tblpY="234"/>
        <w:tblOverlap w:val="never"/>
        <w:tblW w:w="73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1661"/>
        <w:gridCol w:w="1188"/>
        <w:gridCol w:w="1839"/>
      </w:tblGrid>
      <w:tr w:rsidR="00FC138C" w14:paraId="6AD02C96" w14:textId="77777777">
        <w:trPr>
          <w:trHeight w:val="234"/>
        </w:trPr>
        <w:tc>
          <w:tcPr>
            <w:tcW w:w="2692" w:type="dxa"/>
            <w:tcBorders>
              <w:top w:val="nil"/>
              <w:bottom w:val="single" w:sz="4" w:space="0" w:color="auto"/>
            </w:tcBorders>
          </w:tcPr>
          <w:p w14:paraId="6C1741E0" w14:textId="77777777" w:rsidR="00FC138C" w:rsidRDefault="00FC138C">
            <w:pPr>
              <w:spacing w:after="0" w:line="480" w:lineRule="auto"/>
              <w:jc w:val="both"/>
              <w:rPr>
                <w:rFonts w:ascii="Times New Roman" w:hAnsi="Times New Roman"/>
                <w:b/>
              </w:rPr>
            </w:pPr>
          </w:p>
        </w:tc>
        <w:tc>
          <w:tcPr>
            <w:tcW w:w="4688" w:type="dxa"/>
            <w:gridSpan w:val="3"/>
            <w:tcBorders>
              <w:top w:val="nil"/>
              <w:bottom w:val="single" w:sz="4" w:space="0" w:color="auto"/>
            </w:tcBorders>
          </w:tcPr>
          <w:p w14:paraId="5347212A" w14:textId="77777777" w:rsidR="00FC138C" w:rsidRDefault="00934FB3">
            <w:pPr>
              <w:spacing w:after="0" w:line="480" w:lineRule="auto"/>
              <w:jc w:val="both"/>
              <w:rPr>
                <w:rFonts w:ascii="Times New Roman" w:hAnsi="Times New Roman"/>
                <w:b/>
              </w:rPr>
            </w:pPr>
            <w:r>
              <w:rPr>
                <w:rFonts w:ascii="Times New Roman" w:hAnsi="Times New Roman"/>
                <w:b/>
              </w:rPr>
              <w:t xml:space="preserve">        </w:t>
            </w:r>
          </w:p>
        </w:tc>
      </w:tr>
      <w:tr w:rsidR="00FC138C" w14:paraId="3700790D" w14:textId="77777777">
        <w:trPr>
          <w:trHeight w:val="226"/>
        </w:trPr>
        <w:tc>
          <w:tcPr>
            <w:tcW w:w="2692" w:type="dxa"/>
            <w:tcBorders>
              <w:top w:val="nil"/>
              <w:bottom w:val="single" w:sz="4" w:space="0" w:color="auto"/>
            </w:tcBorders>
          </w:tcPr>
          <w:p w14:paraId="4F4B58A6" w14:textId="77777777" w:rsidR="00FC138C" w:rsidRDefault="00934FB3">
            <w:pPr>
              <w:spacing w:after="0" w:line="480" w:lineRule="auto"/>
              <w:jc w:val="both"/>
              <w:rPr>
                <w:rFonts w:ascii="Times New Roman" w:hAnsi="Times New Roman"/>
                <w:b/>
              </w:rPr>
            </w:pPr>
            <w:r>
              <w:rPr>
                <w:rFonts w:ascii="Times New Roman" w:hAnsi="Times New Roman"/>
                <w:b/>
              </w:rPr>
              <w:t>Variables</w:t>
            </w:r>
          </w:p>
        </w:tc>
        <w:tc>
          <w:tcPr>
            <w:tcW w:w="1661" w:type="dxa"/>
            <w:tcBorders>
              <w:top w:val="nil"/>
              <w:bottom w:val="single" w:sz="4" w:space="0" w:color="auto"/>
            </w:tcBorders>
          </w:tcPr>
          <w:p w14:paraId="1894B033" w14:textId="77777777" w:rsidR="00FC138C" w:rsidRDefault="00934FB3">
            <w:pPr>
              <w:spacing w:after="0" w:line="480" w:lineRule="auto"/>
              <w:jc w:val="both"/>
              <w:rPr>
                <w:rFonts w:ascii="Times New Roman" w:hAnsi="Times New Roman"/>
                <w:b/>
                <w:i/>
              </w:rPr>
            </w:pPr>
            <w:r>
              <w:rPr>
                <w:rFonts w:ascii="Times New Roman" w:hAnsi="Times New Roman"/>
                <w:b/>
                <w:i/>
              </w:rPr>
              <w:t>B</w:t>
            </w:r>
          </w:p>
        </w:tc>
        <w:tc>
          <w:tcPr>
            <w:tcW w:w="1188" w:type="dxa"/>
            <w:tcBorders>
              <w:top w:val="nil"/>
              <w:bottom w:val="single" w:sz="4" w:space="0" w:color="auto"/>
            </w:tcBorders>
          </w:tcPr>
          <w:p w14:paraId="1B384A7A" w14:textId="77777777" w:rsidR="00FC138C" w:rsidRDefault="00934FB3">
            <w:pPr>
              <w:spacing w:after="0" w:line="480" w:lineRule="auto"/>
              <w:jc w:val="both"/>
              <w:rPr>
                <w:rFonts w:ascii="Times New Roman" w:hAnsi="Times New Roman"/>
                <w:b/>
                <w:i/>
              </w:rPr>
            </w:pPr>
            <w:r>
              <w:rPr>
                <w:rFonts w:ascii="Times New Roman" w:hAnsi="Times New Roman"/>
                <w:b/>
                <w:i/>
              </w:rPr>
              <w:t xml:space="preserve"> SE</w:t>
            </w:r>
          </w:p>
        </w:tc>
        <w:tc>
          <w:tcPr>
            <w:tcW w:w="1838" w:type="dxa"/>
            <w:tcBorders>
              <w:top w:val="nil"/>
              <w:bottom w:val="single" w:sz="4" w:space="0" w:color="auto"/>
            </w:tcBorders>
          </w:tcPr>
          <w:p w14:paraId="598DFBC4" w14:textId="77777777" w:rsidR="00FC138C" w:rsidRDefault="00934FB3">
            <w:pPr>
              <w:spacing w:after="0" w:line="480" w:lineRule="auto"/>
              <w:jc w:val="both"/>
              <w:rPr>
                <w:rFonts w:ascii="Times New Roman" w:hAnsi="Times New Roman"/>
                <w:b/>
              </w:rPr>
            </w:pPr>
            <w:r>
              <w:rPr>
                <w:rFonts w:ascii="Times New Roman" w:hAnsi="Times New Roman"/>
                <w:b/>
              </w:rPr>
              <w:t xml:space="preserve">   T</w:t>
            </w:r>
          </w:p>
        </w:tc>
      </w:tr>
      <w:tr w:rsidR="00FC138C" w14:paraId="4A4E8EE5" w14:textId="77777777">
        <w:trPr>
          <w:trHeight w:val="234"/>
        </w:trPr>
        <w:tc>
          <w:tcPr>
            <w:tcW w:w="2692" w:type="dxa"/>
            <w:tcBorders>
              <w:top w:val="single" w:sz="4" w:space="0" w:color="auto"/>
            </w:tcBorders>
          </w:tcPr>
          <w:p w14:paraId="2830C250" w14:textId="77777777" w:rsidR="00FC138C" w:rsidRDefault="00934FB3">
            <w:pPr>
              <w:spacing w:after="0" w:line="480" w:lineRule="auto"/>
              <w:jc w:val="both"/>
              <w:rPr>
                <w:rFonts w:ascii="Times New Roman" w:hAnsi="Times New Roman"/>
                <w:b/>
              </w:rPr>
            </w:pPr>
            <w:r>
              <w:rPr>
                <w:rFonts w:ascii="Times New Roman" w:hAnsi="Times New Roman"/>
                <w:b/>
              </w:rPr>
              <w:t>Suicidal Ideation</w:t>
            </w:r>
          </w:p>
        </w:tc>
        <w:tc>
          <w:tcPr>
            <w:tcW w:w="1661" w:type="dxa"/>
            <w:tcBorders>
              <w:top w:val="single" w:sz="4" w:space="0" w:color="auto"/>
            </w:tcBorders>
          </w:tcPr>
          <w:p w14:paraId="719B41B0" w14:textId="77777777" w:rsidR="00FC138C" w:rsidRDefault="00934FB3">
            <w:pPr>
              <w:spacing w:after="0" w:line="480" w:lineRule="auto"/>
              <w:jc w:val="both"/>
              <w:rPr>
                <w:rFonts w:ascii="Times New Roman" w:hAnsi="Times New Roman"/>
                <w:b/>
                <w:bCs/>
              </w:rPr>
            </w:pPr>
            <w:r>
              <w:rPr>
                <w:rFonts w:ascii="Times New Roman" w:hAnsi="Times New Roman"/>
                <w:b/>
                <w:bCs/>
                <w:sz w:val="20"/>
                <w:szCs w:val="20"/>
              </w:rPr>
              <w:t>-2.9615</w:t>
            </w:r>
          </w:p>
        </w:tc>
        <w:tc>
          <w:tcPr>
            <w:tcW w:w="1188" w:type="dxa"/>
            <w:tcBorders>
              <w:top w:val="single" w:sz="4" w:space="0" w:color="auto"/>
            </w:tcBorders>
          </w:tcPr>
          <w:p w14:paraId="6C33F9D7" w14:textId="77777777" w:rsidR="00FC138C" w:rsidRDefault="00934FB3">
            <w:pPr>
              <w:spacing w:after="0" w:line="480" w:lineRule="auto"/>
              <w:jc w:val="both"/>
              <w:rPr>
                <w:rFonts w:ascii="Times New Roman" w:hAnsi="Times New Roman"/>
                <w:b/>
                <w:bCs/>
              </w:rPr>
            </w:pPr>
            <w:r>
              <w:rPr>
                <w:rFonts w:ascii="Times New Roman" w:hAnsi="Times New Roman"/>
                <w:b/>
                <w:bCs/>
                <w:sz w:val="20"/>
                <w:szCs w:val="20"/>
              </w:rPr>
              <w:t>-2.0301*</w:t>
            </w:r>
          </w:p>
        </w:tc>
        <w:tc>
          <w:tcPr>
            <w:tcW w:w="1838" w:type="dxa"/>
            <w:tcBorders>
              <w:top w:val="single" w:sz="4" w:space="0" w:color="auto"/>
            </w:tcBorders>
          </w:tcPr>
          <w:p w14:paraId="2104A584" w14:textId="77777777" w:rsidR="00FC138C" w:rsidRDefault="00934FB3">
            <w:pPr>
              <w:spacing w:after="0" w:line="480" w:lineRule="auto"/>
              <w:jc w:val="both"/>
              <w:rPr>
                <w:rFonts w:ascii="Times New Roman" w:hAnsi="Times New Roman"/>
                <w:b/>
                <w:bCs/>
              </w:rPr>
            </w:pPr>
            <w:r>
              <w:rPr>
                <w:rFonts w:ascii="Times New Roman" w:hAnsi="Times New Roman"/>
                <w:b/>
                <w:bCs/>
                <w:sz w:val="20"/>
                <w:szCs w:val="20"/>
              </w:rPr>
              <w:t>-5.8997</w:t>
            </w:r>
          </w:p>
        </w:tc>
      </w:tr>
      <w:tr w:rsidR="00FC138C" w14:paraId="781B57CD" w14:textId="77777777">
        <w:trPr>
          <w:trHeight w:val="226"/>
        </w:trPr>
        <w:tc>
          <w:tcPr>
            <w:tcW w:w="2692" w:type="dxa"/>
          </w:tcPr>
          <w:p w14:paraId="42CCCE25" w14:textId="77777777" w:rsidR="00FC138C" w:rsidRDefault="00934FB3">
            <w:pPr>
              <w:spacing w:after="0" w:line="480" w:lineRule="auto"/>
              <w:jc w:val="both"/>
              <w:rPr>
                <w:rFonts w:ascii="Times New Roman" w:hAnsi="Times New Roman"/>
                <w:b/>
              </w:rPr>
            </w:pPr>
            <w:r>
              <w:rPr>
                <w:rFonts w:ascii="Times New Roman" w:hAnsi="Times New Roman"/>
                <w:b/>
              </w:rPr>
              <w:t>Grit</w:t>
            </w:r>
          </w:p>
        </w:tc>
        <w:tc>
          <w:tcPr>
            <w:tcW w:w="1661" w:type="dxa"/>
          </w:tcPr>
          <w:p w14:paraId="460D2AF2" w14:textId="77777777" w:rsidR="00FC138C" w:rsidRDefault="00934FB3">
            <w:pPr>
              <w:spacing w:after="0" w:line="480" w:lineRule="auto"/>
              <w:ind w:left="-64"/>
              <w:jc w:val="both"/>
              <w:rPr>
                <w:rFonts w:ascii="Times New Roman" w:hAnsi="Times New Roman"/>
                <w:b/>
                <w:bCs/>
              </w:rPr>
            </w:pPr>
            <w:r>
              <w:rPr>
                <w:rFonts w:ascii="Times New Roman" w:hAnsi="Times New Roman"/>
                <w:b/>
                <w:bCs/>
                <w:sz w:val="20"/>
                <w:szCs w:val="20"/>
              </w:rPr>
              <w:t>-1.6714</w:t>
            </w:r>
          </w:p>
        </w:tc>
        <w:tc>
          <w:tcPr>
            <w:tcW w:w="1188" w:type="dxa"/>
          </w:tcPr>
          <w:p w14:paraId="02356706" w14:textId="77777777" w:rsidR="00FC138C" w:rsidRDefault="00934FB3">
            <w:pPr>
              <w:spacing w:after="0" w:line="480" w:lineRule="auto"/>
              <w:ind w:left="-64"/>
              <w:jc w:val="both"/>
              <w:rPr>
                <w:rFonts w:ascii="Times New Roman" w:hAnsi="Times New Roman"/>
                <w:b/>
                <w:bCs/>
              </w:rPr>
            </w:pPr>
            <w:r>
              <w:rPr>
                <w:rFonts w:ascii="Times New Roman" w:hAnsi="Times New Roman"/>
                <w:b/>
                <w:bCs/>
                <w:sz w:val="20"/>
                <w:szCs w:val="20"/>
              </w:rPr>
              <w:t>-2.0046*</w:t>
            </w:r>
          </w:p>
        </w:tc>
        <w:tc>
          <w:tcPr>
            <w:tcW w:w="1838" w:type="dxa"/>
          </w:tcPr>
          <w:p w14:paraId="55BE143D" w14:textId="77777777" w:rsidR="00FC138C" w:rsidRDefault="00934FB3">
            <w:pPr>
              <w:spacing w:after="0" w:line="480" w:lineRule="auto"/>
              <w:jc w:val="both"/>
              <w:rPr>
                <w:rFonts w:ascii="Times New Roman" w:hAnsi="Times New Roman"/>
                <w:b/>
                <w:bCs/>
              </w:rPr>
            </w:pPr>
            <w:r>
              <w:rPr>
                <w:rFonts w:ascii="Times New Roman" w:hAnsi="Times New Roman"/>
                <w:b/>
                <w:bCs/>
                <w:sz w:val="20"/>
                <w:szCs w:val="20"/>
              </w:rPr>
              <w:t>-3.3507</w:t>
            </w:r>
          </w:p>
        </w:tc>
      </w:tr>
      <w:tr w:rsidR="00FC138C" w14:paraId="2E306310" w14:textId="77777777">
        <w:trPr>
          <w:trHeight w:val="226"/>
        </w:trPr>
        <w:tc>
          <w:tcPr>
            <w:tcW w:w="2692" w:type="dxa"/>
            <w:tcBorders>
              <w:bottom w:val="single" w:sz="4" w:space="0" w:color="auto"/>
            </w:tcBorders>
          </w:tcPr>
          <w:p w14:paraId="4C045D0A" w14:textId="77777777" w:rsidR="00FC138C" w:rsidRDefault="00934FB3">
            <w:pPr>
              <w:spacing w:after="0" w:line="480" w:lineRule="auto"/>
              <w:jc w:val="both"/>
              <w:rPr>
                <w:rFonts w:ascii="Times New Roman" w:hAnsi="Times New Roman"/>
                <w:b/>
              </w:rPr>
            </w:pPr>
            <w:r>
              <w:rPr>
                <w:rFonts w:ascii="Times New Roman" w:hAnsi="Times New Roman"/>
                <w:b/>
              </w:rPr>
              <w:t>Suicidal Ideation X</w:t>
            </w:r>
            <w:r>
              <w:rPr>
                <w:rFonts w:ascii="Times New Roman" w:hAnsi="Times New Roman"/>
              </w:rPr>
              <w:t xml:space="preserve"> Grit</w:t>
            </w:r>
          </w:p>
        </w:tc>
        <w:tc>
          <w:tcPr>
            <w:tcW w:w="1661" w:type="dxa"/>
            <w:tcBorders>
              <w:bottom w:val="single" w:sz="4" w:space="0" w:color="auto"/>
            </w:tcBorders>
          </w:tcPr>
          <w:p w14:paraId="5E72355A" w14:textId="77777777" w:rsidR="00FC138C" w:rsidRDefault="00934FB3">
            <w:pPr>
              <w:spacing w:after="0" w:line="480" w:lineRule="auto"/>
              <w:jc w:val="both"/>
              <w:rPr>
                <w:rFonts w:ascii="Times New Roman" w:hAnsi="Times New Roman"/>
                <w:b/>
                <w:bCs/>
              </w:rPr>
            </w:pPr>
            <w:r>
              <w:rPr>
                <w:rFonts w:ascii="Times New Roman" w:hAnsi="Times New Roman"/>
                <w:b/>
                <w:bCs/>
                <w:sz w:val="20"/>
                <w:szCs w:val="20"/>
              </w:rPr>
              <w:t>.1101</w:t>
            </w:r>
          </w:p>
        </w:tc>
        <w:tc>
          <w:tcPr>
            <w:tcW w:w="1188" w:type="dxa"/>
            <w:tcBorders>
              <w:bottom w:val="single" w:sz="4" w:space="0" w:color="auto"/>
            </w:tcBorders>
          </w:tcPr>
          <w:p w14:paraId="5E75AD0A" w14:textId="77777777" w:rsidR="00FC138C" w:rsidRDefault="00934FB3">
            <w:pPr>
              <w:spacing w:after="0" w:line="480" w:lineRule="auto"/>
              <w:jc w:val="both"/>
              <w:rPr>
                <w:rFonts w:ascii="Times New Roman" w:hAnsi="Times New Roman"/>
                <w:b/>
                <w:bCs/>
              </w:rPr>
            </w:pPr>
            <w:r>
              <w:rPr>
                <w:rFonts w:ascii="Times New Roman" w:hAnsi="Times New Roman"/>
                <w:b/>
                <w:bCs/>
                <w:sz w:val="20"/>
                <w:szCs w:val="20"/>
              </w:rPr>
              <w:t>3.0633**</w:t>
            </w:r>
          </w:p>
        </w:tc>
        <w:tc>
          <w:tcPr>
            <w:tcW w:w="1838" w:type="dxa"/>
            <w:tcBorders>
              <w:bottom w:val="single" w:sz="4" w:space="0" w:color="auto"/>
            </w:tcBorders>
          </w:tcPr>
          <w:p w14:paraId="637C2F53" w14:textId="77777777" w:rsidR="00FC138C" w:rsidRDefault="00934FB3">
            <w:pPr>
              <w:spacing w:after="0" w:line="480" w:lineRule="auto"/>
              <w:jc w:val="both"/>
              <w:rPr>
                <w:rFonts w:ascii="Times New Roman" w:hAnsi="Times New Roman"/>
                <w:b/>
                <w:bCs/>
              </w:rPr>
            </w:pPr>
            <w:r>
              <w:rPr>
                <w:rFonts w:ascii="Times New Roman" w:hAnsi="Times New Roman"/>
                <w:b/>
                <w:bCs/>
                <w:sz w:val="20"/>
                <w:szCs w:val="20"/>
              </w:rPr>
              <w:t>.0377</w:t>
            </w:r>
          </w:p>
        </w:tc>
      </w:tr>
    </w:tbl>
    <w:p w14:paraId="11552379" w14:textId="77777777" w:rsidR="00FC138C" w:rsidRDefault="00934FB3">
      <w:pPr>
        <w:spacing w:line="480" w:lineRule="auto"/>
        <w:jc w:val="both"/>
        <w:rPr>
          <w:rFonts w:ascii="Times New Roman" w:hAnsi="Times New Roman"/>
        </w:rPr>
      </w:pPr>
      <w:r>
        <w:rPr>
          <w:rFonts w:ascii="Times New Roman" w:hAnsi="Times New Roman"/>
        </w:rPr>
        <w:t xml:space="preserve">      Note: *p&lt;.05; **p&lt;.01; ***p&lt;.001; ****p&gt;.05 </w:t>
      </w:r>
    </w:p>
    <w:p w14:paraId="0A3E9773" w14:textId="77777777" w:rsidR="00FC138C" w:rsidRDefault="00934FB3">
      <w:pPr>
        <w:pStyle w:val="NormalWeb"/>
        <w:spacing w:beforeAutospacing="1" w:line="480" w:lineRule="auto"/>
      </w:pPr>
      <w:r>
        <w:t xml:space="preserve">To explore whether grit can moderate the relation between suicidal ideation and violence against women,Hayes' PROCESS Macro (Model 1) was run. Suicidal ideation was a significant predictor of violence against women(B = -2.9615, t = -2.0301, p &lt; .05). Additionally, grit was a significant predictor of violence against women(B = -1.6714, t = -2.0046, p &lt; .05). </w:t>
      </w:r>
    </w:p>
    <w:p w14:paraId="1E44DCFD" w14:textId="77777777" w:rsidR="00FC138C" w:rsidRDefault="00934FB3">
      <w:pPr>
        <w:pStyle w:val="NormalWeb"/>
        <w:spacing w:beforeAutospacing="1" w:line="480" w:lineRule="auto"/>
      </w:pPr>
      <w:r>
        <w:t xml:space="preserve">More significantly, the interaction between suicidal ideation and grit was significant (B = .1101, t = 3.0633, p &lt; .01) and indicated that grit was able to significantly moderate the link between suicidal ideation and violence against women. </w:t>
      </w:r>
    </w:p>
    <w:p w14:paraId="52DE90F4" w14:textId="77777777" w:rsidR="00FC138C" w:rsidRDefault="00934FB3">
      <w:pPr>
        <w:pStyle w:val="NormalWeb"/>
        <w:spacing w:beforeAutospacing="1" w:line="480" w:lineRule="auto"/>
      </w:pPr>
      <w:r>
        <w:lastRenderedPageBreak/>
        <w:t xml:space="preserve">From </w:t>
      </w:r>
      <w:proofErr w:type="spellStart"/>
      <w:r>
        <w:t>thePROCESSoutput</w:t>
      </w:r>
      <w:proofErr w:type="spellEnd"/>
      <w:r>
        <w:t>, the interaction accounted for a statistically significant increase in the variance explained by the equation(R = .1289, F = 9.3841, p = .0037), thus a moderated model. From the conditional effects analysis below, for the lowest level of grit(score=29), suicidal ideation was not a significant predictor of violence against women (Effect = .2310, p = .6465); but for the average level of grit(score=38), suicidal ideation was a significant predictor of violence against women (Effect = 1.2218, p = .0006), as for the highest level of grit(score=50) where suicidal ideation was still a significant predictor of violence against women(Effect = 2.5428, p &lt; .001). That means as grit gets higher, suicidal ideation predicts greater levels of violence against women.</w:t>
      </w:r>
    </w:p>
    <w:p w14:paraId="3F6BBF93" w14:textId="77777777" w:rsidR="00FC138C" w:rsidRDefault="00934FB3">
      <w:pPr>
        <w:spacing w:line="480" w:lineRule="auto"/>
        <w:jc w:val="both"/>
        <w:rPr>
          <w:rFonts w:ascii="Times New Roman" w:hAnsi="Times New Roman"/>
          <w:lang w:val="zh-CN"/>
        </w:rPr>
      </w:pPr>
      <w:r>
        <w:rPr>
          <w:rFonts w:ascii="Times New Roman" w:hAnsi="Times New Roman"/>
          <w:lang w:val="zh-CN"/>
        </w:rPr>
        <w:t>]</w:t>
      </w:r>
      <w:r>
        <w:rPr>
          <w:rFonts w:ascii="Times New Roman" w:hAnsi="Times New Roman"/>
          <w:noProof/>
        </w:rPr>
        <w:drawing>
          <wp:inline distT="0" distB="0" distL="0" distR="0" wp14:anchorId="1EE7368B" wp14:editId="27243722">
            <wp:extent cx="5253990" cy="3093085"/>
            <wp:effectExtent l="0" t="0" r="381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53990" cy="3093085"/>
                    </a:xfrm>
                    <a:prstGeom prst="rect">
                      <a:avLst/>
                    </a:prstGeom>
                    <a:noFill/>
                    <a:ln>
                      <a:noFill/>
                    </a:ln>
                  </pic:spPr>
                </pic:pic>
              </a:graphicData>
            </a:graphic>
          </wp:inline>
        </w:drawing>
      </w:r>
    </w:p>
    <w:p w14:paraId="23A14990" w14:textId="77777777" w:rsidR="00FC138C" w:rsidRDefault="00934FB3">
      <w:pPr>
        <w:pStyle w:val="NormalWeb"/>
        <w:spacing w:beforeAutospacing="1" w:line="480" w:lineRule="auto"/>
      </w:pPr>
      <w:r>
        <w:rPr>
          <w:b/>
          <w:bCs/>
          <w:kern w:val="2"/>
          <w:lang w:eastAsia="zh-CN" w:bidi="ar"/>
          <w14:ligatures w14:val="standardContextual"/>
        </w:rPr>
        <w:t>Figure 1:</w:t>
      </w:r>
      <w:r>
        <w:t xml:space="preserve">Depicts how suicidal ideation interacts with grit to predict violence against women. It indicates that as grit rises, the association between suicidal ideation and violence against women rises. In other words, when levels of grit are low, suicidal ideation is largely irrelevant to violence against women; whereas at moderate and high levels of grit, when there is greater amounts of suicide ideation there is more of violence against women. </w:t>
      </w:r>
    </w:p>
    <w:p w14:paraId="7D8FE702" w14:textId="77777777" w:rsidR="00FC138C" w:rsidRDefault="00934FB3">
      <w:pPr>
        <w:pStyle w:val="NormalWeb"/>
        <w:spacing w:beforeAutospacing="1" w:line="480" w:lineRule="auto"/>
      </w:pPr>
      <w:r>
        <w:lastRenderedPageBreak/>
        <w:t xml:space="preserve">The graph indicates how grit interacts as a moderator of suicide ideation as it has a strong moderate effect in the PROCESS analysis. </w:t>
      </w:r>
    </w:p>
    <w:p w14:paraId="149E45CB" w14:textId="77777777" w:rsidR="00FC138C" w:rsidRDefault="00934FB3">
      <w:pPr>
        <w:pStyle w:val="Heading3"/>
        <w:keepNext w:val="0"/>
        <w:keepLines w:val="0"/>
        <w:spacing w:line="480" w:lineRule="auto"/>
        <w:rPr>
          <w:rFonts w:ascii="Times New Roman" w:hAnsi="Times New Roman"/>
          <w:b/>
          <w:bCs/>
          <w:color w:val="auto"/>
          <w:sz w:val="24"/>
          <w:szCs w:val="24"/>
        </w:rPr>
      </w:pPr>
      <w:r>
        <w:rPr>
          <w:rFonts w:ascii="Times New Roman" w:hAnsi="Times New Roman"/>
          <w:b/>
          <w:bCs/>
          <w:color w:val="auto"/>
          <w:sz w:val="24"/>
          <w:szCs w:val="24"/>
        </w:rPr>
        <w:t xml:space="preserve">Summary of Results: </w:t>
      </w:r>
    </w:p>
    <w:p w14:paraId="16E83F36" w14:textId="77777777" w:rsidR="00FC138C" w:rsidRDefault="00934FB3">
      <w:pPr>
        <w:pStyle w:val="Heading3"/>
        <w:keepNext w:val="0"/>
        <w:keepLines w:val="0"/>
        <w:numPr>
          <w:ilvl w:val="0"/>
          <w:numId w:val="2"/>
        </w:numPr>
        <w:spacing w:line="480" w:lineRule="auto"/>
        <w:rPr>
          <w:rFonts w:ascii="Times New Roman" w:hAnsi="Times New Roman"/>
          <w:color w:val="auto"/>
          <w:sz w:val="24"/>
          <w:szCs w:val="24"/>
        </w:rPr>
      </w:pPr>
      <w:r>
        <w:rPr>
          <w:rFonts w:ascii="Times New Roman" w:hAnsi="Times New Roman"/>
          <w:color w:val="auto"/>
          <w:sz w:val="24"/>
          <w:szCs w:val="24"/>
        </w:rPr>
        <w:t>Suicidal Ideation predicts Violence against Women.</w:t>
      </w:r>
    </w:p>
    <w:p w14:paraId="66CDB283" w14:textId="77777777" w:rsidR="00FC138C" w:rsidRDefault="00934FB3">
      <w:pPr>
        <w:pStyle w:val="Heading3"/>
        <w:keepNext w:val="0"/>
        <w:keepLines w:val="0"/>
        <w:numPr>
          <w:ilvl w:val="0"/>
          <w:numId w:val="2"/>
        </w:numPr>
        <w:spacing w:line="480" w:lineRule="auto"/>
        <w:rPr>
          <w:rFonts w:ascii="Times New Roman" w:hAnsi="Times New Roman"/>
          <w:color w:val="auto"/>
          <w:sz w:val="24"/>
          <w:szCs w:val="24"/>
        </w:rPr>
      </w:pPr>
      <w:r>
        <w:rPr>
          <w:rFonts w:ascii="Times New Roman" w:hAnsi="Times New Roman"/>
          <w:color w:val="auto"/>
          <w:sz w:val="24"/>
          <w:szCs w:val="24"/>
        </w:rPr>
        <w:t xml:space="preserve"> 2. Grit predicts Violence against Women. </w:t>
      </w:r>
    </w:p>
    <w:p w14:paraId="7C4638C2" w14:textId="77777777" w:rsidR="00FC138C" w:rsidRDefault="00934FB3">
      <w:pPr>
        <w:pStyle w:val="NormalWeb"/>
        <w:spacing w:beforeAutospacing="1" w:line="480" w:lineRule="auto"/>
        <w:rPr>
          <w:lang w:val="zh-CN"/>
        </w:rPr>
      </w:pPr>
      <w:r>
        <w:t>3. Grit moderates Violence against Women from Suicidal Ideation. At low levels of Grit, there is no significant effect of Suicidal ideation on Violence against Women, however when levels of grit reach moderate levels and high levels the association increases in significance.</w:t>
      </w:r>
    </w:p>
    <w:p w14:paraId="2CFC5D45" w14:textId="77777777" w:rsidR="00FC138C" w:rsidRDefault="00FC138C">
      <w:pPr>
        <w:spacing w:after="0" w:line="480" w:lineRule="auto"/>
        <w:jc w:val="both"/>
        <w:rPr>
          <w:rFonts w:ascii="Times New Roman" w:hAnsi="Times New Roman"/>
        </w:rPr>
      </w:pPr>
    </w:p>
    <w:p w14:paraId="6892DE08" w14:textId="77777777" w:rsidR="00FC138C" w:rsidRDefault="00934FB3">
      <w:pPr>
        <w:spacing w:line="480" w:lineRule="auto"/>
        <w:jc w:val="center"/>
        <w:rPr>
          <w:rFonts w:ascii="Times New Roman" w:hAnsi="Times New Roman"/>
          <w:b/>
          <w:bCs/>
        </w:rPr>
      </w:pPr>
      <w:r>
        <w:rPr>
          <w:rFonts w:ascii="Times New Roman" w:hAnsi="Times New Roman"/>
          <w:b/>
          <w:bCs/>
        </w:rPr>
        <w:t>CHAPTER FIVE</w:t>
      </w:r>
    </w:p>
    <w:p w14:paraId="655CBB0F" w14:textId="77777777" w:rsidR="00FC138C" w:rsidRDefault="00934FB3">
      <w:pPr>
        <w:spacing w:line="480" w:lineRule="auto"/>
        <w:jc w:val="center"/>
        <w:rPr>
          <w:rFonts w:ascii="Times New Roman" w:hAnsi="Times New Roman"/>
          <w:b/>
          <w:bCs/>
        </w:rPr>
      </w:pPr>
      <w:r>
        <w:rPr>
          <w:rFonts w:ascii="Times New Roman" w:hAnsi="Times New Roman"/>
          <w:b/>
          <w:bCs/>
        </w:rPr>
        <w:t>DISCUSSION</w:t>
      </w:r>
    </w:p>
    <w:p w14:paraId="31812CB4" w14:textId="77777777" w:rsidR="00FC138C" w:rsidRDefault="00934FB3">
      <w:pPr>
        <w:pStyle w:val="NormalWeb"/>
        <w:spacing w:beforeAutospacing="1" w:line="480" w:lineRule="auto"/>
      </w:pPr>
      <w:r>
        <w:t xml:space="preserve">The current study explored the moderating effect of grit on the relationship between suicidal ideation and violence against women in Enugu, Nigeria. The results will be interpreted in light of the study aims, hypotheses, previous research and relevant psychological theories. The first aim was to ascertain whether there is a relationship between suicidal ideation and violence against women. </w:t>
      </w:r>
    </w:p>
    <w:p w14:paraId="439CD1B4" w14:textId="77777777" w:rsidR="00FC138C" w:rsidRDefault="00934FB3">
      <w:pPr>
        <w:pStyle w:val="NormalWeb"/>
        <w:spacing w:beforeAutospacing="1" w:line="480" w:lineRule="auto"/>
      </w:pPr>
      <w:r>
        <w:t xml:space="preserve">Results showed that there was a statistically significant positive association between suicidal ideation and violence against women. </w:t>
      </w:r>
    </w:p>
    <w:p w14:paraId="7225B7D6" w14:textId="77777777" w:rsidR="00FC138C" w:rsidRDefault="00934FB3">
      <w:pPr>
        <w:pStyle w:val="NormalWeb"/>
        <w:spacing w:beforeAutospacing="1" w:line="480" w:lineRule="auto"/>
      </w:pPr>
      <w:r>
        <w:t xml:space="preserve">This implies that those with high level of suicidal thoughts are likely to get engaged in relational violent dynamics. This is in line with hypothesis one of the study and supported by prior empirical studies in the literature where psychological distress was found to have strong links to maladaptive </w:t>
      </w:r>
      <w:proofErr w:type="spellStart"/>
      <w:r>
        <w:t>behavior</w:t>
      </w:r>
      <w:proofErr w:type="spellEnd"/>
      <w:r>
        <w:t xml:space="preserve"> like aggression and violence interpersonal relations. It is </w:t>
      </w:r>
      <w:r>
        <w:lastRenderedPageBreak/>
        <w:t xml:space="preserve">important to note that this observation is consistent with the perspective from Interpersonal-Psychological Theory of Suicide (Joiner, 2005), which explains suicidal </w:t>
      </w:r>
      <w:proofErr w:type="spellStart"/>
      <w:r>
        <w:t>behavior</w:t>
      </w:r>
      <w:proofErr w:type="spellEnd"/>
      <w:r>
        <w:t xml:space="preserve"> arising from the convergence of perceived burdensomeness, thwarted sense of belonging and psychological suffering. Individuals who were exposed to violence, are more likely to be emotionally isolated and be rejected or considered worthless, increasing their suicidal thoughts. </w:t>
      </w:r>
    </w:p>
    <w:p w14:paraId="2C0A7797" w14:textId="77777777" w:rsidR="00FC138C" w:rsidRDefault="00934FB3">
      <w:pPr>
        <w:pStyle w:val="NormalWeb"/>
        <w:spacing w:beforeAutospacing="1" w:line="480" w:lineRule="auto"/>
      </w:pPr>
      <w:r>
        <w:t xml:space="preserve">However, this stress not only result in negative cognitions and emotions but also leads to dysfunctional relational patterns, which then contributes to violence in intimate relations. </w:t>
      </w:r>
    </w:p>
    <w:p w14:paraId="289AB672" w14:textId="77777777" w:rsidR="00FC138C" w:rsidRDefault="00934FB3">
      <w:pPr>
        <w:pStyle w:val="NormalWeb"/>
        <w:spacing w:beforeAutospacing="1" w:line="480" w:lineRule="auto"/>
      </w:pPr>
      <w:r>
        <w:t xml:space="preserve">Similar findings also exist in other literature in terms of the association of suicidal </w:t>
      </w:r>
      <w:proofErr w:type="spellStart"/>
      <w:r>
        <w:t>behavior</w:t>
      </w:r>
      <w:proofErr w:type="spellEnd"/>
      <w:r>
        <w:t xml:space="preserve"> with violence against women. According to the Stress-Diathesis Model (Mann et al., 1999), the occurrence of suicide ideation result from the convergence of stressor in an individual's environment and the individual’s vulnerabilities. In this regard, domestic violence represents an important stressor that can trigger the psychological vulnerabilities within women. </w:t>
      </w:r>
    </w:p>
    <w:p w14:paraId="5255FE0B" w14:textId="77777777" w:rsidR="00FC138C" w:rsidRDefault="00934FB3">
      <w:pPr>
        <w:pStyle w:val="NormalWeb"/>
        <w:spacing w:beforeAutospacing="1" w:line="480" w:lineRule="auto"/>
      </w:pPr>
      <w:r>
        <w:t xml:space="preserve">High suicide ideation implies high emotional </w:t>
      </w:r>
      <w:proofErr w:type="spellStart"/>
      <w:r>
        <w:t>dysregulation</w:t>
      </w:r>
      <w:proofErr w:type="spellEnd"/>
      <w:r>
        <w:t xml:space="preserve">, hopelessness, or maladaptive cognitive schemas which can then predispose women to commit act of aggression and violent relations. In term of empirical evidence, studies like that of </w:t>
      </w:r>
      <w:proofErr w:type="spellStart"/>
      <w:r>
        <w:t>Devries</w:t>
      </w:r>
      <w:proofErr w:type="spellEnd"/>
      <w:r>
        <w:t xml:space="preserve"> et al. (2013) and </w:t>
      </w:r>
      <w:proofErr w:type="spellStart"/>
      <w:r>
        <w:t>Afifi</w:t>
      </w:r>
      <w:proofErr w:type="spellEnd"/>
      <w:r>
        <w:t xml:space="preserve"> et al. (2009), indicated the significant relationship of violence against women with suicide ideation and other adverse mental health outcomes, providing evidence on possible bidirectional relation where domestic violence can contribute to psychopathology including suicidal ideation, and possibly the reverse. In a Nigeria cultural context, where the socio-cultural context can be discouraging of emotional expressiveness, some individuals might </w:t>
      </w:r>
      <w:proofErr w:type="spellStart"/>
      <w:r>
        <w:t>externalize</w:t>
      </w:r>
      <w:proofErr w:type="spellEnd"/>
      <w:r>
        <w:t xml:space="preserve"> their inner struggles into dysfunctional </w:t>
      </w:r>
      <w:proofErr w:type="spellStart"/>
      <w:r>
        <w:t>behaviors</w:t>
      </w:r>
      <w:proofErr w:type="spellEnd"/>
      <w:r>
        <w:t xml:space="preserve"> including violence against their partners. </w:t>
      </w:r>
    </w:p>
    <w:p w14:paraId="47FFC28A" w14:textId="77777777" w:rsidR="00FC138C" w:rsidRDefault="00934FB3">
      <w:pPr>
        <w:pStyle w:val="NormalWeb"/>
        <w:spacing w:beforeAutospacing="1" w:line="480" w:lineRule="auto"/>
      </w:pPr>
      <w:r>
        <w:lastRenderedPageBreak/>
        <w:t xml:space="preserve">Indeed, cultural and gender based norms in Enugu state may strengthen these effects. </w:t>
      </w:r>
    </w:p>
    <w:p w14:paraId="39D6FA1B" w14:textId="77777777" w:rsidR="00FC138C" w:rsidRDefault="00934FB3">
      <w:pPr>
        <w:pStyle w:val="NormalWeb"/>
        <w:spacing w:beforeAutospacing="1" w:line="480" w:lineRule="auto"/>
      </w:pPr>
      <w:r>
        <w:t xml:space="preserve">Gender inequalities and patriarchal norms, economic vulnerability and </w:t>
      </w:r>
      <w:proofErr w:type="spellStart"/>
      <w:r>
        <w:t>stigmatization</w:t>
      </w:r>
      <w:proofErr w:type="spellEnd"/>
      <w:r>
        <w:t xml:space="preserve"> against women's issues can limit available support system that might help women Cope with stress related to intimate partner violence, as well as coping with their thoughts. The present finding, therefore, may represent this challenge where women lack the appropriate support, which could otherwise help them manage the stressful impact of suicidal ideation on their </w:t>
      </w:r>
      <w:proofErr w:type="spellStart"/>
      <w:r>
        <w:t>behavior</w:t>
      </w:r>
      <w:proofErr w:type="spellEnd"/>
      <w:r>
        <w:t xml:space="preserve">. The second aim of the study explored the relationship between grit and violence against women. Findings demonstrated that there is a negative but weak and not statistically significant relationship between grit and violence against women. </w:t>
      </w:r>
    </w:p>
    <w:p w14:paraId="0745ACB6" w14:textId="77777777" w:rsidR="00FC138C" w:rsidRDefault="00934FB3">
      <w:pPr>
        <w:pStyle w:val="NormalWeb"/>
        <w:spacing w:beforeAutospacing="1" w:line="480" w:lineRule="auto"/>
      </w:pPr>
      <w:r>
        <w:t>This could be understood from the self-regulation Theory (</w:t>
      </w:r>
      <w:proofErr w:type="spellStart"/>
      <w:r>
        <w:t>Baumeister</w:t>
      </w:r>
      <w:proofErr w:type="spellEnd"/>
      <w:r>
        <w:t xml:space="preserve"> &amp; </w:t>
      </w:r>
      <w:proofErr w:type="spellStart"/>
      <w:r>
        <w:t>Vohs</w:t>
      </w:r>
      <w:proofErr w:type="spellEnd"/>
      <w:r>
        <w:t xml:space="preserve">, 2007), which asserts that control of impulses, emotion and focused attention on future-goals contributes to human action. </w:t>
      </w:r>
    </w:p>
    <w:p w14:paraId="16FF7FDC" w14:textId="77777777" w:rsidR="00FC138C" w:rsidRDefault="00934FB3">
      <w:pPr>
        <w:pStyle w:val="NormalWeb"/>
        <w:spacing w:beforeAutospacing="1" w:line="480" w:lineRule="auto"/>
      </w:pPr>
      <w:r>
        <w:t>In this context, individuals high in grit persist and focus on future goals and goals they can eventually achieve. By implication, these characteristics may ensure better emotion regulation, ability to resist impulses, use of problem-focused coping strategies, etc, in the process reduce propensity for violent acts. Furthermore, the result of negative relationship, even though weak and insignificant between grit and violence against women is consistent with the Resilience theory (</w:t>
      </w:r>
      <w:proofErr w:type="spellStart"/>
      <w:r>
        <w:t>Masten</w:t>
      </w:r>
      <w:proofErr w:type="spellEnd"/>
      <w:r>
        <w:t xml:space="preserve">, 2001), where individual is seen as possessing individual characteristics which protect against poor outcome in stressful situations and in this sense, a characteristic such as perseverance, the core component of grit, allows for continuous engagement with one's goals in spite of adverse situations, fostering resilience, and potentially, helping an individual navigate the adversities in their intimate relationships and thereby less likely to get involve in violence against partner. </w:t>
      </w:r>
    </w:p>
    <w:p w14:paraId="62D8E82C" w14:textId="77777777" w:rsidR="00FC138C" w:rsidRDefault="00934FB3">
      <w:pPr>
        <w:pStyle w:val="NormalWeb"/>
        <w:spacing w:beforeAutospacing="1" w:line="480" w:lineRule="auto"/>
      </w:pPr>
      <w:r>
        <w:lastRenderedPageBreak/>
        <w:t>Empirical findings in this domain suggested a relationship. For example, studies have indicated that deficits in self-control are associated with an increased risk for intimate partner violence (</w:t>
      </w:r>
      <w:proofErr w:type="spellStart"/>
      <w:r>
        <w:t>Finkel</w:t>
      </w:r>
      <w:proofErr w:type="spellEnd"/>
      <w:r>
        <w:t xml:space="preserve"> et al., 2009). Likewise, research focusing on protective mechanisms has also linked higher levels of psychological hardiness, including persevere toward challenging tasks and enduring hardship, to a lower risk for unhealthy or harmful </w:t>
      </w:r>
      <w:proofErr w:type="spellStart"/>
      <w:r>
        <w:t>behaviors</w:t>
      </w:r>
      <w:proofErr w:type="spellEnd"/>
      <w:r>
        <w:t>, including interpersonal violence under stress.</w:t>
      </w:r>
    </w:p>
    <w:p w14:paraId="364FC43D" w14:textId="77777777" w:rsidR="00FC138C" w:rsidRDefault="00934FB3">
      <w:pPr>
        <w:pStyle w:val="NormalWeb"/>
        <w:spacing w:beforeAutospacing="1" w:line="480" w:lineRule="auto"/>
      </w:pPr>
      <w:r>
        <w:t>However, the weak correlation in the study also implies that grit alone might be insufficient to curb the level of violence against women. This finding lends support to the Ecological Model of Violence (</w:t>
      </w:r>
      <w:proofErr w:type="spellStart"/>
      <w:r>
        <w:t>Heise</w:t>
      </w:r>
      <w:proofErr w:type="spellEnd"/>
      <w:r>
        <w:t>, 1998) and Feminist/Gender Power Theory (</w:t>
      </w:r>
      <w:proofErr w:type="spellStart"/>
      <w:r>
        <w:t>Dobash</w:t>
      </w:r>
      <w:proofErr w:type="spellEnd"/>
      <w:r>
        <w:t xml:space="preserve"> &amp; </w:t>
      </w:r>
      <w:proofErr w:type="spellStart"/>
      <w:r>
        <w:t>Dobash</w:t>
      </w:r>
      <w:proofErr w:type="spellEnd"/>
      <w:r>
        <w:t xml:space="preserve">, 1979), which posit that violence against women stems from a web of social, relational, and societal factors such as gender inequality, cultural norms, economic dependence, and structural failures. In essence, individual characteristics such as grit might impact behaviours, but operate within broader socio-cultural contexts that ultimately shape violence. </w:t>
      </w:r>
    </w:p>
    <w:p w14:paraId="2D283359" w14:textId="77777777" w:rsidR="00FC138C" w:rsidRDefault="00934FB3">
      <w:pPr>
        <w:pStyle w:val="NormalWeb"/>
        <w:spacing w:beforeAutospacing="1" w:line="480" w:lineRule="auto"/>
      </w:pPr>
      <w:r>
        <w:t xml:space="preserve">In the Nigerian </w:t>
      </w:r>
      <w:proofErr w:type="spellStart"/>
      <w:r>
        <w:t>context,structural</w:t>
      </w:r>
      <w:proofErr w:type="spellEnd"/>
      <w:r>
        <w:t xml:space="preserve"> factors such as poverty, unemployment, and the pervasiveness of patriarchal norms could eclipse the buffering effect of individual psychological traits. </w:t>
      </w:r>
    </w:p>
    <w:p w14:paraId="7A46B957" w14:textId="77777777" w:rsidR="00FC138C" w:rsidRDefault="00934FB3">
      <w:pPr>
        <w:pStyle w:val="NormalWeb"/>
        <w:spacing w:beforeAutospacing="1" w:line="480" w:lineRule="auto"/>
      </w:pPr>
      <w:r>
        <w:t xml:space="preserve">The current finding </w:t>
      </w:r>
      <w:proofErr w:type="spellStart"/>
      <w:r>
        <w:t>emphasizes</w:t>
      </w:r>
      <w:proofErr w:type="spellEnd"/>
      <w:r>
        <w:t xml:space="preserve"> the necessity of a multi-level approach when considering violence. The third objective of the study was to investigate if grit moderates the relationship between suicidal ideation and violence against women. The analysis showed a significant interaction between suicidal ideation and grit in relation to violence against women, signifying that grit does moderate the relationship. This finding suggests that the association between suicidal ideation and violence against women is conditional on the level of grit. </w:t>
      </w:r>
    </w:p>
    <w:p w14:paraId="064140E9" w14:textId="77777777" w:rsidR="00FC138C" w:rsidRDefault="00934FB3">
      <w:pPr>
        <w:pStyle w:val="NormalWeb"/>
        <w:spacing w:beforeAutospacing="1" w:line="480" w:lineRule="auto"/>
      </w:pPr>
      <w:r>
        <w:lastRenderedPageBreak/>
        <w:t xml:space="preserve">The third objective of the study was to investigate if grit moderates the relationship between suicidal ideation and violence against women. </w:t>
      </w:r>
    </w:p>
    <w:p w14:paraId="1063D954" w14:textId="77777777" w:rsidR="00FC138C" w:rsidRDefault="00934FB3">
      <w:pPr>
        <w:pStyle w:val="NormalWeb"/>
        <w:spacing w:beforeAutospacing="1" w:line="480" w:lineRule="auto"/>
      </w:pPr>
      <w:r>
        <w:t xml:space="preserve">The analysis showed a significant interaction between suicidal ideation and grit in relation to violence against women, signifying that grit does moderate the relationship. This finding is critically important because it sheds light on the role of psychological resilience. More explicitly, grit does not mitigate the effect of suicidal ideation, but it may modify how suicidal ideation influences an individual's behaviour. </w:t>
      </w:r>
    </w:p>
    <w:p w14:paraId="61952535" w14:textId="77777777" w:rsidR="00FC138C" w:rsidRDefault="00934FB3">
      <w:pPr>
        <w:pStyle w:val="NormalWeb"/>
        <w:spacing w:beforeAutospacing="1" w:line="480" w:lineRule="auto"/>
      </w:pPr>
      <w:r>
        <w:t xml:space="preserve">The significant interaction signifies that the association between suicidal ideation and violence against women varies with the level of grit. More precisely, conditional effects analyses revealed that the relationship was stronger at moderate and high grit levels compared to low levels. The finding means that the impact of suicidal ideation on violence against women depends on an individual's level of grit. </w:t>
      </w:r>
    </w:p>
    <w:p w14:paraId="31C15D36" w14:textId="77777777" w:rsidR="00FC138C" w:rsidRDefault="00934FB3">
      <w:pPr>
        <w:pStyle w:val="NormalWeb"/>
        <w:spacing w:beforeAutospacing="1" w:line="480" w:lineRule="auto"/>
      </w:pPr>
      <w:r>
        <w:t xml:space="preserve">While grit is considered a beneficial psychological characteristic, findings in the present study suggest it is a complex predictor for this particular sample and in this cultural context. </w:t>
      </w:r>
    </w:p>
    <w:p w14:paraId="6221BD3A" w14:textId="77777777" w:rsidR="00FC138C" w:rsidRDefault="00934FB3">
      <w:pPr>
        <w:pStyle w:val="NormalWeb"/>
        <w:spacing w:beforeAutospacing="1" w:line="480" w:lineRule="auto"/>
      </w:pPr>
      <w:r>
        <w:t xml:space="preserve">This finding is strongly corroborated by the Resilience Theory, which highlights the ability of protective factors to offset risk factors. Grit, being a trait linked to resilience, might reduce the intensity of emotional suffering, increase Coping Skills, and facilitate optimal functioning. There is empirical evidence to support the role of grit as a moderator in psychological outcomes. Grit may influence how individuals react to life's adversities and suicidal ideation according to studies by </w:t>
      </w:r>
      <w:proofErr w:type="spellStart"/>
      <w:r>
        <w:t>Blalock</w:t>
      </w:r>
      <w:proofErr w:type="spellEnd"/>
      <w:r>
        <w:t xml:space="preserve">, Hill, </w:t>
      </w:r>
      <w:proofErr w:type="spellStart"/>
      <w:r>
        <w:t>Finkel</w:t>
      </w:r>
      <w:proofErr w:type="spellEnd"/>
      <w:r>
        <w:t xml:space="preserve">, &amp; </w:t>
      </w:r>
      <w:proofErr w:type="spellStart"/>
      <w:r>
        <w:t>Moghbel</w:t>
      </w:r>
      <w:proofErr w:type="spellEnd"/>
      <w:r>
        <w:t xml:space="preserve"> (2015), and </w:t>
      </w:r>
      <w:proofErr w:type="spellStart"/>
      <w:r>
        <w:t>Kleiman</w:t>
      </w:r>
      <w:proofErr w:type="spellEnd"/>
      <w:r>
        <w:t xml:space="preserve">, Chang, &amp; </w:t>
      </w:r>
      <w:proofErr w:type="spellStart"/>
      <w:r>
        <w:t>Jager</w:t>
      </w:r>
      <w:proofErr w:type="spellEnd"/>
      <w:r>
        <w:t xml:space="preserve"> (2013). </w:t>
      </w:r>
    </w:p>
    <w:p w14:paraId="43654764" w14:textId="77777777" w:rsidR="00FC138C" w:rsidRDefault="00934FB3">
      <w:pPr>
        <w:pStyle w:val="NormalWeb"/>
        <w:spacing w:beforeAutospacing="1" w:line="480" w:lineRule="auto"/>
      </w:pPr>
      <w:r>
        <w:lastRenderedPageBreak/>
        <w:t xml:space="preserve">These previous studies have usually depicted grit as a protective factor, however, findings in the present study offer a different interpretation: a nuanced interplay between grit and the relationship between suicidal ideation and violence against women. </w:t>
      </w:r>
    </w:p>
    <w:p w14:paraId="1F70A1B2" w14:textId="77777777" w:rsidR="00FC138C" w:rsidRDefault="00934FB3">
      <w:pPr>
        <w:pStyle w:val="NormalWeb"/>
        <w:spacing w:beforeAutospacing="1" w:line="480" w:lineRule="auto"/>
      </w:pPr>
      <w:r>
        <w:t xml:space="preserve">The current study indeed provides evidence for grit's capacity to moderate the relationship between suicidal ideation and violence against women. It demonstrates that the influence of suicidal ideation on violence varies depending on the level of grit, but doesn't necessarily lead to less violence. This moderation effect also hints at a complex role for grit. </w:t>
      </w:r>
    </w:p>
    <w:p w14:paraId="3EF7DF63" w14:textId="77777777" w:rsidR="00FC138C" w:rsidRDefault="00934FB3">
      <w:pPr>
        <w:pStyle w:val="NormalWeb"/>
        <w:spacing w:beforeAutospacing="1" w:line="480" w:lineRule="auto"/>
      </w:pPr>
      <w:r>
        <w:t>An interaction effect could indicate that grit does not necessarily act as a straight buffer; for instance, it may compel individuals with higher grit to remain in adverse relationships, including abusive ones, especially in contexts where enduring relationships, particularly marriage, are culturally valued, as in Nigeria, where leaving an abusive spouse might carry a societal stigma and economic burden. Therefore, in some instances, grit could fortify an individual's persistence in the face of such adversities, rather than prompting them to leave a harmful situation.</w:t>
      </w:r>
    </w:p>
    <w:p w14:paraId="4641BBDF" w14:textId="77777777" w:rsidR="00FC138C" w:rsidRDefault="00934FB3">
      <w:pPr>
        <w:pStyle w:val="Heading1"/>
        <w:keepNext w:val="0"/>
        <w:keepLines w:val="0"/>
        <w:jc w:val="both"/>
        <w:rPr>
          <w:rFonts w:ascii="Times New Roman" w:hAnsi="Times New Roman"/>
          <w:b/>
          <w:bCs/>
          <w:color w:val="auto"/>
          <w:sz w:val="24"/>
          <w:szCs w:val="24"/>
        </w:rPr>
      </w:pPr>
      <w:r>
        <w:rPr>
          <w:rFonts w:ascii="Times New Roman" w:hAnsi="Times New Roman"/>
          <w:b/>
          <w:bCs/>
          <w:color w:val="auto"/>
          <w:sz w:val="24"/>
          <w:szCs w:val="24"/>
        </w:rPr>
        <w:t>Implications of the Study</w:t>
      </w:r>
    </w:p>
    <w:p w14:paraId="62D12ADC" w14:textId="77777777" w:rsidR="00FC138C" w:rsidRDefault="00934FB3">
      <w:pPr>
        <w:pStyle w:val="NormalWeb"/>
        <w:spacing w:beforeAutospacing="1" w:line="480" w:lineRule="auto"/>
      </w:pPr>
      <w:r>
        <w:t xml:space="preserve">Theoretically, this study complements existing psychological theories by merging risk and protective factors in one conceptual frame. It enhances interpersonal theory on suicide by illustrating how individual differences in personality traits can influence the strength of relationship between stress-related factors and risk of suicide. Similarly, it expands stress and diathesis model, through illustrating how protective personality traits can buffer stress–outcome relation. Theoretically, the research has shed light on research in specific cultural context by providing new data from Nigeria on how the role of grit is moderating, given the paucity of previous studies. </w:t>
      </w:r>
    </w:p>
    <w:p w14:paraId="0D661364" w14:textId="77777777" w:rsidR="00FC138C" w:rsidRDefault="00934FB3">
      <w:pPr>
        <w:pStyle w:val="NormalWeb"/>
        <w:spacing w:beforeAutospacing="1" w:line="480" w:lineRule="auto"/>
      </w:pPr>
      <w:r>
        <w:lastRenderedPageBreak/>
        <w:t xml:space="preserve">In cross-cultural context, the finding demonstrated the generalisability, </w:t>
      </w:r>
      <w:proofErr w:type="spellStart"/>
      <w:r>
        <w:t>yetcontextspecific</w:t>
      </w:r>
      <w:proofErr w:type="spellEnd"/>
      <w:r>
        <w:t xml:space="preserve">, nature of the resilience constructs developed in the West in Africa. </w:t>
      </w:r>
    </w:p>
    <w:p w14:paraId="20029229" w14:textId="77777777" w:rsidR="00FC138C" w:rsidRDefault="00934FB3">
      <w:pPr>
        <w:pStyle w:val="NormalWeb"/>
        <w:spacing w:beforeAutospacing="1" w:line="480" w:lineRule="auto"/>
      </w:pPr>
      <w:r>
        <w:t xml:space="preserve">Methodologically, it also contributes to the existing literature, given lack of the same, and has filled up the gap. Practically, the study recommends that efforts to combat domestic violence need to include the aspect of Psychological Resilience Training in intervention programmes together with mental Health Support. The intervention programs need to train and </w:t>
      </w:r>
      <w:proofErr w:type="spellStart"/>
      <w:r>
        <w:t>sensitize</w:t>
      </w:r>
      <w:proofErr w:type="spellEnd"/>
      <w:r>
        <w:t xml:space="preserve"> individuals about healthy coping styles, emotions and resilient </w:t>
      </w:r>
      <w:proofErr w:type="spellStart"/>
      <w:r>
        <w:t>behaviors</w:t>
      </w:r>
      <w:proofErr w:type="spellEnd"/>
      <w:r>
        <w:t xml:space="preserve">; to equip them with strategies for enhancing resilience, while understanding that trait of grit alone may not protect them against effects of psychosocial distress. Community-based interventions need to inculcate resilience building programs, promote mental health literacy and women empowerment programs. </w:t>
      </w:r>
    </w:p>
    <w:p w14:paraId="1DADF687" w14:textId="77777777" w:rsidR="00FC138C" w:rsidRDefault="00934FB3">
      <w:pPr>
        <w:pStyle w:val="NormalWeb"/>
        <w:spacing w:beforeAutospacing="1" w:line="480" w:lineRule="auto"/>
      </w:pPr>
      <w:r>
        <w:t>Individual counselling interventions for those with suicidal intentions need to be directed toward assessing the grit of those who seek help for such condition, with a focus on adopting strength based therapies like CB T, as well as resilience training in attempt to promote grit levels and mitigate maladaptive outcomes.</w:t>
      </w:r>
    </w:p>
    <w:p w14:paraId="35D76565" w14:textId="77777777" w:rsidR="00FC138C" w:rsidRDefault="00934FB3">
      <w:pPr>
        <w:pStyle w:val="Heading1"/>
        <w:keepNext w:val="0"/>
        <w:keepLines w:val="0"/>
        <w:spacing w:line="480" w:lineRule="auto"/>
        <w:jc w:val="both"/>
        <w:rPr>
          <w:rFonts w:ascii="Times New Roman" w:hAnsi="Times New Roman"/>
          <w:b/>
          <w:bCs/>
          <w:color w:val="auto"/>
          <w:sz w:val="24"/>
          <w:szCs w:val="24"/>
        </w:rPr>
      </w:pPr>
      <w:r>
        <w:rPr>
          <w:rFonts w:ascii="Times New Roman" w:hAnsi="Times New Roman"/>
          <w:b/>
          <w:bCs/>
          <w:color w:val="auto"/>
          <w:sz w:val="24"/>
          <w:szCs w:val="24"/>
        </w:rPr>
        <w:t>Limitations of the Study</w:t>
      </w:r>
    </w:p>
    <w:p w14:paraId="2359B10E" w14:textId="77777777" w:rsidR="00FC138C" w:rsidRDefault="00934FB3">
      <w:pPr>
        <w:pStyle w:val="NormalWeb"/>
        <w:spacing w:beforeAutospacing="1" w:line="480" w:lineRule="auto"/>
      </w:pPr>
      <w:r>
        <w:t xml:space="preserve">The limitations of the study The study was limited by several factors. First, its cross-sectional design does not allow the establishment of a causal relationship between the variables in question. Second, the relatively small size of the sample (N = 49) would seem to preclude </w:t>
      </w:r>
      <w:proofErr w:type="spellStart"/>
      <w:r>
        <w:t>generalizations</w:t>
      </w:r>
      <w:proofErr w:type="spellEnd"/>
      <w:r>
        <w:t xml:space="preserve"> beyond the sample in the study. </w:t>
      </w:r>
    </w:p>
    <w:p w14:paraId="42EA2600" w14:textId="77777777" w:rsidR="00FC138C" w:rsidRDefault="00934FB3">
      <w:pPr>
        <w:pStyle w:val="NormalWeb"/>
        <w:spacing w:beforeAutospacing="1" w:line="480" w:lineRule="auto"/>
      </w:pPr>
      <w:r>
        <w:t xml:space="preserve">Third, self-report measures were used, thus it may be subjected to several response biases such as the tendency of respondents to respond in a manner socially desirable and under reporting problems, such as suicide thoughts or violent </w:t>
      </w:r>
      <w:proofErr w:type="spellStart"/>
      <w:r>
        <w:t>behaviors</w:t>
      </w:r>
      <w:proofErr w:type="spellEnd"/>
      <w:r>
        <w:t xml:space="preserve">. </w:t>
      </w:r>
    </w:p>
    <w:p w14:paraId="2BC0A585" w14:textId="77777777" w:rsidR="00FC138C" w:rsidRDefault="00934FB3">
      <w:pPr>
        <w:pStyle w:val="NormalWeb"/>
        <w:spacing w:beforeAutospacing="1" w:line="480" w:lineRule="auto"/>
      </w:pPr>
      <w:r>
        <w:lastRenderedPageBreak/>
        <w:t xml:space="preserve">In addition, the specific cultural background of Enugu could limit generalisability to other regions. Moreover, the study involved only women who have been in abusive situations, so it is hard to compare them to those that are not exposed to any of these. The measuring scale of grit might be confused with similar traits such as conscientiousness. </w:t>
      </w:r>
    </w:p>
    <w:p w14:paraId="189A98CA" w14:textId="77777777" w:rsidR="00FC138C" w:rsidRDefault="00934FB3">
      <w:pPr>
        <w:pStyle w:val="NormalWeb"/>
        <w:spacing w:beforeAutospacing="1" w:line="480" w:lineRule="auto"/>
        <w:rPr>
          <w:b/>
          <w:bCs/>
        </w:rPr>
      </w:pPr>
      <w:r>
        <w:rPr>
          <w:b/>
          <w:bCs/>
        </w:rPr>
        <w:t>Recommendations</w:t>
      </w:r>
    </w:p>
    <w:p w14:paraId="7DE43D12" w14:textId="77777777" w:rsidR="00FC138C" w:rsidRDefault="00934FB3">
      <w:pPr>
        <w:pStyle w:val="NormalWeb"/>
        <w:numPr>
          <w:ilvl w:val="0"/>
          <w:numId w:val="3"/>
        </w:numPr>
        <w:spacing w:beforeAutospacing="1" w:line="480" w:lineRule="auto"/>
      </w:pPr>
      <w:r>
        <w:t xml:space="preserve">Mental health professionals should </w:t>
      </w:r>
      <w:proofErr w:type="spellStart"/>
      <w:r>
        <w:t>includeresilience</w:t>
      </w:r>
      <w:proofErr w:type="spellEnd"/>
      <w:r>
        <w:t xml:space="preserve"> enhancement programs including grit promotion in their therapy interventions with abused women.</w:t>
      </w:r>
    </w:p>
    <w:p w14:paraId="3807C484" w14:textId="77777777" w:rsidR="00FC138C" w:rsidRDefault="00934FB3">
      <w:pPr>
        <w:pStyle w:val="NormalWeb"/>
        <w:numPr>
          <w:ilvl w:val="0"/>
          <w:numId w:val="3"/>
        </w:numPr>
        <w:spacing w:beforeAutospacing="1" w:line="480" w:lineRule="auto"/>
      </w:pPr>
      <w:r>
        <w:t xml:space="preserve">Government and nongovernmental organisations should develop programs integrating </w:t>
      </w:r>
      <w:proofErr w:type="spellStart"/>
      <w:r>
        <w:t>mentalhealth</w:t>
      </w:r>
      <w:proofErr w:type="spellEnd"/>
      <w:r>
        <w:t xml:space="preserve"> services with violence prevention initiatives.</w:t>
      </w:r>
    </w:p>
    <w:p w14:paraId="1D0AC1DD" w14:textId="77777777" w:rsidR="00FC138C" w:rsidRDefault="00934FB3">
      <w:pPr>
        <w:pStyle w:val="NormalWeb"/>
        <w:numPr>
          <w:ilvl w:val="0"/>
          <w:numId w:val="3"/>
        </w:numPr>
        <w:spacing w:beforeAutospacing="1" w:line="480" w:lineRule="auto"/>
      </w:pPr>
      <w:r>
        <w:t xml:space="preserve">Public awareness campaigns are necessary to educate the population about the </w:t>
      </w:r>
      <w:proofErr w:type="spellStart"/>
      <w:r>
        <w:t>psychologicalimpact</w:t>
      </w:r>
      <w:proofErr w:type="spellEnd"/>
      <w:r>
        <w:t xml:space="preserve"> of violence on women</w:t>
      </w:r>
    </w:p>
    <w:p w14:paraId="40BC00D2" w14:textId="77777777" w:rsidR="00FC138C" w:rsidRDefault="00934FB3">
      <w:pPr>
        <w:pStyle w:val="NormalWeb"/>
        <w:numPr>
          <w:ilvl w:val="0"/>
          <w:numId w:val="3"/>
        </w:numPr>
        <w:spacing w:beforeAutospacing="1" w:line="480" w:lineRule="auto"/>
      </w:pPr>
      <w:r>
        <w:t xml:space="preserve">Future studies are advised to </w:t>
      </w:r>
      <w:proofErr w:type="spellStart"/>
      <w:r>
        <w:t>utilizea</w:t>
      </w:r>
      <w:proofErr w:type="spellEnd"/>
      <w:r>
        <w:t xml:space="preserve"> longitudinal design to confirm causality.</w:t>
      </w:r>
    </w:p>
    <w:p w14:paraId="07784159" w14:textId="77777777" w:rsidR="00FC138C" w:rsidRDefault="00934FB3">
      <w:pPr>
        <w:pStyle w:val="NormalWeb"/>
        <w:numPr>
          <w:ilvl w:val="0"/>
          <w:numId w:val="3"/>
        </w:numPr>
        <w:spacing w:beforeAutospacing="1" w:line="480" w:lineRule="auto"/>
      </w:pPr>
      <w:r>
        <w:t xml:space="preserve">Psychological tests and interventions should be </w:t>
      </w:r>
      <w:proofErr w:type="spellStart"/>
      <w:r>
        <w:t>developedand</w:t>
      </w:r>
      <w:proofErr w:type="spellEnd"/>
      <w:r>
        <w:t xml:space="preserve"> implemented taking into consideration the socio-cultural context of Nigerian women.</w:t>
      </w:r>
    </w:p>
    <w:p w14:paraId="2B6FAAA1" w14:textId="77777777" w:rsidR="00FC138C" w:rsidRDefault="00934FB3">
      <w:pPr>
        <w:pStyle w:val="NormalWeb"/>
        <w:spacing w:beforeAutospacing="1" w:line="480" w:lineRule="auto"/>
        <w:ind w:left="60"/>
      </w:pPr>
      <w:r>
        <w:t>6. Research needs to be conducted focusing not only on individuals but also on structural causes of gender inequality such as economic factors and dependency.</w:t>
      </w:r>
    </w:p>
    <w:p w14:paraId="75F1BE46" w14:textId="77777777" w:rsidR="00FC138C" w:rsidRDefault="00934FB3">
      <w:pPr>
        <w:pStyle w:val="NormalWeb"/>
        <w:spacing w:beforeAutospacing="1" w:line="480" w:lineRule="auto"/>
        <w:rPr>
          <w:b/>
          <w:bCs/>
        </w:rPr>
      </w:pPr>
      <w:r>
        <w:rPr>
          <w:b/>
          <w:bCs/>
        </w:rPr>
        <w:t>CONCLUSION</w:t>
      </w:r>
    </w:p>
    <w:p w14:paraId="561D70D3" w14:textId="77777777" w:rsidR="00FC138C" w:rsidRDefault="00934FB3">
      <w:pPr>
        <w:pStyle w:val="NormalWeb"/>
        <w:spacing w:beforeAutospacing="1" w:line="480" w:lineRule="auto"/>
      </w:pPr>
      <w:r>
        <w:t xml:space="preserve"> The findings in the present study revealed that suicidal ideation significantly predicts violence against women, and that grit mediates this association between suicidal ideation and violence against women. This means that the relationship between suicidal ideation and violence against women is stronger for individuals who score low on grit. </w:t>
      </w:r>
    </w:p>
    <w:p w14:paraId="427E2FFC" w14:textId="77777777" w:rsidR="00FC138C" w:rsidRDefault="00934FB3">
      <w:pPr>
        <w:pStyle w:val="NormalWeb"/>
        <w:spacing w:beforeAutospacing="1" w:line="480" w:lineRule="auto"/>
      </w:pPr>
      <w:r>
        <w:lastRenderedPageBreak/>
        <w:t>The result indicate the important role of psychological resources in women subjected to violence, and it highlights the significance of evaluating both risk and protective factors when developing the necessary interventions.</w:t>
      </w:r>
    </w:p>
    <w:p w14:paraId="7E03AE82" w14:textId="77777777" w:rsidR="00FC138C" w:rsidRDefault="00FC138C">
      <w:pPr>
        <w:spacing w:after="0" w:line="480" w:lineRule="auto"/>
        <w:jc w:val="both"/>
        <w:rPr>
          <w:rFonts w:ascii="Times New Roman" w:eastAsia="SimSun" w:hAnsi="Times New Roman"/>
        </w:rPr>
      </w:pPr>
    </w:p>
    <w:p w14:paraId="6E4ABADE" w14:textId="77777777" w:rsidR="00FC138C" w:rsidRDefault="00FC138C">
      <w:pPr>
        <w:spacing w:after="0" w:line="480" w:lineRule="auto"/>
        <w:jc w:val="both"/>
        <w:rPr>
          <w:rFonts w:ascii="Times New Roman" w:eastAsia="SimSun" w:hAnsi="Times New Roman"/>
        </w:rPr>
      </w:pPr>
    </w:p>
    <w:p w14:paraId="43EFCA6A" w14:textId="77777777" w:rsidR="00FC138C" w:rsidRDefault="00FC138C">
      <w:pPr>
        <w:spacing w:after="0" w:line="480" w:lineRule="auto"/>
        <w:jc w:val="both"/>
        <w:rPr>
          <w:rFonts w:ascii="Times New Roman" w:eastAsia="SimSun" w:hAnsi="Times New Roman"/>
        </w:rPr>
      </w:pPr>
    </w:p>
    <w:p w14:paraId="61351069" w14:textId="77777777" w:rsidR="00FC138C" w:rsidRDefault="00FC138C">
      <w:pPr>
        <w:spacing w:after="0" w:line="480" w:lineRule="auto"/>
        <w:jc w:val="both"/>
        <w:rPr>
          <w:rFonts w:ascii="Times New Roman" w:eastAsia="SimSun" w:hAnsi="Times New Roman"/>
        </w:rPr>
      </w:pPr>
    </w:p>
    <w:p w14:paraId="4BC3660F" w14:textId="77777777" w:rsidR="00FC138C" w:rsidRDefault="00FC138C">
      <w:pPr>
        <w:spacing w:after="0" w:line="480" w:lineRule="auto"/>
        <w:jc w:val="both"/>
        <w:rPr>
          <w:rFonts w:ascii="Times New Roman" w:eastAsia="SimSun" w:hAnsi="Times New Roman"/>
        </w:rPr>
      </w:pPr>
    </w:p>
    <w:p w14:paraId="222F2617" w14:textId="77777777" w:rsidR="00FC138C" w:rsidRDefault="00934FB3">
      <w:pPr>
        <w:pStyle w:val="Heading1"/>
        <w:keepNext w:val="0"/>
        <w:keepLines w:val="0"/>
        <w:spacing w:line="480" w:lineRule="auto"/>
        <w:jc w:val="center"/>
        <w:rPr>
          <w:rFonts w:ascii="Times New Roman" w:hAnsi="Times New Roman"/>
          <w:color w:val="auto"/>
          <w:sz w:val="24"/>
          <w:szCs w:val="24"/>
        </w:rPr>
      </w:pPr>
      <w:r>
        <w:rPr>
          <w:rFonts w:ascii="Times New Roman" w:hAnsi="Times New Roman"/>
          <w:b/>
          <w:bCs/>
          <w:color w:val="auto"/>
          <w:sz w:val="24"/>
          <w:szCs w:val="24"/>
        </w:rPr>
        <w:t>REFERENCES</w:t>
      </w:r>
    </w:p>
    <w:p w14:paraId="05D515A1"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Afifi, T. O., Macmillan, H. L., Cox, B. J., Asmundson, G. J. G., Stein, M. B., &amp; Sareen, J. (2009). </w:t>
      </w:r>
      <w:r>
        <w:rPr>
          <w:rFonts w:ascii="Times New Roman" w:hAnsi="Times New Roman"/>
          <w:i/>
          <w:iCs/>
          <w:lang w:val="zh-CN"/>
        </w:rPr>
        <w:t>Journal of Interpersonal Violence</w:t>
      </w:r>
      <w:r>
        <w:rPr>
          <w:rFonts w:ascii="Times New Roman" w:hAnsi="Times New Roman"/>
          <w:lang w:val="zh-CN"/>
        </w:rPr>
        <w:t xml:space="preserve">, </w:t>
      </w:r>
      <w:r>
        <w:rPr>
          <w:rFonts w:ascii="Times New Roman" w:hAnsi="Times New Roman"/>
          <w:i/>
          <w:iCs/>
          <w:lang w:val="zh-CN"/>
        </w:rPr>
        <w:t>24</w:t>
      </w:r>
      <w:r>
        <w:rPr>
          <w:rFonts w:ascii="Times New Roman" w:hAnsi="Times New Roman"/>
          <w:lang w:val="zh-CN"/>
        </w:rPr>
        <w:t>(8), 1398–1417. https://doi.org/10.1177/0886260508322192</w:t>
      </w:r>
    </w:p>
    <w:p w14:paraId="5AAB69B9"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Afifi, T. O., MacMillan, H., Cox, B. J., Asmundson, G. J. G., Stein, M. B., &amp; Sareen, J. (2008). Mental Health Correlates of Intimate Partner Violence in Marital Relationships in a Nationally Representative Sample of Males and Females. </w:t>
      </w:r>
      <w:r>
        <w:rPr>
          <w:rFonts w:ascii="Times New Roman" w:hAnsi="Times New Roman"/>
          <w:i/>
          <w:iCs/>
          <w:lang w:val="zh-CN"/>
        </w:rPr>
        <w:t>Journal of Interpersonal Violence</w:t>
      </w:r>
      <w:r>
        <w:rPr>
          <w:rFonts w:ascii="Times New Roman" w:hAnsi="Times New Roman"/>
          <w:lang w:val="zh-CN"/>
        </w:rPr>
        <w:t xml:space="preserve">, </w:t>
      </w:r>
      <w:r>
        <w:rPr>
          <w:rFonts w:ascii="Times New Roman" w:hAnsi="Times New Roman"/>
          <w:i/>
          <w:iCs/>
          <w:lang w:val="zh-CN"/>
        </w:rPr>
        <w:t>24</w:t>
      </w:r>
      <w:r>
        <w:rPr>
          <w:rFonts w:ascii="Times New Roman" w:hAnsi="Times New Roman"/>
          <w:lang w:val="zh-CN"/>
        </w:rPr>
        <w:t>(8), 1398–1417. https://doi.org/10.1177/0886260508322192</w:t>
      </w:r>
    </w:p>
    <w:p w14:paraId="7D03CCCC"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Anderson, C., &amp; Bushman, B. (2002a). Human Aggression. </w:t>
      </w:r>
      <w:r>
        <w:rPr>
          <w:rFonts w:ascii="Times New Roman" w:hAnsi="Times New Roman"/>
          <w:i/>
          <w:iCs/>
          <w:lang w:val="zh-CN"/>
        </w:rPr>
        <w:t>Annual Review of Psychology</w:t>
      </w:r>
      <w:r>
        <w:rPr>
          <w:rFonts w:ascii="Times New Roman" w:hAnsi="Times New Roman"/>
          <w:lang w:val="zh-CN"/>
        </w:rPr>
        <w:t xml:space="preserve">, </w:t>
      </w:r>
      <w:r>
        <w:rPr>
          <w:rFonts w:ascii="Times New Roman" w:hAnsi="Times New Roman"/>
          <w:i/>
          <w:iCs/>
          <w:lang w:val="zh-CN"/>
        </w:rPr>
        <w:t>53</w:t>
      </w:r>
      <w:r>
        <w:rPr>
          <w:rFonts w:ascii="Times New Roman" w:hAnsi="Times New Roman"/>
          <w:lang w:val="zh-CN"/>
        </w:rPr>
        <w:t>(1), 27–51. https://doi.org/10.1146/annurev.psych.53.100901.135231</w:t>
      </w:r>
    </w:p>
    <w:p w14:paraId="15D4B236"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Anderson, C., &amp; Bushman, B. (2002b). Human Aggression. </w:t>
      </w:r>
      <w:r>
        <w:rPr>
          <w:rFonts w:ascii="Times New Roman" w:hAnsi="Times New Roman"/>
          <w:i/>
          <w:iCs/>
          <w:lang w:val="zh-CN"/>
        </w:rPr>
        <w:t>Annual Review of Psychology</w:t>
      </w:r>
      <w:r>
        <w:rPr>
          <w:rFonts w:ascii="Times New Roman" w:hAnsi="Times New Roman"/>
          <w:lang w:val="zh-CN"/>
        </w:rPr>
        <w:t xml:space="preserve">, </w:t>
      </w:r>
      <w:r>
        <w:rPr>
          <w:rFonts w:ascii="Times New Roman" w:hAnsi="Times New Roman"/>
          <w:i/>
          <w:iCs/>
          <w:lang w:val="zh-CN"/>
        </w:rPr>
        <w:t>53</w:t>
      </w:r>
      <w:r>
        <w:rPr>
          <w:rFonts w:ascii="Times New Roman" w:hAnsi="Times New Roman"/>
          <w:lang w:val="zh-CN"/>
        </w:rPr>
        <w:t>(1), 27–51. https://doi.org/10.1146/annurev.psych.53.100901.135231</w:t>
      </w:r>
    </w:p>
    <w:p w14:paraId="1BC57E16"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Baumeister, R. F. (1990a). Suicide as escape from self. </w:t>
      </w:r>
      <w:r>
        <w:rPr>
          <w:rFonts w:ascii="Times New Roman" w:hAnsi="Times New Roman"/>
          <w:i/>
          <w:iCs/>
          <w:lang w:val="zh-CN"/>
        </w:rPr>
        <w:t>Psychological Review</w:t>
      </w:r>
      <w:r>
        <w:rPr>
          <w:rFonts w:ascii="Times New Roman" w:hAnsi="Times New Roman"/>
          <w:lang w:val="zh-CN"/>
        </w:rPr>
        <w:t xml:space="preserve">, </w:t>
      </w:r>
      <w:r>
        <w:rPr>
          <w:rFonts w:ascii="Times New Roman" w:hAnsi="Times New Roman"/>
          <w:i/>
          <w:iCs/>
          <w:lang w:val="zh-CN"/>
        </w:rPr>
        <w:t>97</w:t>
      </w:r>
      <w:r>
        <w:rPr>
          <w:rFonts w:ascii="Times New Roman" w:hAnsi="Times New Roman"/>
          <w:lang w:val="zh-CN"/>
        </w:rPr>
        <w:t>(1), 90–113. https://doi.org/10.1037/0033-295x.97.1.90</w:t>
      </w:r>
    </w:p>
    <w:p w14:paraId="0282DBE0"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lastRenderedPageBreak/>
        <w:t xml:space="preserve">Baumeister, R. F. (1990b). Suicide as escape from self. </w:t>
      </w:r>
      <w:r>
        <w:rPr>
          <w:rFonts w:ascii="Times New Roman" w:hAnsi="Times New Roman"/>
          <w:i/>
          <w:iCs/>
          <w:lang w:val="zh-CN"/>
        </w:rPr>
        <w:t>Psychological Review</w:t>
      </w:r>
      <w:r>
        <w:rPr>
          <w:rFonts w:ascii="Times New Roman" w:hAnsi="Times New Roman"/>
          <w:lang w:val="zh-CN"/>
        </w:rPr>
        <w:t xml:space="preserve">, </w:t>
      </w:r>
      <w:r>
        <w:rPr>
          <w:rFonts w:ascii="Times New Roman" w:hAnsi="Times New Roman"/>
          <w:i/>
          <w:iCs/>
          <w:lang w:val="zh-CN"/>
        </w:rPr>
        <w:t>97</w:t>
      </w:r>
      <w:r>
        <w:rPr>
          <w:rFonts w:ascii="Times New Roman" w:hAnsi="Times New Roman"/>
          <w:lang w:val="zh-CN"/>
        </w:rPr>
        <w:t>(1), 90–113. https://doi.org/10.1037/0033-295x.97.1.90</w:t>
      </w:r>
    </w:p>
    <w:p w14:paraId="7139D798"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Baumeister, R. F., &amp; Vohs, K. D. (2007). </w:t>
      </w:r>
      <w:r>
        <w:rPr>
          <w:rFonts w:ascii="Times New Roman" w:hAnsi="Times New Roman"/>
          <w:i/>
          <w:iCs/>
          <w:lang w:val="zh-CN"/>
        </w:rPr>
        <w:t>Social and Personality Psychology Compass</w:t>
      </w:r>
      <w:r>
        <w:rPr>
          <w:rFonts w:ascii="Times New Roman" w:hAnsi="Times New Roman"/>
          <w:lang w:val="zh-CN"/>
        </w:rPr>
        <w:t xml:space="preserve">, </w:t>
      </w:r>
      <w:r>
        <w:rPr>
          <w:rFonts w:ascii="Times New Roman" w:hAnsi="Times New Roman"/>
          <w:i/>
          <w:iCs/>
          <w:lang w:val="zh-CN"/>
        </w:rPr>
        <w:t>1</w:t>
      </w:r>
      <w:r>
        <w:rPr>
          <w:rFonts w:ascii="Times New Roman" w:hAnsi="Times New Roman"/>
          <w:lang w:val="zh-CN"/>
        </w:rPr>
        <w:t>(1), 115–128. https://doi.org/10.1111/j.1751-9004.2007.00013.x</w:t>
      </w:r>
    </w:p>
    <w:p w14:paraId="5310DD67"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Baumeister, R. F., Vohs, K. D., &amp; Tice, D. M. (2007a). The Strength Model of Self-Control. </w:t>
      </w:r>
      <w:r>
        <w:rPr>
          <w:rFonts w:ascii="Times New Roman" w:hAnsi="Times New Roman"/>
          <w:i/>
          <w:iCs/>
          <w:lang w:val="zh-CN"/>
        </w:rPr>
        <w:t>Current Directions in Psychological Science</w:t>
      </w:r>
      <w:r>
        <w:rPr>
          <w:rFonts w:ascii="Times New Roman" w:hAnsi="Times New Roman"/>
          <w:lang w:val="zh-CN"/>
        </w:rPr>
        <w:t xml:space="preserve">, </w:t>
      </w:r>
      <w:r>
        <w:rPr>
          <w:rFonts w:ascii="Times New Roman" w:hAnsi="Times New Roman"/>
          <w:i/>
          <w:iCs/>
          <w:lang w:val="zh-CN"/>
        </w:rPr>
        <w:t>16</w:t>
      </w:r>
      <w:r>
        <w:rPr>
          <w:rFonts w:ascii="Times New Roman" w:hAnsi="Times New Roman"/>
          <w:lang w:val="zh-CN"/>
        </w:rPr>
        <w:t>(6), 351–355. https://doi.org/10.1111/j.1467-8721.2007.00534.x</w:t>
      </w:r>
    </w:p>
    <w:p w14:paraId="490A9A80"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Baumeister, R. F., Vohs, K. D., &amp; Tice, D. M. (2007b). The Strength Model of Self-Control. </w:t>
      </w:r>
      <w:r>
        <w:rPr>
          <w:rFonts w:ascii="Times New Roman" w:hAnsi="Times New Roman"/>
          <w:i/>
          <w:iCs/>
          <w:lang w:val="zh-CN"/>
        </w:rPr>
        <w:t>Current Directions in Psychological Science</w:t>
      </w:r>
      <w:r>
        <w:rPr>
          <w:rFonts w:ascii="Times New Roman" w:hAnsi="Times New Roman"/>
          <w:lang w:val="zh-CN"/>
        </w:rPr>
        <w:t xml:space="preserve">, </w:t>
      </w:r>
      <w:r>
        <w:rPr>
          <w:rFonts w:ascii="Times New Roman" w:hAnsi="Times New Roman"/>
          <w:i/>
          <w:iCs/>
          <w:lang w:val="zh-CN"/>
        </w:rPr>
        <w:t>16</w:t>
      </w:r>
      <w:r>
        <w:rPr>
          <w:rFonts w:ascii="Times New Roman" w:hAnsi="Times New Roman"/>
          <w:lang w:val="zh-CN"/>
        </w:rPr>
        <w:t>(6), 351–355. https://doi.org/10.1111/j.1467-8721.2007.00534.x</w:t>
      </w:r>
    </w:p>
    <w:p w14:paraId="36D5F16C"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Benebo, F. O., Schumann, B., &amp; Vaezghasemi, M. (2018a). Intimate partner violence against women in Nigeria: a multilevel study investigating the effect of women’s status and community norms. </w:t>
      </w:r>
      <w:r>
        <w:rPr>
          <w:rFonts w:ascii="Times New Roman" w:hAnsi="Times New Roman"/>
          <w:i/>
          <w:iCs/>
          <w:lang w:val="zh-CN"/>
        </w:rPr>
        <w:t>BMC Women’s Health</w:t>
      </w:r>
      <w:r>
        <w:rPr>
          <w:rFonts w:ascii="Times New Roman" w:hAnsi="Times New Roman"/>
          <w:lang w:val="zh-CN"/>
        </w:rPr>
        <w:t xml:space="preserve">, </w:t>
      </w:r>
      <w:r>
        <w:rPr>
          <w:rFonts w:ascii="Times New Roman" w:hAnsi="Times New Roman"/>
          <w:i/>
          <w:iCs/>
          <w:lang w:val="zh-CN"/>
        </w:rPr>
        <w:t>18</w:t>
      </w:r>
      <w:r>
        <w:rPr>
          <w:rFonts w:ascii="Times New Roman" w:hAnsi="Times New Roman"/>
          <w:lang w:val="zh-CN"/>
        </w:rPr>
        <w:t>(1). https://doi.org/10.1186/s12905-018-0628-7</w:t>
      </w:r>
    </w:p>
    <w:p w14:paraId="489B9CAB"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Benebo, F. O., Schumann, B., &amp; Vaezghasemi, M. (2018b). Intimate partner violence against women in Nigeria: a multilevel study investigating the effect of women’s status and community norms. </w:t>
      </w:r>
      <w:r>
        <w:rPr>
          <w:rFonts w:ascii="Times New Roman" w:hAnsi="Times New Roman"/>
          <w:i/>
          <w:iCs/>
          <w:lang w:val="zh-CN"/>
        </w:rPr>
        <w:t>BMC Women’s Health</w:t>
      </w:r>
      <w:r>
        <w:rPr>
          <w:rFonts w:ascii="Times New Roman" w:hAnsi="Times New Roman"/>
          <w:lang w:val="zh-CN"/>
        </w:rPr>
        <w:t xml:space="preserve">, </w:t>
      </w:r>
      <w:r>
        <w:rPr>
          <w:rFonts w:ascii="Times New Roman" w:hAnsi="Times New Roman"/>
          <w:i/>
          <w:iCs/>
          <w:lang w:val="zh-CN"/>
        </w:rPr>
        <w:t>18</w:t>
      </w:r>
      <w:r>
        <w:rPr>
          <w:rFonts w:ascii="Times New Roman" w:hAnsi="Times New Roman"/>
          <w:lang w:val="zh-CN"/>
        </w:rPr>
        <w:t>(1). https://doi.org/10.1186/s12905-018-0628-7</w:t>
      </w:r>
    </w:p>
    <w:p w14:paraId="14D61D32"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Blalock, D. V., Young, K. C., &amp; Kleiman, E. M. (2015a). Stability amidst turmoil: Grit buffers the effects of negative life events on suicidal ideation. </w:t>
      </w:r>
      <w:r>
        <w:rPr>
          <w:rFonts w:ascii="Times New Roman" w:hAnsi="Times New Roman"/>
          <w:i/>
          <w:iCs/>
          <w:lang w:val="zh-CN"/>
        </w:rPr>
        <w:t>Psychiatry Research</w:t>
      </w:r>
      <w:r>
        <w:rPr>
          <w:rFonts w:ascii="Times New Roman" w:hAnsi="Times New Roman"/>
          <w:lang w:val="zh-CN"/>
        </w:rPr>
        <w:t xml:space="preserve">, </w:t>
      </w:r>
      <w:r>
        <w:rPr>
          <w:rFonts w:ascii="Times New Roman" w:hAnsi="Times New Roman"/>
          <w:i/>
          <w:iCs/>
          <w:lang w:val="zh-CN"/>
        </w:rPr>
        <w:t>228</w:t>
      </w:r>
      <w:r>
        <w:rPr>
          <w:rFonts w:ascii="Times New Roman" w:hAnsi="Times New Roman"/>
          <w:lang w:val="zh-CN"/>
        </w:rPr>
        <w:t>(3), 781–784. https://doi.org/10.1016/j.psychres.2015.04.041</w:t>
      </w:r>
    </w:p>
    <w:p w14:paraId="752ACF2B"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lastRenderedPageBreak/>
        <w:t xml:space="preserve">Blalock, D. V., Young, K. C., &amp; Kleiman, E. M. (2015b). Stability amidst turmoil: Grit buffers the effects of negative life events on suicidal ideation. </w:t>
      </w:r>
      <w:r>
        <w:rPr>
          <w:rFonts w:ascii="Times New Roman" w:hAnsi="Times New Roman"/>
          <w:i/>
          <w:iCs/>
          <w:lang w:val="zh-CN"/>
        </w:rPr>
        <w:t>Psychiatry Research</w:t>
      </w:r>
      <w:r>
        <w:rPr>
          <w:rFonts w:ascii="Times New Roman" w:hAnsi="Times New Roman"/>
          <w:lang w:val="zh-CN"/>
        </w:rPr>
        <w:t xml:space="preserve">, </w:t>
      </w:r>
      <w:r>
        <w:rPr>
          <w:rFonts w:ascii="Times New Roman" w:hAnsi="Times New Roman"/>
          <w:i/>
          <w:iCs/>
          <w:lang w:val="zh-CN"/>
        </w:rPr>
        <w:t>228</w:t>
      </w:r>
      <w:r>
        <w:rPr>
          <w:rFonts w:ascii="Times New Roman" w:hAnsi="Times New Roman"/>
          <w:lang w:val="zh-CN"/>
        </w:rPr>
        <w:t>(3), 781–784. https://doi.org/10.1016/j.psychres.2015.04.041</w:t>
      </w:r>
    </w:p>
    <w:p w14:paraId="065A93D2"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Blalock, D. V., Young, K. C., &amp; Kleiman, E. M. (2015c). </w:t>
      </w:r>
      <w:r>
        <w:rPr>
          <w:rFonts w:ascii="Times New Roman" w:hAnsi="Times New Roman"/>
          <w:i/>
          <w:iCs/>
          <w:lang w:val="zh-CN"/>
        </w:rPr>
        <w:t xml:space="preserve">Psychiatry Research </w:t>
      </w:r>
      <w:r>
        <w:rPr>
          <w:rFonts w:ascii="Times New Roman" w:hAnsi="Times New Roman"/>
          <w:lang w:val="zh-CN"/>
        </w:rPr>
        <w:t xml:space="preserve">, </w:t>
      </w:r>
      <w:r>
        <w:rPr>
          <w:rFonts w:ascii="Times New Roman" w:hAnsi="Times New Roman"/>
          <w:i/>
          <w:iCs/>
          <w:lang w:val="zh-CN"/>
        </w:rPr>
        <w:t>228</w:t>
      </w:r>
      <w:r>
        <w:rPr>
          <w:rFonts w:ascii="Times New Roman" w:hAnsi="Times New Roman"/>
          <w:lang w:val="zh-CN"/>
        </w:rPr>
        <w:t>(3), 781–784. https://doi.org/10.1016/j.psychres.2015.05.006</w:t>
      </w:r>
    </w:p>
    <w:p w14:paraId="5BE581AE"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Bonanno, G. A. (2004a). Loss, Trauma, and Human Resilience: Have We Underestimated the Human Capacity to Thrive After Extremely Aversive Events? </w:t>
      </w:r>
      <w:r>
        <w:rPr>
          <w:rFonts w:ascii="Times New Roman" w:hAnsi="Times New Roman"/>
          <w:i/>
          <w:iCs/>
          <w:lang w:val="zh-CN"/>
        </w:rPr>
        <w:t>American Psychologist</w:t>
      </w:r>
      <w:r>
        <w:rPr>
          <w:rFonts w:ascii="Times New Roman" w:hAnsi="Times New Roman"/>
          <w:lang w:val="zh-CN"/>
        </w:rPr>
        <w:t xml:space="preserve">, </w:t>
      </w:r>
      <w:r>
        <w:rPr>
          <w:rFonts w:ascii="Times New Roman" w:hAnsi="Times New Roman"/>
          <w:i/>
          <w:iCs/>
          <w:lang w:val="zh-CN"/>
        </w:rPr>
        <w:t>59</w:t>
      </w:r>
      <w:r>
        <w:rPr>
          <w:rFonts w:ascii="Times New Roman" w:hAnsi="Times New Roman"/>
          <w:lang w:val="zh-CN"/>
        </w:rPr>
        <w:t>(1), 20–28. https://doi.org/10.1037/0003-066X.59.1.20</w:t>
      </w:r>
    </w:p>
    <w:p w14:paraId="0EACD85D"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Bonanno, G. A. (2004b). Loss, Trauma, and Human Resilience: Have We Underestimated the Human Capacity to Thrive After Extremely Aversive Events? </w:t>
      </w:r>
      <w:r>
        <w:rPr>
          <w:rFonts w:ascii="Times New Roman" w:hAnsi="Times New Roman"/>
          <w:i/>
          <w:iCs/>
          <w:lang w:val="zh-CN"/>
        </w:rPr>
        <w:t>American Psychologist</w:t>
      </w:r>
      <w:r>
        <w:rPr>
          <w:rFonts w:ascii="Times New Roman" w:hAnsi="Times New Roman"/>
          <w:lang w:val="zh-CN"/>
        </w:rPr>
        <w:t xml:space="preserve">, </w:t>
      </w:r>
      <w:r>
        <w:rPr>
          <w:rFonts w:ascii="Times New Roman" w:hAnsi="Times New Roman"/>
          <w:i/>
          <w:iCs/>
          <w:lang w:val="zh-CN"/>
        </w:rPr>
        <w:t>59</w:t>
      </w:r>
      <w:r>
        <w:rPr>
          <w:rFonts w:ascii="Times New Roman" w:hAnsi="Times New Roman"/>
          <w:lang w:val="zh-CN"/>
        </w:rPr>
        <w:t>(1), 20–28. https://doi.org/10.1037/0003-066X.59.1.20</w:t>
      </w:r>
    </w:p>
    <w:p w14:paraId="17F52DB2"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Campbell, J. C. (2002). Health consequences of intimate partner violence. </w:t>
      </w:r>
      <w:r>
        <w:rPr>
          <w:rFonts w:ascii="Times New Roman" w:hAnsi="Times New Roman"/>
          <w:i/>
          <w:iCs/>
          <w:lang w:val="zh-CN"/>
        </w:rPr>
        <w:t>The Lancet</w:t>
      </w:r>
      <w:r>
        <w:rPr>
          <w:rFonts w:ascii="Times New Roman" w:hAnsi="Times New Roman"/>
          <w:lang w:val="zh-CN"/>
        </w:rPr>
        <w:t xml:space="preserve">, </w:t>
      </w:r>
      <w:r>
        <w:rPr>
          <w:rFonts w:ascii="Times New Roman" w:hAnsi="Times New Roman"/>
          <w:i/>
          <w:iCs/>
          <w:lang w:val="zh-CN"/>
        </w:rPr>
        <w:t>359</w:t>
      </w:r>
      <w:r>
        <w:rPr>
          <w:rFonts w:ascii="Times New Roman" w:hAnsi="Times New Roman"/>
          <w:lang w:val="zh-CN"/>
        </w:rPr>
        <w:t>(9314), 1331–1336. https://doi.org/10.1016/s0140-6736(02)08336-8</w:t>
      </w:r>
    </w:p>
    <w:p w14:paraId="33E6CB33"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Cornette, M. M. (2002). </w:t>
      </w:r>
      <w:r>
        <w:rPr>
          <w:rFonts w:ascii="Times New Roman" w:hAnsi="Times New Roman"/>
          <w:i/>
          <w:iCs/>
          <w:lang w:val="zh-CN"/>
        </w:rPr>
        <w:t>A Test of the Hopelessness Theory of Suicidality</w:t>
      </w:r>
      <w:r>
        <w:rPr>
          <w:rFonts w:ascii="Times New Roman" w:hAnsi="Times New Roman"/>
          <w:lang w:val="zh-CN"/>
        </w:rPr>
        <w:t>. Kluwer Academic Publishers.</w:t>
      </w:r>
    </w:p>
    <w:p w14:paraId="380E2C95"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Devaney, J., Bradbury-Jones, C., Macy, R. J., Øverlien, C., &amp; Holt, S. (2021). </w:t>
      </w:r>
      <w:r>
        <w:rPr>
          <w:rFonts w:ascii="Times New Roman" w:hAnsi="Times New Roman"/>
          <w:i/>
          <w:iCs/>
          <w:lang w:val="zh-CN"/>
        </w:rPr>
        <w:t>The Routledge International Handbook of Domestic Violence and Abuse</w:t>
      </w:r>
      <w:r>
        <w:rPr>
          <w:rFonts w:ascii="Times New Roman" w:hAnsi="Times New Roman"/>
          <w:lang w:val="zh-CN"/>
        </w:rPr>
        <w:t>. Routledge.</w:t>
      </w:r>
    </w:p>
    <w:p w14:paraId="12D12DCB"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Devries, K. M., Mak, J. Y. T., Bacchus, L. J., Child, J. C., Falder, G., Petzold, M., Astbury, J., &amp; Watts, C. H. (2013a). </w:t>
      </w:r>
      <w:r>
        <w:rPr>
          <w:rFonts w:ascii="Times New Roman" w:hAnsi="Times New Roman"/>
          <w:i/>
          <w:iCs/>
          <w:lang w:val="zh-CN"/>
        </w:rPr>
        <w:t>PLoS Medicine</w:t>
      </w:r>
      <w:r>
        <w:rPr>
          <w:rFonts w:ascii="Times New Roman" w:hAnsi="Times New Roman"/>
          <w:lang w:val="zh-CN"/>
        </w:rPr>
        <w:t xml:space="preserve">, </w:t>
      </w:r>
      <w:r>
        <w:rPr>
          <w:rFonts w:ascii="Times New Roman" w:hAnsi="Times New Roman"/>
          <w:i/>
          <w:iCs/>
          <w:lang w:val="zh-CN"/>
        </w:rPr>
        <w:t>10</w:t>
      </w:r>
      <w:r>
        <w:rPr>
          <w:rFonts w:ascii="Times New Roman" w:hAnsi="Times New Roman"/>
          <w:lang w:val="zh-CN"/>
        </w:rPr>
        <w:t>(5), e1001439. https://doi.org/10.1371/journal.pmed.1001439</w:t>
      </w:r>
    </w:p>
    <w:p w14:paraId="7DD67A2B"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Devries, K. M., Mak, J. Y., Bacchus, L. J., Child, J. C., Falder, G., Petzold, M., Astbury, J., &amp; Watts, C. H. (2013b). Intimate Partner Violence and Incident Depressive Symptoms and </w:t>
      </w:r>
      <w:r>
        <w:rPr>
          <w:rFonts w:ascii="Times New Roman" w:hAnsi="Times New Roman"/>
          <w:lang w:val="zh-CN"/>
        </w:rPr>
        <w:lastRenderedPageBreak/>
        <w:t xml:space="preserve">Suicide Attempts: A Systematic Review of Longitudinal Studies. </w:t>
      </w:r>
      <w:r>
        <w:rPr>
          <w:rFonts w:ascii="Times New Roman" w:hAnsi="Times New Roman"/>
          <w:i/>
          <w:iCs/>
          <w:lang w:val="zh-CN"/>
        </w:rPr>
        <w:t>PLoS Medicine</w:t>
      </w:r>
      <w:r>
        <w:rPr>
          <w:rFonts w:ascii="Times New Roman" w:hAnsi="Times New Roman"/>
          <w:lang w:val="zh-CN"/>
        </w:rPr>
        <w:t xml:space="preserve">, </w:t>
      </w:r>
      <w:r>
        <w:rPr>
          <w:rFonts w:ascii="Times New Roman" w:hAnsi="Times New Roman"/>
          <w:i/>
          <w:iCs/>
          <w:lang w:val="zh-CN"/>
        </w:rPr>
        <w:t>10</w:t>
      </w:r>
      <w:r>
        <w:rPr>
          <w:rFonts w:ascii="Times New Roman" w:hAnsi="Times New Roman"/>
          <w:lang w:val="zh-CN"/>
        </w:rPr>
        <w:t>(5), e1001439. https://doi.org/10.1371/journal.pmed.1001439</w:t>
      </w:r>
    </w:p>
    <w:p w14:paraId="2819B105"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Devries, K. M., Mak, J. Y., Bacchus, L. J., Child, J. C., Falder, G., Petzold, M., Astbury, J., &amp; Watts, C. H. (2013c). Intimate Partner Violence and Incident Depressive Symptoms and Suicide Attempts: A Systematic Review of Longitudinal Studies. </w:t>
      </w:r>
      <w:r>
        <w:rPr>
          <w:rFonts w:ascii="Times New Roman" w:hAnsi="Times New Roman"/>
          <w:i/>
          <w:iCs/>
          <w:lang w:val="zh-CN"/>
        </w:rPr>
        <w:t>PLoS Medicine</w:t>
      </w:r>
      <w:r>
        <w:rPr>
          <w:rFonts w:ascii="Times New Roman" w:hAnsi="Times New Roman"/>
          <w:lang w:val="zh-CN"/>
        </w:rPr>
        <w:t xml:space="preserve">, </w:t>
      </w:r>
      <w:r>
        <w:rPr>
          <w:rFonts w:ascii="Times New Roman" w:hAnsi="Times New Roman"/>
          <w:i/>
          <w:iCs/>
          <w:lang w:val="zh-CN"/>
        </w:rPr>
        <w:t>10</w:t>
      </w:r>
      <w:r>
        <w:rPr>
          <w:rFonts w:ascii="Times New Roman" w:hAnsi="Times New Roman"/>
          <w:lang w:val="zh-CN"/>
        </w:rPr>
        <w:t>(5), e1001439. https://doi.org/10.1371/journal.pmed.1001439</w:t>
      </w:r>
    </w:p>
    <w:p w14:paraId="7CA8C7C8"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Dobash, R. E., &amp; Dobash, R. P. (1979). Free Press.</w:t>
      </w:r>
    </w:p>
    <w:p w14:paraId="720541FC"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Duckworth, A. L., Peterson, C., Matthews, M. D., &amp; Kelly, D. R. (2007a). Grit: Perseverance and passion for long-term goals. </w:t>
      </w:r>
      <w:r>
        <w:rPr>
          <w:rFonts w:ascii="Times New Roman" w:hAnsi="Times New Roman"/>
          <w:i/>
          <w:iCs/>
          <w:lang w:val="zh-CN"/>
        </w:rPr>
        <w:t>Journal of Personality and Social Psychology</w:t>
      </w:r>
      <w:r>
        <w:rPr>
          <w:rFonts w:ascii="Times New Roman" w:hAnsi="Times New Roman"/>
          <w:lang w:val="zh-CN"/>
        </w:rPr>
        <w:t xml:space="preserve">, </w:t>
      </w:r>
      <w:r>
        <w:rPr>
          <w:rFonts w:ascii="Times New Roman" w:hAnsi="Times New Roman"/>
          <w:i/>
          <w:iCs/>
          <w:lang w:val="zh-CN"/>
        </w:rPr>
        <w:t>92</w:t>
      </w:r>
      <w:r>
        <w:rPr>
          <w:rFonts w:ascii="Times New Roman" w:hAnsi="Times New Roman"/>
          <w:lang w:val="zh-CN"/>
        </w:rPr>
        <w:t>(6), 1087–1101. https://doi.org/10.1037/0022-3514.92.6.1087</w:t>
      </w:r>
    </w:p>
    <w:p w14:paraId="4EC143D4"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Duckworth, A. L., Peterson, C., Matthews, M. D., &amp; Kelly, D. R. (2007b). Grit: Perseverance and passion for long-term goals. </w:t>
      </w:r>
      <w:r>
        <w:rPr>
          <w:rFonts w:ascii="Times New Roman" w:hAnsi="Times New Roman"/>
          <w:i/>
          <w:iCs/>
          <w:lang w:val="zh-CN"/>
        </w:rPr>
        <w:t>Journal of Personality and Social Psychology</w:t>
      </w:r>
      <w:r>
        <w:rPr>
          <w:rFonts w:ascii="Times New Roman" w:hAnsi="Times New Roman"/>
          <w:lang w:val="zh-CN"/>
        </w:rPr>
        <w:t xml:space="preserve">, </w:t>
      </w:r>
      <w:r>
        <w:rPr>
          <w:rFonts w:ascii="Times New Roman" w:hAnsi="Times New Roman"/>
          <w:i/>
          <w:iCs/>
          <w:lang w:val="zh-CN"/>
        </w:rPr>
        <w:t>92</w:t>
      </w:r>
      <w:r>
        <w:rPr>
          <w:rFonts w:ascii="Times New Roman" w:hAnsi="Times New Roman"/>
          <w:lang w:val="zh-CN"/>
        </w:rPr>
        <w:t>(6), 1087–1101. https://doi.org/10.1037/0022-3514.92.6.1087</w:t>
      </w:r>
    </w:p>
    <w:p w14:paraId="6753E96A"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Finkel, E. J., DeWall, C. N., Slotter, E. B., Oaten, M., &amp; Foshee, V. A. (2009a). Self-regulatory failure and intimate partner violence perpetration. </w:t>
      </w:r>
      <w:r>
        <w:rPr>
          <w:rFonts w:ascii="Times New Roman" w:hAnsi="Times New Roman"/>
          <w:i/>
          <w:iCs/>
          <w:lang w:val="zh-CN"/>
        </w:rPr>
        <w:t>Journal of Personality and Social Psychology</w:t>
      </w:r>
      <w:r>
        <w:rPr>
          <w:rFonts w:ascii="Times New Roman" w:hAnsi="Times New Roman"/>
          <w:lang w:val="zh-CN"/>
        </w:rPr>
        <w:t xml:space="preserve">, </w:t>
      </w:r>
      <w:r>
        <w:rPr>
          <w:rFonts w:ascii="Times New Roman" w:hAnsi="Times New Roman"/>
          <w:i/>
          <w:iCs/>
          <w:lang w:val="zh-CN"/>
        </w:rPr>
        <w:t>97</w:t>
      </w:r>
      <w:r>
        <w:rPr>
          <w:rFonts w:ascii="Times New Roman" w:hAnsi="Times New Roman"/>
          <w:lang w:val="zh-CN"/>
        </w:rPr>
        <w:t>(3), 483–499. https://doi.org/10.1037/a0015433</w:t>
      </w:r>
    </w:p>
    <w:p w14:paraId="192E79B4"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Finkel, E. J., DeWall, C. N., Slotter, E. B., Oaten, M., &amp; Foshee, V. A. (2009b). </w:t>
      </w:r>
      <w:r>
        <w:rPr>
          <w:rFonts w:ascii="Times New Roman" w:hAnsi="Times New Roman"/>
          <w:i/>
          <w:iCs/>
          <w:lang w:val="zh-CN"/>
        </w:rPr>
        <w:t>Journal of Personality and Social Psychology</w:t>
      </w:r>
      <w:r>
        <w:rPr>
          <w:rFonts w:ascii="Times New Roman" w:hAnsi="Times New Roman"/>
          <w:lang w:val="zh-CN"/>
        </w:rPr>
        <w:t xml:space="preserve">, </w:t>
      </w:r>
      <w:r>
        <w:rPr>
          <w:rFonts w:ascii="Times New Roman" w:hAnsi="Times New Roman"/>
          <w:i/>
          <w:iCs/>
          <w:lang w:val="zh-CN"/>
        </w:rPr>
        <w:t>97</w:t>
      </w:r>
      <w:r>
        <w:rPr>
          <w:rFonts w:ascii="Times New Roman" w:hAnsi="Times New Roman"/>
          <w:lang w:val="zh-CN"/>
        </w:rPr>
        <w:t>(3), 483–499. https://doi.org/10.1037/a0015433</w:t>
      </w:r>
    </w:p>
    <w:p w14:paraId="26FF9AFA"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Hayes, A. F. (2022a). </w:t>
      </w:r>
      <w:r>
        <w:rPr>
          <w:rFonts w:ascii="Times New Roman" w:hAnsi="Times New Roman"/>
          <w:i/>
          <w:iCs/>
          <w:lang w:val="zh-CN"/>
        </w:rPr>
        <w:t>Introduction to mediation, moderation, and Conditional Process Analysis : a regression-based Approach</w:t>
      </w:r>
      <w:r>
        <w:rPr>
          <w:rFonts w:ascii="Times New Roman" w:hAnsi="Times New Roman"/>
          <w:lang w:val="zh-CN"/>
        </w:rPr>
        <w:t xml:space="preserve"> (3rd ed.). The Guilford Press.</w:t>
      </w:r>
    </w:p>
    <w:p w14:paraId="36E91F38"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Hayes, A. F. (2022b). </w:t>
      </w:r>
      <w:r>
        <w:rPr>
          <w:rFonts w:ascii="Times New Roman" w:hAnsi="Times New Roman"/>
          <w:i/>
          <w:iCs/>
          <w:lang w:val="zh-CN"/>
        </w:rPr>
        <w:t>Introduction to Mediation, Moderation, and Conditional Process Analysis: A Regression-Based Approach</w:t>
      </w:r>
      <w:r>
        <w:rPr>
          <w:rFonts w:ascii="Times New Roman" w:hAnsi="Times New Roman"/>
          <w:lang w:val="zh-CN"/>
        </w:rPr>
        <w:t xml:space="preserve"> (3rd ed.). Guilford Press.</w:t>
      </w:r>
    </w:p>
    <w:p w14:paraId="285F7C3D"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Hayes, A. F. (2022c). (3rd ed.). Guilford Press.</w:t>
      </w:r>
    </w:p>
    <w:p w14:paraId="722E0247"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lastRenderedPageBreak/>
        <w:t xml:space="preserve">Heise, L. L. (1998a). Violence Against Women: An Integrated, Ecological Framework. </w:t>
      </w:r>
      <w:r>
        <w:rPr>
          <w:rFonts w:ascii="Times New Roman" w:hAnsi="Times New Roman"/>
          <w:i/>
          <w:iCs/>
          <w:lang w:val="zh-CN"/>
        </w:rPr>
        <w:t>Violence against Women</w:t>
      </w:r>
      <w:r>
        <w:rPr>
          <w:rFonts w:ascii="Times New Roman" w:hAnsi="Times New Roman"/>
          <w:lang w:val="zh-CN"/>
        </w:rPr>
        <w:t xml:space="preserve">, </w:t>
      </w:r>
      <w:r>
        <w:rPr>
          <w:rFonts w:ascii="Times New Roman" w:hAnsi="Times New Roman"/>
          <w:i/>
          <w:iCs/>
          <w:lang w:val="zh-CN"/>
        </w:rPr>
        <w:t>4</w:t>
      </w:r>
      <w:r>
        <w:rPr>
          <w:rFonts w:ascii="Times New Roman" w:hAnsi="Times New Roman"/>
          <w:lang w:val="zh-CN"/>
        </w:rPr>
        <w:t>(3), 262–290. https://doi.org/10.1177/1077801298004003002</w:t>
      </w:r>
    </w:p>
    <w:p w14:paraId="6A1A60FD"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Heise, L. L. (1998b). </w:t>
      </w:r>
      <w:r>
        <w:rPr>
          <w:rFonts w:ascii="Times New Roman" w:hAnsi="Times New Roman"/>
          <w:i/>
          <w:iCs/>
          <w:lang w:val="zh-CN"/>
        </w:rPr>
        <w:t>Violence against Women</w:t>
      </w:r>
      <w:r>
        <w:rPr>
          <w:rFonts w:ascii="Times New Roman" w:hAnsi="Times New Roman"/>
          <w:lang w:val="zh-CN"/>
        </w:rPr>
        <w:t xml:space="preserve">, </w:t>
      </w:r>
      <w:r>
        <w:rPr>
          <w:rFonts w:ascii="Times New Roman" w:hAnsi="Times New Roman"/>
          <w:i/>
          <w:iCs/>
          <w:lang w:val="zh-CN"/>
        </w:rPr>
        <w:t>4</w:t>
      </w:r>
      <w:r>
        <w:rPr>
          <w:rFonts w:ascii="Times New Roman" w:hAnsi="Times New Roman"/>
          <w:lang w:val="zh-CN"/>
        </w:rPr>
        <w:t>(3), 262–290. https://doi.org/10.1177/1077801298004003002</w:t>
      </w:r>
    </w:p>
    <w:p w14:paraId="1107CC37"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Joiner, T. E. (2005a). </w:t>
      </w:r>
      <w:r>
        <w:rPr>
          <w:rFonts w:ascii="Times New Roman" w:hAnsi="Times New Roman"/>
          <w:i/>
          <w:iCs/>
          <w:lang w:val="zh-CN"/>
        </w:rPr>
        <w:t>Why people die by suicide</w:t>
      </w:r>
      <w:r>
        <w:rPr>
          <w:rFonts w:ascii="Times New Roman" w:hAnsi="Times New Roman"/>
          <w:lang w:val="zh-CN"/>
        </w:rPr>
        <w:t>. Harvard University Press.</w:t>
      </w:r>
    </w:p>
    <w:p w14:paraId="73320895"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Joiner, T. E. (2005b). Harvard University Press.</w:t>
      </w:r>
    </w:p>
    <w:p w14:paraId="61803B95"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Kleiman, Adams, Kashdan, Riskind, E. M., L.M., T.B., J.H. (2013). </w:t>
      </w:r>
      <w:r>
        <w:rPr>
          <w:rFonts w:ascii="Times New Roman" w:hAnsi="Times New Roman"/>
          <w:i/>
          <w:iCs/>
          <w:lang w:val="zh-CN"/>
        </w:rPr>
        <w:t>Gratitude and grit indirectly reduce risk of suicidal ideations by enhancing meaning in life: Evidence for a mediated moderation model</w:t>
      </w:r>
      <w:r>
        <w:rPr>
          <w:rFonts w:ascii="Times New Roman" w:hAnsi="Times New Roman"/>
          <w:lang w:val="zh-CN"/>
        </w:rPr>
        <w:t xml:space="preserve"> (pp. 539–546).</w:t>
      </w:r>
    </w:p>
    <w:p w14:paraId="0F7A9BEC"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Kleiman, E. M., Adams, L. M., Kashdan, T. B., &amp; Riskind, J. H. (2013). </w:t>
      </w:r>
      <w:r>
        <w:rPr>
          <w:rFonts w:ascii="Times New Roman" w:hAnsi="Times New Roman"/>
          <w:i/>
          <w:iCs/>
          <w:lang w:val="zh-CN"/>
        </w:rPr>
        <w:t>Journal of Research in Personality</w:t>
      </w:r>
      <w:r>
        <w:rPr>
          <w:rFonts w:ascii="Times New Roman" w:hAnsi="Times New Roman"/>
          <w:lang w:val="zh-CN"/>
        </w:rPr>
        <w:t xml:space="preserve">, </w:t>
      </w:r>
      <w:r>
        <w:rPr>
          <w:rFonts w:ascii="Times New Roman" w:hAnsi="Times New Roman"/>
          <w:i/>
          <w:iCs/>
          <w:lang w:val="zh-CN"/>
        </w:rPr>
        <w:t>47</w:t>
      </w:r>
      <w:r>
        <w:rPr>
          <w:rFonts w:ascii="Times New Roman" w:hAnsi="Times New Roman"/>
          <w:lang w:val="zh-CN"/>
        </w:rPr>
        <w:t>(5), 539–546. https://doi.org/10.1016/j.jrp.2013.04.007</w:t>
      </w:r>
    </w:p>
    <w:p w14:paraId="6DBC6993"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Lagdon, S., Armour, C., &amp; Stringer, M. (2014). Adult experience of mental health outcomes as a result of intimate partner violence victimisation: A systematic review. </w:t>
      </w:r>
      <w:r>
        <w:rPr>
          <w:rFonts w:ascii="Times New Roman" w:hAnsi="Times New Roman"/>
          <w:i/>
          <w:iCs/>
          <w:lang w:val="zh-CN"/>
        </w:rPr>
        <w:t>European Journal of Psychotraumatology</w:t>
      </w:r>
      <w:r>
        <w:rPr>
          <w:rFonts w:ascii="Times New Roman" w:hAnsi="Times New Roman"/>
          <w:lang w:val="zh-CN"/>
        </w:rPr>
        <w:t xml:space="preserve">, </w:t>
      </w:r>
      <w:r>
        <w:rPr>
          <w:rFonts w:ascii="Times New Roman" w:hAnsi="Times New Roman"/>
          <w:i/>
          <w:iCs/>
          <w:lang w:val="zh-CN"/>
        </w:rPr>
        <w:t>5</w:t>
      </w:r>
      <w:r>
        <w:rPr>
          <w:rFonts w:ascii="Times New Roman" w:hAnsi="Times New Roman"/>
          <w:lang w:val="zh-CN"/>
        </w:rPr>
        <w:t>(1), 24794. https://doi.org/10.3402/ejpt.v5.24794</w:t>
      </w:r>
    </w:p>
    <w:p w14:paraId="702B191F"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Mann, J. J., Waternaux, C., Haas, G. L., &amp; Malone, K. M. (1999). </w:t>
      </w:r>
      <w:r>
        <w:rPr>
          <w:rFonts w:ascii="Times New Roman" w:hAnsi="Times New Roman"/>
          <w:i/>
          <w:iCs/>
          <w:lang w:val="zh-CN"/>
        </w:rPr>
        <w:t>American Journal of Psychiatry</w:t>
      </w:r>
      <w:r>
        <w:rPr>
          <w:rFonts w:ascii="Times New Roman" w:hAnsi="Times New Roman"/>
          <w:lang w:val="zh-CN"/>
        </w:rPr>
        <w:t xml:space="preserve">, </w:t>
      </w:r>
      <w:r>
        <w:rPr>
          <w:rFonts w:ascii="Times New Roman" w:hAnsi="Times New Roman"/>
          <w:i/>
          <w:iCs/>
          <w:lang w:val="zh-CN"/>
        </w:rPr>
        <w:t>156</w:t>
      </w:r>
      <w:r>
        <w:rPr>
          <w:rFonts w:ascii="Times New Roman" w:hAnsi="Times New Roman"/>
          <w:lang w:val="zh-CN"/>
        </w:rPr>
        <w:t>(2), 181–189. https://doi.org/10.1176/ajp.156.2.181</w:t>
      </w:r>
    </w:p>
    <w:p w14:paraId="406FA9AE"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Marshall, L. L. (1992a). Development of the severity of violence against women scales. </w:t>
      </w:r>
      <w:r>
        <w:rPr>
          <w:rFonts w:ascii="Times New Roman" w:hAnsi="Times New Roman"/>
          <w:i/>
          <w:iCs/>
          <w:lang w:val="zh-CN"/>
        </w:rPr>
        <w:t>Journal of Family Violence</w:t>
      </w:r>
      <w:r>
        <w:rPr>
          <w:rFonts w:ascii="Times New Roman" w:hAnsi="Times New Roman"/>
          <w:lang w:val="zh-CN"/>
        </w:rPr>
        <w:t xml:space="preserve">, </w:t>
      </w:r>
      <w:r>
        <w:rPr>
          <w:rFonts w:ascii="Times New Roman" w:hAnsi="Times New Roman"/>
          <w:i/>
          <w:iCs/>
          <w:lang w:val="zh-CN"/>
        </w:rPr>
        <w:t>7</w:t>
      </w:r>
      <w:r>
        <w:rPr>
          <w:rFonts w:ascii="Times New Roman" w:hAnsi="Times New Roman"/>
          <w:lang w:val="zh-CN"/>
        </w:rPr>
        <w:t>(2), 103–121. https://doi.org/10.1007/bf00978700</w:t>
      </w:r>
    </w:p>
    <w:p w14:paraId="16CD55F3"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Marshall, L. L. (1992b). Development of the severity of violence against women scales. </w:t>
      </w:r>
      <w:r>
        <w:rPr>
          <w:rFonts w:ascii="Times New Roman" w:hAnsi="Times New Roman"/>
          <w:i/>
          <w:iCs/>
          <w:lang w:val="zh-CN"/>
        </w:rPr>
        <w:t>Journal of Family Violence</w:t>
      </w:r>
      <w:r>
        <w:rPr>
          <w:rFonts w:ascii="Times New Roman" w:hAnsi="Times New Roman"/>
          <w:lang w:val="zh-CN"/>
        </w:rPr>
        <w:t xml:space="preserve">, </w:t>
      </w:r>
      <w:r>
        <w:rPr>
          <w:rFonts w:ascii="Times New Roman" w:hAnsi="Times New Roman"/>
          <w:i/>
          <w:iCs/>
          <w:lang w:val="zh-CN"/>
        </w:rPr>
        <w:t>7</w:t>
      </w:r>
      <w:r>
        <w:rPr>
          <w:rFonts w:ascii="Times New Roman" w:hAnsi="Times New Roman"/>
          <w:lang w:val="zh-CN"/>
        </w:rPr>
        <w:t>(2), 103–121. https://doi.org/10.1007/bf00978700</w:t>
      </w:r>
    </w:p>
    <w:p w14:paraId="5E6707AB"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lastRenderedPageBreak/>
        <w:t xml:space="preserve">Masten, A. S. (2001a). Ordinary magic: Resilience processes in development. </w:t>
      </w:r>
      <w:r>
        <w:rPr>
          <w:rFonts w:ascii="Times New Roman" w:hAnsi="Times New Roman"/>
          <w:i/>
          <w:iCs/>
          <w:lang w:val="zh-CN"/>
        </w:rPr>
        <w:t>American Psychologist</w:t>
      </w:r>
      <w:r>
        <w:rPr>
          <w:rFonts w:ascii="Times New Roman" w:hAnsi="Times New Roman"/>
          <w:lang w:val="zh-CN"/>
        </w:rPr>
        <w:t xml:space="preserve">, </w:t>
      </w:r>
      <w:r>
        <w:rPr>
          <w:rFonts w:ascii="Times New Roman" w:hAnsi="Times New Roman"/>
          <w:i/>
          <w:iCs/>
          <w:lang w:val="zh-CN"/>
        </w:rPr>
        <w:t>56</w:t>
      </w:r>
      <w:r>
        <w:rPr>
          <w:rFonts w:ascii="Times New Roman" w:hAnsi="Times New Roman"/>
          <w:lang w:val="zh-CN"/>
        </w:rPr>
        <w:t>(3), 227–238. https://doi.org/10.1037/0003-066X.56.3.227</w:t>
      </w:r>
    </w:p>
    <w:p w14:paraId="319E1466"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Masten, A. S. (2001b). </w:t>
      </w:r>
      <w:r>
        <w:rPr>
          <w:rFonts w:ascii="Times New Roman" w:hAnsi="Times New Roman"/>
          <w:i/>
          <w:iCs/>
          <w:lang w:val="zh-CN"/>
        </w:rPr>
        <w:t>American Psychologist</w:t>
      </w:r>
      <w:r>
        <w:rPr>
          <w:rFonts w:ascii="Times New Roman" w:hAnsi="Times New Roman"/>
          <w:lang w:val="zh-CN"/>
        </w:rPr>
        <w:t xml:space="preserve">, </w:t>
      </w:r>
      <w:r>
        <w:rPr>
          <w:rFonts w:ascii="Times New Roman" w:hAnsi="Times New Roman"/>
          <w:i/>
          <w:iCs/>
          <w:lang w:val="zh-CN"/>
        </w:rPr>
        <w:t>56</w:t>
      </w:r>
      <w:r>
        <w:rPr>
          <w:rFonts w:ascii="Times New Roman" w:hAnsi="Times New Roman"/>
          <w:lang w:val="zh-CN"/>
        </w:rPr>
        <w:t>(3), 227–238. https://doi.org/10.1037/0003-066X.56.3.227</w:t>
      </w:r>
    </w:p>
    <w:p w14:paraId="18814867"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Megan Gottemoeller, L. H. (1999). </w:t>
      </w:r>
      <w:r>
        <w:rPr>
          <w:rFonts w:ascii="Times New Roman" w:hAnsi="Times New Roman"/>
          <w:i/>
          <w:iCs/>
          <w:lang w:val="zh-CN"/>
        </w:rPr>
        <w:t>Ending Violence against Women</w:t>
      </w:r>
      <w:r>
        <w:rPr>
          <w:rFonts w:ascii="Times New Roman" w:hAnsi="Times New Roman"/>
          <w:lang w:val="zh-CN"/>
        </w:rPr>
        <w:t>. 1999.</w:t>
      </w:r>
    </w:p>
    <w:p w14:paraId="32C34580"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Miller, I. W., Norman, W. H., Bishop, S. B., &amp; Dow, M. G. (1986a). The Modified Scale for Suicidal Ideation: Reliability and validity. </w:t>
      </w:r>
      <w:r>
        <w:rPr>
          <w:rFonts w:ascii="Times New Roman" w:hAnsi="Times New Roman"/>
          <w:i/>
          <w:iCs/>
          <w:lang w:val="zh-CN"/>
        </w:rPr>
        <w:t>Journal of Consulting and Clinical Psychology</w:t>
      </w:r>
      <w:r>
        <w:rPr>
          <w:rFonts w:ascii="Times New Roman" w:hAnsi="Times New Roman"/>
          <w:lang w:val="zh-CN"/>
        </w:rPr>
        <w:t xml:space="preserve">, </w:t>
      </w:r>
      <w:r>
        <w:rPr>
          <w:rFonts w:ascii="Times New Roman" w:hAnsi="Times New Roman"/>
          <w:i/>
          <w:iCs/>
          <w:lang w:val="zh-CN"/>
        </w:rPr>
        <w:t>54</w:t>
      </w:r>
      <w:r>
        <w:rPr>
          <w:rFonts w:ascii="Times New Roman" w:hAnsi="Times New Roman"/>
          <w:lang w:val="zh-CN"/>
        </w:rPr>
        <w:t>(5), 724–725. https://doi.org/10.1037/0022-006x.54.5.724</w:t>
      </w:r>
    </w:p>
    <w:p w14:paraId="084E0E2E"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Miller, I. W., Norman, W. H., Bishop, S. B., &amp; Dow, M. G. (1986b). The Modified Scale for Suicidal Ideation: Reliability and validity. </w:t>
      </w:r>
      <w:r>
        <w:rPr>
          <w:rFonts w:ascii="Times New Roman" w:hAnsi="Times New Roman"/>
          <w:i/>
          <w:iCs/>
          <w:lang w:val="zh-CN"/>
        </w:rPr>
        <w:t>Journal of Consulting and Clinical Psychology</w:t>
      </w:r>
      <w:r>
        <w:rPr>
          <w:rFonts w:ascii="Times New Roman" w:hAnsi="Times New Roman"/>
          <w:lang w:val="zh-CN"/>
        </w:rPr>
        <w:t xml:space="preserve">, </w:t>
      </w:r>
      <w:r>
        <w:rPr>
          <w:rFonts w:ascii="Times New Roman" w:hAnsi="Times New Roman"/>
          <w:i/>
          <w:iCs/>
          <w:lang w:val="zh-CN"/>
        </w:rPr>
        <w:t>54</w:t>
      </w:r>
      <w:r>
        <w:rPr>
          <w:rFonts w:ascii="Times New Roman" w:hAnsi="Times New Roman"/>
          <w:lang w:val="zh-CN"/>
        </w:rPr>
        <w:t>(5), 724–725. https://doi.org/10.1037/0022-006x.54.5.724</w:t>
      </w:r>
    </w:p>
    <w:p w14:paraId="3582A38C"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Seligman, M. E. P., &amp; Csikszentmihalyi, M. (2000). Positive psychology: An introduction. </w:t>
      </w:r>
      <w:r>
        <w:rPr>
          <w:rFonts w:ascii="Times New Roman" w:hAnsi="Times New Roman"/>
          <w:i/>
          <w:iCs/>
          <w:lang w:val="zh-CN"/>
        </w:rPr>
        <w:t>American Psychologist</w:t>
      </w:r>
      <w:r>
        <w:rPr>
          <w:rFonts w:ascii="Times New Roman" w:hAnsi="Times New Roman"/>
          <w:lang w:val="zh-CN"/>
        </w:rPr>
        <w:t xml:space="preserve">, </w:t>
      </w:r>
      <w:r>
        <w:rPr>
          <w:rFonts w:ascii="Times New Roman" w:hAnsi="Times New Roman"/>
          <w:i/>
          <w:iCs/>
          <w:lang w:val="zh-CN"/>
        </w:rPr>
        <w:t>55</w:t>
      </w:r>
      <w:r>
        <w:rPr>
          <w:rFonts w:ascii="Times New Roman" w:hAnsi="Times New Roman"/>
          <w:lang w:val="zh-CN"/>
        </w:rPr>
        <w:t>(1), 5–14. https://doi.org/10.1037/0003-066x.55.1.5</w:t>
      </w:r>
    </w:p>
    <w:p w14:paraId="6FC90B79"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Singh, T., Sayo Hamatani, &amp; Matsumoto, K. (2024). </w:t>
      </w:r>
      <w:r>
        <w:rPr>
          <w:rFonts w:ascii="Times New Roman" w:hAnsi="Times New Roman"/>
          <w:i/>
          <w:iCs/>
          <w:lang w:val="zh-CN"/>
        </w:rPr>
        <w:t>Psychological Intervention for Suicidal Ideation, Behavior, and Attempted Suicide</w:t>
      </w:r>
      <w:r>
        <w:rPr>
          <w:rFonts w:ascii="Times New Roman" w:hAnsi="Times New Roman"/>
          <w:lang w:val="zh-CN"/>
        </w:rPr>
        <w:t>. Frontiers Media SA.</w:t>
      </w:r>
    </w:p>
    <w:p w14:paraId="0ECA0417"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UN Women. (2023). </w:t>
      </w:r>
      <w:r>
        <w:rPr>
          <w:rFonts w:ascii="Times New Roman" w:hAnsi="Times New Roman"/>
          <w:i/>
          <w:iCs/>
          <w:lang w:val="zh-CN"/>
        </w:rPr>
        <w:t>Progress on the Sustainable Development Goals: the Gender Snapshot 2023</w:t>
      </w:r>
      <w:r>
        <w:rPr>
          <w:rFonts w:ascii="Times New Roman" w:hAnsi="Times New Roman"/>
          <w:lang w:val="zh-CN"/>
        </w:rPr>
        <w:t>. UN Women.</w:t>
      </w:r>
    </w:p>
    <w:p w14:paraId="770BA5D1"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Ungar, M. (2013). Resilience, Trauma, Context, and Culture. </w:t>
      </w:r>
      <w:r>
        <w:rPr>
          <w:rFonts w:ascii="Times New Roman" w:hAnsi="Times New Roman"/>
          <w:i/>
          <w:iCs/>
          <w:lang w:val="zh-CN"/>
        </w:rPr>
        <w:t>Trauma, Violence, &amp; Abuse</w:t>
      </w:r>
      <w:r>
        <w:rPr>
          <w:rFonts w:ascii="Times New Roman" w:hAnsi="Times New Roman"/>
          <w:lang w:val="zh-CN"/>
        </w:rPr>
        <w:t xml:space="preserve">, </w:t>
      </w:r>
      <w:r>
        <w:rPr>
          <w:rFonts w:ascii="Times New Roman" w:hAnsi="Times New Roman"/>
          <w:i/>
          <w:iCs/>
          <w:lang w:val="zh-CN"/>
        </w:rPr>
        <w:t>14</w:t>
      </w:r>
      <w:r>
        <w:rPr>
          <w:rFonts w:ascii="Times New Roman" w:hAnsi="Times New Roman"/>
          <w:lang w:val="zh-CN"/>
        </w:rPr>
        <w:t>(3), 255–266. https://doi.org/10.1177/1524838013487805</w:t>
      </w:r>
    </w:p>
    <w:p w14:paraId="14E53D5D"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United Nations. (1993). </w:t>
      </w:r>
      <w:r>
        <w:rPr>
          <w:rFonts w:ascii="Times New Roman" w:hAnsi="Times New Roman"/>
          <w:i/>
          <w:iCs/>
          <w:lang w:val="zh-CN"/>
        </w:rPr>
        <w:t>Declaration on the Elimination of Violence against Women</w:t>
      </w:r>
      <w:r>
        <w:rPr>
          <w:rFonts w:ascii="Times New Roman" w:hAnsi="Times New Roman"/>
          <w:lang w:val="zh-CN"/>
        </w:rPr>
        <w:t>. United Nations.</w:t>
      </w:r>
    </w:p>
    <w:p w14:paraId="396FC49E"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lastRenderedPageBreak/>
        <w:t xml:space="preserve">Verona, E., Patrick, C. J., &amp; Joiner, T. E. (2008). Psychopathy, Antisocial personality, and Suicide Risk. </w:t>
      </w:r>
      <w:r>
        <w:rPr>
          <w:rFonts w:ascii="Times New Roman" w:hAnsi="Times New Roman"/>
          <w:i/>
          <w:iCs/>
          <w:lang w:val="zh-CN"/>
        </w:rPr>
        <w:t>Journal of Abnormal Psychology</w:t>
      </w:r>
      <w:r>
        <w:rPr>
          <w:rFonts w:ascii="Times New Roman" w:hAnsi="Times New Roman"/>
          <w:lang w:val="zh-CN"/>
        </w:rPr>
        <w:t xml:space="preserve">, </w:t>
      </w:r>
      <w:r>
        <w:rPr>
          <w:rFonts w:ascii="Times New Roman" w:hAnsi="Times New Roman"/>
          <w:i/>
          <w:iCs/>
          <w:lang w:val="zh-CN"/>
        </w:rPr>
        <w:t>117</w:t>
      </w:r>
      <w:r>
        <w:rPr>
          <w:rFonts w:ascii="Times New Roman" w:hAnsi="Times New Roman"/>
          <w:lang w:val="zh-CN"/>
        </w:rPr>
        <w:t>(2), 391–401. https://doi.org/10.1037/0021-843X.117.2.391</w:t>
      </w:r>
    </w:p>
    <w:p w14:paraId="0FD6C535" w14:textId="77777777" w:rsidR="00FC138C" w:rsidRDefault="00934FB3">
      <w:pPr>
        <w:spacing w:line="480" w:lineRule="auto"/>
        <w:ind w:left="720" w:hangingChars="300" w:hanging="720"/>
        <w:jc w:val="both"/>
        <w:rPr>
          <w:rFonts w:ascii="Times New Roman" w:hAnsi="Times New Roman"/>
          <w:lang w:val="zh-CN"/>
        </w:rPr>
      </w:pPr>
      <w:r>
        <w:rPr>
          <w:rFonts w:ascii="Times New Roman" w:hAnsi="Times New Roman"/>
          <w:lang w:val="zh-CN"/>
        </w:rPr>
        <w:t xml:space="preserve">World Bank. (2019). </w:t>
      </w:r>
      <w:r>
        <w:rPr>
          <w:rFonts w:ascii="Times New Roman" w:hAnsi="Times New Roman"/>
          <w:i/>
          <w:iCs/>
          <w:lang w:val="zh-CN"/>
        </w:rPr>
        <w:t>The Global Cost of Gender-Based Violence</w:t>
      </w:r>
      <w:r>
        <w:rPr>
          <w:rFonts w:ascii="Times New Roman" w:hAnsi="Times New Roman"/>
          <w:lang w:val="zh-CN"/>
        </w:rPr>
        <w:t>. World Bank.</w:t>
      </w:r>
    </w:p>
    <w:p w14:paraId="3D5833A2" w14:textId="77777777" w:rsidR="00FC138C" w:rsidRDefault="00934FB3">
      <w:pPr>
        <w:spacing w:after="0" w:line="480" w:lineRule="auto"/>
        <w:ind w:left="720" w:hangingChars="300" w:hanging="720"/>
        <w:jc w:val="both"/>
        <w:rPr>
          <w:rFonts w:ascii="Times New Roman" w:eastAsia="SimSun" w:hAnsi="Times New Roman"/>
        </w:rPr>
      </w:pPr>
      <w:r>
        <w:rPr>
          <w:rFonts w:ascii="Times New Roman" w:hAnsi="Times New Roman"/>
          <w:lang w:val="zh-CN"/>
        </w:rPr>
        <w:t xml:space="preserve">World Health Organization. (2013). Global and regional estimates of violence against women: prevalence and health effects of intimate partner violence and non-partner sexual violence. </w:t>
      </w:r>
      <w:r>
        <w:rPr>
          <w:rFonts w:ascii="Times New Roman" w:hAnsi="Times New Roman"/>
          <w:i/>
          <w:iCs/>
          <w:lang w:val="zh-CN"/>
        </w:rPr>
        <w:t>World Health Organization</w:t>
      </w:r>
      <w:r>
        <w:rPr>
          <w:rFonts w:ascii="Times New Roman" w:hAnsi="Times New Roman"/>
          <w:lang w:val="zh-CN"/>
        </w:rPr>
        <w:t>. https://doi.org/9789241564625</w:t>
      </w:r>
    </w:p>
    <w:p w14:paraId="7BC19C39" w14:textId="77777777" w:rsidR="00FC138C" w:rsidRDefault="00934FB3">
      <w:pPr>
        <w:autoSpaceDE w:val="0"/>
        <w:adjustRightInd w:val="0"/>
        <w:spacing w:after="0" w:line="480" w:lineRule="auto"/>
        <w:jc w:val="both"/>
        <w:rPr>
          <w:rFonts w:ascii="Times New Roman" w:hAnsi="Times New Roman"/>
          <w:b/>
          <w:bCs/>
        </w:rPr>
      </w:pPr>
      <w:r>
        <w:rPr>
          <w:rFonts w:ascii="Times New Roman" w:hAnsi="Times New Roman"/>
          <w:b/>
          <w:bCs/>
        </w:rPr>
        <w:t>Descriptives</w:t>
      </w:r>
    </w:p>
    <w:p w14:paraId="4D9336C2" w14:textId="77777777" w:rsidR="00FC138C" w:rsidRDefault="00FC138C">
      <w:pPr>
        <w:autoSpaceDE w:val="0"/>
        <w:adjustRightInd w:val="0"/>
        <w:spacing w:after="0" w:line="480" w:lineRule="auto"/>
        <w:jc w:val="both"/>
        <w:rPr>
          <w:rFonts w:ascii="Times New Roman" w:hAnsi="Times New Roman"/>
        </w:rPr>
      </w:pPr>
    </w:p>
    <w:tbl>
      <w:tblPr>
        <w:tblW w:w="80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865"/>
        <w:gridCol w:w="1124"/>
        <w:gridCol w:w="1175"/>
        <w:gridCol w:w="1208"/>
        <w:gridCol w:w="1124"/>
        <w:gridCol w:w="1578"/>
      </w:tblGrid>
      <w:tr w:rsidR="00FC138C" w14:paraId="1641BAE8" w14:textId="77777777">
        <w:trPr>
          <w:cantSplit/>
        </w:trPr>
        <w:tc>
          <w:tcPr>
            <w:tcW w:w="8071" w:type="dxa"/>
            <w:gridSpan w:val="6"/>
            <w:tcBorders>
              <w:top w:val="nil"/>
              <w:left w:val="nil"/>
              <w:bottom w:val="nil"/>
              <w:right w:val="nil"/>
            </w:tcBorders>
            <w:shd w:val="clear" w:color="auto" w:fill="FFFFFF"/>
            <w:vAlign w:val="center"/>
          </w:tcPr>
          <w:p w14:paraId="23A89AA7"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b/>
                <w:bCs/>
              </w:rPr>
              <w:t>Descriptive Statistics</w:t>
            </w:r>
          </w:p>
        </w:tc>
      </w:tr>
      <w:tr w:rsidR="00FC138C" w14:paraId="3402C94B" w14:textId="77777777">
        <w:trPr>
          <w:cantSplit/>
        </w:trPr>
        <w:tc>
          <w:tcPr>
            <w:tcW w:w="1863" w:type="dxa"/>
            <w:tcBorders>
              <w:top w:val="nil"/>
              <w:left w:val="nil"/>
              <w:bottom w:val="single" w:sz="8" w:space="0" w:color="152935"/>
              <w:right w:val="nil"/>
            </w:tcBorders>
            <w:shd w:val="clear" w:color="auto" w:fill="FFFFFF"/>
            <w:vAlign w:val="bottom"/>
          </w:tcPr>
          <w:p w14:paraId="72AC1FA2" w14:textId="77777777" w:rsidR="00FC138C" w:rsidRDefault="00FC138C">
            <w:pPr>
              <w:autoSpaceDE w:val="0"/>
              <w:adjustRightInd w:val="0"/>
              <w:spacing w:after="0" w:line="480" w:lineRule="auto"/>
              <w:jc w:val="both"/>
              <w:rPr>
                <w:rFonts w:ascii="Times New Roman" w:hAnsi="Times New Roman"/>
              </w:rPr>
            </w:pPr>
          </w:p>
        </w:tc>
        <w:tc>
          <w:tcPr>
            <w:tcW w:w="1124" w:type="dxa"/>
            <w:tcBorders>
              <w:top w:val="nil"/>
              <w:left w:val="nil"/>
              <w:bottom w:val="single" w:sz="8" w:space="0" w:color="152935"/>
              <w:right w:val="single" w:sz="8" w:space="0" w:color="E0E0E0"/>
            </w:tcBorders>
            <w:shd w:val="clear" w:color="auto" w:fill="FFFFFF"/>
            <w:vAlign w:val="bottom"/>
          </w:tcPr>
          <w:p w14:paraId="50468362"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N</w:t>
            </w:r>
          </w:p>
        </w:tc>
        <w:tc>
          <w:tcPr>
            <w:tcW w:w="1175" w:type="dxa"/>
            <w:tcBorders>
              <w:top w:val="nil"/>
              <w:left w:val="single" w:sz="8" w:space="0" w:color="E0E0E0"/>
              <w:bottom w:val="single" w:sz="8" w:space="0" w:color="152935"/>
              <w:right w:val="single" w:sz="8" w:space="0" w:color="E0E0E0"/>
            </w:tcBorders>
            <w:shd w:val="clear" w:color="auto" w:fill="FFFFFF"/>
            <w:vAlign w:val="bottom"/>
          </w:tcPr>
          <w:p w14:paraId="3C2B3845"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Minimum</w:t>
            </w:r>
          </w:p>
        </w:tc>
        <w:tc>
          <w:tcPr>
            <w:tcW w:w="1208" w:type="dxa"/>
            <w:tcBorders>
              <w:top w:val="nil"/>
              <w:left w:val="single" w:sz="8" w:space="0" w:color="E0E0E0"/>
              <w:bottom w:val="single" w:sz="8" w:space="0" w:color="152935"/>
              <w:right w:val="single" w:sz="8" w:space="0" w:color="E0E0E0"/>
            </w:tcBorders>
            <w:shd w:val="clear" w:color="auto" w:fill="FFFFFF"/>
            <w:vAlign w:val="bottom"/>
          </w:tcPr>
          <w:p w14:paraId="611A7798"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Maximum</w:t>
            </w:r>
          </w:p>
        </w:tc>
        <w:tc>
          <w:tcPr>
            <w:tcW w:w="1124" w:type="dxa"/>
            <w:tcBorders>
              <w:top w:val="nil"/>
              <w:left w:val="single" w:sz="8" w:space="0" w:color="E0E0E0"/>
              <w:bottom w:val="single" w:sz="8" w:space="0" w:color="152935"/>
              <w:right w:val="single" w:sz="8" w:space="0" w:color="E0E0E0"/>
            </w:tcBorders>
            <w:shd w:val="clear" w:color="auto" w:fill="FFFFFF"/>
            <w:vAlign w:val="bottom"/>
          </w:tcPr>
          <w:p w14:paraId="4F6AFBD4"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Mean</w:t>
            </w:r>
          </w:p>
        </w:tc>
        <w:tc>
          <w:tcPr>
            <w:tcW w:w="1577" w:type="dxa"/>
            <w:tcBorders>
              <w:top w:val="nil"/>
              <w:left w:val="single" w:sz="8" w:space="0" w:color="E0E0E0"/>
              <w:bottom w:val="single" w:sz="8" w:space="0" w:color="152935"/>
              <w:right w:val="nil"/>
            </w:tcBorders>
            <w:shd w:val="clear" w:color="auto" w:fill="FFFFFF"/>
            <w:vAlign w:val="bottom"/>
          </w:tcPr>
          <w:p w14:paraId="564BC649"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Std. Deviation</w:t>
            </w:r>
          </w:p>
        </w:tc>
      </w:tr>
      <w:tr w:rsidR="00FC138C" w14:paraId="22E45993" w14:textId="77777777">
        <w:trPr>
          <w:cantSplit/>
        </w:trPr>
        <w:tc>
          <w:tcPr>
            <w:tcW w:w="1863" w:type="dxa"/>
            <w:tcBorders>
              <w:top w:val="single" w:sz="8" w:space="0" w:color="152935"/>
              <w:left w:val="nil"/>
              <w:bottom w:val="single" w:sz="8" w:space="0" w:color="AEAEAE"/>
              <w:right w:val="nil"/>
            </w:tcBorders>
            <w:shd w:val="clear" w:color="auto" w:fill="E0E0E0"/>
          </w:tcPr>
          <w:p w14:paraId="69F115DD"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Age</w:t>
            </w:r>
          </w:p>
        </w:tc>
        <w:tc>
          <w:tcPr>
            <w:tcW w:w="1124" w:type="dxa"/>
            <w:tcBorders>
              <w:top w:val="single" w:sz="8" w:space="0" w:color="152935"/>
              <w:left w:val="nil"/>
              <w:bottom w:val="single" w:sz="8" w:space="0" w:color="AEAEAE"/>
              <w:right w:val="single" w:sz="8" w:space="0" w:color="E0E0E0"/>
            </w:tcBorders>
            <w:shd w:val="clear" w:color="auto" w:fill="FFFFFF"/>
          </w:tcPr>
          <w:p w14:paraId="60E0B465"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49</w:t>
            </w:r>
          </w:p>
        </w:tc>
        <w:tc>
          <w:tcPr>
            <w:tcW w:w="1175" w:type="dxa"/>
            <w:tcBorders>
              <w:top w:val="single" w:sz="8" w:space="0" w:color="152935"/>
              <w:left w:val="single" w:sz="8" w:space="0" w:color="E0E0E0"/>
              <w:bottom w:val="single" w:sz="8" w:space="0" w:color="AEAEAE"/>
              <w:right w:val="single" w:sz="8" w:space="0" w:color="E0E0E0"/>
            </w:tcBorders>
            <w:shd w:val="clear" w:color="auto" w:fill="FFFFFF"/>
          </w:tcPr>
          <w:p w14:paraId="27758339"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22.00</w:t>
            </w:r>
          </w:p>
        </w:tc>
        <w:tc>
          <w:tcPr>
            <w:tcW w:w="1208" w:type="dxa"/>
            <w:tcBorders>
              <w:top w:val="single" w:sz="8" w:space="0" w:color="152935"/>
              <w:left w:val="single" w:sz="8" w:space="0" w:color="E0E0E0"/>
              <w:bottom w:val="single" w:sz="8" w:space="0" w:color="AEAEAE"/>
              <w:right w:val="single" w:sz="8" w:space="0" w:color="E0E0E0"/>
            </w:tcBorders>
            <w:shd w:val="clear" w:color="auto" w:fill="FFFFFF"/>
          </w:tcPr>
          <w:p w14:paraId="6237F733"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49.00</w:t>
            </w:r>
          </w:p>
        </w:tc>
        <w:tc>
          <w:tcPr>
            <w:tcW w:w="1124" w:type="dxa"/>
            <w:tcBorders>
              <w:top w:val="single" w:sz="8" w:space="0" w:color="152935"/>
              <w:left w:val="single" w:sz="8" w:space="0" w:color="E0E0E0"/>
              <w:bottom w:val="single" w:sz="8" w:space="0" w:color="AEAEAE"/>
              <w:right w:val="single" w:sz="8" w:space="0" w:color="E0E0E0"/>
            </w:tcBorders>
            <w:shd w:val="clear" w:color="auto" w:fill="FFFFFF"/>
          </w:tcPr>
          <w:p w14:paraId="18134309"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33.4490</w:t>
            </w:r>
          </w:p>
        </w:tc>
        <w:tc>
          <w:tcPr>
            <w:tcW w:w="1577" w:type="dxa"/>
            <w:tcBorders>
              <w:top w:val="single" w:sz="8" w:space="0" w:color="152935"/>
              <w:left w:val="single" w:sz="8" w:space="0" w:color="E0E0E0"/>
              <w:bottom w:val="single" w:sz="8" w:space="0" w:color="AEAEAE"/>
              <w:right w:val="nil"/>
            </w:tcBorders>
            <w:shd w:val="clear" w:color="auto" w:fill="FFFFFF"/>
          </w:tcPr>
          <w:p w14:paraId="35FF6C23"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5.83831</w:t>
            </w:r>
          </w:p>
        </w:tc>
      </w:tr>
      <w:tr w:rsidR="00FC138C" w14:paraId="56DD30E7" w14:textId="77777777">
        <w:trPr>
          <w:cantSplit/>
        </w:trPr>
        <w:tc>
          <w:tcPr>
            <w:tcW w:w="1863" w:type="dxa"/>
            <w:tcBorders>
              <w:top w:val="single" w:sz="8" w:space="0" w:color="AEAEAE"/>
              <w:left w:val="nil"/>
              <w:bottom w:val="single" w:sz="8" w:space="0" w:color="152935"/>
              <w:right w:val="nil"/>
            </w:tcBorders>
            <w:shd w:val="clear" w:color="auto" w:fill="E0E0E0"/>
          </w:tcPr>
          <w:p w14:paraId="2D4D3498"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Valid N (</w:t>
            </w:r>
            <w:proofErr w:type="spellStart"/>
            <w:r>
              <w:rPr>
                <w:rFonts w:ascii="Times New Roman" w:hAnsi="Times New Roman"/>
              </w:rPr>
              <w:t>listwise</w:t>
            </w:r>
            <w:proofErr w:type="spellEnd"/>
            <w:r>
              <w:rPr>
                <w:rFonts w:ascii="Times New Roman" w:hAnsi="Times New Roman"/>
              </w:rPr>
              <w:t>)</w:t>
            </w:r>
          </w:p>
        </w:tc>
        <w:tc>
          <w:tcPr>
            <w:tcW w:w="1124" w:type="dxa"/>
            <w:tcBorders>
              <w:top w:val="single" w:sz="8" w:space="0" w:color="AEAEAE"/>
              <w:left w:val="nil"/>
              <w:bottom w:val="single" w:sz="8" w:space="0" w:color="152935"/>
              <w:right w:val="single" w:sz="8" w:space="0" w:color="E0E0E0"/>
            </w:tcBorders>
            <w:shd w:val="clear" w:color="auto" w:fill="FFFFFF"/>
          </w:tcPr>
          <w:p w14:paraId="05E77D0B"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49</w:t>
            </w:r>
          </w:p>
        </w:tc>
        <w:tc>
          <w:tcPr>
            <w:tcW w:w="117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CB4CFF6" w14:textId="77777777" w:rsidR="00FC138C" w:rsidRDefault="00FC138C">
            <w:pPr>
              <w:autoSpaceDE w:val="0"/>
              <w:adjustRightInd w:val="0"/>
              <w:spacing w:after="0" w:line="480" w:lineRule="auto"/>
              <w:jc w:val="both"/>
              <w:rPr>
                <w:rFonts w:ascii="Times New Roman" w:hAnsi="Times New Roman"/>
              </w:rPr>
            </w:pPr>
          </w:p>
        </w:tc>
        <w:tc>
          <w:tcPr>
            <w:tcW w:w="1208"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F9AD659" w14:textId="77777777" w:rsidR="00FC138C" w:rsidRDefault="00FC138C">
            <w:pPr>
              <w:autoSpaceDE w:val="0"/>
              <w:adjustRightInd w:val="0"/>
              <w:spacing w:after="0" w:line="480" w:lineRule="auto"/>
              <w:jc w:val="both"/>
              <w:rPr>
                <w:rFonts w:ascii="Times New Roman" w:hAnsi="Times New Roman"/>
              </w:rPr>
            </w:pPr>
          </w:p>
        </w:tc>
        <w:tc>
          <w:tcPr>
            <w:tcW w:w="112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21E0732" w14:textId="77777777" w:rsidR="00FC138C" w:rsidRDefault="00FC138C">
            <w:pPr>
              <w:autoSpaceDE w:val="0"/>
              <w:adjustRightInd w:val="0"/>
              <w:spacing w:after="0" w:line="480" w:lineRule="auto"/>
              <w:jc w:val="both"/>
              <w:rPr>
                <w:rFonts w:ascii="Times New Roman" w:hAnsi="Times New Roman"/>
              </w:rPr>
            </w:pPr>
          </w:p>
        </w:tc>
        <w:tc>
          <w:tcPr>
            <w:tcW w:w="1577" w:type="dxa"/>
            <w:tcBorders>
              <w:top w:val="single" w:sz="8" w:space="0" w:color="AEAEAE"/>
              <w:left w:val="single" w:sz="8" w:space="0" w:color="E0E0E0"/>
              <w:bottom w:val="single" w:sz="8" w:space="0" w:color="152935"/>
              <w:right w:val="nil"/>
            </w:tcBorders>
            <w:shd w:val="clear" w:color="auto" w:fill="FFFFFF"/>
            <w:vAlign w:val="center"/>
          </w:tcPr>
          <w:p w14:paraId="6506F476" w14:textId="77777777" w:rsidR="00FC138C" w:rsidRDefault="00FC138C">
            <w:pPr>
              <w:autoSpaceDE w:val="0"/>
              <w:adjustRightInd w:val="0"/>
              <w:spacing w:after="0" w:line="480" w:lineRule="auto"/>
              <w:jc w:val="both"/>
              <w:rPr>
                <w:rFonts w:ascii="Times New Roman" w:hAnsi="Times New Roman"/>
              </w:rPr>
            </w:pPr>
          </w:p>
        </w:tc>
      </w:tr>
    </w:tbl>
    <w:p w14:paraId="7EA9E62E" w14:textId="77777777" w:rsidR="00FC138C" w:rsidRDefault="00FC138C">
      <w:pPr>
        <w:autoSpaceDE w:val="0"/>
        <w:adjustRightInd w:val="0"/>
        <w:spacing w:after="0" w:line="480" w:lineRule="auto"/>
        <w:jc w:val="both"/>
        <w:rPr>
          <w:rFonts w:ascii="Times New Roman" w:hAnsi="Times New Roman"/>
        </w:rPr>
      </w:pPr>
    </w:p>
    <w:p w14:paraId="56F071DD" w14:textId="77777777" w:rsidR="00FC138C" w:rsidRDefault="00934FB3">
      <w:pPr>
        <w:autoSpaceDE w:val="0"/>
        <w:adjustRightInd w:val="0"/>
        <w:spacing w:after="0" w:line="480" w:lineRule="auto"/>
        <w:jc w:val="both"/>
        <w:rPr>
          <w:rFonts w:ascii="Times New Roman" w:hAnsi="Times New Roman"/>
          <w:b/>
          <w:bCs/>
        </w:rPr>
      </w:pPr>
      <w:r>
        <w:rPr>
          <w:rFonts w:ascii="Times New Roman" w:hAnsi="Times New Roman"/>
          <w:b/>
          <w:bCs/>
        </w:rPr>
        <w:t>Frequencies</w:t>
      </w:r>
    </w:p>
    <w:p w14:paraId="614D0E90" w14:textId="77777777" w:rsidR="00FC138C" w:rsidRDefault="00FC138C">
      <w:pPr>
        <w:autoSpaceDE w:val="0"/>
        <w:adjustRightInd w:val="0"/>
        <w:spacing w:after="0" w:line="480" w:lineRule="auto"/>
        <w:jc w:val="both"/>
        <w:rPr>
          <w:rFonts w:ascii="Times New Roman" w:hAnsi="Times New Roman"/>
        </w:rPr>
      </w:pPr>
    </w:p>
    <w:tbl>
      <w:tblPr>
        <w:tblW w:w="40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04"/>
        <w:gridCol w:w="1041"/>
        <w:gridCol w:w="1125"/>
        <w:gridCol w:w="1125"/>
      </w:tblGrid>
      <w:tr w:rsidR="00FC138C" w14:paraId="519E5139" w14:textId="77777777">
        <w:trPr>
          <w:cantSplit/>
        </w:trPr>
        <w:tc>
          <w:tcPr>
            <w:tcW w:w="4095" w:type="dxa"/>
            <w:gridSpan w:val="4"/>
            <w:tcBorders>
              <w:top w:val="nil"/>
              <w:left w:val="nil"/>
              <w:bottom w:val="nil"/>
              <w:right w:val="nil"/>
            </w:tcBorders>
            <w:shd w:val="clear" w:color="auto" w:fill="FFFFFF"/>
            <w:vAlign w:val="center"/>
          </w:tcPr>
          <w:p w14:paraId="64349E00"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b/>
                <w:bCs/>
              </w:rPr>
              <w:t>Statistics</w:t>
            </w:r>
          </w:p>
        </w:tc>
      </w:tr>
      <w:tr w:rsidR="00FC138C" w14:paraId="7E591BD4" w14:textId="77777777">
        <w:trPr>
          <w:cantSplit/>
        </w:trPr>
        <w:tc>
          <w:tcPr>
            <w:tcW w:w="1845" w:type="dxa"/>
            <w:gridSpan w:val="2"/>
            <w:tcBorders>
              <w:top w:val="nil"/>
              <w:left w:val="nil"/>
              <w:bottom w:val="single" w:sz="8" w:space="0" w:color="152935"/>
              <w:right w:val="nil"/>
            </w:tcBorders>
            <w:shd w:val="clear" w:color="auto" w:fill="FFFFFF"/>
            <w:vAlign w:val="bottom"/>
          </w:tcPr>
          <w:p w14:paraId="419ECEC6" w14:textId="77777777" w:rsidR="00FC138C" w:rsidRDefault="00FC138C">
            <w:pPr>
              <w:autoSpaceDE w:val="0"/>
              <w:adjustRightInd w:val="0"/>
              <w:spacing w:after="0" w:line="480" w:lineRule="auto"/>
              <w:jc w:val="both"/>
              <w:rPr>
                <w:rFonts w:ascii="Times New Roman" w:hAnsi="Times New Roman"/>
              </w:rPr>
            </w:pPr>
          </w:p>
        </w:tc>
        <w:tc>
          <w:tcPr>
            <w:tcW w:w="1125" w:type="dxa"/>
            <w:tcBorders>
              <w:top w:val="nil"/>
              <w:left w:val="nil"/>
              <w:bottom w:val="single" w:sz="8" w:space="0" w:color="152935"/>
              <w:right w:val="single" w:sz="8" w:space="0" w:color="E0E0E0"/>
            </w:tcBorders>
            <w:shd w:val="clear" w:color="auto" w:fill="FFFFFF"/>
            <w:vAlign w:val="bottom"/>
          </w:tcPr>
          <w:p w14:paraId="046F5E52"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Gender</w:t>
            </w:r>
          </w:p>
        </w:tc>
        <w:tc>
          <w:tcPr>
            <w:tcW w:w="1125" w:type="dxa"/>
            <w:tcBorders>
              <w:top w:val="nil"/>
              <w:left w:val="single" w:sz="8" w:space="0" w:color="E0E0E0"/>
              <w:bottom w:val="single" w:sz="8" w:space="0" w:color="152935"/>
              <w:right w:val="nil"/>
            </w:tcBorders>
            <w:shd w:val="clear" w:color="auto" w:fill="FFFFFF"/>
            <w:vAlign w:val="bottom"/>
          </w:tcPr>
          <w:p w14:paraId="3F8221D7" w14:textId="77777777" w:rsidR="00FC138C" w:rsidRDefault="00934FB3">
            <w:pPr>
              <w:autoSpaceDE w:val="0"/>
              <w:adjustRightInd w:val="0"/>
              <w:spacing w:after="0" w:line="480" w:lineRule="auto"/>
              <w:ind w:left="60" w:right="60"/>
              <w:jc w:val="both"/>
              <w:rPr>
                <w:rFonts w:ascii="Times New Roman" w:hAnsi="Times New Roman"/>
              </w:rPr>
            </w:pPr>
            <w:proofErr w:type="spellStart"/>
            <w:r>
              <w:rPr>
                <w:rFonts w:ascii="Times New Roman" w:hAnsi="Times New Roman"/>
              </w:rPr>
              <w:t>Occupn</w:t>
            </w:r>
            <w:proofErr w:type="spellEnd"/>
          </w:p>
        </w:tc>
      </w:tr>
      <w:tr w:rsidR="00FC138C" w14:paraId="7BF976F3" w14:textId="77777777">
        <w:trPr>
          <w:cantSplit/>
        </w:trPr>
        <w:tc>
          <w:tcPr>
            <w:tcW w:w="804" w:type="dxa"/>
            <w:vMerge w:val="restart"/>
            <w:tcBorders>
              <w:top w:val="single" w:sz="8" w:space="0" w:color="152935"/>
              <w:left w:val="nil"/>
              <w:bottom w:val="single" w:sz="8" w:space="0" w:color="152935"/>
              <w:right w:val="nil"/>
            </w:tcBorders>
            <w:shd w:val="clear" w:color="auto" w:fill="E0E0E0"/>
          </w:tcPr>
          <w:p w14:paraId="3B8D9558"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N</w:t>
            </w:r>
          </w:p>
        </w:tc>
        <w:tc>
          <w:tcPr>
            <w:tcW w:w="1041" w:type="dxa"/>
            <w:tcBorders>
              <w:top w:val="single" w:sz="8" w:space="0" w:color="152935"/>
              <w:left w:val="nil"/>
              <w:bottom w:val="single" w:sz="8" w:space="0" w:color="AEAEAE"/>
              <w:right w:val="nil"/>
            </w:tcBorders>
            <w:shd w:val="clear" w:color="auto" w:fill="E0E0E0"/>
          </w:tcPr>
          <w:p w14:paraId="41A71813"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Valid</w:t>
            </w:r>
          </w:p>
        </w:tc>
        <w:tc>
          <w:tcPr>
            <w:tcW w:w="1125" w:type="dxa"/>
            <w:tcBorders>
              <w:top w:val="single" w:sz="8" w:space="0" w:color="152935"/>
              <w:left w:val="nil"/>
              <w:bottom w:val="single" w:sz="8" w:space="0" w:color="AEAEAE"/>
              <w:right w:val="single" w:sz="8" w:space="0" w:color="E0E0E0"/>
            </w:tcBorders>
            <w:shd w:val="clear" w:color="auto" w:fill="FFFFFF"/>
          </w:tcPr>
          <w:p w14:paraId="42537934"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49</w:t>
            </w:r>
          </w:p>
        </w:tc>
        <w:tc>
          <w:tcPr>
            <w:tcW w:w="1125" w:type="dxa"/>
            <w:tcBorders>
              <w:top w:val="single" w:sz="8" w:space="0" w:color="152935"/>
              <w:left w:val="single" w:sz="8" w:space="0" w:color="E0E0E0"/>
              <w:bottom w:val="single" w:sz="8" w:space="0" w:color="AEAEAE"/>
              <w:right w:val="nil"/>
            </w:tcBorders>
            <w:shd w:val="clear" w:color="auto" w:fill="FFFFFF"/>
          </w:tcPr>
          <w:p w14:paraId="175D93BD"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49</w:t>
            </w:r>
          </w:p>
        </w:tc>
      </w:tr>
      <w:tr w:rsidR="00FC138C" w14:paraId="6FD63F5A" w14:textId="77777777">
        <w:trPr>
          <w:cantSplit/>
        </w:trPr>
        <w:tc>
          <w:tcPr>
            <w:tcW w:w="804" w:type="dxa"/>
            <w:vMerge/>
            <w:tcBorders>
              <w:top w:val="single" w:sz="8" w:space="0" w:color="152935"/>
              <w:left w:val="nil"/>
              <w:bottom w:val="single" w:sz="8" w:space="0" w:color="152935"/>
              <w:right w:val="nil"/>
            </w:tcBorders>
            <w:shd w:val="clear" w:color="auto" w:fill="E0E0E0"/>
          </w:tcPr>
          <w:p w14:paraId="2C553872" w14:textId="77777777" w:rsidR="00FC138C" w:rsidRDefault="00FC138C">
            <w:pPr>
              <w:autoSpaceDE w:val="0"/>
              <w:adjustRightInd w:val="0"/>
              <w:spacing w:after="0" w:line="480" w:lineRule="auto"/>
              <w:jc w:val="both"/>
              <w:rPr>
                <w:rFonts w:ascii="Times New Roman" w:hAnsi="Times New Roman"/>
              </w:rPr>
            </w:pPr>
          </w:p>
        </w:tc>
        <w:tc>
          <w:tcPr>
            <w:tcW w:w="1041" w:type="dxa"/>
            <w:tcBorders>
              <w:top w:val="single" w:sz="8" w:space="0" w:color="AEAEAE"/>
              <w:left w:val="nil"/>
              <w:bottom w:val="single" w:sz="8" w:space="0" w:color="152935"/>
              <w:right w:val="nil"/>
            </w:tcBorders>
            <w:shd w:val="clear" w:color="auto" w:fill="E0E0E0"/>
          </w:tcPr>
          <w:p w14:paraId="5C63441B"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Missing</w:t>
            </w:r>
          </w:p>
        </w:tc>
        <w:tc>
          <w:tcPr>
            <w:tcW w:w="1125" w:type="dxa"/>
            <w:tcBorders>
              <w:top w:val="single" w:sz="8" w:space="0" w:color="AEAEAE"/>
              <w:left w:val="nil"/>
              <w:bottom w:val="single" w:sz="8" w:space="0" w:color="152935"/>
              <w:right w:val="single" w:sz="8" w:space="0" w:color="E0E0E0"/>
            </w:tcBorders>
            <w:shd w:val="clear" w:color="auto" w:fill="FFFFFF"/>
          </w:tcPr>
          <w:p w14:paraId="67389FB7"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0</w:t>
            </w:r>
          </w:p>
        </w:tc>
        <w:tc>
          <w:tcPr>
            <w:tcW w:w="1125" w:type="dxa"/>
            <w:tcBorders>
              <w:top w:val="single" w:sz="8" w:space="0" w:color="AEAEAE"/>
              <w:left w:val="single" w:sz="8" w:space="0" w:color="E0E0E0"/>
              <w:bottom w:val="single" w:sz="8" w:space="0" w:color="152935"/>
              <w:right w:val="nil"/>
            </w:tcBorders>
            <w:shd w:val="clear" w:color="auto" w:fill="FFFFFF"/>
          </w:tcPr>
          <w:p w14:paraId="02541C81"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0</w:t>
            </w:r>
          </w:p>
        </w:tc>
      </w:tr>
    </w:tbl>
    <w:p w14:paraId="09494C46" w14:textId="77777777" w:rsidR="00FC138C" w:rsidRDefault="00FC138C">
      <w:pPr>
        <w:autoSpaceDE w:val="0"/>
        <w:adjustRightInd w:val="0"/>
        <w:spacing w:after="0" w:line="480" w:lineRule="auto"/>
        <w:jc w:val="both"/>
        <w:rPr>
          <w:rFonts w:ascii="Times New Roman" w:hAnsi="Times New Roman"/>
          <w:b/>
          <w:bCs/>
        </w:rPr>
      </w:pPr>
    </w:p>
    <w:p w14:paraId="5BFFC51D" w14:textId="77777777" w:rsidR="00FC138C" w:rsidRDefault="00934FB3">
      <w:pPr>
        <w:autoSpaceDE w:val="0"/>
        <w:adjustRightInd w:val="0"/>
        <w:spacing w:after="0" w:line="480" w:lineRule="auto"/>
        <w:jc w:val="both"/>
        <w:rPr>
          <w:rFonts w:ascii="Times New Roman" w:hAnsi="Times New Roman"/>
        </w:rPr>
      </w:pPr>
      <w:r>
        <w:rPr>
          <w:rFonts w:ascii="Times New Roman" w:hAnsi="Times New Roman"/>
          <w:b/>
          <w:bCs/>
        </w:rPr>
        <w:t>Frequency Table</w:t>
      </w:r>
    </w:p>
    <w:p w14:paraId="7E39BF66" w14:textId="77777777" w:rsidR="00FC138C" w:rsidRDefault="00FC138C">
      <w:pPr>
        <w:autoSpaceDE w:val="0"/>
        <w:adjustRightInd w:val="0"/>
        <w:spacing w:after="0" w:line="480" w:lineRule="auto"/>
        <w:jc w:val="both"/>
        <w:rPr>
          <w:rFonts w:ascii="Times New Roman" w:hAnsi="Times New Roman"/>
        </w:rPr>
      </w:pPr>
    </w:p>
    <w:tbl>
      <w:tblPr>
        <w:tblW w:w="73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04"/>
        <w:gridCol w:w="957"/>
        <w:gridCol w:w="1276"/>
        <w:gridCol w:w="1125"/>
        <w:gridCol w:w="1528"/>
        <w:gridCol w:w="1612"/>
      </w:tblGrid>
      <w:tr w:rsidR="00FC138C" w14:paraId="6678E71E" w14:textId="77777777">
        <w:trPr>
          <w:cantSplit/>
        </w:trPr>
        <w:tc>
          <w:tcPr>
            <w:tcW w:w="7298" w:type="dxa"/>
            <w:gridSpan w:val="6"/>
            <w:tcBorders>
              <w:top w:val="nil"/>
              <w:left w:val="nil"/>
              <w:bottom w:val="nil"/>
              <w:right w:val="nil"/>
            </w:tcBorders>
            <w:shd w:val="clear" w:color="auto" w:fill="FFFFFF"/>
            <w:vAlign w:val="center"/>
          </w:tcPr>
          <w:p w14:paraId="0870B268"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b/>
                <w:bCs/>
              </w:rPr>
              <w:t>Gender</w:t>
            </w:r>
          </w:p>
        </w:tc>
      </w:tr>
      <w:tr w:rsidR="00FC138C" w14:paraId="0970D0AC" w14:textId="77777777">
        <w:trPr>
          <w:cantSplit/>
        </w:trPr>
        <w:tc>
          <w:tcPr>
            <w:tcW w:w="1761" w:type="dxa"/>
            <w:gridSpan w:val="2"/>
            <w:tcBorders>
              <w:top w:val="nil"/>
              <w:left w:val="nil"/>
              <w:bottom w:val="single" w:sz="8" w:space="0" w:color="152935"/>
              <w:right w:val="nil"/>
            </w:tcBorders>
            <w:shd w:val="clear" w:color="auto" w:fill="FFFFFF"/>
            <w:vAlign w:val="bottom"/>
          </w:tcPr>
          <w:p w14:paraId="47475199" w14:textId="77777777" w:rsidR="00FC138C" w:rsidRDefault="00FC138C">
            <w:pPr>
              <w:autoSpaceDE w:val="0"/>
              <w:adjustRightInd w:val="0"/>
              <w:spacing w:after="0" w:line="480" w:lineRule="auto"/>
              <w:jc w:val="both"/>
              <w:rPr>
                <w:rFonts w:ascii="Times New Roman" w:hAnsi="Times New Roman"/>
              </w:rPr>
            </w:pPr>
          </w:p>
        </w:tc>
        <w:tc>
          <w:tcPr>
            <w:tcW w:w="1275" w:type="dxa"/>
            <w:tcBorders>
              <w:top w:val="nil"/>
              <w:left w:val="nil"/>
              <w:bottom w:val="single" w:sz="8" w:space="0" w:color="152935"/>
              <w:right w:val="single" w:sz="8" w:space="0" w:color="E0E0E0"/>
            </w:tcBorders>
            <w:shd w:val="clear" w:color="auto" w:fill="FFFFFF"/>
            <w:vAlign w:val="bottom"/>
          </w:tcPr>
          <w:p w14:paraId="16124369"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Frequency</w:t>
            </w:r>
          </w:p>
        </w:tc>
        <w:tc>
          <w:tcPr>
            <w:tcW w:w="1124" w:type="dxa"/>
            <w:tcBorders>
              <w:top w:val="nil"/>
              <w:left w:val="single" w:sz="8" w:space="0" w:color="E0E0E0"/>
              <w:bottom w:val="single" w:sz="8" w:space="0" w:color="152935"/>
              <w:right w:val="single" w:sz="8" w:space="0" w:color="E0E0E0"/>
            </w:tcBorders>
            <w:shd w:val="clear" w:color="auto" w:fill="FFFFFF"/>
            <w:vAlign w:val="bottom"/>
          </w:tcPr>
          <w:p w14:paraId="55B0CB0A"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Percent</w:t>
            </w:r>
          </w:p>
        </w:tc>
        <w:tc>
          <w:tcPr>
            <w:tcW w:w="1527" w:type="dxa"/>
            <w:tcBorders>
              <w:top w:val="nil"/>
              <w:left w:val="single" w:sz="8" w:space="0" w:color="E0E0E0"/>
              <w:bottom w:val="single" w:sz="8" w:space="0" w:color="152935"/>
              <w:right w:val="single" w:sz="8" w:space="0" w:color="E0E0E0"/>
            </w:tcBorders>
            <w:shd w:val="clear" w:color="auto" w:fill="FFFFFF"/>
            <w:vAlign w:val="bottom"/>
          </w:tcPr>
          <w:p w14:paraId="7A6A2BCD"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Valid Percent</w:t>
            </w:r>
          </w:p>
        </w:tc>
        <w:tc>
          <w:tcPr>
            <w:tcW w:w="1611" w:type="dxa"/>
            <w:tcBorders>
              <w:top w:val="nil"/>
              <w:left w:val="single" w:sz="8" w:space="0" w:color="E0E0E0"/>
              <w:bottom w:val="single" w:sz="8" w:space="0" w:color="152935"/>
              <w:right w:val="nil"/>
            </w:tcBorders>
            <w:shd w:val="clear" w:color="auto" w:fill="FFFFFF"/>
            <w:vAlign w:val="bottom"/>
          </w:tcPr>
          <w:p w14:paraId="561F4A43"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Cumulative Percent</w:t>
            </w:r>
          </w:p>
        </w:tc>
      </w:tr>
      <w:tr w:rsidR="00FC138C" w14:paraId="5D31B34E" w14:textId="77777777">
        <w:trPr>
          <w:cantSplit/>
        </w:trPr>
        <w:tc>
          <w:tcPr>
            <w:tcW w:w="805" w:type="dxa"/>
            <w:tcBorders>
              <w:top w:val="single" w:sz="8" w:space="0" w:color="152935"/>
              <w:left w:val="nil"/>
              <w:bottom w:val="single" w:sz="8" w:space="0" w:color="152935"/>
              <w:right w:val="nil"/>
            </w:tcBorders>
            <w:shd w:val="clear" w:color="auto" w:fill="E0E0E0"/>
          </w:tcPr>
          <w:p w14:paraId="48021247"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Valid</w:t>
            </w:r>
          </w:p>
        </w:tc>
        <w:tc>
          <w:tcPr>
            <w:tcW w:w="956" w:type="dxa"/>
            <w:tcBorders>
              <w:top w:val="single" w:sz="8" w:space="0" w:color="152935"/>
              <w:left w:val="nil"/>
              <w:bottom w:val="single" w:sz="8" w:space="0" w:color="152935"/>
              <w:right w:val="nil"/>
            </w:tcBorders>
            <w:shd w:val="clear" w:color="auto" w:fill="E0E0E0"/>
          </w:tcPr>
          <w:p w14:paraId="128405B0"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female</w:t>
            </w:r>
          </w:p>
        </w:tc>
        <w:tc>
          <w:tcPr>
            <w:tcW w:w="1275" w:type="dxa"/>
            <w:tcBorders>
              <w:top w:val="single" w:sz="8" w:space="0" w:color="152935"/>
              <w:left w:val="nil"/>
              <w:bottom w:val="single" w:sz="8" w:space="0" w:color="152935"/>
              <w:right w:val="single" w:sz="8" w:space="0" w:color="E0E0E0"/>
            </w:tcBorders>
            <w:shd w:val="clear" w:color="auto" w:fill="FFFFFF"/>
          </w:tcPr>
          <w:p w14:paraId="6DDAE6E2"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49</w:t>
            </w:r>
          </w:p>
        </w:tc>
        <w:tc>
          <w:tcPr>
            <w:tcW w:w="1124" w:type="dxa"/>
            <w:tcBorders>
              <w:top w:val="single" w:sz="8" w:space="0" w:color="152935"/>
              <w:left w:val="single" w:sz="8" w:space="0" w:color="E0E0E0"/>
              <w:bottom w:val="single" w:sz="8" w:space="0" w:color="152935"/>
              <w:right w:val="single" w:sz="8" w:space="0" w:color="E0E0E0"/>
            </w:tcBorders>
            <w:shd w:val="clear" w:color="auto" w:fill="FFFFFF"/>
          </w:tcPr>
          <w:p w14:paraId="01D863EB"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100.0</w:t>
            </w:r>
          </w:p>
        </w:tc>
        <w:tc>
          <w:tcPr>
            <w:tcW w:w="1527" w:type="dxa"/>
            <w:tcBorders>
              <w:top w:val="single" w:sz="8" w:space="0" w:color="152935"/>
              <w:left w:val="single" w:sz="8" w:space="0" w:color="E0E0E0"/>
              <w:bottom w:val="single" w:sz="8" w:space="0" w:color="152935"/>
              <w:right w:val="single" w:sz="8" w:space="0" w:color="E0E0E0"/>
            </w:tcBorders>
            <w:shd w:val="clear" w:color="auto" w:fill="FFFFFF"/>
          </w:tcPr>
          <w:p w14:paraId="657DCC91"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100.0</w:t>
            </w:r>
          </w:p>
        </w:tc>
        <w:tc>
          <w:tcPr>
            <w:tcW w:w="1611" w:type="dxa"/>
            <w:tcBorders>
              <w:top w:val="single" w:sz="8" w:space="0" w:color="152935"/>
              <w:left w:val="single" w:sz="8" w:space="0" w:color="E0E0E0"/>
              <w:bottom w:val="single" w:sz="8" w:space="0" w:color="152935"/>
              <w:right w:val="nil"/>
            </w:tcBorders>
            <w:shd w:val="clear" w:color="auto" w:fill="FFFFFF"/>
          </w:tcPr>
          <w:p w14:paraId="261DB83D"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100.0</w:t>
            </w:r>
          </w:p>
        </w:tc>
      </w:tr>
    </w:tbl>
    <w:p w14:paraId="56B8AB8C" w14:textId="77777777" w:rsidR="00FC138C" w:rsidRDefault="00FC138C">
      <w:pPr>
        <w:autoSpaceDE w:val="0"/>
        <w:adjustRightInd w:val="0"/>
        <w:spacing w:after="0" w:line="480" w:lineRule="auto"/>
        <w:jc w:val="both"/>
        <w:rPr>
          <w:rFonts w:ascii="Times New Roman" w:hAnsi="Times New Roman"/>
        </w:rPr>
      </w:pPr>
    </w:p>
    <w:p w14:paraId="059A0F80" w14:textId="77777777" w:rsidR="00FC138C" w:rsidRDefault="00FC138C">
      <w:pPr>
        <w:autoSpaceDE w:val="0"/>
        <w:adjustRightInd w:val="0"/>
        <w:spacing w:after="0" w:line="480" w:lineRule="auto"/>
        <w:jc w:val="both"/>
        <w:rPr>
          <w:rFonts w:ascii="Times New Roman" w:hAnsi="Times New Roman"/>
        </w:rPr>
      </w:pPr>
    </w:p>
    <w:tbl>
      <w:tblPr>
        <w:tblW w:w="75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05"/>
        <w:gridCol w:w="1158"/>
        <w:gridCol w:w="1276"/>
        <w:gridCol w:w="1124"/>
        <w:gridCol w:w="1528"/>
        <w:gridCol w:w="1612"/>
      </w:tblGrid>
      <w:tr w:rsidR="00FC138C" w14:paraId="063880DB" w14:textId="77777777">
        <w:trPr>
          <w:cantSplit/>
        </w:trPr>
        <w:tc>
          <w:tcPr>
            <w:tcW w:w="7500" w:type="dxa"/>
            <w:gridSpan w:val="6"/>
            <w:tcBorders>
              <w:top w:val="nil"/>
              <w:left w:val="nil"/>
              <w:bottom w:val="nil"/>
              <w:right w:val="nil"/>
            </w:tcBorders>
            <w:shd w:val="clear" w:color="auto" w:fill="FFFFFF"/>
            <w:vAlign w:val="center"/>
          </w:tcPr>
          <w:p w14:paraId="02515BB9" w14:textId="77777777" w:rsidR="00FC138C" w:rsidRDefault="00934FB3">
            <w:pPr>
              <w:autoSpaceDE w:val="0"/>
              <w:adjustRightInd w:val="0"/>
              <w:spacing w:after="0" w:line="480" w:lineRule="auto"/>
              <w:ind w:left="60" w:right="60"/>
              <w:jc w:val="both"/>
              <w:rPr>
                <w:rFonts w:ascii="Times New Roman" w:hAnsi="Times New Roman"/>
              </w:rPr>
            </w:pPr>
            <w:proofErr w:type="spellStart"/>
            <w:r>
              <w:rPr>
                <w:rFonts w:ascii="Times New Roman" w:hAnsi="Times New Roman"/>
                <w:b/>
                <w:bCs/>
              </w:rPr>
              <w:t>Occupn</w:t>
            </w:r>
            <w:proofErr w:type="spellEnd"/>
          </w:p>
        </w:tc>
      </w:tr>
      <w:tr w:rsidR="00FC138C" w14:paraId="183200C7" w14:textId="77777777">
        <w:trPr>
          <w:cantSplit/>
        </w:trPr>
        <w:tc>
          <w:tcPr>
            <w:tcW w:w="1963" w:type="dxa"/>
            <w:gridSpan w:val="2"/>
            <w:tcBorders>
              <w:top w:val="nil"/>
              <w:left w:val="nil"/>
              <w:bottom w:val="single" w:sz="8" w:space="0" w:color="152935"/>
              <w:right w:val="nil"/>
            </w:tcBorders>
            <w:shd w:val="clear" w:color="auto" w:fill="FFFFFF"/>
            <w:vAlign w:val="bottom"/>
          </w:tcPr>
          <w:p w14:paraId="40B41153" w14:textId="77777777" w:rsidR="00FC138C" w:rsidRDefault="00FC138C">
            <w:pPr>
              <w:autoSpaceDE w:val="0"/>
              <w:adjustRightInd w:val="0"/>
              <w:spacing w:after="0" w:line="480" w:lineRule="auto"/>
              <w:jc w:val="both"/>
              <w:rPr>
                <w:rFonts w:ascii="Times New Roman" w:hAnsi="Times New Roman"/>
              </w:rPr>
            </w:pPr>
          </w:p>
        </w:tc>
        <w:tc>
          <w:tcPr>
            <w:tcW w:w="1275" w:type="dxa"/>
            <w:tcBorders>
              <w:top w:val="nil"/>
              <w:left w:val="nil"/>
              <w:bottom w:val="single" w:sz="8" w:space="0" w:color="152935"/>
              <w:right w:val="single" w:sz="8" w:space="0" w:color="E0E0E0"/>
            </w:tcBorders>
            <w:shd w:val="clear" w:color="auto" w:fill="FFFFFF"/>
            <w:vAlign w:val="bottom"/>
          </w:tcPr>
          <w:p w14:paraId="57097DBB"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Frequency</w:t>
            </w:r>
          </w:p>
        </w:tc>
        <w:tc>
          <w:tcPr>
            <w:tcW w:w="1124" w:type="dxa"/>
            <w:tcBorders>
              <w:top w:val="nil"/>
              <w:left w:val="single" w:sz="8" w:space="0" w:color="E0E0E0"/>
              <w:bottom w:val="single" w:sz="8" w:space="0" w:color="152935"/>
              <w:right w:val="single" w:sz="8" w:space="0" w:color="E0E0E0"/>
            </w:tcBorders>
            <w:shd w:val="clear" w:color="auto" w:fill="FFFFFF"/>
            <w:vAlign w:val="bottom"/>
          </w:tcPr>
          <w:p w14:paraId="2229464D"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Percent</w:t>
            </w:r>
          </w:p>
        </w:tc>
        <w:tc>
          <w:tcPr>
            <w:tcW w:w="1527" w:type="dxa"/>
            <w:tcBorders>
              <w:top w:val="nil"/>
              <w:left w:val="single" w:sz="8" w:space="0" w:color="E0E0E0"/>
              <w:bottom w:val="single" w:sz="8" w:space="0" w:color="152935"/>
              <w:right w:val="single" w:sz="8" w:space="0" w:color="E0E0E0"/>
            </w:tcBorders>
            <w:shd w:val="clear" w:color="auto" w:fill="FFFFFF"/>
            <w:vAlign w:val="bottom"/>
          </w:tcPr>
          <w:p w14:paraId="247AC9DF"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Valid Percent</w:t>
            </w:r>
          </w:p>
        </w:tc>
        <w:tc>
          <w:tcPr>
            <w:tcW w:w="1611" w:type="dxa"/>
            <w:tcBorders>
              <w:top w:val="nil"/>
              <w:left w:val="single" w:sz="8" w:space="0" w:color="E0E0E0"/>
              <w:bottom w:val="single" w:sz="8" w:space="0" w:color="152935"/>
              <w:right w:val="nil"/>
            </w:tcBorders>
            <w:shd w:val="clear" w:color="auto" w:fill="FFFFFF"/>
            <w:vAlign w:val="bottom"/>
          </w:tcPr>
          <w:p w14:paraId="159F37F2"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Cumulative Percent</w:t>
            </w:r>
          </w:p>
        </w:tc>
      </w:tr>
      <w:tr w:rsidR="00FC138C" w14:paraId="41979CD8" w14:textId="77777777">
        <w:trPr>
          <w:cantSplit/>
        </w:trPr>
        <w:tc>
          <w:tcPr>
            <w:tcW w:w="805" w:type="dxa"/>
            <w:vMerge w:val="restart"/>
            <w:tcBorders>
              <w:top w:val="single" w:sz="8" w:space="0" w:color="152935"/>
              <w:left w:val="nil"/>
              <w:bottom w:val="single" w:sz="8" w:space="0" w:color="152935"/>
              <w:right w:val="nil"/>
            </w:tcBorders>
            <w:shd w:val="clear" w:color="auto" w:fill="E0E0E0"/>
          </w:tcPr>
          <w:p w14:paraId="51549F2B"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Valid</w:t>
            </w:r>
          </w:p>
        </w:tc>
        <w:tc>
          <w:tcPr>
            <w:tcW w:w="1158" w:type="dxa"/>
            <w:tcBorders>
              <w:top w:val="single" w:sz="8" w:space="0" w:color="152935"/>
              <w:left w:val="nil"/>
              <w:bottom w:val="single" w:sz="8" w:space="0" w:color="AEAEAE"/>
              <w:right w:val="nil"/>
            </w:tcBorders>
            <w:shd w:val="clear" w:color="auto" w:fill="E0E0E0"/>
          </w:tcPr>
          <w:p w14:paraId="366B1C66" w14:textId="77777777" w:rsidR="00FC138C" w:rsidRDefault="00934FB3">
            <w:pPr>
              <w:autoSpaceDE w:val="0"/>
              <w:adjustRightInd w:val="0"/>
              <w:spacing w:after="0" w:line="480" w:lineRule="auto"/>
              <w:ind w:left="60" w:right="60"/>
              <w:jc w:val="both"/>
              <w:rPr>
                <w:rFonts w:ascii="Times New Roman" w:hAnsi="Times New Roman"/>
              </w:rPr>
            </w:pPr>
            <w:proofErr w:type="spellStart"/>
            <w:r>
              <w:rPr>
                <w:rFonts w:ascii="Times New Roman" w:hAnsi="Times New Roman"/>
              </w:rPr>
              <w:t>Busness</w:t>
            </w:r>
            <w:proofErr w:type="spellEnd"/>
          </w:p>
        </w:tc>
        <w:tc>
          <w:tcPr>
            <w:tcW w:w="1275" w:type="dxa"/>
            <w:tcBorders>
              <w:top w:val="single" w:sz="8" w:space="0" w:color="152935"/>
              <w:left w:val="nil"/>
              <w:bottom w:val="single" w:sz="8" w:space="0" w:color="AEAEAE"/>
              <w:right w:val="single" w:sz="8" w:space="0" w:color="E0E0E0"/>
            </w:tcBorders>
            <w:shd w:val="clear" w:color="auto" w:fill="FFFFFF"/>
          </w:tcPr>
          <w:p w14:paraId="462D3E7C"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35</w:t>
            </w:r>
          </w:p>
        </w:tc>
        <w:tc>
          <w:tcPr>
            <w:tcW w:w="1124" w:type="dxa"/>
            <w:tcBorders>
              <w:top w:val="single" w:sz="8" w:space="0" w:color="152935"/>
              <w:left w:val="single" w:sz="8" w:space="0" w:color="E0E0E0"/>
              <w:bottom w:val="single" w:sz="8" w:space="0" w:color="AEAEAE"/>
              <w:right w:val="single" w:sz="8" w:space="0" w:color="E0E0E0"/>
            </w:tcBorders>
            <w:shd w:val="clear" w:color="auto" w:fill="FFFFFF"/>
          </w:tcPr>
          <w:p w14:paraId="50C2F52F"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71.4</w:t>
            </w:r>
          </w:p>
        </w:tc>
        <w:tc>
          <w:tcPr>
            <w:tcW w:w="1527" w:type="dxa"/>
            <w:tcBorders>
              <w:top w:val="single" w:sz="8" w:space="0" w:color="152935"/>
              <w:left w:val="single" w:sz="8" w:space="0" w:color="E0E0E0"/>
              <w:bottom w:val="single" w:sz="8" w:space="0" w:color="AEAEAE"/>
              <w:right w:val="single" w:sz="8" w:space="0" w:color="E0E0E0"/>
            </w:tcBorders>
            <w:shd w:val="clear" w:color="auto" w:fill="FFFFFF"/>
          </w:tcPr>
          <w:p w14:paraId="6244F99E"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71.4</w:t>
            </w:r>
          </w:p>
        </w:tc>
        <w:tc>
          <w:tcPr>
            <w:tcW w:w="1611" w:type="dxa"/>
            <w:tcBorders>
              <w:top w:val="single" w:sz="8" w:space="0" w:color="152935"/>
              <w:left w:val="single" w:sz="8" w:space="0" w:color="E0E0E0"/>
              <w:bottom w:val="single" w:sz="8" w:space="0" w:color="AEAEAE"/>
              <w:right w:val="nil"/>
            </w:tcBorders>
            <w:shd w:val="clear" w:color="auto" w:fill="FFFFFF"/>
          </w:tcPr>
          <w:p w14:paraId="0B2911AC"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71.4</w:t>
            </w:r>
          </w:p>
        </w:tc>
      </w:tr>
      <w:tr w:rsidR="00FC138C" w14:paraId="55ADC16E" w14:textId="77777777">
        <w:trPr>
          <w:cantSplit/>
        </w:trPr>
        <w:tc>
          <w:tcPr>
            <w:tcW w:w="805" w:type="dxa"/>
            <w:vMerge/>
            <w:tcBorders>
              <w:top w:val="single" w:sz="8" w:space="0" w:color="152935"/>
              <w:left w:val="nil"/>
              <w:bottom w:val="single" w:sz="8" w:space="0" w:color="152935"/>
              <w:right w:val="nil"/>
            </w:tcBorders>
            <w:shd w:val="clear" w:color="auto" w:fill="E0E0E0"/>
          </w:tcPr>
          <w:p w14:paraId="7068EE7F" w14:textId="77777777" w:rsidR="00FC138C" w:rsidRDefault="00FC138C">
            <w:pPr>
              <w:autoSpaceDE w:val="0"/>
              <w:adjustRightInd w:val="0"/>
              <w:spacing w:after="0" w:line="480" w:lineRule="auto"/>
              <w:jc w:val="both"/>
              <w:rPr>
                <w:rFonts w:ascii="Times New Roman" w:hAnsi="Times New Roman"/>
              </w:rPr>
            </w:pPr>
          </w:p>
        </w:tc>
        <w:tc>
          <w:tcPr>
            <w:tcW w:w="1158" w:type="dxa"/>
            <w:tcBorders>
              <w:top w:val="single" w:sz="8" w:space="0" w:color="AEAEAE"/>
              <w:left w:val="nil"/>
              <w:bottom w:val="single" w:sz="8" w:space="0" w:color="AEAEAE"/>
              <w:right w:val="nil"/>
            </w:tcBorders>
            <w:shd w:val="clear" w:color="auto" w:fill="E0E0E0"/>
          </w:tcPr>
          <w:p w14:paraId="04926AC9" w14:textId="77777777" w:rsidR="00FC138C" w:rsidRDefault="00934FB3">
            <w:pPr>
              <w:autoSpaceDE w:val="0"/>
              <w:adjustRightInd w:val="0"/>
              <w:spacing w:after="0" w:line="480" w:lineRule="auto"/>
              <w:ind w:left="60" w:right="60"/>
              <w:jc w:val="both"/>
              <w:rPr>
                <w:rFonts w:ascii="Times New Roman" w:hAnsi="Times New Roman"/>
              </w:rPr>
            </w:pPr>
            <w:proofErr w:type="spellStart"/>
            <w:r>
              <w:rPr>
                <w:rFonts w:ascii="Times New Roman" w:hAnsi="Times New Roman"/>
              </w:rPr>
              <w:t>Huse</w:t>
            </w:r>
            <w:proofErr w:type="spellEnd"/>
          </w:p>
        </w:tc>
        <w:tc>
          <w:tcPr>
            <w:tcW w:w="1275" w:type="dxa"/>
            <w:tcBorders>
              <w:top w:val="single" w:sz="8" w:space="0" w:color="AEAEAE"/>
              <w:left w:val="nil"/>
              <w:bottom w:val="single" w:sz="8" w:space="0" w:color="AEAEAE"/>
              <w:right w:val="single" w:sz="8" w:space="0" w:color="E0E0E0"/>
            </w:tcBorders>
            <w:shd w:val="clear" w:color="auto" w:fill="FFFFFF"/>
          </w:tcPr>
          <w:p w14:paraId="00176309"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6</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1C3F04B9"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12.2</w:t>
            </w:r>
          </w:p>
        </w:tc>
        <w:tc>
          <w:tcPr>
            <w:tcW w:w="1527" w:type="dxa"/>
            <w:tcBorders>
              <w:top w:val="single" w:sz="8" w:space="0" w:color="AEAEAE"/>
              <w:left w:val="single" w:sz="8" w:space="0" w:color="E0E0E0"/>
              <w:bottom w:val="single" w:sz="8" w:space="0" w:color="AEAEAE"/>
              <w:right w:val="single" w:sz="8" w:space="0" w:color="E0E0E0"/>
            </w:tcBorders>
            <w:shd w:val="clear" w:color="auto" w:fill="FFFFFF"/>
          </w:tcPr>
          <w:p w14:paraId="38A4E661"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12.2</w:t>
            </w:r>
          </w:p>
        </w:tc>
        <w:tc>
          <w:tcPr>
            <w:tcW w:w="1611" w:type="dxa"/>
            <w:tcBorders>
              <w:top w:val="single" w:sz="8" w:space="0" w:color="AEAEAE"/>
              <w:left w:val="single" w:sz="8" w:space="0" w:color="E0E0E0"/>
              <w:bottom w:val="single" w:sz="8" w:space="0" w:color="AEAEAE"/>
              <w:right w:val="nil"/>
            </w:tcBorders>
            <w:shd w:val="clear" w:color="auto" w:fill="FFFFFF"/>
          </w:tcPr>
          <w:p w14:paraId="2926EF0E"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83.7</w:t>
            </w:r>
          </w:p>
        </w:tc>
      </w:tr>
      <w:tr w:rsidR="00FC138C" w14:paraId="55190576" w14:textId="77777777">
        <w:trPr>
          <w:cantSplit/>
        </w:trPr>
        <w:tc>
          <w:tcPr>
            <w:tcW w:w="805" w:type="dxa"/>
            <w:vMerge/>
            <w:tcBorders>
              <w:top w:val="single" w:sz="8" w:space="0" w:color="152935"/>
              <w:left w:val="nil"/>
              <w:bottom w:val="single" w:sz="8" w:space="0" w:color="152935"/>
              <w:right w:val="nil"/>
            </w:tcBorders>
            <w:shd w:val="clear" w:color="auto" w:fill="E0E0E0"/>
          </w:tcPr>
          <w:p w14:paraId="05E26E88" w14:textId="77777777" w:rsidR="00FC138C" w:rsidRDefault="00FC138C">
            <w:pPr>
              <w:autoSpaceDE w:val="0"/>
              <w:adjustRightInd w:val="0"/>
              <w:spacing w:after="0" w:line="480" w:lineRule="auto"/>
              <w:jc w:val="both"/>
              <w:rPr>
                <w:rFonts w:ascii="Times New Roman" w:hAnsi="Times New Roman"/>
              </w:rPr>
            </w:pPr>
          </w:p>
        </w:tc>
        <w:tc>
          <w:tcPr>
            <w:tcW w:w="1158" w:type="dxa"/>
            <w:tcBorders>
              <w:top w:val="single" w:sz="8" w:space="0" w:color="AEAEAE"/>
              <w:left w:val="nil"/>
              <w:bottom w:val="single" w:sz="8" w:space="0" w:color="AEAEAE"/>
              <w:right w:val="nil"/>
            </w:tcBorders>
            <w:shd w:val="clear" w:color="auto" w:fill="E0E0E0"/>
          </w:tcPr>
          <w:p w14:paraId="5AB71B84"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Acc</w:t>
            </w:r>
          </w:p>
        </w:tc>
        <w:tc>
          <w:tcPr>
            <w:tcW w:w="1275" w:type="dxa"/>
            <w:tcBorders>
              <w:top w:val="single" w:sz="8" w:space="0" w:color="AEAEAE"/>
              <w:left w:val="nil"/>
              <w:bottom w:val="single" w:sz="8" w:space="0" w:color="AEAEAE"/>
              <w:right w:val="single" w:sz="8" w:space="0" w:color="E0E0E0"/>
            </w:tcBorders>
            <w:shd w:val="clear" w:color="auto" w:fill="FFFFFF"/>
          </w:tcPr>
          <w:p w14:paraId="3DA77510"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2</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5C42C60C"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4.1</w:t>
            </w:r>
          </w:p>
        </w:tc>
        <w:tc>
          <w:tcPr>
            <w:tcW w:w="1527" w:type="dxa"/>
            <w:tcBorders>
              <w:top w:val="single" w:sz="8" w:space="0" w:color="AEAEAE"/>
              <w:left w:val="single" w:sz="8" w:space="0" w:color="E0E0E0"/>
              <w:bottom w:val="single" w:sz="8" w:space="0" w:color="AEAEAE"/>
              <w:right w:val="single" w:sz="8" w:space="0" w:color="E0E0E0"/>
            </w:tcBorders>
            <w:shd w:val="clear" w:color="auto" w:fill="FFFFFF"/>
          </w:tcPr>
          <w:p w14:paraId="08B48F08"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4.1</w:t>
            </w:r>
          </w:p>
        </w:tc>
        <w:tc>
          <w:tcPr>
            <w:tcW w:w="1611" w:type="dxa"/>
            <w:tcBorders>
              <w:top w:val="single" w:sz="8" w:space="0" w:color="AEAEAE"/>
              <w:left w:val="single" w:sz="8" w:space="0" w:color="E0E0E0"/>
              <w:bottom w:val="single" w:sz="8" w:space="0" w:color="AEAEAE"/>
              <w:right w:val="nil"/>
            </w:tcBorders>
            <w:shd w:val="clear" w:color="auto" w:fill="FFFFFF"/>
          </w:tcPr>
          <w:p w14:paraId="11DFE320"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87.8</w:t>
            </w:r>
          </w:p>
        </w:tc>
      </w:tr>
      <w:tr w:rsidR="00FC138C" w14:paraId="19ECD936" w14:textId="77777777">
        <w:trPr>
          <w:cantSplit/>
        </w:trPr>
        <w:tc>
          <w:tcPr>
            <w:tcW w:w="805" w:type="dxa"/>
            <w:vMerge/>
            <w:tcBorders>
              <w:top w:val="single" w:sz="8" w:space="0" w:color="152935"/>
              <w:left w:val="nil"/>
              <w:bottom w:val="single" w:sz="8" w:space="0" w:color="152935"/>
              <w:right w:val="nil"/>
            </w:tcBorders>
            <w:shd w:val="clear" w:color="auto" w:fill="E0E0E0"/>
          </w:tcPr>
          <w:p w14:paraId="3BF35A9B" w14:textId="77777777" w:rsidR="00FC138C" w:rsidRDefault="00FC138C">
            <w:pPr>
              <w:autoSpaceDE w:val="0"/>
              <w:adjustRightInd w:val="0"/>
              <w:spacing w:after="0" w:line="480" w:lineRule="auto"/>
              <w:jc w:val="both"/>
              <w:rPr>
                <w:rFonts w:ascii="Times New Roman" w:hAnsi="Times New Roman"/>
              </w:rPr>
            </w:pPr>
          </w:p>
        </w:tc>
        <w:tc>
          <w:tcPr>
            <w:tcW w:w="1158" w:type="dxa"/>
            <w:tcBorders>
              <w:top w:val="single" w:sz="8" w:space="0" w:color="AEAEAE"/>
              <w:left w:val="nil"/>
              <w:bottom w:val="single" w:sz="8" w:space="0" w:color="AEAEAE"/>
              <w:right w:val="nil"/>
            </w:tcBorders>
            <w:shd w:val="clear" w:color="auto" w:fill="E0E0E0"/>
          </w:tcPr>
          <w:p w14:paraId="01E7C4E1"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Tailor</w:t>
            </w:r>
          </w:p>
        </w:tc>
        <w:tc>
          <w:tcPr>
            <w:tcW w:w="1275" w:type="dxa"/>
            <w:tcBorders>
              <w:top w:val="single" w:sz="8" w:space="0" w:color="AEAEAE"/>
              <w:left w:val="nil"/>
              <w:bottom w:val="single" w:sz="8" w:space="0" w:color="AEAEAE"/>
              <w:right w:val="single" w:sz="8" w:space="0" w:color="E0E0E0"/>
            </w:tcBorders>
            <w:shd w:val="clear" w:color="auto" w:fill="FFFFFF"/>
          </w:tcPr>
          <w:p w14:paraId="337893AD"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1</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33C62692"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2.0</w:t>
            </w:r>
          </w:p>
        </w:tc>
        <w:tc>
          <w:tcPr>
            <w:tcW w:w="1527" w:type="dxa"/>
            <w:tcBorders>
              <w:top w:val="single" w:sz="8" w:space="0" w:color="AEAEAE"/>
              <w:left w:val="single" w:sz="8" w:space="0" w:color="E0E0E0"/>
              <w:bottom w:val="single" w:sz="8" w:space="0" w:color="AEAEAE"/>
              <w:right w:val="single" w:sz="8" w:space="0" w:color="E0E0E0"/>
            </w:tcBorders>
            <w:shd w:val="clear" w:color="auto" w:fill="FFFFFF"/>
          </w:tcPr>
          <w:p w14:paraId="53C28DE6"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2.0</w:t>
            </w:r>
          </w:p>
        </w:tc>
        <w:tc>
          <w:tcPr>
            <w:tcW w:w="1611" w:type="dxa"/>
            <w:tcBorders>
              <w:top w:val="single" w:sz="8" w:space="0" w:color="AEAEAE"/>
              <w:left w:val="single" w:sz="8" w:space="0" w:color="E0E0E0"/>
              <w:bottom w:val="single" w:sz="8" w:space="0" w:color="AEAEAE"/>
              <w:right w:val="nil"/>
            </w:tcBorders>
            <w:shd w:val="clear" w:color="auto" w:fill="FFFFFF"/>
          </w:tcPr>
          <w:p w14:paraId="69CA88BE"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89.8</w:t>
            </w:r>
          </w:p>
        </w:tc>
      </w:tr>
      <w:tr w:rsidR="00FC138C" w14:paraId="1B524665" w14:textId="77777777">
        <w:trPr>
          <w:cantSplit/>
        </w:trPr>
        <w:tc>
          <w:tcPr>
            <w:tcW w:w="805" w:type="dxa"/>
            <w:vMerge/>
            <w:tcBorders>
              <w:top w:val="single" w:sz="8" w:space="0" w:color="152935"/>
              <w:left w:val="nil"/>
              <w:bottom w:val="single" w:sz="8" w:space="0" w:color="152935"/>
              <w:right w:val="nil"/>
            </w:tcBorders>
            <w:shd w:val="clear" w:color="auto" w:fill="E0E0E0"/>
          </w:tcPr>
          <w:p w14:paraId="2E55AD95" w14:textId="77777777" w:rsidR="00FC138C" w:rsidRDefault="00FC138C">
            <w:pPr>
              <w:autoSpaceDE w:val="0"/>
              <w:adjustRightInd w:val="0"/>
              <w:spacing w:after="0" w:line="480" w:lineRule="auto"/>
              <w:jc w:val="both"/>
              <w:rPr>
                <w:rFonts w:ascii="Times New Roman" w:hAnsi="Times New Roman"/>
              </w:rPr>
            </w:pPr>
          </w:p>
        </w:tc>
        <w:tc>
          <w:tcPr>
            <w:tcW w:w="1158" w:type="dxa"/>
            <w:tcBorders>
              <w:top w:val="single" w:sz="8" w:space="0" w:color="AEAEAE"/>
              <w:left w:val="nil"/>
              <w:bottom w:val="single" w:sz="8" w:space="0" w:color="AEAEAE"/>
              <w:right w:val="nil"/>
            </w:tcBorders>
            <w:shd w:val="clear" w:color="auto" w:fill="E0E0E0"/>
          </w:tcPr>
          <w:p w14:paraId="27F0F31D"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worker</w:t>
            </w:r>
          </w:p>
        </w:tc>
        <w:tc>
          <w:tcPr>
            <w:tcW w:w="1275" w:type="dxa"/>
            <w:tcBorders>
              <w:top w:val="single" w:sz="8" w:space="0" w:color="AEAEAE"/>
              <w:left w:val="nil"/>
              <w:bottom w:val="single" w:sz="8" w:space="0" w:color="AEAEAE"/>
              <w:right w:val="single" w:sz="8" w:space="0" w:color="E0E0E0"/>
            </w:tcBorders>
            <w:shd w:val="clear" w:color="auto" w:fill="FFFFFF"/>
          </w:tcPr>
          <w:p w14:paraId="61AB6C09"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4</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085C8092"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8.2</w:t>
            </w:r>
          </w:p>
        </w:tc>
        <w:tc>
          <w:tcPr>
            <w:tcW w:w="1527" w:type="dxa"/>
            <w:tcBorders>
              <w:top w:val="single" w:sz="8" w:space="0" w:color="AEAEAE"/>
              <w:left w:val="single" w:sz="8" w:space="0" w:color="E0E0E0"/>
              <w:bottom w:val="single" w:sz="8" w:space="0" w:color="AEAEAE"/>
              <w:right w:val="single" w:sz="8" w:space="0" w:color="E0E0E0"/>
            </w:tcBorders>
            <w:shd w:val="clear" w:color="auto" w:fill="FFFFFF"/>
          </w:tcPr>
          <w:p w14:paraId="5FBD18B6"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8.2</w:t>
            </w:r>
          </w:p>
        </w:tc>
        <w:tc>
          <w:tcPr>
            <w:tcW w:w="1611" w:type="dxa"/>
            <w:tcBorders>
              <w:top w:val="single" w:sz="8" w:space="0" w:color="AEAEAE"/>
              <w:left w:val="single" w:sz="8" w:space="0" w:color="E0E0E0"/>
              <w:bottom w:val="single" w:sz="8" w:space="0" w:color="AEAEAE"/>
              <w:right w:val="nil"/>
            </w:tcBorders>
            <w:shd w:val="clear" w:color="auto" w:fill="FFFFFF"/>
          </w:tcPr>
          <w:p w14:paraId="7469D661"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98.0</w:t>
            </w:r>
          </w:p>
        </w:tc>
      </w:tr>
      <w:tr w:rsidR="00FC138C" w14:paraId="6BE63056" w14:textId="77777777">
        <w:trPr>
          <w:cantSplit/>
        </w:trPr>
        <w:tc>
          <w:tcPr>
            <w:tcW w:w="805" w:type="dxa"/>
            <w:vMerge/>
            <w:tcBorders>
              <w:top w:val="single" w:sz="8" w:space="0" w:color="152935"/>
              <w:left w:val="nil"/>
              <w:bottom w:val="single" w:sz="8" w:space="0" w:color="152935"/>
              <w:right w:val="nil"/>
            </w:tcBorders>
            <w:shd w:val="clear" w:color="auto" w:fill="E0E0E0"/>
          </w:tcPr>
          <w:p w14:paraId="3E634D9C" w14:textId="77777777" w:rsidR="00FC138C" w:rsidRDefault="00FC138C">
            <w:pPr>
              <w:autoSpaceDE w:val="0"/>
              <w:adjustRightInd w:val="0"/>
              <w:spacing w:after="0" w:line="480" w:lineRule="auto"/>
              <w:jc w:val="both"/>
              <w:rPr>
                <w:rFonts w:ascii="Times New Roman" w:hAnsi="Times New Roman"/>
              </w:rPr>
            </w:pPr>
          </w:p>
        </w:tc>
        <w:tc>
          <w:tcPr>
            <w:tcW w:w="1158" w:type="dxa"/>
            <w:tcBorders>
              <w:top w:val="single" w:sz="8" w:space="0" w:color="AEAEAE"/>
              <w:left w:val="nil"/>
              <w:bottom w:val="single" w:sz="8" w:space="0" w:color="AEAEAE"/>
              <w:right w:val="nil"/>
            </w:tcBorders>
            <w:shd w:val="clear" w:color="auto" w:fill="E0E0E0"/>
          </w:tcPr>
          <w:p w14:paraId="02A52700"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Doctor</w:t>
            </w:r>
          </w:p>
        </w:tc>
        <w:tc>
          <w:tcPr>
            <w:tcW w:w="1275" w:type="dxa"/>
            <w:tcBorders>
              <w:top w:val="single" w:sz="8" w:space="0" w:color="AEAEAE"/>
              <w:left w:val="nil"/>
              <w:bottom w:val="single" w:sz="8" w:space="0" w:color="AEAEAE"/>
              <w:right w:val="single" w:sz="8" w:space="0" w:color="E0E0E0"/>
            </w:tcBorders>
            <w:shd w:val="clear" w:color="auto" w:fill="FFFFFF"/>
          </w:tcPr>
          <w:p w14:paraId="14D5EFDD"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1</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6E5FA1FD"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2.0</w:t>
            </w:r>
          </w:p>
        </w:tc>
        <w:tc>
          <w:tcPr>
            <w:tcW w:w="1527" w:type="dxa"/>
            <w:tcBorders>
              <w:top w:val="single" w:sz="8" w:space="0" w:color="AEAEAE"/>
              <w:left w:val="single" w:sz="8" w:space="0" w:color="E0E0E0"/>
              <w:bottom w:val="single" w:sz="8" w:space="0" w:color="AEAEAE"/>
              <w:right w:val="single" w:sz="8" w:space="0" w:color="E0E0E0"/>
            </w:tcBorders>
            <w:shd w:val="clear" w:color="auto" w:fill="FFFFFF"/>
          </w:tcPr>
          <w:p w14:paraId="65D65A4C"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2.0</w:t>
            </w:r>
          </w:p>
        </w:tc>
        <w:tc>
          <w:tcPr>
            <w:tcW w:w="1611" w:type="dxa"/>
            <w:tcBorders>
              <w:top w:val="single" w:sz="8" w:space="0" w:color="AEAEAE"/>
              <w:left w:val="single" w:sz="8" w:space="0" w:color="E0E0E0"/>
              <w:bottom w:val="single" w:sz="8" w:space="0" w:color="AEAEAE"/>
              <w:right w:val="nil"/>
            </w:tcBorders>
            <w:shd w:val="clear" w:color="auto" w:fill="FFFFFF"/>
          </w:tcPr>
          <w:p w14:paraId="6B530B52"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100.0</w:t>
            </w:r>
          </w:p>
        </w:tc>
      </w:tr>
      <w:tr w:rsidR="00FC138C" w14:paraId="493C6AD1" w14:textId="77777777">
        <w:trPr>
          <w:cantSplit/>
        </w:trPr>
        <w:tc>
          <w:tcPr>
            <w:tcW w:w="805" w:type="dxa"/>
            <w:vMerge/>
            <w:tcBorders>
              <w:top w:val="single" w:sz="8" w:space="0" w:color="152935"/>
              <w:left w:val="nil"/>
              <w:bottom w:val="single" w:sz="8" w:space="0" w:color="152935"/>
              <w:right w:val="nil"/>
            </w:tcBorders>
            <w:shd w:val="clear" w:color="auto" w:fill="E0E0E0"/>
          </w:tcPr>
          <w:p w14:paraId="78D9547E" w14:textId="77777777" w:rsidR="00FC138C" w:rsidRDefault="00FC138C">
            <w:pPr>
              <w:autoSpaceDE w:val="0"/>
              <w:adjustRightInd w:val="0"/>
              <w:spacing w:after="0" w:line="480" w:lineRule="auto"/>
              <w:jc w:val="both"/>
              <w:rPr>
                <w:rFonts w:ascii="Times New Roman" w:hAnsi="Times New Roman"/>
              </w:rPr>
            </w:pPr>
          </w:p>
        </w:tc>
        <w:tc>
          <w:tcPr>
            <w:tcW w:w="1158" w:type="dxa"/>
            <w:tcBorders>
              <w:top w:val="single" w:sz="8" w:space="0" w:color="AEAEAE"/>
              <w:left w:val="nil"/>
              <w:bottom w:val="single" w:sz="8" w:space="0" w:color="152935"/>
              <w:right w:val="nil"/>
            </w:tcBorders>
            <w:shd w:val="clear" w:color="auto" w:fill="E0E0E0"/>
          </w:tcPr>
          <w:p w14:paraId="448B4C5A"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Total</w:t>
            </w:r>
          </w:p>
        </w:tc>
        <w:tc>
          <w:tcPr>
            <w:tcW w:w="1275" w:type="dxa"/>
            <w:tcBorders>
              <w:top w:val="single" w:sz="8" w:space="0" w:color="AEAEAE"/>
              <w:left w:val="nil"/>
              <w:bottom w:val="single" w:sz="8" w:space="0" w:color="152935"/>
              <w:right w:val="single" w:sz="8" w:space="0" w:color="E0E0E0"/>
            </w:tcBorders>
            <w:shd w:val="clear" w:color="auto" w:fill="FFFFFF"/>
          </w:tcPr>
          <w:p w14:paraId="2EFCE5CC"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49</w:t>
            </w:r>
          </w:p>
        </w:tc>
        <w:tc>
          <w:tcPr>
            <w:tcW w:w="1124" w:type="dxa"/>
            <w:tcBorders>
              <w:top w:val="single" w:sz="8" w:space="0" w:color="AEAEAE"/>
              <w:left w:val="single" w:sz="8" w:space="0" w:color="E0E0E0"/>
              <w:bottom w:val="single" w:sz="8" w:space="0" w:color="152935"/>
              <w:right w:val="single" w:sz="8" w:space="0" w:color="E0E0E0"/>
            </w:tcBorders>
            <w:shd w:val="clear" w:color="auto" w:fill="FFFFFF"/>
          </w:tcPr>
          <w:p w14:paraId="3708996D"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100.0</w:t>
            </w:r>
          </w:p>
        </w:tc>
        <w:tc>
          <w:tcPr>
            <w:tcW w:w="1527" w:type="dxa"/>
            <w:tcBorders>
              <w:top w:val="single" w:sz="8" w:space="0" w:color="AEAEAE"/>
              <w:left w:val="single" w:sz="8" w:space="0" w:color="E0E0E0"/>
              <w:bottom w:val="single" w:sz="8" w:space="0" w:color="152935"/>
              <w:right w:val="single" w:sz="8" w:space="0" w:color="E0E0E0"/>
            </w:tcBorders>
            <w:shd w:val="clear" w:color="auto" w:fill="FFFFFF"/>
          </w:tcPr>
          <w:p w14:paraId="5FF2CE07"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100.0</w:t>
            </w:r>
          </w:p>
        </w:tc>
        <w:tc>
          <w:tcPr>
            <w:tcW w:w="1611" w:type="dxa"/>
            <w:tcBorders>
              <w:top w:val="single" w:sz="8" w:space="0" w:color="AEAEAE"/>
              <w:left w:val="single" w:sz="8" w:space="0" w:color="E0E0E0"/>
              <w:bottom w:val="single" w:sz="8" w:space="0" w:color="152935"/>
              <w:right w:val="nil"/>
            </w:tcBorders>
            <w:shd w:val="clear" w:color="auto" w:fill="FFFFFF"/>
            <w:vAlign w:val="center"/>
          </w:tcPr>
          <w:p w14:paraId="00D6BDCF" w14:textId="77777777" w:rsidR="00FC138C" w:rsidRDefault="00FC138C">
            <w:pPr>
              <w:autoSpaceDE w:val="0"/>
              <w:adjustRightInd w:val="0"/>
              <w:spacing w:after="0" w:line="480" w:lineRule="auto"/>
              <w:jc w:val="both"/>
              <w:rPr>
                <w:rFonts w:ascii="Times New Roman" w:hAnsi="Times New Roman"/>
              </w:rPr>
            </w:pPr>
          </w:p>
        </w:tc>
      </w:tr>
    </w:tbl>
    <w:p w14:paraId="2DDAABBF" w14:textId="77777777" w:rsidR="00FC138C" w:rsidRDefault="00FC138C">
      <w:pPr>
        <w:autoSpaceDE w:val="0"/>
        <w:adjustRightInd w:val="0"/>
        <w:spacing w:after="0" w:line="480" w:lineRule="auto"/>
        <w:jc w:val="both"/>
        <w:rPr>
          <w:rFonts w:ascii="Times New Roman" w:hAnsi="Times New Roman"/>
        </w:rPr>
      </w:pPr>
    </w:p>
    <w:p w14:paraId="38FB78D5" w14:textId="77777777" w:rsidR="00FC138C" w:rsidRDefault="00FC138C">
      <w:pPr>
        <w:autoSpaceDE w:val="0"/>
        <w:adjustRightInd w:val="0"/>
        <w:spacing w:after="0" w:line="480" w:lineRule="auto"/>
        <w:jc w:val="both"/>
        <w:rPr>
          <w:rFonts w:ascii="Times New Roman" w:hAnsi="Times New Roman"/>
          <w:b/>
          <w:bCs/>
        </w:rPr>
      </w:pPr>
    </w:p>
    <w:p w14:paraId="225750EF" w14:textId="77777777" w:rsidR="00FC138C" w:rsidRDefault="00FC138C">
      <w:pPr>
        <w:autoSpaceDE w:val="0"/>
        <w:adjustRightInd w:val="0"/>
        <w:spacing w:after="0" w:line="480" w:lineRule="auto"/>
        <w:jc w:val="both"/>
        <w:rPr>
          <w:rFonts w:ascii="Times New Roman" w:hAnsi="Times New Roman"/>
          <w:b/>
          <w:bCs/>
        </w:rPr>
      </w:pPr>
    </w:p>
    <w:p w14:paraId="0AC8943B" w14:textId="77777777" w:rsidR="00FC138C" w:rsidRDefault="00FC138C">
      <w:pPr>
        <w:autoSpaceDE w:val="0"/>
        <w:adjustRightInd w:val="0"/>
        <w:spacing w:after="0" w:line="480" w:lineRule="auto"/>
        <w:jc w:val="both"/>
        <w:rPr>
          <w:rFonts w:ascii="Times New Roman" w:hAnsi="Times New Roman"/>
          <w:b/>
          <w:bCs/>
        </w:rPr>
      </w:pPr>
    </w:p>
    <w:p w14:paraId="4BEB3FC6" w14:textId="77777777" w:rsidR="00FC138C" w:rsidRDefault="00FC138C">
      <w:pPr>
        <w:autoSpaceDE w:val="0"/>
        <w:adjustRightInd w:val="0"/>
        <w:spacing w:after="0" w:line="480" w:lineRule="auto"/>
        <w:jc w:val="both"/>
        <w:rPr>
          <w:rFonts w:ascii="Times New Roman" w:hAnsi="Times New Roman"/>
          <w:b/>
          <w:bCs/>
        </w:rPr>
      </w:pPr>
    </w:p>
    <w:p w14:paraId="1AFA6C71" w14:textId="77777777" w:rsidR="00FC138C" w:rsidRDefault="00FC138C">
      <w:pPr>
        <w:autoSpaceDE w:val="0"/>
        <w:adjustRightInd w:val="0"/>
        <w:spacing w:after="0" w:line="480" w:lineRule="auto"/>
        <w:jc w:val="both"/>
        <w:rPr>
          <w:rFonts w:ascii="Times New Roman" w:hAnsi="Times New Roman"/>
          <w:b/>
          <w:bCs/>
        </w:rPr>
      </w:pPr>
    </w:p>
    <w:p w14:paraId="141EF8E7" w14:textId="77777777" w:rsidR="00FC138C" w:rsidRDefault="00FC138C">
      <w:pPr>
        <w:autoSpaceDE w:val="0"/>
        <w:adjustRightInd w:val="0"/>
        <w:spacing w:after="0" w:line="480" w:lineRule="auto"/>
        <w:jc w:val="both"/>
        <w:rPr>
          <w:rFonts w:ascii="Times New Roman" w:hAnsi="Times New Roman"/>
          <w:b/>
          <w:bCs/>
        </w:rPr>
      </w:pPr>
    </w:p>
    <w:p w14:paraId="033F8532" w14:textId="77777777" w:rsidR="00FC138C" w:rsidRDefault="00FC138C">
      <w:pPr>
        <w:autoSpaceDE w:val="0"/>
        <w:adjustRightInd w:val="0"/>
        <w:spacing w:after="0" w:line="480" w:lineRule="auto"/>
        <w:jc w:val="both"/>
        <w:rPr>
          <w:rFonts w:ascii="Times New Roman" w:hAnsi="Times New Roman"/>
          <w:b/>
          <w:bCs/>
        </w:rPr>
      </w:pPr>
    </w:p>
    <w:p w14:paraId="36E58962" w14:textId="77777777" w:rsidR="00FC138C" w:rsidRDefault="00FC138C">
      <w:pPr>
        <w:autoSpaceDE w:val="0"/>
        <w:adjustRightInd w:val="0"/>
        <w:spacing w:after="0" w:line="480" w:lineRule="auto"/>
        <w:jc w:val="both"/>
        <w:rPr>
          <w:rFonts w:ascii="Times New Roman" w:hAnsi="Times New Roman"/>
          <w:b/>
          <w:bCs/>
        </w:rPr>
      </w:pPr>
    </w:p>
    <w:p w14:paraId="1ED4539E" w14:textId="77777777" w:rsidR="00FC138C" w:rsidRDefault="00FC138C">
      <w:pPr>
        <w:autoSpaceDE w:val="0"/>
        <w:adjustRightInd w:val="0"/>
        <w:spacing w:after="0" w:line="480" w:lineRule="auto"/>
        <w:jc w:val="both"/>
        <w:rPr>
          <w:rFonts w:ascii="Times New Roman" w:hAnsi="Times New Roman"/>
          <w:b/>
          <w:bCs/>
        </w:rPr>
      </w:pPr>
    </w:p>
    <w:p w14:paraId="529884CD" w14:textId="77777777" w:rsidR="00FC138C" w:rsidRDefault="00FC138C">
      <w:pPr>
        <w:autoSpaceDE w:val="0"/>
        <w:adjustRightInd w:val="0"/>
        <w:spacing w:after="0" w:line="480" w:lineRule="auto"/>
        <w:jc w:val="both"/>
        <w:rPr>
          <w:rFonts w:ascii="Times New Roman" w:hAnsi="Times New Roman"/>
          <w:b/>
          <w:bCs/>
        </w:rPr>
      </w:pPr>
    </w:p>
    <w:p w14:paraId="402B9359" w14:textId="77777777" w:rsidR="00FC138C" w:rsidRDefault="00934FB3">
      <w:pPr>
        <w:autoSpaceDE w:val="0"/>
        <w:adjustRightInd w:val="0"/>
        <w:spacing w:after="0" w:line="480" w:lineRule="auto"/>
        <w:jc w:val="both"/>
        <w:rPr>
          <w:rFonts w:ascii="Times New Roman" w:hAnsi="Times New Roman"/>
        </w:rPr>
      </w:pPr>
      <w:r>
        <w:rPr>
          <w:rFonts w:ascii="Times New Roman" w:hAnsi="Times New Roman"/>
          <w:b/>
          <w:bCs/>
        </w:rPr>
        <w:t>Regression</w:t>
      </w:r>
    </w:p>
    <w:p w14:paraId="62C0A63B" w14:textId="77777777" w:rsidR="00FC138C" w:rsidRDefault="00FC138C">
      <w:pPr>
        <w:autoSpaceDE w:val="0"/>
        <w:adjustRightInd w:val="0"/>
        <w:spacing w:after="0" w:line="480" w:lineRule="auto"/>
        <w:jc w:val="both"/>
        <w:rPr>
          <w:rFonts w:ascii="Times New Roman" w:hAnsi="Times New Roman"/>
        </w:rPr>
      </w:pPr>
    </w:p>
    <w:tbl>
      <w:tblPr>
        <w:tblW w:w="57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896"/>
        <w:gridCol w:w="1192"/>
        <w:gridCol w:w="1578"/>
        <w:gridCol w:w="1125"/>
      </w:tblGrid>
      <w:tr w:rsidR="00FC138C" w14:paraId="49C3DE72" w14:textId="77777777">
        <w:trPr>
          <w:cantSplit/>
        </w:trPr>
        <w:tc>
          <w:tcPr>
            <w:tcW w:w="5788" w:type="dxa"/>
            <w:gridSpan w:val="4"/>
            <w:tcBorders>
              <w:top w:val="nil"/>
              <w:left w:val="nil"/>
              <w:bottom w:val="nil"/>
              <w:right w:val="nil"/>
            </w:tcBorders>
            <w:shd w:val="clear" w:color="auto" w:fill="FFFFFF"/>
            <w:vAlign w:val="center"/>
          </w:tcPr>
          <w:p w14:paraId="13B60AAA"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b/>
                <w:bCs/>
              </w:rPr>
              <w:t>Descriptive Statistics</w:t>
            </w:r>
          </w:p>
        </w:tc>
      </w:tr>
      <w:tr w:rsidR="00FC138C" w14:paraId="73B1ED8E" w14:textId="77777777">
        <w:trPr>
          <w:cantSplit/>
        </w:trPr>
        <w:tc>
          <w:tcPr>
            <w:tcW w:w="1896" w:type="dxa"/>
            <w:tcBorders>
              <w:top w:val="nil"/>
              <w:left w:val="nil"/>
              <w:bottom w:val="single" w:sz="8" w:space="0" w:color="152935"/>
              <w:right w:val="nil"/>
            </w:tcBorders>
            <w:shd w:val="clear" w:color="auto" w:fill="FFFFFF"/>
            <w:vAlign w:val="bottom"/>
          </w:tcPr>
          <w:p w14:paraId="7A398836" w14:textId="77777777" w:rsidR="00FC138C" w:rsidRDefault="00FC138C">
            <w:pPr>
              <w:autoSpaceDE w:val="0"/>
              <w:adjustRightInd w:val="0"/>
              <w:spacing w:after="0" w:line="480" w:lineRule="auto"/>
              <w:jc w:val="both"/>
              <w:rPr>
                <w:rFonts w:ascii="Times New Roman" w:hAnsi="Times New Roman"/>
              </w:rPr>
            </w:pPr>
          </w:p>
        </w:tc>
        <w:tc>
          <w:tcPr>
            <w:tcW w:w="1191" w:type="dxa"/>
            <w:tcBorders>
              <w:top w:val="nil"/>
              <w:left w:val="nil"/>
              <w:bottom w:val="single" w:sz="8" w:space="0" w:color="152935"/>
              <w:right w:val="single" w:sz="8" w:space="0" w:color="E0E0E0"/>
            </w:tcBorders>
            <w:shd w:val="clear" w:color="auto" w:fill="FFFFFF"/>
            <w:vAlign w:val="bottom"/>
          </w:tcPr>
          <w:p w14:paraId="0C2B86CB"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Mean</w:t>
            </w:r>
          </w:p>
        </w:tc>
        <w:tc>
          <w:tcPr>
            <w:tcW w:w="1577" w:type="dxa"/>
            <w:tcBorders>
              <w:top w:val="nil"/>
              <w:left w:val="single" w:sz="8" w:space="0" w:color="E0E0E0"/>
              <w:bottom w:val="single" w:sz="8" w:space="0" w:color="152935"/>
              <w:right w:val="single" w:sz="8" w:space="0" w:color="E0E0E0"/>
            </w:tcBorders>
            <w:shd w:val="clear" w:color="auto" w:fill="FFFFFF"/>
            <w:vAlign w:val="bottom"/>
          </w:tcPr>
          <w:p w14:paraId="7CDEC0EE"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Std. Deviation</w:t>
            </w:r>
          </w:p>
        </w:tc>
        <w:tc>
          <w:tcPr>
            <w:tcW w:w="1124" w:type="dxa"/>
            <w:tcBorders>
              <w:top w:val="nil"/>
              <w:left w:val="single" w:sz="8" w:space="0" w:color="E0E0E0"/>
              <w:bottom w:val="single" w:sz="8" w:space="0" w:color="152935"/>
              <w:right w:val="nil"/>
            </w:tcBorders>
            <w:shd w:val="clear" w:color="auto" w:fill="FFFFFF"/>
            <w:vAlign w:val="bottom"/>
          </w:tcPr>
          <w:p w14:paraId="089C6A98"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N</w:t>
            </w:r>
          </w:p>
        </w:tc>
      </w:tr>
      <w:tr w:rsidR="00FC138C" w14:paraId="0100D2B2" w14:textId="77777777">
        <w:trPr>
          <w:cantSplit/>
        </w:trPr>
        <w:tc>
          <w:tcPr>
            <w:tcW w:w="1896" w:type="dxa"/>
            <w:tcBorders>
              <w:top w:val="single" w:sz="8" w:space="0" w:color="152935"/>
              <w:left w:val="nil"/>
              <w:bottom w:val="single" w:sz="8" w:space="0" w:color="AEAEAE"/>
              <w:right w:val="nil"/>
            </w:tcBorders>
            <w:shd w:val="clear" w:color="auto" w:fill="E0E0E0"/>
          </w:tcPr>
          <w:p w14:paraId="0BF36477"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Violence</w:t>
            </w:r>
          </w:p>
        </w:tc>
        <w:tc>
          <w:tcPr>
            <w:tcW w:w="1191" w:type="dxa"/>
            <w:tcBorders>
              <w:top w:val="single" w:sz="8" w:space="0" w:color="152935"/>
              <w:left w:val="nil"/>
              <w:bottom w:val="single" w:sz="8" w:space="0" w:color="AEAEAE"/>
              <w:right w:val="single" w:sz="8" w:space="0" w:color="E0E0E0"/>
            </w:tcBorders>
            <w:shd w:val="clear" w:color="auto" w:fill="FFFFFF"/>
          </w:tcPr>
          <w:p w14:paraId="1361D0B9"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106.0816</w:t>
            </w:r>
          </w:p>
        </w:tc>
        <w:tc>
          <w:tcPr>
            <w:tcW w:w="1577" w:type="dxa"/>
            <w:tcBorders>
              <w:top w:val="single" w:sz="8" w:space="0" w:color="152935"/>
              <w:left w:val="single" w:sz="8" w:space="0" w:color="E0E0E0"/>
              <w:bottom w:val="single" w:sz="8" w:space="0" w:color="AEAEAE"/>
              <w:right w:val="single" w:sz="8" w:space="0" w:color="E0E0E0"/>
            </w:tcBorders>
            <w:shd w:val="clear" w:color="auto" w:fill="FFFFFF"/>
          </w:tcPr>
          <w:p w14:paraId="2A90F21F"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35.88340</w:t>
            </w:r>
          </w:p>
        </w:tc>
        <w:tc>
          <w:tcPr>
            <w:tcW w:w="1124" w:type="dxa"/>
            <w:tcBorders>
              <w:top w:val="single" w:sz="8" w:space="0" w:color="152935"/>
              <w:left w:val="single" w:sz="8" w:space="0" w:color="E0E0E0"/>
              <w:bottom w:val="single" w:sz="8" w:space="0" w:color="AEAEAE"/>
              <w:right w:val="nil"/>
            </w:tcBorders>
            <w:shd w:val="clear" w:color="auto" w:fill="FFFFFF"/>
          </w:tcPr>
          <w:p w14:paraId="15A5497C"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49</w:t>
            </w:r>
          </w:p>
        </w:tc>
      </w:tr>
      <w:tr w:rsidR="00FC138C" w14:paraId="3BE698C2" w14:textId="77777777">
        <w:trPr>
          <w:cantSplit/>
        </w:trPr>
        <w:tc>
          <w:tcPr>
            <w:tcW w:w="1896" w:type="dxa"/>
            <w:tcBorders>
              <w:top w:val="single" w:sz="8" w:space="0" w:color="AEAEAE"/>
              <w:left w:val="nil"/>
              <w:bottom w:val="single" w:sz="8" w:space="0" w:color="AEAEAE"/>
              <w:right w:val="nil"/>
            </w:tcBorders>
            <w:shd w:val="clear" w:color="auto" w:fill="E0E0E0"/>
          </w:tcPr>
          <w:p w14:paraId="179FB66E"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Age</w:t>
            </w:r>
          </w:p>
        </w:tc>
        <w:tc>
          <w:tcPr>
            <w:tcW w:w="1191" w:type="dxa"/>
            <w:tcBorders>
              <w:top w:val="single" w:sz="8" w:space="0" w:color="AEAEAE"/>
              <w:left w:val="nil"/>
              <w:bottom w:val="single" w:sz="8" w:space="0" w:color="AEAEAE"/>
              <w:right w:val="single" w:sz="8" w:space="0" w:color="E0E0E0"/>
            </w:tcBorders>
            <w:shd w:val="clear" w:color="auto" w:fill="FFFFFF"/>
          </w:tcPr>
          <w:p w14:paraId="6526638A"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33.4490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0CC598B7"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5.83831</w:t>
            </w:r>
          </w:p>
        </w:tc>
        <w:tc>
          <w:tcPr>
            <w:tcW w:w="1124" w:type="dxa"/>
            <w:tcBorders>
              <w:top w:val="single" w:sz="8" w:space="0" w:color="AEAEAE"/>
              <w:left w:val="single" w:sz="8" w:space="0" w:color="E0E0E0"/>
              <w:bottom w:val="single" w:sz="8" w:space="0" w:color="AEAEAE"/>
              <w:right w:val="nil"/>
            </w:tcBorders>
            <w:shd w:val="clear" w:color="auto" w:fill="FFFFFF"/>
          </w:tcPr>
          <w:p w14:paraId="13804BBF"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49</w:t>
            </w:r>
          </w:p>
        </w:tc>
      </w:tr>
      <w:tr w:rsidR="00FC138C" w14:paraId="6AE555FE" w14:textId="77777777">
        <w:trPr>
          <w:cantSplit/>
        </w:trPr>
        <w:tc>
          <w:tcPr>
            <w:tcW w:w="1896" w:type="dxa"/>
            <w:tcBorders>
              <w:top w:val="single" w:sz="8" w:space="0" w:color="AEAEAE"/>
              <w:left w:val="nil"/>
              <w:bottom w:val="single" w:sz="8" w:space="0" w:color="AEAEAE"/>
              <w:right w:val="nil"/>
            </w:tcBorders>
            <w:shd w:val="clear" w:color="auto" w:fill="E0E0E0"/>
          </w:tcPr>
          <w:p w14:paraId="187F1110"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Gender</w:t>
            </w:r>
          </w:p>
        </w:tc>
        <w:tc>
          <w:tcPr>
            <w:tcW w:w="1191" w:type="dxa"/>
            <w:tcBorders>
              <w:top w:val="single" w:sz="8" w:space="0" w:color="AEAEAE"/>
              <w:left w:val="nil"/>
              <w:bottom w:val="single" w:sz="8" w:space="0" w:color="AEAEAE"/>
              <w:right w:val="single" w:sz="8" w:space="0" w:color="E0E0E0"/>
            </w:tcBorders>
            <w:shd w:val="clear" w:color="auto" w:fill="FFFFFF"/>
          </w:tcPr>
          <w:p w14:paraId="5DBE4A55"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2.0000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68368F92"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.00000</w:t>
            </w:r>
          </w:p>
        </w:tc>
        <w:tc>
          <w:tcPr>
            <w:tcW w:w="1124" w:type="dxa"/>
            <w:tcBorders>
              <w:top w:val="single" w:sz="8" w:space="0" w:color="AEAEAE"/>
              <w:left w:val="single" w:sz="8" w:space="0" w:color="E0E0E0"/>
              <w:bottom w:val="single" w:sz="8" w:space="0" w:color="AEAEAE"/>
              <w:right w:val="nil"/>
            </w:tcBorders>
            <w:shd w:val="clear" w:color="auto" w:fill="FFFFFF"/>
          </w:tcPr>
          <w:p w14:paraId="102EB513"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49</w:t>
            </w:r>
          </w:p>
        </w:tc>
      </w:tr>
      <w:tr w:rsidR="00FC138C" w14:paraId="68E89C23" w14:textId="77777777">
        <w:trPr>
          <w:cantSplit/>
        </w:trPr>
        <w:tc>
          <w:tcPr>
            <w:tcW w:w="1896" w:type="dxa"/>
            <w:tcBorders>
              <w:top w:val="single" w:sz="8" w:space="0" w:color="AEAEAE"/>
              <w:left w:val="nil"/>
              <w:bottom w:val="single" w:sz="8" w:space="0" w:color="AEAEAE"/>
              <w:right w:val="nil"/>
            </w:tcBorders>
            <w:shd w:val="clear" w:color="auto" w:fill="E0E0E0"/>
          </w:tcPr>
          <w:p w14:paraId="7B20E509"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No of children</w:t>
            </w:r>
          </w:p>
        </w:tc>
        <w:tc>
          <w:tcPr>
            <w:tcW w:w="1191" w:type="dxa"/>
            <w:tcBorders>
              <w:top w:val="single" w:sz="8" w:space="0" w:color="AEAEAE"/>
              <w:left w:val="nil"/>
              <w:bottom w:val="single" w:sz="8" w:space="0" w:color="AEAEAE"/>
              <w:right w:val="single" w:sz="8" w:space="0" w:color="E0E0E0"/>
            </w:tcBorders>
            <w:shd w:val="clear" w:color="auto" w:fill="FFFFFF"/>
          </w:tcPr>
          <w:p w14:paraId="37FF7C89"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2.9592</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5F596DC2"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1.80230</w:t>
            </w:r>
          </w:p>
        </w:tc>
        <w:tc>
          <w:tcPr>
            <w:tcW w:w="1124" w:type="dxa"/>
            <w:tcBorders>
              <w:top w:val="single" w:sz="8" w:space="0" w:color="AEAEAE"/>
              <w:left w:val="single" w:sz="8" w:space="0" w:color="E0E0E0"/>
              <w:bottom w:val="single" w:sz="8" w:space="0" w:color="AEAEAE"/>
              <w:right w:val="nil"/>
            </w:tcBorders>
            <w:shd w:val="clear" w:color="auto" w:fill="FFFFFF"/>
          </w:tcPr>
          <w:p w14:paraId="04D48B17"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49</w:t>
            </w:r>
          </w:p>
        </w:tc>
      </w:tr>
      <w:tr w:rsidR="00FC138C" w14:paraId="2538A920" w14:textId="77777777">
        <w:trPr>
          <w:cantSplit/>
        </w:trPr>
        <w:tc>
          <w:tcPr>
            <w:tcW w:w="1896" w:type="dxa"/>
            <w:tcBorders>
              <w:top w:val="single" w:sz="8" w:space="0" w:color="AEAEAE"/>
              <w:left w:val="nil"/>
              <w:bottom w:val="single" w:sz="8" w:space="0" w:color="AEAEAE"/>
              <w:right w:val="nil"/>
            </w:tcBorders>
            <w:shd w:val="clear" w:color="auto" w:fill="E0E0E0"/>
          </w:tcPr>
          <w:p w14:paraId="3EBAE00E" w14:textId="77777777" w:rsidR="00FC138C" w:rsidRDefault="00934FB3">
            <w:pPr>
              <w:autoSpaceDE w:val="0"/>
              <w:adjustRightInd w:val="0"/>
              <w:spacing w:after="0" w:line="480" w:lineRule="auto"/>
              <w:ind w:left="60" w:right="60"/>
              <w:jc w:val="both"/>
              <w:rPr>
                <w:rFonts w:ascii="Times New Roman" w:hAnsi="Times New Roman"/>
              </w:rPr>
            </w:pPr>
            <w:proofErr w:type="spellStart"/>
            <w:r>
              <w:rPr>
                <w:rFonts w:ascii="Times New Roman" w:hAnsi="Times New Roman"/>
              </w:rPr>
              <w:t>Occupn</w:t>
            </w:r>
            <w:proofErr w:type="spellEnd"/>
          </w:p>
        </w:tc>
        <w:tc>
          <w:tcPr>
            <w:tcW w:w="1191" w:type="dxa"/>
            <w:tcBorders>
              <w:top w:val="single" w:sz="8" w:space="0" w:color="AEAEAE"/>
              <w:left w:val="nil"/>
              <w:bottom w:val="single" w:sz="8" w:space="0" w:color="AEAEAE"/>
              <w:right w:val="single" w:sz="8" w:space="0" w:color="E0E0E0"/>
            </w:tcBorders>
            <w:shd w:val="clear" w:color="auto" w:fill="FFFFFF"/>
          </w:tcPr>
          <w:p w14:paraId="22323DCC"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1.6939</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7C79843C"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1.35714</w:t>
            </w:r>
          </w:p>
        </w:tc>
        <w:tc>
          <w:tcPr>
            <w:tcW w:w="1124" w:type="dxa"/>
            <w:tcBorders>
              <w:top w:val="single" w:sz="8" w:space="0" w:color="AEAEAE"/>
              <w:left w:val="single" w:sz="8" w:space="0" w:color="E0E0E0"/>
              <w:bottom w:val="single" w:sz="8" w:space="0" w:color="AEAEAE"/>
              <w:right w:val="nil"/>
            </w:tcBorders>
            <w:shd w:val="clear" w:color="auto" w:fill="FFFFFF"/>
          </w:tcPr>
          <w:p w14:paraId="5CD2FCCA"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49</w:t>
            </w:r>
          </w:p>
        </w:tc>
      </w:tr>
      <w:tr w:rsidR="00FC138C" w14:paraId="5F1F0364" w14:textId="77777777">
        <w:trPr>
          <w:cantSplit/>
        </w:trPr>
        <w:tc>
          <w:tcPr>
            <w:tcW w:w="1896" w:type="dxa"/>
            <w:tcBorders>
              <w:top w:val="single" w:sz="8" w:space="0" w:color="AEAEAE"/>
              <w:left w:val="nil"/>
              <w:bottom w:val="single" w:sz="8" w:space="0" w:color="AEAEAE"/>
              <w:right w:val="nil"/>
            </w:tcBorders>
            <w:shd w:val="clear" w:color="auto" w:fill="E0E0E0"/>
          </w:tcPr>
          <w:p w14:paraId="09BCFF01"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 xml:space="preserve">Years of </w:t>
            </w:r>
            <w:proofErr w:type="spellStart"/>
            <w:r>
              <w:rPr>
                <w:rFonts w:ascii="Times New Roman" w:hAnsi="Times New Roman"/>
              </w:rPr>
              <w:t>mariage</w:t>
            </w:r>
            <w:proofErr w:type="spellEnd"/>
          </w:p>
        </w:tc>
        <w:tc>
          <w:tcPr>
            <w:tcW w:w="1191" w:type="dxa"/>
            <w:tcBorders>
              <w:top w:val="single" w:sz="8" w:space="0" w:color="AEAEAE"/>
              <w:left w:val="nil"/>
              <w:bottom w:val="single" w:sz="8" w:space="0" w:color="AEAEAE"/>
              <w:right w:val="single" w:sz="8" w:space="0" w:color="E0E0E0"/>
            </w:tcBorders>
            <w:shd w:val="clear" w:color="auto" w:fill="FFFFFF"/>
          </w:tcPr>
          <w:p w14:paraId="328F7CB1"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5.8163</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45AF5609"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2.93452</w:t>
            </w:r>
          </w:p>
        </w:tc>
        <w:tc>
          <w:tcPr>
            <w:tcW w:w="1124" w:type="dxa"/>
            <w:tcBorders>
              <w:top w:val="single" w:sz="8" w:space="0" w:color="AEAEAE"/>
              <w:left w:val="single" w:sz="8" w:space="0" w:color="E0E0E0"/>
              <w:bottom w:val="single" w:sz="8" w:space="0" w:color="AEAEAE"/>
              <w:right w:val="nil"/>
            </w:tcBorders>
            <w:shd w:val="clear" w:color="auto" w:fill="FFFFFF"/>
          </w:tcPr>
          <w:p w14:paraId="728478E6"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49</w:t>
            </w:r>
          </w:p>
        </w:tc>
      </w:tr>
      <w:tr w:rsidR="00FC138C" w14:paraId="0AA5C3FE" w14:textId="77777777">
        <w:trPr>
          <w:cantSplit/>
        </w:trPr>
        <w:tc>
          <w:tcPr>
            <w:tcW w:w="1896" w:type="dxa"/>
            <w:tcBorders>
              <w:top w:val="single" w:sz="8" w:space="0" w:color="AEAEAE"/>
              <w:left w:val="nil"/>
              <w:bottom w:val="single" w:sz="8" w:space="0" w:color="AEAEAE"/>
              <w:right w:val="nil"/>
            </w:tcBorders>
            <w:shd w:val="clear" w:color="auto" w:fill="E0E0E0"/>
          </w:tcPr>
          <w:p w14:paraId="43D20C7D"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 xml:space="preserve">Marital </w:t>
            </w:r>
            <w:proofErr w:type="spellStart"/>
            <w:r>
              <w:rPr>
                <w:rFonts w:ascii="Times New Roman" w:hAnsi="Times New Roman"/>
              </w:rPr>
              <w:t>vioence</w:t>
            </w:r>
            <w:proofErr w:type="spellEnd"/>
          </w:p>
        </w:tc>
        <w:tc>
          <w:tcPr>
            <w:tcW w:w="1191" w:type="dxa"/>
            <w:tcBorders>
              <w:top w:val="single" w:sz="8" w:space="0" w:color="AEAEAE"/>
              <w:left w:val="nil"/>
              <w:bottom w:val="single" w:sz="8" w:space="0" w:color="AEAEAE"/>
              <w:right w:val="single" w:sz="8" w:space="0" w:color="E0E0E0"/>
            </w:tcBorders>
            <w:shd w:val="clear" w:color="auto" w:fill="FFFFFF"/>
          </w:tcPr>
          <w:p w14:paraId="6C35E63B"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.9184</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6ACE68EE"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.27664</w:t>
            </w:r>
          </w:p>
        </w:tc>
        <w:tc>
          <w:tcPr>
            <w:tcW w:w="1124" w:type="dxa"/>
            <w:tcBorders>
              <w:top w:val="single" w:sz="8" w:space="0" w:color="AEAEAE"/>
              <w:left w:val="single" w:sz="8" w:space="0" w:color="E0E0E0"/>
              <w:bottom w:val="single" w:sz="8" w:space="0" w:color="AEAEAE"/>
              <w:right w:val="nil"/>
            </w:tcBorders>
            <w:shd w:val="clear" w:color="auto" w:fill="FFFFFF"/>
          </w:tcPr>
          <w:p w14:paraId="0B9C6A46"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49</w:t>
            </w:r>
          </w:p>
        </w:tc>
      </w:tr>
      <w:tr w:rsidR="00FC138C" w14:paraId="64E88C74" w14:textId="77777777">
        <w:trPr>
          <w:cantSplit/>
        </w:trPr>
        <w:tc>
          <w:tcPr>
            <w:tcW w:w="1896" w:type="dxa"/>
            <w:tcBorders>
              <w:top w:val="single" w:sz="8" w:space="0" w:color="AEAEAE"/>
              <w:left w:val="nil"/>
              <w:bottom w:val="single" w:sz="8" w:space="0" w:color="AEAEAE"/>
              <w:right w:val="nil"/>
            </w:tcBorders>
            <w:shd w:val="clear" w:color="auto" w:fill="E0E0E0"/>
          </w:tcPr>
          <w:p w14:paraId="145CA278" w14:textId="77777777" w:rsidR="00FC138C" w:rsidRDefault="00934FB3">
            <w:pPr>
              <w:autoSpaceDE w:val="0"/>
              <w:adjustRightInd w:val="0"/>
              <w:spacing w:after="0" w:line="480" w:lineRule="auto"/>
              <w:ind w:left="60" w:right="60"/>
              <w:jc w:val="both"/>
              <w:rPr>
                <w:rFonts w:ascii="Times New Roman" w:hAnsi="Times New Roman"/>
              </w:rPr>
            </w:pPr>
            <w:proofErr w:type="spellStart"/>
            <w:r>
              <w:rPr>
                <w:rFonts w:ascii="Times New Roman" w:hAnsi="Times New Roman"/>
              </w:rPr>
              <w:t>SuicideIdeatn</w:t>
            </w:r>
            <w:proofErr w:type="spellEnd"/>
          </w:p>
        </w:tc>
        <w:tc>
          <w:tcPr>
            <w:tcW w:w="1191" w:type="dxa"/>
            <w:tcBorders>
              <w:top w:val="single" w:sz="8" w:space="0" w:color="AEAEAE"/>
              <w:left w:val="nil"/>
              <w:bottom w:val="single" w:sz="8" w:space="0" w:color="AEAEAE"/>
              <w:right w:val="single" w:sz="8" w:space="0" w:color="E0E0E0"/>
            </w:tcBorders>
            <w:shd w:val="clear" w:color="auto" w:fill="FFFFFF"/>
          </w:tcPr>
          <w:p w14:paraId="40D19C1A"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16.8367</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445E685D"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13.32658</w:t>
            </w:r>
          </w:p>
        </w:tc>
        <w:tc>
          <w:tcPr>
            <w:tcW w:w="1124" w:type="dxa"/>
            <w:tcBorders>
              <w:top w:val="single" w:sz="8" w:space="0" w:color="AEAEAE"/>
              <w:left w:val="single" w:sz="8" w:space="0" w:color="E0E0E0"/>
              <w:bottom w:val="single" w:sz="8" w:space="0" w:color="AEAEAE"/>
              <w:right w:val="nil"/>
            </w:tcBorders>
            <w:shd w:val="clear" w:color="auto" w:fill="FFFFFF"/>
          </w:tcPr>
          <w:p w14:paraId="74D6863B"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49</w:t>
            </w:r>
          </w:p>
        </w:tc>
      </w:tr>
      <w:tr w:rsidR="00FC138C" w14:paraId="7EE72964" w14:textId="77777777">
        <w:trPr>
          <w:cantSplit/>
        </w:trPr>
        <w:tc>
          <w:tcPr>
            <w:tcW w:w="1896" w:type="dxa"/>
            <w:tcBorders>
              <w:top w:val="single" w:sz="8" w:space="0" w:color="AEAEAE"/>
              <w:left w:val="nil"/>
              <w:bottom w:val="single" w:sz="8" w:space="0" w:color="152935"/>
              <w:right w:val="nil"/>
            </w:tcBorders>
            <w:shd w:val="clear" w:color="auto" w:fill="E0E0E0"/>
          </w:tcPr>
          <w:p w14:paraId="4861241E"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Grit</w:t>
            </w:r>
          </w:p>
        </w:tc>
        <w:tc>
          <w:tcPr>
            <w:tcW w:w="1191" w:type="dxa"/>
            <w:tcBorders>
              <w:top w:val="single" w:sz="8" w:space="0" w:color="AEAEAE"/>
              <w:left w:val="nil"/>
              <w:bottom w:val="single" w:sz="8" w:space="0" w:color="152935"/>
              <w:right w:val="single" w:sz="8" w:space="0" w:color="E0E0E0"/>
            </w:tcBorders>
            <w:shd w:val="clear" w:color="auto" w:fill="FFFFFF"/>
          </w:tcPr>
          <w:p w14:paraId="51B374E7"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39.0816</w:t>
            </w:r>
          </w:p>
        </w:tc>
        <w:tc>
          <w:tcPr>
            <w:tcW w:w="1577" w:type="dxa"/>
            <w:tcBorders>
              <w:top w:val="single" w:sz="8" w:space="0" w:color="AEAEAE"/>
              <w:left w:val="single" w:sz="8" w:space="0" w:color="E0E0E0"/>
              <w:bottom w:val="single" w:sz="8" w:space="0" w:color="152935"/>
              <w:right w:val="single" w:sz="8" w:space="0" w:color="E0E0E0"/>
            </w:tcBorders>
            <w:shd w:val="clear" w:color="auto" w:fill="FFFFFF"/>
          </w:tcPr>
          <w:p w14:paraId="6C98B23C"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8.81957</w:t>
            </w:r>
          </w:p>
        </w:tc>
        <w:tc>
          <w:tcPr>
            <w:tcW w:w="1124" w:type="dxa"/>
            <w:tcBorders>
              <w:top w:val="single" w:sz="8" w:space="0" w:color="AEAEAE"/>
              <w:left w:val="single" w:sz="8" w:space="0" w:color="E0E0E0"/>
              <w:bottom w:val="single" w:sz="8" w:space="0" w:color="152935"/>
              <w:right w:val="nil"/>
            </w:tcBorders>
            <w:shd w:val="clear" w:color="auto" w:fill="FFFFFF"/>
          </w:tcPr>
          <w:p w14:paraId="38FA8C5A"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49</w:t>
            </w:r>
          </w:p>
        </w:tc>
      </w:tr>
    </w:tbl>
    <w:p w14:paraId="052BD339" w14:textId="77777777" w:rsidR="00FC138C" w:rsidRDefault="00FC138C">
      <w:pPr>
        <w:autoSpaceDE w:val="0"/>
        <w:adjustRightInd w:val="0"/>
        <w:spacing w:after="0" w:line="480" w:lineRule="auto"/>
        <w:jc w:val="both"/>
        <w:rPr>
          <w:rFonts w:ascii="Times New Roman" w:hAnsi="Times New Roman"/>
        </w:rPr>
      </w:pPr>
    </w:p>
    <w:p w14:paraId="7D52E8C7" w14:textId="77777777" w:rsidR="00FC138C" w:rsidRDefault="00FC138C">
      <w:pPr>
        <w:autoSpaceDE w:val="0"/>
        <w:adjustRightInd w:val="0"/>
        <w:spacing w:after="0" w:line="480" w:lineRule="auto"/>
        <w:jc w:val="both"/>
        <w:rPr>
          <w:rFonts w:ascii="Times New Roman" w:hAnsi="Times New Roman"/>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003"/>
        <w:gridCol w:w="1188"/>
        <w:gridCol w:w="812"/>
        <w:gridCol w:w="564"/>
        <w:gridCol w:w="702"/>
        <w:gridCol w:w="768"/>
        <w:gridCol w:w="735"/>
        <w:gridCol w:w="757"/>
        <w:gridCol w:w="735"/>
        <w:gridCol w:w="1208"/>
        <w:gridCol w:w="554"/>
      </w:tblGrid>
      <w:tr w:rsidR="00FC138C" w14:paraId="05630C88" w14:textId="77777777">
        <w:trPr>
          <w:cantSplit/>
        </w:trPr>
        <w:tc>
          <w:tcPr>
            <w:tcW w:w="0" w:type="auto"/>
            <w:gridSpan w:val="11"/>
            <w:tcBorders>
              <w:top w:val="nil"/>
              <w:left w:val="nil"/>
              <w:bottom w:val="nil"/>
              <w:right w:val="nil"/>
            </w:tcBorders>
            <w:shd w:val="clear" w:color="auto" w:fill="FFFFFF"/>
            <w:vAlign w:val="center"/>
          </w:tcPr>
          <w:p w14:paraId="70B90789"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b/>
                <w:bCs/>
              </w:rPr>
              <w:t>Correlations</w:t>
            </w:r>
          </w:p>
        </w:tc>
      </w:tr>
      <w:tr w:rsidR="00FC138C" w14:paraId="4BEC040F" w14:textId="77777777">
        <w:trPr>
          <w:cantSplit/>
        </w:trPr>
        <w:tc>
          <w:tcPr>
            <w:tcW w:w="0" w:type="auto"/>
            <w:gridSpan w:val="2"/>
            <w:tcBorders>
              <w:top w:val="nil"/>
              <w:left w:val="nil"/>
              <w:bottom w:val="single" w:sz="8" w:space="0" w:color="152935"/>
              <w:right w:val="nil"/>
            </w:tcBorders>
            <w:shd w:val="clear" w:color="auto" w:fill="FFFFFF"/>
            <w:vAlign w:val="bottom"/>
          </w:tcPr>
          <w:p w14:paraId="43E47753" w14:textId="77777777" w:rsidR="00FC138C" w:rsidRDefault="00FC138C">
            <w:pPr>
              <w:autoSpaceDE w:val="0"/>
              <w:adjustRightInd w:val="0"/>
              <w:spacing w:after="0" w:line="480" w:lineRule="auto"/>
              <w:jc w:val="both"/>
              <w:rPr>
                <w:rFonts w:ascii="Times New Roman" w:hAnsi="Times New Roman"/>
              </w:rPr>
            </w:pPr>
          </w:p>
        </w:tc>
        <w:tc>
          <w:tcPr>
            <w:tcW w:w="0" w:type="auto"/>
            <w:tcBorders>
              <w:top w:val="nil"/>
              <w:left w:val="nil"/>
              <w:bottom w:val="single" w:sz="8" w:space="0" w:color="152935"/>
              <w:right w:val="single" w:sz="8" w:space="0" w:color="E0E0E0"/>
            </w:tcBorders>
            <w:shd w:val="clear" w:color="auto" w:fill="FFFFFF"/>
            <w:vAlign w:val="bottom"/>
          </w:tcPr>
          <w:p w14:paraId="2EC294A7"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Violence</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79CD9AEA"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Age</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5FBCF173"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Gender</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6E87BEF0"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No of children</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68B4E82F" w14:textId="77777777" w:rsidR="00FC138C" w:rsidRDefault="00934FB3">
            <w:pPr>
              <w:autoSpaceDE w:val="0"/>
              <w:adjustRightInd w:val="0"/>
              <w:spacing w:after="0" w:line="480" w:lineRule="auto"/>
              <w:ind w:left="60" w:right="60"/>
              <w:jc w:val="both"/>
              <w:rPr>
                <w:rFonts w:ascii="Times New Roman" w:hAnsi="Times New Roman"/>
              </w:rPr>
            </w:pPr>
            <w:proofErr w:type="spellStart"/>
            <w:r>
              <w:rPr>
                <w:rFonts w:ascii="Times New Roman" w:hAnsi="Times New Roman"/>
              </w:rPr>
              <w:t>Occupn</w:t>
            </w:r>
            <w:proofErr w:type="spellEnd"/>
          </w:p>
        </w:tc>
        <w:tc>
          <w:tcPr>
            <w:tcW w:w="0" w:type="auto"/>
            <w:tcBorders>
              <w:top w:val="nil"/>
              <w:left w:val="single" w:sz="8" w:space="0" w:color="E0E0E0"/>
              <w:bottom w:val="single" w:sz="8" w:space="0" w:color="152935"/>
              <w:right w:val="single" w:sz="8" w:space="0" w:color="E0E0E0"/>
            </w:tcBorders>
            <w:shd w:val="clear" w:color="auto" w:fill="FFFFFF"/>
            <w:vAlign w:val="bottom"/>
          </w:tcPr>
          <w:p w14:paraId="7F3C3B98"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 xml:space="preserve">Years of </w:t>
            </w:r>
            <w:proofErr w:type="spellStart"/>
            <w:r>
              <w:rPr>
                <w:rFonts w:ascii="Times New Roman" w:hAnsi="Times New Roman"/>
              </w:rPr>
              <w:t>mariage</w:t>
            </w:r>
            <w:proofErr w:type="spellEnd"/>
          </w:p>
        </w:tc>
        <w:tc>
          <w:tcPr>
            <w:tcW w:w="0" w:type="auto"/>
            <w:tcBorders>
              <w:top w:val="nil"/>
              <w:left w:val="single" w:sz="8" w:space="0" w:color="E0E0E0"/>
              <w:bottom w:val="single" w:sz="8" w:space="0" w:color="152935"/>
              <w:right w:val="single" w:sz="8" w:space="0" w:color="E0E0E0"/>
            </w:tcBorders>
            <w:shd w:val="clear" w:color="auto" w:fill="FFFFFF"/>
            <w:vAlign w:val="bottom"/>
          </w:tcPr>
          <w:p w14:paraId="44C74555"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 xml:space="preserve">Marital </w:t>
            </w:r>
            <w:proofErr w:type="spellStart"/>
            <w:r>
              <w:rPr>
                <w:rFonts w:ascii="Times New Roman" w:hAnsi="Times New Roman"/>
              </w:rPr>
              <w:t>vioence</w:t>
            </w:r>
            <w:proofErr w:type="spellEnd"/>
          </w:p>
        </w:tc>
        <w:tc>
          <w:tcPr>
            <w:tcW w:w="0" w:type="auto"/>
            <w:tcBorders>
              <w:top w:val="nil"/>
              <w:left w:val="single" w:sz="8" w:space="0" w:color="E0E0E0"/>
              <w:bottom w:val="single" w:sz="8" w:space="0" w:color="152935"/>
              <w:right w:val="single" w:sz="8" w:space="0" w:color="E0E0E0"/>
            </w:tcBorders>
            <w:shd w:val="clear" w:color="auto" w:fill="FFFFFF"/>
            <w:vAlign w:val="bottom"/>
          </w:tcPr>
          <w:p w14:paraId="2BBBA52C" w14:textId="77777777" w:rsidR="00FC138C" w:rsidRDefault="00934FB3">
            <w:pPr>
              <w:autoSpaceDE w:val="0"/>
              <w:adjustRightInd w:val="0"/>
              <w:spacing w:after="0" w:line="480" w:lineRule="auto"/>
              <w:ind w:left="60" w:right="60"/>
              <w:jc w:val="both"/>
              <w:rPr>
                <w:rFonts w:ascii="Times New Roman" w:hAnsi="Times New Roman"/>
              </w:rPr>
            </w:pPr>
            <w:proofErr w:type="spellStart"/>
            <w:r>
              <w:rPr>
                <w:rFonts w:ascii="Times New Roman" w:hAnsi="Times New Roman"/>
              </w:rPr>
              <w:t>SuicideIdeatn</w:t>
            </w:r>
            <w:proofErr w:type="spellEnd"/>
          </w:p>
        </w:tc>
        <w:tc>
          <w:tcPr>
            <w:tcW w:w="0" w:type="auto"/>
            <w:tcBorders>
              <w:top w:val="nil"/>
              <w:left w:val="single" w:sz="8" w:space="0" w:color="E0E0E0"/>
              <w:bottom w:val="single" w:sz="8" w:space="0" w:color="152935"/>
              <w:right w:val="nil"/>
            </w:tcBorders>
            <w:shd w:val="clear" w:color="auto" w:fill="FFFFFF"/>
            <w:vAlign w:val="bottom"/>
          </w:tcPr>
          <w:p w14:paraId="58BC53E9" w14:textId="77777777" w:rsidR="00FC138C" w:rsidRDefault="00934FB3">
            <w:pPr>
              <w:autoSpaceDE w:val="0"/>
              <w:adjustRightInd w:val="0"/>
              <w:spacing w:after="0" w:line="480" w:lineRule="auto"/>
              <w:ind w:left="60" w:right="60"/>
              <w:jc w:val="both"/>
              <w:rPr>
                <w:rFonts w:ascii="Times New Roman" w:hAnsi="Times New Roman"/>
              </w:rPr>
            </w:pPr>
            <w:r>
              <w:rPr>
                <w:rFonts w:ascii="Times New Roman" w:hAnsi="Times New Roman"/>
              </w:rPr>
              <w:t>Grit</w:t>
            </w:r>
          </w:p>
        </w:tc>
      </w:tr>
      <w:tr w:rsidR="00FC138C" w14:paraId="62F84360" w14:textId="77777777">
        <w:trPr>
          <w:cantSplit/>
        </w:trPr>
        <w:tc>
          <w:tcPr>
            <w:tcW w:w="0" w:type="auto"/>
            <w:vMerge w:val="restart"/>
            <w:tcBorders>
              <w:top w:val="single" w:sz="8" w:space="0" w:color="152935"/>
              <w:left w:val="nil"/>
              <w:bottom w:val="nil"/>
              <w:right w:val="nil"/>
            </w:tcBorders>
            <w:shd w:val="clear" w:color="auto" w:fill="E0E0E0"/>
          </w:tcPr>
          <w:p w14:paraId="38649B4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Pearson Correlation</w:t>
            </w:r>
          </w:p>
        </w:tc>
        <w:tc>
          <w:tcPr>
            <w:tcW w:w="0" w:type="auto"/>
            <w:tcBorders>
              <w:top w:val="single" w:sz="8" w:space="0" w:color="152935"/>
              <w:left w:val="nil"/>
              <w:bottom w:val="single" w:sz="8" w:space="0" w:color="AEAEAE"/>
              <w:right w:val="nil"/>
            </w:tcBorders>
            <w:shd w:val="clear" w:color="auto" w:fill="E0E0E0"/>
          </w:tcPr>
          <w:p w14:paraId="06A6A96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Violence</w:t>
            </w:r>
          </w:p>
        </w:tc>
        <w:tc>
          <w:tcPr>
            <w:tcW w:w="0" w:type="auto"/>
            <w:tcBorders>
              <w:top w:val="single" w:sz="8" w:space="0" w:color="152935"/>
              <w:left w:val="nil"/>
              <w:bottom w:val="single" w:sz="8" w:space="0" w:color="AEAEAE"/>
              <w:right w:val="single" w:sz="8" w:space="0" w:color="E0E0E0"/>
            </w:tcBorders>
            <w:shd w:val="clear" w:color="auto" w:fill="FFFFFF"/>
          </w:tcPr>
          <w:p w14:paraId="42BC778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1.000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534263F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-.004</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3501C01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1F33FA0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.123</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280B515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.082</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553CEB1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.175</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1D13EC2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.368</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20579EB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.494</w:t>
            </w:r>
          </w:p>
        </w:tc>
        <w:tc>
          <w:tcPr>
            <w:tcW w:w="0" w:type="auto"/>
            <w:tcBorders>
              <w:top w:val="single" w:sz="8" w:space="0" w:color="152935"/>
              <w:left w:val="single" w:sz="8" w:space="0" w:color="E0E0E0"/>
              <w:bottom w:val="single" w:sz="8" w:space="0" w:color="AEAEAE"/>
              <w:right w:val="nil"/>
            </w:tcBorders>
            <w:shd w:val="clear" w:color="auto" w:fill="FFFFFF"/>
          </w:tcPr>
          <w:p w14:paraId="5C70805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-.033</w:t>
            </w:r>
          </w:p>
        </w:tc>
      </w:tr>
      <w:tr w:rsidR="00FC138C" w14:paraId="65426018" w14:textId="77777777">
        <w:trPr>
          <w:cantSplit/>
        </w:trPr>
        <w:tc>
          <w:tcPr>
            <w:tcW w:w="0" w:type="auto"/>
            <w:vMerge/>
            <w:tcBorders>
              <w:top w:val="single" w:sz="8" w:space="0" w:color="152935"/>
              <w:left w:val="nil"/>
              <w:bottom w:val="nil"/>
              <w:right w:val="nil"/>
            </w:tcBorders>
            <w:shd w:val="clear" w:color="auto" w:fill="E0E0E0"/>
          </w:tcPr>
          <w:p w14:paraId="693D956F" w14:textId="77777777" w:rsidR="00FC138C" w:rsidRDefault="00FC138C">
            <w:pPr>
              <w:autoSpaceDE w:val="0"/>
              <w:adjustRightInd w:val="0"/>
              <w:spacing w:after="0" w:line="240" w:lineRule="auto"/>
              <w:jc w:val="both"/>
              <w:rPr>
                <w:rFonts w:ascii="Times New Roman" w:hAnsi="Times New Roman"/>
              </w:rPr>
            </w:pPr>
          </w:p>
        </w:tc>
        <w:tc>
          <w:tcPr>
            <w:tcW w:w="0" w:type="auto"/>
            <w:tcBorders>
              <w:top w:val="single" w:sz="8" w:space="0" w:color="AEAEAE"/>
              <w:left w:val="nil"/>
              <w:bottom w:val="single" w:sz="8" w:space="0" w:color="AEAEAE"/>
              <w:right w:val="nil"/>
            </w:tcBorders>
            <w:shd w:val="clear" w:color="auto" w:fill="E0E0E0"/>
          </w:tcPr>
          <w:p w14:paraId="7A9AC22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Age</w:t>
            </w:r>
          </w:p>
        </w:tc>
        <w:tc>
          <w:tcPr>
            <w:tcW w:w="0" w:type="auto"/>
            <w:tcBorders>
              <w:top w:val="single" w:sz="8" w:space="0" w:color="AEAEAE"/>
              <w:left w:val="nil"/>
              <w:bottom w:val="single" w:sz="8" w:space="0" w:color="AEAEAE"/>
              <w:right w:val="single" w:sz="8" w:space="0" w:color="E0E0E0"/>
            </w:tcBorders>
            <w:shd w:val="clear" w:color="auto" w:fill="FFFFFF"/>
          </w:tcPr>
          <w:p w14:paraId="1E18260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F784AD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4DBE19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26A1C4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.245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BCB68A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.094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57B4DA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.336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65EB7D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.023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AC07BF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-.115</w:t>
            </w:r>
          </w:p>
        </w:tc>
        <w:tc>
          <w:tcPr>
            <w:tcW w:w="0" w:type="auto"/>
            <w:tcBorders>
              <w:top w:val="single" w:sz="8" w:space="0" w:color="AEAEAE"/>
              <w:left w:val="single" w:sz="8" w:space="0" w:color="E0E0E0"/>
              <w:bottom w:val="single" w:sz="8" w:space="0" w:color="AEAEAE"/>
              <w:right w:val="nil"/>
            </w:tcBorders>
            <w:shd w:val="clear" w:color="auto" w:fill="FFFFFF"/>
          </w:tcPr>
          <w:p w14:paraId="0560950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.178</w:t>
            </w:r>
          </w:p>
        </w:tc>
      </w:tr>
      <w:tr w:rsidR="00FC138C" w14:paraId="7B2B5C07" w14:textId="77777777">
        <w:trPr>
          <w:cantSplit/>
        </w:trPr>
        <w:tc>
          <w:tcPr>
            <w:tcW w:w="0" w:type="auto"/>
            <w:vMerge/>
            <w:tcBorders>
              <w:top w:val="single" w:sz="8" w:space="0" w:color="152935"/>
              <w:left w:val="nil"/>
              <w:bottom w:val="nil"/>
              <w:right w:val="nil"/>
            </w:tcBorders>
            <w:shd w:val="clear" w:color="auto" w:fill="E0E0E0"/>
          </w:tcPr>
          <w:p w14:paraId="3E6D7327" w14:textId="77777777" w:rsidR="00FC138C" w:rsidRDefault="00FC138C">
            <w:pPr>
              <w:autoSpaceDE w:val="0"/>
              <w:adjustRightInd w:val="0"/>
              <w:spacing w:after="0" w:line="240" w:lineRule="auto"/>
              <w:jc w:val="both"/>
              <w:rPr>
                <w:rFonts w:ascii="Times New Roman" w:hAnsi="Times New Roman"/>
              </w:rPr>
            </w:pPr>
          </w:p>
        </w:tc>
        <w:tc>
          <w:tcPr>
            <w:tcW w:w="0" w:type="auto"/>
            <w:tcBorders>
              <w:top w:val="single" w:sz="8" w:space="0" w:color="AEAEAE"/>
              <w:left w:val="nil"/>
              <w:bottom w:val="single" w:sz="8" w:space="0" w:color="AEAEAE"/>
              <w:right w:val="nil"/>
            </w:tcBorders>
            <w:shd w:val="clear" w:color="auto" w:fill="E0E0E0"/>
          </w:tcPr>
          <w:p w14:paraId="07E7715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Gender</w:t>
            </w:r>
          </w:p>
        </w:tc>
        <w:tc>
          <w:tcPr>
            <w:tcW w:w="0" w:type="auto"/>
            <w:tcBorders>
              <w:top w:val="single" w:sz="8" w:space="0" w:color="AEAEAE"/>
              <w:left w:val="nil"/>
              <w:bottom w:val="single" w:sz="8" w:space="0" w:color="AEAEAE"/>
              <w:right w:val="single" w:sz="8" w:space="0" w:color="E0E0E0"/>
            </w:tcBorders>
            <w:shd w:val="clear" w:color="auto" w:fill="FFFFFF"/>
          </w:tcPr>
          <w:p w14:paraId="54F4E09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158D89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87A33F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32817B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421CB6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F84E9A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905D26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F65FF4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0" w:type="auto"/>
            <w:tcBorders>
              <w:top w:val="single" w:sz="8" w:space="0" w:color="AEAEAE"/>
              <w:left w:val="single" w:sz="8" w:space="0" w:color="E0E0E0"/>
              <w:bottom w:val="single" w:sz="8" w:space="0" w:color="AEAEAE"/>
              <w:right w:val="nil"/>
            </w:tcBorders>
            <w:shd w:val="clear" w:color="auto" w:fill="FFFFFF"/>
          </w:tcPr>
          <w:p w14:paraId="1700222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r>
      <w:tr w:rsidR="00FC138C" w14:paraId="12083EFB" w14:textId="77777777">
        <w:trPr>
          <w:cantSplit/>
        </w:trPr>
        <w:tc>
          <w:tcPr>
            <w:tcW w:w="0" w:type="auto"/>
            <w:vMerge/>
            <w:tcBorders>
              <w:top w:val="single" w:sz="8" w:space="0" w:color="152935"/>
              <w:left w:val="nil"/>
              <w:bottom w:val="nil"/>
              <w:right w:val="nil"/>
            </w:tcBorders>
            <w:shd w:val="clear" w:color="auto" w:fill="E0E0E0"/>
          </w:tcPr>
          <w:p w14:paraId="49767047" w14:textId="77777777" w:rsidR="00FC138C" w:rsidRDefault="00FC138C">
            <w:pPr>
              <w:autoSpaceDE w:val="0"/>
              <w:adjustRightInd w:val="0"/>
              <w:spacing w:after="0" w:line="240" w:lineRule="auto"/>
              <w:jc w:val="both"/>
              <w:rPr>
                <w:rFonts w:ascii="Times New Roman" w:hAnsi="Times New Roman"/>
              </w:rPr>
            </w:pPr>
          </w:p>
        </w:tc>
        <w:tc>
          <w:tcPr>
            <w:tcW w:w="0" w:type="auto"/>
            <w:tcBorders>
              <w:top w:val="single" w:sz="8" w:space="0" w:color="AEAEAE"/>
              <w:left w:val="nil"/>
              <w:bottom w:val="single" w:sz="8" w:space="0" w:color="AEAEAE"/>
              <w:right w:val="nil"/>
            </w:tcBorders>
            <w:shd w:val="clear" w:color="auto" w:fill="E0E0E0"/>
          </w:tcPr>
          <w:p w14:paraId="5FBE37A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No of children</w:t>
            </w:r>
          </w:p>
        </w:tc>
        <w:tc>
          <w:tcPr>
            <w:tcW w:w="0" w:type="auto"/>
            <w:tcBorders>
              <w:top w:val="single" w:sz="8" w:space="0" w:color="AEAEAE"/>
              <w:left w:val="nil"/>
              <w:bottom w:val="single" w:sz="8" w:space="0" w:color="AEAEAE"/>
              <w:right w:val="single" w:sz="8" w:space="0" w:color="E0E0E0"/>
            </w:tcBorders>
            <w:shd w:val="clear" w:color="auto" w:fill="FFFFFF"/>
          </w:tcPr>
          <w:p w14:paraId="1F6AA03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.123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890686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.245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702AAF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C64796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592317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.080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47FB1C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.235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1D36D6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.327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718703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.068</w:t>
            </w:r>
          </w:p>
        </w:tc>
        <w:tc>
          <w:tcPr>
            <w:tcW w:w="0" w:type="auto"/>
            <w:tcBorders>
              <w:top w:val="single" w:sz="8" w:space="0" w:color="AEAEAE"/>
              <w:left w:val="single" w:sz="8" w:space="0" w:color="E0E0E0"/>
              <w:bottom w:val="single" w:sz="8" w:space="0" w:color="AEAEAE"/>
              <w:right w:val="nil"/>
            </w:tcBorders>
            <w:shd w:val="clear" w:color="auto" w:fill="FFFFFF"/>
          </w:tcPr>
          <w:p w14:paraId="5F95D48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.140</w:t>
            </w:r>
          </w:p>
        </w:tc>
      </w:tr>
      <w:tr w:rsidR="00FC138C" w14:paraId="66B63E97" w14:textId="77777777">
        <w:trPr>
          <w:cantSplit/>
        </w:trPr>
        <w:tc>
          <w:tcPr>
            <w:tcW w:w="0" w:type="auto"/>
            <w:vMerge/>
            <w:tcBorders>
              <w:top w:val="single" w:sz="8" w:space="0" w:color="152935"/>
              <w:left w:val="nil"/>
              <w:bottom w:val="nil"/>
              <w:right w:val="nil"/>
            </w:tcBorders>
            <w:shd w:val="clear" w:color="auto" w:fill="E0E0E0"/>
          </w:tcPr>
          <w:p w14:paraId="6164CC2B" w14:textId="77777777" w:rsidR="00FC138C" w:rsidRDefault="00FC138C">
            <w:pPr>
              <w:autoSpaceDE w:val="0"/>
              <w:adjustRightInd w:val="0"/>
              <w:spacing w:after="0" w:line="240" w:lineRule="auto"/>
              <w:jc w:val="both"/>
              <w:rPr>
                <w:rFonts w:ascii="Times New Roman" w:hAnsi="Times New Roman"/>
              </w:rPr>
            </w:pPr>
          </w:p>
        </w:tc>
        <w:tc>
          <w:tcPr>
            <w:tcW w:w="0" w:type="auto"/>
            <w:tcBorders>
              <w:top w:val="single" w:sz="8" w:space="0" w:color="AEAEAE"/>
              <w:left w:val="nil"/>
              <w:bottom w:val="single" w:sz="8" w:space="0" w:color="AEAEAE"/>
              <w:right w:val="nil"/>
            </w:tcBorders>
            <w:shd w:val="clear" w:color="auto" w:fill="E0E0E0"/>
          </w:tcPr>
          <w:p w14:paraId="72F9752B" w14:textId="77777777" w:rsidR="00FC138C" w:rsidRDefault="00934FB3">
            <w:pPr>
              <w:autoSpaceDE w:val="0"/>
              <w:adjustRightInd w:val="0"/>
              <w:spacing w:after="0" w:line="320" w:lineRule="atLeast"/>
              <w:ind w:left="60" w:right="60"/>
              <w:jc w:val="both"/>
              <w:rPr>
                <w:rFonts w:ascii="Times New Roman" w:hAnsi="Times New Roman"/>
              </w:rPr>
            </w:pPr>
            <w:proofErr w:type="spellStart"/>
            <w:r>
              <w:rPr>
                <w:rFonts w:ascii="Times New Roman" w:hAnsi="Times New Roman"/>
              </w:rPr>
              <w:t>Occupn</w:t>
            </w:r>
            <w:proofErr w:type="spellEnd"/>
          </w:p>
        </w:tc>
        <w:tc>
          <w:tcPr>
            <w:tcW w:w="0" w:type="auto"/>
            <w:tcBorders>
              <w:top w:val="single" w:sz="8" w:space="0" w:color="AEAEAE"/>
              <w:left w:val="nil"/>
              <w:bottom w:val="single" w:sz="8" w:space="0" w:color="AEAEAE"/>
              <w:right w:val="single" w:sz="8" w:space="0" w:color="E0E0E0"/>
            </w:tcBorders>
            <w:shd w:val="clear" w:color="auto" w:fill="FFFFFF"/>
          </w:tcPr>
          <w:p w14:paraId="6710F3D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.082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068989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.094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7B2A5E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B929E7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.080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2D5895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502366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-.187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0EDF3E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-.123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3B381C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.071</w:t>
            </w:r>
          </w:p>
        </w:tc>
        <w:tc>
          <w:tcPr>
            <w:tcW w:w="0" w:type="auto"/>
            <w:tcBorders>
              <w:top w:val="single" w:sz="8" w:space="0" w:color="AEAEAE"/>
              <w:left w:val="single" w:sz="8" w:space="0" w:color="E0E0E0"/>
              <w:bottom w:val="single" w:sz="8" w:space="0" w:color="AEAEAE"/>
              <w:right w:val="nil"/>
            </w:tcBorders>
            <w:shd w:val="clear" w:color="auto" w:fill="FFFFFF"/>
          </w:tcPr>
          <w:p w14:paraId="2887398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-.186</w:t>
            </w:r>
          </w:p>
        </w:tc>
      </w:tr>
      <w:tr w:rsidR="00FC138C" w14:paraId="3B6B121D" w14:textId="77777777">
        <w:trPr>
          <w:cantSplit/>
        </w:trPr>
        <w:tc>
          <w:tcPr>
            <w:tcW w:w="0" w:type="auto"/>
            <w:vMerge/>
            <w:tcBorders>
              <w:top w:val="single" w:sz="8" w:space="0" w:color="152935"/>
              <w:left w:val="nil"/>
              <w:bottom w:val="nil"/>
              <w:right w:val="nil"/>
            </w:tcBorders>
            <w:shd w:val="clear" w:color="auto" w:fill="E0E0E0"/>
          </w:tcPr>
          <w:p w14:paraId="788C0530" w14:textId="77777777" w:rsidR="00FC138C" w:rsidRDefault="00FC138C">
            <w:pPr>
              <w:autoSpaceDE w:val="0"/>
              <w:adjustRightInd w:val="0"/>
              <w:spacing w:after="0" w:line="240" w:lineRule="auto"/>
              <w:jc w:val="both"/>
              <w:rPr>
                <w:rFonts w:ascii="Times New Roman" w:hAnsi="Times New Roman"/>
              </w:rPr>
            </w:pPr>
          </w:p>
        </w:tc>
        <w:tc>
          <w:tcPr>
            <w:tcW w:w="0" w:type="auto"/>
            <w:tcBorders>
              <w:top w:val="single" w:sz="8" w:space="0" w:color="AEAEAE"/>
              <w:left w:val="nil"/>
              <w:bottom w:val="single" w:sz="8" w:space="0" w:color="AEAEAE"/>
              <w:right w:val="nil"/>
            </w:tcBorders>
            <w:shd w:val="clear" w:color="auto" w:fill="E0E0E0"/>
          </w:tcPr>
          <w:p w14:paraId="2EAFF69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 xml:space="preserve">Years of </w:t>
            </w:r>
            <w:proofErr w:type="spellStart"/>
            <w:r>
              <w:rPr>
                <w:rFonts w:ascii="Times New Roman" w:hAnsi="Times New Roman"/>
              </w:rPr>
              <w:t>mariage</w:t>
            </w:r>
            <w:proofErr w:type="spellEnd"/>
          </w:p>
        </w:tc>
        <w:tc>
          <w:tcPr>
            <w:tcW w:w="0" w:type="auto"/>
            <w:tcBorders>
              <w:top w:val="single" w:sz="8" w:space="0" w:color="AEAEAE"/>
              <w:left w:val="nil"/>
              <w:bottom w:val="single" w:sz="8" w:space="0" w:color="AEAEAE"/>
              <w:right w:val="single" w:sz="8" w:space="0" w:color="E0E0E0"/>
            </w:tcBorders>
            <w:shd w:val="clear" w:color="auto" w:fill="FFFFFF"/>
          </w:tcPr>
          <w:p w14:paraId="2F93541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.175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20D1B3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.336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BDAF82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A6F002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.235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F66C2E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-.187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44FB16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055403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.186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18E481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-.031</w:t>
            </w:r>
          </w:p>
        </w:tc>
        <w:tc>
          <w:tcPr>
            <w:tcW w:w="0" w:type="auto"/>
            <w:tcBorders>
              <w:top w:val="single" w:sz="8" w:space="0" w:color="AEAEAE"/>
              <w:left w:val="single" w:sz="8" w:space="0" w:color="E0E0E0"/>
              <w:bottom w:val="single" w:sz="8" w:space="0" w:color="AEAEAE"/>
              <w:right w:val="nil"/>
            </w:tcBorders>
            <w:shd w:val="clear" w:color="auto" w:fill="FFFFFF"/>
          </w:tcPr>
          <w:p w14:paraId="0A71663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.409</w:t>
            </w:r>
          </w:p>
        </w:tc>
      </w:tr>
      <w:tr w:rsidR="00FC138C" w14:paraId="29E1B7C4" w14:textId="77777777">
        <w:trPr>
          <w:cantSplit/>
        </w:trPr>
        <w:tc>
          <w:tcPr>
            <w:tcW w:w="0" w:type="auto"/>
            <w:vMerge/>
            <w:tcBorders>
              <w:top w:val="single" w:sz="8" w:space="0" w:color="152935"/>
              <w:left w:val="nil"/>
              <w:bottom w:val="nil"/>
              <w:right w:val="nil"/>
            </w:tcBorders>
            <w:shd w:val="clear" w:color="auto" w:fill="E0E0E0"/>
          </w:tcPr>
          <w:p w14:paraId="15A2BCFA" w14:textId="77777777" w:rsidR="00FC138C" w:rsidRDefault="00FC138C">
            <w:pPr>
              <w:autoSpaceDE w:val="0"/>
              <w:adjustRightInd w:val="0"/>
              <w:spacing w:after="0" w:line="240" w:lineRule="auto"/>
              <w:jc w:val="both"/>
              <w:rPr>
                <w:rFonts w:ascii="Times New Roman" w:hAnsi="Times New Roman"/>
              </w:rPr>
            </w:pPr>
          </w:p>
        </w:tc>
        <w:tc>
          <w:tcPr>
            <w:tcW w:w="0" w:type="auto"/>
            <w:tcBorders>
              <w:top w:val="single" w:sz="8" w:space="0" w:color="AEAEAE"/>
              <w:left w:val="nil"/>
              <w:bottom w:val="single" w:sz="8" w:space="0" w:color="AEAEAE"/>
              <w:right w:val="nil"/>
            </w:tcBorders>
            <w:shd w:val="clear" w:color="auto" w:fill="E0E0E0"/>
          </w:tcPr>
          <w:p w14:paraId="1F387F8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 xml:space="preserve">Marital </w:t>
            </w:r>
            <w:proofErr w:type="spellStart"/>
            <w:r>
              <w:rPr>
                <w:rFonts w:ascii="Times New Roman" w:hAnsi="Times New Roman"/>
              </w:rPr>
              <w:t>vioence</w:t>
            </w:r>
            <w:proofErr w:type="spellEnd"/>
          </w:p>
        </w:tc>
        <w:tc>
          <w:tcPr>
            <w:tcW w:w="0" w:type="auto"/>
            <w:tcBorders>
              <w:top w:val="single" w:sz="8" w:space="0" w:color="AEAEAE"/>
              <w:left w:val="nil"/>
              <w:bottom w:val="single" w:sz="8" w:space="0" w:color="AEAEAE"/>
              <w:right w:val="single" w:sz="8" w:space="0" w:color="E0E0E0"/>
            </w:tcBorders>
            <w:shd w:val="clear" w:color="auto" w:fill="FFFFFF"/>
          </w:tcPr>
          <w:p w14:paraId="5580A36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.368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3086B1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.023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501740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3CCF12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.327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84B6ED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-.123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0E8A8A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.186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89B6B2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D6BB35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-.088</w:t>
            </w:r>
          </w:p>
        </w:tc>
        <w:tc>
          <w:tcPr>
            <w:tcW w:w="0" w:type="auto"/>
            <w:tcBorders>
              <w:top w:val="single" w:sz="8" w:space="0" w:color="AEAEAE"/>
              <w:left w:val="single" w:sz="8" w:space="0" w:color="E0E0E0"/>
              <w:bottom w:val="single" w:sz="8" w:space="0" w:color="AEAEAE"/>
              <w:right w:val="nil"/>
            </w:tcBorders>
            <w:shd w:val="clear" w:color="auto" w:fill="FFFFFF"/>
          </w:tcPr>
          <w:p w14:paraId="67CC764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.028</w:t>
            </w:r>
          </w:p>
        </w:tc>
      </w:tr>
      <w:tr w:rsidR="00FC138C" w14:paraId="7B140310" w14:textId="77777777">
        <w:trPr>
          <w:cantSplit/>
        </w:trPr>
        <w:tc>
          <w:tcPr>
            <w:tcW w:w="0" w:type="auto"/>
            <w:vMerge/>
            <w:tcBorders>
              <w:top w:val="single" w:sz="8" w:space="0" w:color="152935"/>
              <w:left w:val="nil"/>
              <w:bottom w:val="nil"/>
              <w:right w:val="nil"/>
            </w:tcBorders>
            <w:shd w:val="clear" w:color="auto" w:fill="E0E0E0"/>
          </w:tcPr>
          <w:p w14:paraId="5353A25C" w14:textId="77777777" w:rsidR="00FC138C" w:rsidRDefault="00FC138C">
            <w:pPr>
              <w:autoSpaceDE w:val="0"/>
              <w:adjustRightInd w:val="0"/>
              <w:spacing w:after="0" w:line="240" w:lineRule="auto"/>
              <w:jc w:val="both"/>
              <w:rPr>
                <w:rFonts w:ascii="Times New Roman" w:hAnsi="Times New Roman"/>
              </w:rPr>
            </w:pPr>
          </w:p>
        </w:tc>
        <w:tc>
          <w:tcPr>
            <w:tcW w:w="0" w:type="auto"/>
            <w:tcBorders>
              <w:top w:val="single" w:sz="8" w:space="0" w:color="AEAEAE"/>
              <w:left w:val="nil"/>
              <w:bottom w:val="single" w:sz="8" w:space="0" w:color="AEAEAE"/>
              <w:right w:val="nil"/>
            </w:tcBorders>
            <w:shd w:val="clear" w:color="auto" w:fill="E0E0E0"/>
          </w:tcPr>
          <w:p w14:paraId="4A887A30" w14:textId="77777777" w:rsidR="00FC138C" w:rsidRDefault="00934FB3">
            <w:pPr>
              <w:autoSpaceDE w:val="0"/>
              <w:adjustRightInd w:val="0"/>
              <w:spacing w:after="0" w:line="320" w:lineRule="atLeast"/>
              <w:ind w:left="60" w:right="60"/>
              <w:jc w:val="both"/>
              <w:rPr>
                <w:rFonts w:ascii="Times New Roman" w:hAnsi="Times New Roman"/>
              </w:rPr>
            </w:pPr>
            <w:proofErr w:type="spellStart"/>
            <w:r>
              <w:rPr>
                <w:rFonts w:ascii="Times New Roman" w:hAnsi="Times New Roman"/>
              </w:rPr>
              <w:t>SuicideIdeatn</w:t>
            </w:r>
            <w:proofErr w:type="spellEnd"/>
          </w:p>
        </w:tc>
        <w:tc>
          <w:tcPr>
            <w:tcW w:w="0" w:type="auto"/>
            <w:tcBorders>
              <w:top w:val="single" w:sz="8" w:space="0" w:color="AEAEAE"/>
              <w:left w:val="nil"/>
              <w:bottom w:val="single" w:sz="8" w:space="0" w:color="AEAEAE"/>
              <w:right w:val="single" w:sz="8" w:space="0" w:color="E0E0E0"/>
            </w:tcBorders>
            <w:shd w:val="clear" w:color="auto" w:fill="FFFFFF"/>
          </w:tcPr>
          <w:p w14:paraId="70C46A5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A2F67F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-.115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7B42D9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646094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.068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7DE68D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.071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A69ED7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-.031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CC76F0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-.088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9FC45D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1.000</w:t>
            </w:r>
          </w:p>
        </w:tc>
        <w:tc>
          <w:tcPr>
            <w:tcW w:w="0" w:type="auto"/>
            <w:tcBorders>
              <w:top w:val="single" w:sz="8" w:space="0" w:color="AEAEAE"/>
              <w:left w:val="single" w:sz="8" w:space="0" w:color="E0E0E0"/>
              <w:bottom w:val="single" w:sz="8" w:space="0" w:color="AEAEAE"/>
              <w:right w:val="nil"/>
            </w:tcBorders>
            <w:shd w:val="clear" w:color="auto" w:fill="FFFFFF"/>
          </w:tcPr>
          <w:p w14:paraId="1E1086E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-.248</w:t>
            </w:r>
          </w:p>
        </w:tc>
      </w:tr>
      <w:tr w:rsidR="00FC138C" w14:paraId="1E22772D" w14:textId="77777777">
        <w:trPr>
          <w:cantSplit/>
        </w:trPr>
        <w:tc>
          <w:tcPr>
            <w:tcW w:w="0" w:type="auto"/>
            <w:vMerge/>
            <w:tcBorders>
              <w:top w:val="single" w:sz="8" w:space="0" w:color="152935"/>
              <w:left w:val="nil"/>
              <w:bottom w:val="nil"/>
              <w:right w:val="nil"/>
            </w:tcBorders>
            <w:shd w:val="clear" w:color="auto" w:fill="E0E0E0"/>
          </w:tcPr>
          <w:p w14:paraId="49C67107" w14:textId="77777777" w:rsidR="00FC138C" w:rsidRDefault="00FC138C">
            <w:pPr>
              <w:autoSpaceDE w:val="0"/>
              <w:adjustRightInd w:val="0"/>
              <w:spacing w:after="0" w:line="240" w:lineRule="auto"/>
              <w:jc w:val="both"/>
              <w:rPr>
                <w:rFonts w:ascii="Times New Roman" w:hAnsi="Times New Roman"/>
              </w:rPr>
            </w:pPr>
          </w:p>
        </w:tc>
        <w:tc>
          <w:tcPr>
            <w:tcW w:w="0" w:type="auto"/>
            <w:tcBorders>
              <w:top w:val="single" w:sz="8" w:space="0" w:color="AEAEAE"/>
              <w:left w:val="nil"/>
              <w:bottom w:val="nil"/>
              <w:right w:val="nil"/>
            </w:tcBorders>
            <w:shd w:val="clear" w:color="auto" w:fill="E0E0E0"/>
          </w:tcPr>
          <w:p w14:paraId="5CEAE8E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Grit</w:t>
            </w:r>
          </w:p>
        </w:tc>
        <w:tc>
          <w:tcPr>
            <w:tcW w:w="0" w:type="auto"/>
            <w:tcBorders>
              <w:top w:val="single" w:sz="8" w:space="0" w:color="AEAEAE"/>
              <w:left w:val="nil"/>
              <w:bottom w:val="nil"/>
              <w:right w:val="single" w:sz="8" w:space="0" w:color="E0E0E0"/>
            </w:tcBorders>
            <w:shd w:val="clear" w:color="auto" w:fill="FFFFFF"/>
          </w:tcPr>
          <w:p w14:paraId="3AF55A6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-.033</w:t>
            </w:r>
          </w:p>
        </w:tc>
        <w:tc>
          <w:tcPr>
            <w:tcW w:w="0" w:type="auto"/>
            <w:tcBorders>
              <w:top w:val="single" w:sz="8" w:space="0" w:color="AEAEAE"/>
              <w:left w:val="single" w:sz="8" w:space="0" w:color="E0E0E0"/>
              <w:bottom w:val="nil"/>
              <w:right w:val="single" w:sz="8" w:space="0" w:color="E0E0E0"/>
            </w:tcBorders>
            <w:shd w:val="clear" w:color="auto" w:fill="FFFFFF"/>
          </w:tcPr>
          <w:p w14:paraId="7199162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.178</w:t>
            </w:r>
          </w:p>
        </w:tc>
        <w:tc>
          <w:tcPr>
            <w:tcW w:w="0" w:type="auto"/>
            <w:tcBorders>
              <w:top w:val="single" w:sz="8" w:space="0" w:color="AEAEAE"/>
              <w:left w:val="single" w:sz="8" w:space="0" w:color="E0E0E0"/>
              <w:bottom w:val="nil"/>
              <w:right w:val="single" w:sz="8" w:space="0" w:color="E0E0E0"/>
            </w:tcBorders>
            <w:shd w:val="clear" w:color="auto" w:fill="FFFFFF"/>
          </w:tcPr>
          <w:p w14:paraId="18F2B02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0" w:type="auto"/>
            <w:tcBorders>
              <w:top w:val="single" w:sz="8" w:space="0" w:color="AEAEAE"/>
              <w:left w:val="single" w:sz="8" w:space="0" w:color="E0E0E0"/>
              <w:bottom w:val="nil"/>
              <w:right w:val="single" w:sz="8" w:space="0" w:color="E0E0E0"/>
            </w:tcBorders>
            <w:shd w:val="clear" w:color="auto" w:fill="FFFFFF"/>
          </w:tcPr>
          <w:p w14:paraId="315BA80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.140</w:t>
            </w:r>
          </w:p>
        </w:tc>
        <w:tc>
          <w:tcPr>
            <w:tcW w:w="0" w:type="auto"/>
            <w:tcBorders>
              <w:top w:val="single" w:sz="8" w:space="0" w:color="AEAEAE"/>
              <w:left w:val="single" w:sz="8" w:space="0" w:color="E0E0E0"/>
              <w:bottom w:val="nil"/>
              <w:right w:val="single" w:sz="8" w:space="0" w:color="E0E0E0"/>
            </w:tcBorders>
            <w:shd w:val="clear" w:color="auto" w:fill="FFFFFF"/>
          </w:tcPr>
          <w:p w14:paraId="244AA7D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-.186</w:t>
            </w:r>
          </w:p>
        </w:tc>
        <w:tc>
          <w:tcPr>
            <w:tcW w:w="0" w:type="auto"/>
            <w:tcBorders>
              <w:top w:val="single" w:sz="8" w:space="0" w:color="AEAEAE"/>
              <w:left w:val="single" w:sz="8" w:space="0" w:color="E0E0E0"/>
              <w:bottom w:val="nil"/>
              <w:right w:val="single" w:sz="8" w:space="0" w:color="E0E0E0"/>
            </w:tcBorders>
            <w:shd w:val="clear" w:color="auto" w:fill="FFFFFF"/>
          </w:tcPr>
          <w:p w14:paraId="5F15573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.409</w:t>
            </w:r>
          </w:p>
        </w:tc>
        <w:tc>
          <w:tcPr>
            <w:tcW w:w="0" w:type="auto"/>
            <w:tcBorders>
              <w:top w:val="single" w:sz="8" w:space="0" w:color="AEAEAE"/>
              <w:left w:val="single" w:sz="8" w:space="0" w:color="E0E0E0"/>
              <w:bottom w:val="nil"/>
              <w:right w:val="single" w:sz="8" w:space="0" w:color="E0E0E0"/>
            </w:tcBorders>
            <w:shd w:val="clear" w:color="auto" w:fill="FFFFFF"/>
          </w:tcPr>
          <w:p w14:paraId="50BED13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.028</w:t>
            </w:r>
          </w:p>
        </w:tc>
        <w:tc>
          <w:tcPr>
            <w:tcW w:w="0" w:type="auto"/>
            <w:tcBorders>
              <w:top w:val="single" w:sz="8" w:space="0" w:color="AEAEAE"/>
              <w:left w:val="single" w:sz="8" w:space="0" w:color="E0E0E0"/>
              <w:bottom w:val="nil"/>
              <w:right w:val="single" w:sz="8" w:space="0" w:color="E0E0E0"/>
            </w:tcBorders>
            <w:shd w:val="clear" w:color="auto" w:fill="FFFFFF"/>
          </w:tcPr>
          <w:p w14:paraId="436CD95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-.248</w:t>
            </w:r>
          </w:p>
        </w:tc>
        <w:tc>
          <w:tcPr>
            <w:tcW w:w="0" w:type="auto"/>
            <w:tcBorders>
              <w:top w:val="single" w:sz="8" w:space="0" w:color="AEAEAE"/>
              <w:left w:val="single" w:sz="8" w:space="0" w:color="E0E0E0"/>
              <w:bottom w:val="nil"/>
              <w:right w:val="nil"/>
            </w:tcBorders>
            <w:shd w:val="clear" w:color="auto" w:fill="FFFFFF"/>
          </w:tcPr>
          <w:p w14:paraId="41DB88F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1.000</w:t>
            </w:r>
          </w:p>
        </w:tc>
      </w:tr>
      <w:tr w:rsidR="00FC138C" w14:paraId="62733385" w14:textId="77777777">
        <w:trPr>
          <w:cantSplit/>
        </w:trPr>
        <w:tc>
          <w:tcPr>
            <w:tcW w:w="0" w:type="auto"/>
            <w:vMerge w:val="restart"/>
            <w:tcBorders>
              <w:top w:val="single" w:sz="8" w:space="0" w:color="AEAEAE"/>
              <w:left w:val="nil"/>
              <w:bottom w:val="nil"/>
              <w:right w:val="nil"/>
            </w:tcBorders>
            <w:shd w:val="clear" w:color="auto" w:fill="E0E0E0"/>
          </w:tcPr>
          <w:p w14:paraId="2B42AE1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Sig. (1-tailed)</w:t>
            </w:r>
          </w:p>
        </w:tc>
        <w:tc>
          <w:tcPr>
            <w:tcW w:w="0" w:type="auto"/>
            <w:tcBorders>
              <w:top w:val="single" w:sz="8" w:space="0" w:color="AEAEAE"/>
              <w:left w:val="nil"/>
              <w:bottom w:val="single" w:sz="8" w:space="0" w:color="AEAEAE"/>
              <w:right w:val="nil"/>
            </w:tcBorders>
            <w:shd w:val="clear" w:color="auto" w:fill="E0E0E0"/>
          </w:tcPr>
          <w:p w14:paraId="381DCA2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Violence</w:t>
            </w:r>
          </w:p>
        </w:tc>
        <w:tc>
          <w:tcPr>
            <w:tcW w:w="0" w:type="auto"/>
            <w:tcBorders>
              <w:top w:val="single" w:sz="8" w:space="0" w:color="AEAEAE"/>
              <w:left w:val="nil"/>
              <w:bottom w:val="single" w:sz="8" w:space="0" w:color="AEAEAE"/>
              <w:right w:val="single" w:sz="8" w:space="0" w:color="E0E0E0"/>
            </w:tcBorders>
            <w:shd w:val="clear" w:color="auto" w:fill="FFFFFF"/>
          </w:tcPr>
          <w:p w14:paraId="69E00DA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379C72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.489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1DA993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A3559C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BC11B7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.287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A480A6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.114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8C437F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AA4903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.000</w:t>
            </w:r>
          </w:p>
        </w:tc>
        <w:tc>
          <w:tcPr>
            <w:tcW w:w="0" w:type="auto"/>
            <w:tcBorders>
              <w:top w:val="single" w:sz="8" w:space="0" w:color="AEAEAE"/>
              <w:left w:val="single" w:sz="8" w:space="0" w:color="E0E0E0"/>
              <w:bottom w:val="single" w:sz="8" w:space="0" w:color="AEAEAE"/>
              <w:right w:val="nil"/>
            </w:tcBorders>
            <w:shd w:val="clear" w:color="auto" w:fill="FFFFFF"/>
          </w:tcPr>
          <w:p w14:paraId="663D8DB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.412</w:t>
            </w:r>
          </w:p>
        </w:tc>
      </w:tr>
      <w:tr w:rsidR="00FC138C" w14:paraId="12EBA6EE" w14:textId="77777777">
        <w:trPr>
          <w:cantSplit/>
        </w:trPr>
        <w:tc>
          <w:tcPr>
            <w:tcW w:w="0" w:type="auto"/>
            <w:vMerge/>
            <w:tcBorders>
              <w:top w:val="single" w:sz="8" w:space="0" w:color="AEAEAE"/>
              <w:left w:val="nil"/>
              <w:bottom w:val="nil"/>
              <w:right w:val="nil"/>
            </w:tcBorders>
            <w:shd w:val="clear" w:color="auto" w:fill="E0E0E0"/>
          </w:tcPr>
          <w:p w14:paraId="788C676E" w14:textId="77777777" w:rsidR="00FC138C" w:rsidRDefault="00FC138C">
            <w:pPr>
              <w:autoSpaceDE w:val="0"/>
              <w:adjustRightInd w:val="0"/>
              <w:spacing w:after="0" w:line="240" w:lineRule="auto"/>
              <w:jc w:val="both"/>
              <w:rPr>
                <w:rFonts w:ascii="Times New Roman" w:hAnsi="Times New Roman"/>
              </w:rPr>
            </w:pPr>
          </w:p>
        </w:tc>
        <w:tc>
          <w:tcPr>
            <w:tcW w:w="0" w:type="auto"/>
            <w:tcBorders>
              <w:top w:val="single" w:sz="8" w:space="0" w:color="AEAEAE"/>
              <w:left w:val="nil"/>
              <w:bottom w:val="single" w:sz="8" w:space="0" w:color="AEAEAE"/>
              <w:right w:val="nil"/>
            </w:tcBorders>
            <w:shd w:val="clear" w:color="auto" w:fill="E0E0E0"/>
          </w:tcPr>
          <w:p w14:paraId="3D68D94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Age</w:t>
            </w:r>
          </w:p>
        </w:tc>
        <w:tc>
          <w:tcPr>
            <w:tcW w:w="0" w:type="auto"/>
            <w:tcBorders>
              <w:top w:val="single" w:sz="8" w:space="0" w:color="AEAEAE"/>
              <w:left w:val="nil"/>
              <w:bottom w:val="single" w:sz="8" w:space="0" w:color="AEAEAE"/>
              <w:right w:val="single" w:sz="8" w:space="0" w:color="E0E0E0"/>
            </w:tcBorders>
            <w:shd w:val="clear" w:color="auto" w:fill="FFFFFF"/>
          </w:tcPr>
          <w:p w14:paraId="7A653FD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.489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94F891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B4A99E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7FF4AB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.045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7E2753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.260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5B6DEC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38D231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.437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887853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.216</w:t>
            </w:r>
          </w:p>
        </w:tc>
        <w:tc>
          <w:tcPr>
            <w:tcW w:w="0" w:type="auto"/>
            <w:tcBorders>
              <w:top w:val="single" w:sz="8" w:space="0" w:color="AEAEAE"/>
              <w:left w:val="single" w:sz="8" w:space="0" w:color="E0E0E0"/>
              <w:bottom w:val="single" w:sz="8" w:space="0" w:color="AEAEAE"/>
              <w:right w:val="nil"/>
            </w:tcBorders>
            <w:shd w:val="clear" w:color="auto" w:fill="FFFFFF"/>
          </w:tcPr>
          <w:p w14:paraId="320F603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.110</w:t>
            </w:r>
          </w:p>
        </w:tc>
      </w:tr>
      <w:tr w:rsidR="00FC138C" w14:paraId="31243ABA" w14:textId="77777777">
        <w:trPr>
          <w:cantSplit/>
        </w:trPr>
        <w:tc>
          <w:tcPr>
            <w:tcW w:w="0" w:type="auto"/>
            <w:vMerge/>
            <w:tcBorders>
              <w:top w:val="single" w:sz="8" w:space="0" w:color="AEAEAE"/>
              <w:left w:val="nil"/>
              <w:bottom w:val="nil"/>
              <w:right w:val="nil"/>
            </w:tcBorders>
            <w:shd w:val="clear" w:color="auto" w:fill="E0E0E0"/>
          </w:tcPr>
          <w:p w14:paraId="756FB6B9" w14:textId="77777777" w:rsidR="00FC138C" w:rsidRDefault="00FC138C">
            <w:pPr>
              <w:autoSpaceDE w:val="0"/>
              <w:adjustRightInd w:val="0"/>
              <w:spacing w:after="0" w:line="240" w:lineRule="auto"/>
              <w:jc w:val="both"/>
              <w:rPr>
                <w:rFonts w:ascii="Times New Roman" w:hAnsi="Times New Roman"/>
              </w:rPr>
            </w:pPr>
          </w:p>
        </w:tc>
        <w:tc>
          <w:tcPr>
            <w:tcW w:w="0" w:type="auto"/>
            <w:tcBorders>
              <w:top w:val="single" w:sz="8" w:space="0" w:color="AEAEAE"/>
              <w:left w:val="nil"/>
              <w:bottom w:val="single" w:sz="8" w:space="0" w:color="AEAEAE"/>
              <w:right w:val="nil"/>
            </w:tcBorders>
            <w:shd w:val="clear" w:color="auto" w:fill="E0E0E0"/>
          </w:tcPr>
          <w:p w14:paraId="59C1D53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Gender</w:t>
            </w:r>
          </w:p>
        </w:tc>
        <w:tc>
          <w:tcPr>
            <w:tcW w:w="0" w:type="auto"/>
            <w:tcBorders>
              <w:top w:val="single" w:sz="8" w:space="0" w:color="AEAEAE"/>
              <w:left w:val="nil"/>
              <w:bottom w:val="single" w:sz="8" w:space="0" w:color="AEAEAE"/>
              <w:right w:val="single" w:sz="8" w:space="0" w:color="E0E0E0"/>
            </w:tcBorders>
            <w:shd w:val="clear" w:color="auto" w:fill="FFFFFF"/>
          </w:tcPr>
          <w:p w14:paraId="7C1E4C9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16C347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F2662C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EA804B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EC9E8E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2F99D0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D09A94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6AECD5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.000</w:t>
            </w:r>
          </w:p>
        </w:tc>
        <w:tc>
          <w:tcPr>
            <w:tcW w:w="0" w:type="auto"/>
            <w:tcBorders>
              <w:top w:val="single" w:sz="8" w:space="0" w:color="AEAEAE"/>
              <w:left w:val="single" w:sz="8" w:space="0" w:color="E0E0E0"/>
              <w:bottom w:val="single" w:sz="8" w:space="0" w:color="AEAEAE"/>
              <w:right w:val="nil"/>
            </w:tcBorders>
            <w:shd w:val="clear" w:color="auto" w:fill="FFFFFF"/>
          </w:tcPr>
          <w:p w14:paraId="3B07B12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.000</w:t>
            </w:r>
          </w:p>
        </w:tc>
      </w:tr>
      <w:tr w:rsidR="00FC138C" w14:paraId="73CC3359" w14:textId="77777777">
        <w:trPr>
          <w:cantSplit/>
        </w:trPr>
        <w:tc>
          <w:tcPr>
            <w:tcW w:w="0" w:type="auto"/>
            <w:vMerge/>
            <w:tcBorders>
              <w:top w:val="single" w:sz="8" w:space="0" w:color="AEAEAE"/>
              <w:left w:val="nil"/>
              <w:bottom w:val="nil"/>
              <w:right w:val="nil"/>
            </w:tcBorders>
            <w:shd w:val="clear" w:color="auto" w:fill="E0E0E0"/>
          </w:tcPr>
          <w:p w14:paraId="55EDBA53" w14:textId="77777777" w:rsidR="00FC138C" w:rsidRDefault="00FC138C">
            <w:pPr>
              <w:autoSpaceDE w:val="0"/>
              <w:adjustRightInd w:val="0"/>
              <w:spacing w:after="0" w:line="240" w:lineRule="auto"/>
              <w:jc w:val="both"/>
              <w:rPr>
                <w:rFonts w:ascii="Times New Roman" w:hAnsi="Times New Roman"/>
              </w:rPr>
            </w:pPr>
          </w:p>
        </w:tc>
        <w:tc>
          <w:tcPr>
            <w:tcW w:w="0" w:type="auto"/>
            <w:tcBorders>
              <w:top w:val="single" w:sz="8" w:space="0" w:color="AEAEAE"/>
              <w:left w:val="nil"/>
              <w:bottom w:val="single" w:sz="8" w:space="0" w:color="AEAEAE"/>
              <w:right w:val="nil"/>
            </w:tcBorders>
            <w:shd w:val="clear" w:color="auto" w:fill="E0E0E0"/>
          </w:tcPr>
          <w:p w14:paraId="1C11EA4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No of children</w:t>
            </w:r>
          </w:p>
        </w:tc>
        <w:tc>
          <w:tcPr>
            <w:tcW w:w="0" w:type="auto"/>
            <w:tcBorders>
              <w:top w:val="single" w:sz="8" w:space="0" w:color="AEAEAE"/>
              <w:left w:val="nil"/>
              <w:bottom w:val="single" w:sz="8" w:space="0" w:color="AEAEAE"/>
              <w:right w:val="single" w:sz="8" w:space="0" w:color="E0E0E0"/>
            </w:tcBorders>
            <w:shd w:val="clear" w:color="auto" w:fill="FFFFFF"/>
          </w:tcPr>
          <w:p w14:paraId="7656783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E4FCE6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.045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6AECE4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B2CCA9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065F22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.292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207AB7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.052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B48EFC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.011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822C84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.321</w:t>
            </w:r>
          </w:p>
        </w:tc>
        <w:tc>
          <w:tcPr>
            <w:tcW w:w="0" w:type="auto"/>
            <w:tcBorders>
              <w:top w:val="single" w:sz="8" w:space="0" w:color="AEAEAE"/>
              <w:left w:val="single" w:sz="8" w:space="0" w:color="E0E0E0"/>
              <w:bottom w:val="single" w:sz="8" w:space="0" w:color="AEAEAE"/>
              <w:right w:val="nil"/>
            </w:tcBorders>
            <w:shd w:val="clear" w:color="auto" w:fill="FFFFFF"/>
          </w:tcPr>
          <w:p w14:paraId="096B489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.168</w:t>
            </w:r>
          </w:p>
        </w:tc>
      </w:tr>
      <w:tr w:rsidR="00FC138C" w14:paraId="6BD6375E" w14:textId="77777777">
        <w:trPr>
          <w:cantSplit/>
        </w:trPr>
        <w:tc>
          <w:tcPr>
            <w:tcW w:w="0" w:type="auto"/>
            <w:vMerge/>
            <w:tcBorders>
              <w:top w:val="single" w:sz="8" w:space="0" w:color="AEAEAE"/>
              <w:left w:val="nil"/>
              <w:bottom w:val="nil"/>
              <w:right w:val="nil"/>
            </w:tcBorders>
            <w:shd w:val="clear" w:color="auto" w:fill="E0E0E0"/>
          </w:tcPr>
          <w:p w14:paraId="7BDAD883" w14:textId="77777777" w:rsidR="00FC138C" w:rsidRDefault="00FC138C">
            <w:pPr>
              <w:autoSpaceDE w:val="0"/>
              <w:adjustRightInd w:val="0"/>
              <w:spacing w:after="0" w:line="240" w:lineRule="auto"/>
              <w:jc w:val="both"/>
              <w:rPr>
                <w:rFonts w:ascii="Times New Roman" w:hAnsi="Times New Roman"/>
              </w:rPr>
            </w:pPr>
          </w:p>
        </w:tc>
        <w:tc>
          <w:tcPr>
            <w:tcW w:w="0" w:type="auto"/>
            <w:tcBorders>
              <w:top w:val="single" w:sz="8" w:space="0" w:color="AEAEAE"/>
              <w:left w:val="nil"/>
              <w:bottom w:val="single" w:sz="8" w:space="0" w:color="AEAEAE"/>
              <w:right w:val="nil"/>
            </w:tcBorders>
            <w:shd w:val="clear" w:color="auto" w:fill="E0E0E0"/>
          </w:tcPr>
          <w:p w14:paraId="15B10B1C" w14:textId="77777777" w:rsidR="00FC138C" w:rsidRDefault="00934FB3">
            <w:pPr>
              <w:autoSpaceDE w:val="0"/>
              <w:adjustRightInd w:val="0"/>
              <w:spacing w:after="0" w:line="320" w:lineRule="atLeast"/>
              <w:ind w:left="60" w:right="60"/>
              <w:jc w:val="both"/>
              <w:rPr>
                <w:rFonts w:ascii="Times New Roman" w:hAnsi="Times New Roman"/>
              </w:rPr>
            </w:pPr>
            <w:proofErr w:type="spellStart"/>
            <w:r>
              <w:rPr>
                <w:rFonts w:ascii="Times New Roman" w:hAnsi="Times New Roman"/>
              </w:rPr>
              <w:t>Occupn</w:t>
            </w:r>
            <w:proofErr w:type="spellEnd"/>
          </w:p>
        </w:tc>
        <w:tc>
          <w:tcPr>
            <w:tcW w:w="0" w:type="auto"/>
            <w:tcBorders>
              <w:top w:val="single" w:sz="8" w:space="0" w:color="AEAEAE"/>
              <w:left w:val="nil"/>
              <w:bottom w:val="single" w:sz="8" w:space="0" w:color="AEAEAE"/>
              <w:right w:val="single" w:sz="8" w:space="0" w:color="E0E0E0"/>
            </w:tcBorders>
            <w:shd w:val="clear" w:color="auto" w:fill="FFFFFF"/>
          </w:tcPr>
          <w:p w14:paraId="4403EBD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.287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57B798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.260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CF356B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E52764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.292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C9187A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60DA1B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.099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4014B4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.199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0B201A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.314</w:t>
            </w:r>
          </w:p>
        </w:tc>
        <w:tc>
          <w:tcPr>
            <w:tcW w:w="0" w:type="auto"/>
            <w:tcBorders>
              <w:top w:val="single" w:sz="8" w:space="0" w:color="AEAEAE"/>
              <w:left w:val="single" w:sz="8" w:space="0" w:color="E0E0E0"/>
              <w:bottom w:val="single" w:sz="8" w:space="0" w:color="AEAEAE"/>
              <w:right w:val="nil"/>
            </w:tcBorders>
            <w:shd w:val="clear" w:color="auto" w:fill="FFFFFF"/>
          </w:tcPr>
          <w:p w14:paraId="37F5CD6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.101</w:t>
            </w:r>
          </w:p>
        </w:tc>
      </w:tr>
      <w:tr w:rsidR="00FC138C" w14:paraId="72585C83" w14:textId="77777777">
        <w:trPr>
          <w:cantSplit/>
        </w:trPr>
        <w:tc>
          <w:tcPr>
            <w:tcW w:w="0" w:type="auto"/>
            <w:vMerge/>
            <w:tcBorders>
              <w:top w:val="single" w:sz="8" w:space="0" w:color="AEAEAE"/>
              <w:left w:val="nil"/>
              <w:bottom w:val="nil"/>
              <w:right w:val="nil"/>
            </w:tcBorders>
            <w:shd w:val="clear" w:color="auto" w:fill="E0E0E0"/>
          </w:tcPr>
          <w:p w14:paraId="14170584" w14:textId="77777777" w:rsidR="00FC138C" w:rsidRDefault="00FC138C">
            <w:pPr>
              <w:autoSpaceDE w:val="0"/>
              <w:adjustRightInd w:val="0"/>
              <w:spacing w:after="0" w:line="240" w:lineRule="auto"/>
              <w:jc w:val="both"/>
              <w:rPr>
                <w:rFonts w:ascii="Times New Roman" w:hAnsi="Times New Roman"/>
              </w:rPr>
            </w:pPr>
          </w:p>
        </w:tc>
        <w:tc>
          <w:tcPr>
            <w:tcW w:w="0" w:type="auto"/>
            <w:tcBorders>
              <w:top w:val="single" w:sz="8" w:space="0" w:color="AEAEAE"/>
              <w:left w:val="nil"/>
              <w:bottom w:val="single" w:sz="8" w:space="0" w:color="AEAEAE"/>
              <w:right w:val="nil"/>
            </w:tcBorders>
            <w:shd w:val="clear" w:color="auto" w:fill="E0E0E0"/>
          </w:tcPr>
          <w:p w14:paraId="523B4FE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 xml:space="preserve">Years of </w:t>
            </w:r>
            <w:proofErr w:type="spellStart"/>
            <w:r>
              <w:rPr>
                <w:rFonts w:ascii="Times New Roman" w:hAnsi="Times New Roman"/>
              </w:rPr>
              <w:t>mariage</w:t>
            </w:r>
            <w:proofErr w:type="spellEnd"/>
          </w:p>
        </w:tc>
        <w:tc>
          <w:tcPr>
            <w:tcW w:w="0" w:type="auto"/>
            <w:tcBorders>
              <w:top w:val="single" w:sz="8" w:space="0" w:color="AEAEAE"/>
              <w:left w:val="nil"/>
              <w:bottom w:val="single" w:sz="8" w:space="0" w:color="AEAEAE"/>
              <w:right w:val="single" w:sz="8" w:space="0" w:color="E0E0E0"/>
            </w:tcBorders>
            <w:shd w:val="clear" w:color="auto" w:fill="FFFFFF"/>
          </w:tcPr>
          <w:p w14:paraId="487423A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.114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A89CC3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36C131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424A97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.052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D86848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.099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C97661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73476F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2C4D02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.416</w:t>
            </w:r>
          </w:p>
        </w:tc>
        <w:tc>
          <w:tcPr>
            <w:tcW w:w="0" w:type="auto"/>
            <w:tcBorders>
              <w:top w:val="single" w:sz="8" w:space="0" w:color="AEAEAE"/>
              <w:left w:val="single" w:sz="8" w:space="0" w:color="E0E0E0"/>
              <w:bottom w:val="single" w:sz="8" w:space="0" w:color="AEAEAE"/>
              <w:right w:val="nil"/>
            </w:tcBorders>
            <w:shd w:val="clear" w:color="auto" w:fill="FFFFFF"/>
          </w:tcPr>
          <w:p w14:paraId="03731E2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.002</w:t>
            </w:r>
          </w:p>
        </w:tc>
      </w:tr>
      <w:tr w:rsidR="00FC138C" w14:paraId="2F8449DD" w14:textId="77777777">
        <w:trPr>
          <w:cantSplit/>
        </w:trPr>
        <w:tc>
          <w:tcPr>
            <w:tcW w:w="0" w:type="auto"/>
            <w:vMerge/>
            <w:tcBorders>
              <w:top w:val="single" w:sz="8" w:space="0" w:color="AEAEAE"/>
              <w:left w:val="nil"/>
              <w:bottom w:val="nil"/>
              <w:right w:val="nil"/>
            </w:tcBorders>
            <w:shd w:val="clear" w:color="auto" w:fill="E0E0E0"/>
          </w:tcPr>
          <w:p w14:paraId="42E1FD15" w14:textId="77777777" w:rsidR="00FC138C" w:rsidRDefault="00FC138C">
            <w:pPr>
              <w:autoSpaceDE w:val="0"/>
              <w:adjustRightInd w:val="0"/>
              <w:spacing w:after="0" w:line="240" w:lineRule="auto"/>
              <w:jc w:val="both"/>
              <w:rPr>
                <w:rFonts w:ascii="Times New Roman" w:hAnsi="Times New Roman"/>
              </w:rPr>
            </w:pPr>
          </w:p>
        </w:tc>
        <w:tc>
          <w:tcPr>
            <w:tcW w:w="0" w:type="auto"/>
            <w:tcBorders>
              <w:top w:val="single" w:sz="8" w:space="0" w:color="AEAEAE"/>
              <w:left w:val="nil"/>
              <w:bottom w:val="single" w:sz="8" w:space="0" w:color="AEAEAE"/>
              <w:right w:val="nil"/>
            </w:tcBorders>
            <w:shd w:val="clear" w:color="auto" w:fill="E0E0E0"/>
          </w:tcPr>
          <w:p w14:paraId="72B6F34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 xml:space="preserve">Marital </w:t>
            </w:r>
            <w:proofErr w:type="spellStart"/>
            <w:r>
              <w:rPr>
                <w:rFonts w:ascii="Times New Roman" w:hAnsi="Times New Roman"/>
              </w:rPr>
              <w:t>vioence</w:t>
            </w:r>
            <w:proofErr w:type="spellEnd"/>
          </w:p>
        </w:tc>
        <w:tc>
          <w:tcPr>
            <w:tcW w:w="0" w:type="auto"/>
            <w:tcBorders>
              <w:top w:val="single" w:sz="8" w:space="0" w:color="AEAEAE"/>
              <w:left w:val="nil"/>
              <w:bottom w:val="single" w:sz="8" w:space="0" w:color="AEAEAE"/>
              <w:right w:val="single" w:sz="8" w:space="0" w:color="E0E0E0"/>
            </w:tcBorders>
            <w:shd w:val="clear" w:color="auto" w:fill="FFFFFF"/>
          </w:tcPr>
          <w:p w14:paraId="6F9F02A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2353B5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.437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F32A33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4AC65A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.011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4C5588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.199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1E1A26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820638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D97BDB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.273</w:t>
            </w:r>
          </w:p>
        </w:tc>
        <w:tc>
          <w:tcPr>
            <w:tcW w:w="0" w:type="auto"/>
            <w:tcBorders>
              <w:top w:val="single" w:sz="8" w:space="0" w:color="AEAEAE"/>
              <w:left w:val="single" w:sz="8" w:space="0" w:color="E0E0E0"/>
              <w:bottom w:val="single" w:sz="8" w:space="0" w:color="AEAEAE"/>
              <w:right w:val="nil"/>
            </w:tcBorders>
            <w:shd w:val="clear" w:color="auto" w:fill="FFFFFF"/>
          </w:tcPr>
          <w:p w14:paraId="0154DBE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.423</w:t>
            </w:r>
          </w:p>
        </w:tc>
      </w:tr>
      <w:tr w:rsidR="00FC138C" w14:paraId="4ABF5A51" w14:textId="77777777">
        <w:trPr>
          <w:cantSplit/>
        </w:trPr>
        <w:tc>
          <w:tcPr>
            <w:tcW w:w="0" w:type="auto"/>
            <w:vMerge/>
            <w:tcBorders>
              <w:top w:val="single" w:sz="8" w:space="0" w:color="AEAEAE"/>
              <w:left w:val="nil"/>
              <w:bottom w:val="nil"/>
              <w:right w:val="nil"/>
            </w:tcBorders>
            <w:shd w:val="clear" w:color="auto" w:fill="E0E0E0"/>
          </w:tcPr>
          <w:p w14:paraId="0112782F" w14:textId="77777777" w:rsidR="00FC138C" w:rsidRDefault="00FC138C">
            <w:pPr>
              <w:autoSpaceDE w:val="0"/>
              <w:adjustRightInd w:val="0"/>
              <w:spacing w:after="0" w:line="240" w:lineRule="auto"/>
              <w:jc w:val="both"/>
              <w:rPr>
                <w:rFonts w:ascii="Times New Roman" w:hAnsi="Times New Roman"/>
              </w:rPr>
            </w:pPr>
          </w:p>
        </w:tc>
        <w:tc>
          <w:tcPr>
            <w:tcW w:w="0" w:type="auto"/>
            <w:tcBorders>
              <w:top w:val="single" w:sz="8" w:space="0" w:color="AEAEAE"/>
              <w:left w:val="nil"/>
              <w:bottom w:val="single" w:sz="8" w:space="0" w:color="AEAEAE"/>
              <w:right w:val="nil"/>
            </w:tcBorders>
            <w:shd w:val="clear" w:color="auto" w:fill="E0E0E0"/>
          </w:tcPr>
          <w:p w14:paraId="3C995A56" w14:textId="77777777" w:rsidR="00FC138C" w:rsidRDefault="00934FB3">
            <w:pPr>
              <w:autoSpaceDE w:val="0"/>
              <w:adjustRightInd w:val="0"/>
              <w:spacing w:after="0" w:line="320" w:lineRule="atLeast"/>
              <w:ind w:left="60" w:right="60"/>
              <w:jc w:val="both"/>
              <w:rPr>
                <w:rFonts w:ascii="Times New Roman" w:hAnsi="Times New Roman"/>
              </w:rPr>
            </w:pPr>
            <w:proofErr w:type="spellStart"/>
            <w:r>
              <w:rPr>
                <w:rFonts w:ascii="Times New Roman" w:hAnsi="Times New Roman"/>
              </w:rPr>
              <w:t>SuicideIdeatn</w:t>
            </w:r>
            <w:proofErr w:type="spellEnd"/>
          </w:p>
        </w:tc>
        <w:tc>
          <w:tcPr>
            <w:tcW w:w="0" w:type="auto"/>
            <w:tcBorders>
              <w:top w:val="single" w:sz="8" w:space="0" w:color="AEAEAE"/>
              <w:left w:val="nil"/>
              <w:bottom w:val="single" w:sz="8" w:space="0" w:color="AEAEAE"/>
              <w:right w:val="single" w:sz="8" w:space="0" w:color="E0E0E0"/>
            </w:tcBorders>
            <w:shd w:val="clear" w:color="auto" w:fill="FFFFFF"/>
          </w:tcPr>
          <w:p w14:paraId="622B5A5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436899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.216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B4822B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969AD2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.321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624EB7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.314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16916F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.416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7A284B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.273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0CAB79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0" w:type="auto"/>
            <w:tcBorders>
              <w:top w:val="single" w:sz="8" w:space="0" w:color="AEAEAE"/>
              <w:left w:val="single" w:sz="8" w:space="0" w:color="E0E0E0"/>
              <w:bottom w:val="single" w:sz="8" w:space="0" w:color="AEAEAE"/>
              <w:right w:val="nil"/>
            </w:tcBorders>
            <w:shd w:val="clear" w:color="auto" w:fill="FFFFFF"/>
          </w:tcPr>
          <w:p w14:paraId="6BF2554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.043</w:t>
            </w:r>
          </w:p>
        </w:tc>
      </w:tr>
      <w:tr w:rsidR="00FC138C" w14:paraId="33681CDB" w14:textId="77777777">
        <w:trPr>
          <w:cantSplit/>
        </w:trPr>
        <w:tc>
          <w:tcPr>
            <w:tcW w:w="0" w:type="auto"/>
            <w:vMerge/>
            <w:tcBorders>
              <w:top w:val="single" w:sz="8" w:space="0" w:color="AEAEAE"/>
              <w:left w:val="nil"/>
              <w:bottom w:val="nil"/>
              <w:right w:val="nil"/>
            </w:tcBorders>
            <w:shd w:val="clear" w:color="auto" w:fill="E0E0E0"/>
          </w:tcPr>
          <w:p w14:paraId="29F8AC1F" w14:textId="77777777" w:rsidR="00FC138C" w:rsidRDefault="00FC138C">
            <w:pPr>
              <w:autoSpaceDE w:val="0"/>
              <w:adjustRightInd w:val="0"/>
              <w:spacing w:after="0" w:line="240" w:lineRule="auto"/>
              <w:jc w:val="both"/>
              <w:rPr>
                <w:rFonts w:ascii="Times New Roman" w:hAnsi="Times New Roman"/>
              </w:rPr>
            </w:pPr>
          </w:p>
        </w:tc>
        <w:tc>
          <w:tcPr>
            <w:tcW w:w="0" w:type="auto"/>
            <w:tcBorders>
              <w:top w:val="single" w:sz="8" w:space="0" w:color="AEAEAE"/>
              <w:left w:val="nil"/>
              <w:bottom w:val="nil"/>
              <w:right w:val="nil"/>
            </w:tcBorders>
            <w:shd w:val="clear" w:color="auto" w:fill="E0E0E0"/>
          </w:tcPr>
          <w:p w14:paraId="43EFDAC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Grit</w:t>
            </w:r>
          </w:p>
        </w:tc>
        <w:tc>
          <w:tcPr>
            <w:tcW w:w="0" w:type="auto"/>
            <w:tcBorders>
              <w:top w:val="single" w:sz="8" w:space="0" w:color="AEAEAE"/>
              <w:left w:val="nil"/>
              <w:bottom w:val="nil"/>
              <w:right w:val="single" w:sz="8" w:space="0" w:color="E0E0E0"/>
            </w:tcBorders>
            <w:shd w:val="clear" w:color="auto" w:fill="FFFFFF"/>
          </w:tcPr>
          <w:p w14:paraId="63A9FDD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.412</w:t>
            </w:r>
          </w:p>
        </w:tc>
        <w:tc>
          <w:tcPr>
            <w:tcW w:w="0" w:type="auto"/>
            <w:tcBorders>
              <w:top w:val="single" w:sz="8" w:space="0" w:color="AEAEAE"/>
              <w:left w:val="single" w:sz="8" w:space="0" w:color="E0E0E0"/>
              <w:bottom w:val="nil"/>
              <w:right w:val="single" w:sz="8" w:space="0" w:color="E0E0E0"/>
            </w:tcBorders>
            <w:shd w:val="clear" w:color="auto" w:fill="FFFFFF"/>
          </w:tcPr>
          <w:p w14:paraId="0B7C9F6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.110</w:t>
            </w:r>
          </w:p>
        </w:tc>
        <w:tc>
          <w:tcPr>
            <w:tcW w:w="0" w:type="auto"/>
            <w:tcBorders>
              <w:top w:val="single" w:sz="8" w:space="0" w:color="AEAEAE"/>
              <w:left w:val="single" w:sz="8" w:space="0" w:color="E0E0E0"/>
              <w:bottom w:val="nil"/>
              <w:right w:val="single" w:sz="8" w:space="0" w:color="E0E0E0"/>
            </w:tcBorders>
            <w:shd w:val="clear" w:color="auto" w:fill="FFFFFF"/>
          </w:tcPr>
          <w:p w14:paraId="46FC6BB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.000</w:t>
            </w:r>
          </w:p>
        </w:tc>
        <w:tc>
          <w:tcPr>
            <w:tcW w:w="0" w:type="auto"/>
            <w:tcBorders>
              <w:top w:val="single" w:sz="8" w:space="0" w:color="AEAEAE"/>
              <w:left w:val="single" w:sz="8" w:space="0" w:color="E0E0E0"/>
              <w:bottom w:val="nil"/>
              <w:right w:val="single" w:sz="8" w:space="0" w:color="E0E0E0"/>
            </w:tcBorders>
            <w:shd w:val="clear" w:color="auto" w:fill="FFFFFF"/>
          </w:tcPr>
          <w:p w14:paraId="5CBD2CE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.168</w:t>
            </w:r>
          </w:p>
        </w:tc>
        <w:tc>
          <w:tcPr>
            <w:tcW w:w="0" w:type="auto"/>
            <w:tcBorders>
              <w:top w:val="single" w:sz="8" w:space="0" w:color="AEAEAE"/>
              <w:left w:val="single" w:sz="8" w:space="0" w:color="E0E0E0"/>
              <w:bottom w:val="nil"/>
              <w:right w:val="single" w:sz="8" w:space="0" w:color="E0E0E0"/>
            </w:tcBorders>
            <w:shd w:val="clear" w:color="auto" w:fill="FFFFFF"/>
          </w:tcPr>
          <w:p w14:paraId="606FDF6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.101</w:t>
            </w:r>
          </w:p>
        </w:tc>
        <w:tc>
          <w:tcPr>
            <w:tcW w:w="0" w:type="auto"/>
            <w:tcBorders>
              <w:top w:val="single" w:sz="8" w:space="0" w:color="AEAEAE"/>
              <w:left w:val="single" w:sz="8" w:space="0" w:color="E0E0E0"/>
              <w:bottom w:val="nil"/>
              <w:right w:val="single" w:sz="8" w:space="0" w:color="E0E0E0"/>
            </w:tcBorders>
            <w:shd w:val="clear" w:color="auto" w:fill="FFFFFF"/>
          </w:tcPr>
          <w:p w14:paraId="3EDA2B3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.002</w:t>
            </w:r>
          </w:p>
        </w:tc>
        <w:tc>
          <w:tcPr>
            <w:tcW w:w="0" w:type="auto"/>
            <w:tcBorders>
              <w:top w:val="single" w:sz="8" w:space="0" w:color="AEAEAE"/>
              <w:left w:val="single" w:sz="8" w:space="0" w:color="E0E0E0"/>
              <w:bottom w:val="nil"/>
              <w:right w:val="single" w:sz="8" w:space="0" w:color="E0E0E0"/>
            </w:tcBorders>
            <w:shd w:val="clear" w:color="auto" w:fill="FFFFFF"/>
          </w:tcPr>
          <w:p w14:paraId="52B8AAA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.423</w:t>
            </w:r>
          </w:p>
        </w:tc>
        <w:tc>
          <w:tcPr>
            <w:tcW w:w="0" w:type="auto"/>
            <w:tcBorders>
              <w:top w:val="single" w:sz="8" w:space="0" w:color="AEAEAE"/>
              <w:left w:val="single" w:sz="8" w:space="0" w:color="E0E0E0"/>
              <w:bottom w:val="nil"/>
              <w:right w:val="single" w:sz="8" w:space="0" w:color="E0E0E0"/>
            </w:tcBorders>
            <w:shd w:val="clear" w:color="auto" w:fill="FFFFFF"/>
          </w:tcPr>
          <w:p w14:paraId="1178BCE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.043</w:t>
            </w:r>
          </w:p>
        </w:tc>
        <w:tc>
          <w:tcPr>
            <w:tcW w:w="0" w:type="auto"/>
            <w:tcBorders>
              <w:top w:val="single" w:sz="8" w:space="0" w:color="AEAEAE"/>
              <w:left w:val="single" w:sz="8" w:space="0" w:color="E0E0E0"/>
              <w:bottom w:val="nil"/>
              <w:right w:val="nil"/>
            </w:tcBorders>
            <w:shd w:val="clear" w:color="auto" w:fill="FFFFFF"/>
          </w:tcPr>
          <w:p w14:paraId="5FF41F7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r>
      <w:tr w:rsidR="00FC138C" w14:paraId="6DD8F881" w14:textId="77777777">
        <w:trPr>
          <w:cantSplit/>
        </w:trPr>
        <w:tc>
          <w:tcPr>
            <w:tcW w:w="0" w:type="auto"/>
            <w:vMerge w:val="restart"/>
            <w:tcBorders>
              <w:top w:val="single" w:sz="8" w:space="0" w:color="AEAEAE"/>
              <w:left w:val="nil"/>
              <w:bottom w:val="single" w:sz="8" w:space="0" w:color="152935"/>
              <w:right w:val="nil"/>
            </w:tcBorders>
            <w:shd w:val="clear" w:color="auto" w:fill="E0E0E0"/>
          </w:tcPr>
          <w:p w14:paraId="3C27C45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N</w:t>
            </w:r>
          </w:p>
        </w:tc>
        <w:tc>
          <w:tcPr>
            <w:tcW w:w="0" w:type="auto"/>
            <w:tcBorders>
              <w:top w:val="single" w:sz="8" w:space="0" w:color="AEAEAE"/>
              <w:left w:val="nil"/>
              <w:bottom w:val="single" w:sz="8" w:space="0" w:color="AEAEAE"/>
              <w:right w:val="nil"/>
            </w:tcBorders>
            <w:shd w:val="clear" w:color="auto" w:fill="E0E0E0"/>
          </w:tcPr>
          <w:p w14:paraId="5CA5169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Violence</w:t>
            </w:r>
          </w:p>
        </w:tc>
        <w:tc>
          <w:tcPr>
            <w:tcW w:w="0" w:type="auto"/>
            <w:tcBorders>
              <w:top w:val="single" w:sz="8" w:space="0" w:color="AEAEAE"/>
              <w:left w:val="nil"/>
              <w:bottom w:val="single" w:sz="8" w:space="0" w:color="AEAEAE"/>
              <w:right w:val="single" w:sz="8" w:space="0" w:color="E0E0E0"/>
            </w:tcBorders>
            <w:shd w:val="clear" w:color="auto" w:fill="FFFFFF"/>
          </w:tcPr>
          <w:p w14:paraId="445FE9B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E968D1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0AF833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84AE43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C2149F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41FC04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1214AE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54430B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nil"/>
            </w:tcBorders>
            <w:shd w:val="clear" w:color="auto" w:fill="FFFFFF"/>
          </w:tcPr>
          <w:p w14:paraId="440E261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r>
      <w:tr w:rsidR="00FC138C" w14:paraId="7437A6BA" w14:textId="77777777">
        <w:trPr>
          <w:cantSplit/>
        </w:trPr>
        <w:tc>
          <w:tcPr>
            <w:tcW w:w="0" w:type="auto"/>
            <w:vMerge/>
            <w:tcBorders>
              <w:top w:val="single" w:sz="8" w:space="0" w:color="AEAEAE"/>
              <w:left w:val="nil"/>
              <w:bottom w:val="single" w:sz="8" w:space="0" w:color="152935"/>
              <w:right w:val="nil"/>
            </w:tcBorders>
            <w:shd w:val="clear" w:color="auto" w:fill="E0E0E0"/>
          </w:tcPr>
          <w:p w14:paraId="37C26220" w14:textId="77777777" w:rsidR="00FC138C" w:rsidRDefault="00FC138C">
            <w:pPr>
              <w:autoSpaceDE w:val="0"/>
              <w:adjustRightInd w:val="0"/>
              <w:spacing w:after="0" w:line="240" w:lineRule="auto"/>
              <w:jc w:val="both"/>
              <w:rPr>
                <w:rFonts w:ascii="Times New Roman" w:hAnsi="Times New Roman"/>
              </w:rPr>
            </w:pPr>
          </w:p>
        </w:tc>
        <w:tc>
          <w:tcPr>
            <w:tcW w:w="0" w:type="auto"/>
            <w:tcBorders>
              <w:top w:val="single" w:sz="8" w:space="0" w:color="AEAEAE"/>
              <w:left w:val="nil"/>
              <w:bottom w:val="single" w:sz="8" w:space="0" w:color="AEAEAE"/>
              <w:right w:val="nil"/>
            </w:tcBorders>
            <w:shd w:val="clear" w:color="auto" w:fill="E0E0E0"/>
          </w:tcPr>
          <w:p w14:paraId="373B49C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Age</w:t>
            </w:r>
          </w:p>
        </w:tc>
        <w:tc>
          <w:tcPr>
            <w:tcW w:w="0" w:type="auto"/>
            <w:tcBorders>
              <w:top w:val="single" w:sz="8" w:space="0" w:color="AEAEAE"/>
              <w:left w:val="nil"/>
              <w:bottom w:val="single" w:sz="8" w:space="0" w:color="AEAEAE"/>
              <w:right w:val="single" w:sz="8" w:space="0" w:color="E0E0E0"/>
            </w:tcBorders>
            <w:shd w:val="clear" w:color="auto" w:fill="FFFFFF"/>
          </w:tcPr>
          <w:p w14:paraId="788B380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FF2513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E22ACF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352F8A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119952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D7BD07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1F909C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9F9A32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nil"/>
            </w:tcBorders>
            <w:shd w:val="clear" w:color="auto" w:fill="FFFFFF"/>
          </w:tcPr>
          <w:p w14:paraId="78F543D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r>
      <w:tr w:rsidR="00FC138C" w14:paraId="428DC477" w14:textId="77777777">
        <w:trPr>
          <w:cantSplit/>
        </w:trPr>
        <w:tc>
          <w:tcPr>
            <w:tcW w:w="0" w:type="auto"/>
            <w:vMerge/>
            <w:tcBorders>
              <w:top w:val="single" w:sz="8" w:space="0" w:color="AEAEAE"/>
              <w:left w:val="nil"/>
              <w:bottom w:val="single" w:sz="8" w:space="0" w:color="152935"/>
              <w:right w:val="nil"/>
            </w:tcBorders>
            <w:shd w:val="clear" w:color="auto" w:fill="E0E0E0"/>
          </w:tcPr>
          <w:p w14:paraId="16042CE0" w14:textId="77777777" w:rsidR="00FC138C" w:rsidRDefault="00FC138C">
            <w:pPr>
              <w:autoSpaceDE w:val="0"/>
              <w:adjustRightInd w:val="0"/>
              <w:spacing w:after="0" w:line="240" w:lineRule="auto"/>
              <w:jc w:val="both"/>
              <w:rPr>
                <w:rFonts w:ascii="Times New Roman" w:hAnsi="Times New Roman"/>
              </w:rPr>
            </w:pPr>
          </w:p>
        </w:tc>
        <w:tc>
          <w:tcPr>
            <w:tcW w:w="0" w:type="auto"/>
            <w:tcBorders>
              <w:top w:val="single" w:sz="8" w:space="0" w:color="AEAEAE"/>
              <w:left w:val="nil"/>
              <w:bottom w:val="single" w:sz="8" w:space="0" w:color="AEAEAE"/>
              <w:right w:val="nil"/>
            </w:tcBorders>
            <w:shd w:val="clear" w:color="auto" w:fill="E0E0E0"/>
          </w:tcPr>
          <w:p w14:paraId="393A583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Gender</w:t>
            </w:r>
          </w:p>
        </w:tc>
        <w:tc>
          <w:tcPr>
            <w:tcW w:w="0" w:type="auto"/>
            <w:tcBorders>
              <w:top w:val="single" w:sz="8" w:space="0" w:color="AEAEAE"/>
              <w:left w:val="nil"/>
              <w:bottom w:val="single" w:sz="8" w:space="0" w:color="AEAEAE"/>
              <w:right w:val="single" w:sz="8" w:space="0" w:color="E0E0E0"/>
            </w:tcBorders>
            <w:shd w:val="clear" w:color="auto" w:fill="FFFFFF"/>
          </w:tcPr>
          <w:p w14:paraId="0E57948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0E977E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7AA8F1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54171C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AB7A1A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1C0ADB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7D5854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5678E7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nil"/>
            </w:tcBorders>
            <w:shd w:val="clear" w:color="auto" w:fill="FFFFFF"/>
          </w:tcPr>
          <w:p w14:paraId="60D0BA7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r>
      <w:tr w:rsidR="00FC138C" w14:paraId="52F02053" w14:textId="77777777">
        <w:trPr>
          <w:cantSplit/>
        </w:trPr>
        <w:tc>
          <w:tcPr>
            <w:tcW w:w="0" w:type="auto"/>
            <w:vMerge/>
            <w:tcBorders>
              <w:top w:val="single" w:sz="8" w:space="0" w:color="AEAEAE"/>
              <w:left w:val="nil"/>
              <w:bottom w:val="single" w:sz="8" w:space="0" w:color="152935"/>
              <w:right w:val="nil"/>
            </w:tcBorders>
            <w:shd w:val="clear" w:color="auto" w:fill="E0E0E0"/>
          </w:tcPr>
          <w:p w14:paraId="53B6D847" w14:textId="77777777" w:rsidR="00FC138C" w:rsidRDefault="00FC138C">
            <w:pPr>
              <w:autoSpaceDE w:val="0"/>
              <w:adjustRightInd w:val="0"/>
              <w:spacing w:after="0" w:line="240" w:lineRule="auto"/>
              <w:jc w:val="both"/>
              <w:rPr>
                <w:rFonts w:ascii="Times New Roman" w:hAnsi="Times New Roman"/>
              </w:rPr>
            </w:pPr>
          </w:p>
        </w:tc>
        <w:tc>
          <w:tcPr>
            <w:tcW w:w="0" w:type="auto"/>
            <w:tcBorders>
              <w:top w:val="single" w:sz="8" w:space="0" w:color="AEAEAE"/>
              <w:left w:val="nil"/>
              <w:bottom w:val="single" w:sz="8" w:space="0" w:color="AEAEAE"/>
              <w:right w:val="nil"/>
            </w:tcBorders>
            <w:shd w:val="clear" w:color="auto" w:fill="E0E0E0"/>
          </w:tcPr>
          <w:p w14:paraId="28940DD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No of children</w:t>
            </w:r>
          </w:p>
        </w:tc>
        <w:tc>
          <w:tcPr>
            <w:tcW w:w="0" w:type="auto"/>
            <w:tcBorders>
              <w:top w:val="single" w:sz="8" w:space="0" w:color="AEAEAE"/>
              <w:left w:val="nil"/>
              <w:bottom w:val="single" w:sz="8" w:space="0" w:color="AEAEAE"/>
              <w:right w:val="single" w:sz="8" w:space="0" w:color="E0E0E0"/>
            </w:tcBorders>
            <w:shd w:val="clear" w:color="auto" w:fill="FFFFFF"/>
          </w:tcPr>
          <w:p w14:paraId="52E38FC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F0E9DC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EC6C94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B23C23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5DE9EB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87B60B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03A39F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4CE079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nil"/>
            </w:tcBorders>
            <w:shd w:val="clear" w:color="auto" w:fill="FFFFFF"/>
          </w:tcPr>
          <w:p w14:paraId="3F058C9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r>
      <w:tr w:rsidR="00FC138C" w14:paraId="5F22AD67" w14:textId="77777777">
        <w:trPr>
          <w:cantSplit/>
        </w:trPr>
        <w:tc>
          <w:tcPr>
            <w:tcW w:w="0" w:type="auto"/>
            <w:vMerge/>
            <w:tcBorders>
              <w:top w:val="single" w:sz="8" w:space="0" w:color="AEAEAE"/>
              <w:left w:val="nil"/>
              <w:bottom w:val="single" w:sz="8" w:space="0" w:color="152935"/>
              <w:right w:val="nil"/>
            </w:tcBorders>
            <w:shd w:val="clear" w:color="auto" w:fill="E0E0E0"/>
          </w:tcPr>
          <w:p w14:paraId="61150051" w14:textId="77777777" w:rsidR="00FC138C" w:rsidRDefault="00FC138C">
            <w:pPr>
              <w:autoSpaceDE w:val="0"/>
              <w:adjustRightInd w:val="0"/>
              <w:spacing w:after="0" w:line="240" w:lineRule="auto"/>
              <w:jc w:val="both"/>
              <w:rPr>
                <w:rFonts w:ascii="Times New Roman" w:hAnsi="Times New Roman"/>
              </w:rPr>
            </w:pPr>
          </w:p>
        </w:tc>
        <w:tc>
          <w:tcPr>
            <w:tcW w:w="0" w:type="auto"/>
            <w:tcBorders>
              <w:top w:val="single" w:sz="8" w:space="0" w:color="AEAEAE"/>
              <w:left w:val="nil"/>
              <w:bottom w:val="single" w:sz="8" w:space="0" w:color="AEAEAE"/>
              <w:right w:val="nil"/>
            </w:tcBorders>
            <w:shd w:val="clear" w:color="auto" w:fill="E0E0E0"/>
          </w:tcPr>
          <w:p w14:paraId="7DBA2067" w14:textId="77777777" w:rsidR="00FC138C" w:rsidRDefault="00934FB3">
            <w:pPr>
              <w:autoSpaceDE w:val="0"/>
              <w:adjustRightInd w:val="0"/>
              <w:spacing w:after="0" w:line="320" w:lineRule="atLeast"/>
              <w:ind w:left="60" w:right="60"/>
              <w:jc w:val="both"/>
              <w:rPr>
                <w:rFonts w:ascii="Times New Roman" w:hAnsi="Times New Roman"/>
              </w:rPr>
            </w:pPr>
            <w:proofErr w:type="spellStart"/>
            <w:r>
              <w:rPr>
                <w:rFonts w:ascii="Times New Roman" w:hAnsi="Times New Roman"/>
              </w:rPr>
              <w:t>Occupn</w:t>
            </w:r>
            <w:proofErr w:type="spellEnd"/>
          </w:p>
        </w:tc>
        <w:tc>
          <w:tcPr>
            <w:tcW w:w="0" w:type="auto"/>
            <w:tcBorders>
              <w:top w:val="single" w:sz="8" w:space="0" w:color="AEAEAE"/>
              <w:left w:val="nil"/>
              <w:bottom w:val="single" w:sz="8" w:space="0" w:color="AEAEAE"/>
              <w:right w:val="single" w:sz="8" w:space="0" w:color="E0E0E0"/>
            </w:tcBorders>
            <w:shd w:val="clear" w:color="auto" w:fill="FFFFFF"/>
          </w:tcPr>
          <w:p w14:paraId="687A0EB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D939A1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28A1CE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783692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766404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8BCE3B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177FFD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39E2B8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nil"/>
            </w:tcBorders>
            <w:shd w:val="clear" w:color="auto" w:fill="FFFFFF"/>
          </w:tcPr>
          <w:p w14:paraId="75F8A6C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r>
      <w:tr w:rsidR="00FC138C" w14:paraId="72C2E110" w14:textId="77777777">
        <w:trPr>
          <w:cantSplit/>
        </w:trPr>
        <w:tc>
          <w:tcPr>
            <w:tcW w:w="0" w:type="auto"/>
            <w:vMerge/>
            <w:tcBorders>
              <w:top w:val="single" w:sz="8" w:space="0" w:color="AEAEAE"/>
              <w:left w:val="nil"/>
              <w:bottom w:val="single" w:sz="8" w:space="0" w:color="152935"/>
              <w:right w:val="nil"/>
            </w:tcBorders>
            <w:shd w:val="clear" w:color="auto" w:fill="E0E0E0"/>
          </w:tcPr>
          <w:p w14:paraId="50634087" w14:textId="77777777" w:rsidR="00FC138C" w:rsidRDefault="00FC138C">
            <w:pPr>
              <w:autoSpaceDE w:val="0"/>
              <w:adjustRightInd w:val="0"/>
              <w:spacing w:after="0" w:line="240" w:lineRule="auto"/>
              <w:jc w:val="both"/>
              <w:rPr>
                <w:rFonts w:ascii="Times New Roman" w:hAnsi="Times New Roman"/>
              </w:rPr>
            </w:pPr>
          </w:p>
        </w:tc>
        <w:tc>
          <w:tcPr>
            <w:tcW w:w="0" w:type="auto"/>
            <w:tcBorders>
              <w:top w:val="single" w:sz="8" w:space="0" w:color="AEAEAE"/>
              <w:left w:val="nil"/>
              <w:bottom w:val="single" w:sz="8" w:space="0" w:color="AEAEAE"/>
              <w:right w:val="nil"/>
            </w:tcBorders>
            <w:shd w:val="clear" w:color="auto" w:fill="E0E0E0"/>
          </w:tcPr>
          <w:p w14:paraId="0AAF5B6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 xml:space="preserve">Years of </w:t>
            </w:r>
            <w:proofErr w:type="spellStart"/>
            <w:r>
              <w:rPr>
                <w:rFonts w:ascii="Times New Roman" w:hAnsi="Times New Roman"/>
              </w:rPr>
              <w:t>mariage</w:t>
            </w:r>
            <w:proofErr w:type="spellEnd"/>
          </w:p>
        </w:tc>
        <w:tc>
          <w:tcPr>
            <w:tcW w:w="0" w:type="auto"/>
            <w:tcBorders>
              <w:top w:val="single" w:sz="8" w:space="0" w:color="AEAEAE"/>
              <w:left w:val="nil"/>
              <w:bottom w:val="single" w:sz="8" w:space="0" w:color="AEAEAE"/>
              <w:right w:val="single" w:sz="8" w:space="0" w:color="E0E0E0"/>
            </w:tcBorders>
            <w:shd w:val="clear" w:color="auto" w:fill="FFFFFF"/>
          </w:tcPr>
          <w:p w14:paraId="0452488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3B508C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31FB5A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288BA4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2603F1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1613FC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AD7A64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E11EEF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nil"/>
            </w:tcBorders>
            <w:shd w:val="clear" w:color="auto" w:fill="FFFFFF"/>
          </w:tcPr>
          <w:p w14:paraId="5109746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r>
      <w:tr w:rsidR="00FC138C" w14:paraId="08E36DFD" w14:textId="77777777">
        <w:trPr>
          <w:cantSplit/>
        </w:trPr>
        <w:tc>
          <w:tcPr>
            <w:tcW w:w="0" w:type="auto"/>
            <w:vMerge/>
            <w:tcBorders>
              <w:top w:val="single" w:sz="8" w:space="0" w:color="AEAEAE"/>
              <w:left w:val="nil"/>
              <w:bottom w:val="single" w:sz="8" w:space="0" w:color="152935"/>
              <w:right w:val="nil"/>
            </w:tcBorders>
            <w:shd w:val="clear" w:color="auto" w:fill="E0E0E0"/>
          </w:tcPr>
          <w:p w14:paraId="3941209E" w14:textId="77777777" w:rsidR="00FC138C" w:rsidRDefault="00FC138C">
            <w:pPr>
              <w:autoSpaceDE w:val="0"/>
              <w:adjustRightInd w:val="0"/>
              <w:spacing w:after="0" w:line="240" w:lineRule="auto"/>
              <w:jc w:val="both"/>
              <w:rPr>
                <w:rFonts w:ascii="Times New Roman" w:hAnsi="Times New Roman"/>
              </w:rPr>
            </w:pPr>
          </w:p>
        </w:tc>
        <w:tc>
          <w:tcPr>
            <w:tcW w:w="0" w:type="auto"/>
            <w:tcBorders>
              <w:top w:val="single" w:sz="8" w:space="0" w:color="AEAEAE"/>
              <w:left w:val="nil"/>
              <w:bottom w:val="single" w:sz="8" w:space="0" w:color="AEAEAE"/>
              <w:right w:val="nil"/>
            </w:tcBorders>
            <w:shd w:val="clear" w:color="auto" w:fill="E0E0E0"/>
          </w:tcPr>
          <w:p w14:paraId="128D265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 xml:space="preserve">Marital </w:t>
            </w:r>
            <w:proofErr w:type="spellStart"/>
            <w:r>
              <w:rPr>
                <w:rFonts w:ascii="Times New Roman" w:hAnsi="Times New Roman"/>
              </w:rPr>
              <w:t>vioence</w:t>
            </w:r>
            <w:proofErr w:type="spellEnd"/>
          </w:p>
        </w:tc>
        <w:tc>
          <w:tcPr>
            <w:tcW w:w="0" w:type="auto"/>
            <w:tcBorders>
              <w:top w:val="single" w:sz="8" w:space="0" w:color="AEAEAE"/>
              <w:left w:val="nil"/>
              <w:bottom w:val="single" w:sz="8" w:space="0" w:color="AEAEAE"/>
              <w:right w:val="single" w:sz="8" w:space="0" w:color="E0E0E0"/>
            </w:tcBorders>
            <w:shd w:val="clear" w:color="auto" w:fill="FFFFFF"/>
          </w:tcPr>
          <w:p w14:paraId="4C04A26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8D66E1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549E55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EF0CA1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684F19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5356B5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D641D6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4C9041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nil"/>
            </w:tcBorders>
            <w:shd w:val="clear" w:color="auto" w:fill="FFFFFF"/>
          </w:tcPr>
          <w:p w14:paraId="7EAE89A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r>
      <w:tr w:rsidR="00FC138C" w14:paraId="3FBD39E8" w14:textId="77777777">
        <w:trPr>
          <w:cantSplit/>
        </w:trPr>
        <w:tc>
          <w:tcPr>
            <w:tcW w:w="0" w:type="auto"/>
            <w:vMerge/>
            <w:tcBorders>
              <w:top w:val="single" w:sz="8" w:space="0" w:color="AEAEAE"/>
              <w:left w:val="nil"/>
              <w:bottom w:val="single" w:sz="8" w:space="0" w:color="152935"/>
              <w:right w:val="nil"/>
            </w:tcBorders>
            <w:shd w:val="clear" w:color="auto" w:fill="E0E0E0"/>
          </w:tcPr>
          <w:p w14:paraId="17FF3DBB" w14:textId="77777777" w:rsidR="00FC138C" w:rsidRDefault="00FC138C">
            <w:pPr>
              <w:autoSpaceDE w:val="0"/>
              <w:adjustRightInd w:val="0"/>
              <w:spacing w:after="0" w:line="240" w:lineRule="auto"/>
              <w:jc w:val="both"/>
              <w:rPr>
                <w:rFonts w:ascii="Times New Roman" w:hAnsi="Times New Roman"/>
              </w:rPr>
            </w:pPr>
          </w:p>
        </w:tc>
        <w:tc>
          <w:tcPr>
            <w:tcW w:w="0" w:type="auto"/>
            <w:tcBorders>
              <w:top w:val="single" w:sz="8" w:space="0" w:color="AEAEAE"/>
              <w:left w:val="nil"/>
              <w:bottom w:val="single" w:sz="8" w:space="0" w:color="AEAEAE"/>
              <w:right w:val="nil"/>
            </w:tcBorders>
            <w:shd w:val="clear" w:color="auto" w:fill="E0E0E0"/>
          </w:tcPr>
          <w:p w14:paraId="35EFF8F7" w14:textId="77777777" w:rsidR="00FC138C" w:rsidRDefault="00934FB3">
            <w:pPr>
              <w:autoSpaceDE w:val="0"/>
              <w:adjustRightInd w:val="0"/>
              <w:spacing w:after="0" w:line="320" w:lineRule="atLeast"/>
              <w:ind w:left="60" w:right="60"/>
              <w:jc w:val="both"/>
              <w:rPr>
                <w:rFonts w:ascii="Times New Roman" w:hAnsi="Times New Roman"/>
              </w:rPr>
            </w:pPr>
            <w:proofErr w:type="spellStart"/>
            <w:r>
              <w:rPr>
                <w:rFonts w:ascii="Times New Roman" w:hAnsi="Times New Roman"/>
              </w:rPr>
              <w:t>SuicideIdeatn</w:t>
            </w:r>
            <w:proofErr w:type="spellEnd"/>
          </w:p>
        </w:tc>
        <w:tc>
          <w:tcPr>
            <w:tcW w:w="0" w:type="auto"/>
            <w:tcBorders>
              <w:top w:val="single" w:sz="8" w:space="0" w:color="AEAEAE"/>
              <w:left w:val="nil"/>
              <w:bottom w:val="single" w:sz="8" w:space="0" w:color="AEAEAE"/>
              <w:right w:val="single" w:sz="8" w:space="0" w:color="E0E0E0"/>
            </w:tcBorders>
            <w:shd w:val="clear" w:color="auto" w:fill="FFFFFF"/>
          </w:tcPr>
          <w:p w14:paraId="522EE0E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B76576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603FCA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2019F9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35336E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A6ECCE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7B6C91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A4CC8F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AEAEAE"/>
              <w:right w:val="nil"/>
            </w:tcBorders>
            <w:shd w:val="clear" w:color="auto" w:fill="FFFFFF"/>
          </w:tcPr>
          <w:p w14:paraId="4EC6E7F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r>
      <w:tr w:rsidR="00FC138C" w14:paraId="00536A8F" w14:textId="77777777">
        <w:trPr>
          <w:cantSplit/>
        </w:trPr>
        <w:tc>
          <w:tcPr>
            <w:tcW w:w="0" w:type="auto"/>
            <w:vMerge/>
            <w:tcBorders>
              <w:top w:val="single" w:sz="8" w:space="0" w:color="AEAEAE"/>
              <w:left w:val="nil"/>
              <w:bottom w:val="single" w:sz="8" w:space="0" w:color="152935"/>
              <w:right w:val="nil"/>
            </w:tcBorders>
            <w:shd w:val="clear" w:color="auto" w:fill="E0E0E0"/>
          </w:tcPr>
          <w:p w14:paraId="596350F2" w14:textId="77777777" w:rsidR="00FC138C" w:rsidRDefault="00FC138C">
            <w:pPr>
              <w:autoSpaceDE w:val="0"/>
              <w:adjustRightInd w:val="0"/>
              <w:spacing w:after="0" w:line="240" w:lineRule="auto"/>
              <w:jc w:val="both"/>
              <w:rPr>
                <w:rFonts w:ascii="Times New Roman" w:hAnsi="Times New Roman"/>
              </w:rPr>
            </w:pPr>
          </w:p>
        </w:tc>
        <w:tc>
          <w:tcPr>
            <w:tcW w:w="0" w:type="auto"/>
            <w:tcBorders>
              <w:top w:val="single" w:sz="8" w:space="0" w:color="AEAEAE"/>
              <w:left w:val="nil"/>
              <w:bottom w:val="single" w:sz="8" w:space="0" w:color="152935"/>
              <w:right w:val="nil"/>
            </w:tcBorders>
            <w:shd w:val="clear" w:color="auto" w:fill="E0E0E0"/>
          </w:tcPr>
          <w:p w14:paraId="522541A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Grit</w:t>
            </w:r>
          </w:p>
        </w:tc>
        <w:tc>
          <w:tcPr>
            <w:tcW w:w="0" w:type="auto"/>
            <w:tcBorders>
              <w:top w:val="single" w:sz="8" w:space="0" w:color="AEAEAE"/>
              <w:left w:val="nil"/>
              <w:bottom w:val="single" w:sz="8" w:space="0" w:color="152935"/>
              <w:right w:val="single" w:sz="8" w:space="0" w:color="E0E0E0"/>
            </w:tcBorders>
            <w:shd w:val="clear" w:color="auto" w:fill="FFFFFF"/>
          </w:tcPr>
          <w:p w14:paraId="7A55B46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44F5FD5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2C043E6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39D9F84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7A16FBA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5EC2496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5E86022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560D6BE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c>
          <w:tcPr>
            <w:tcW w:w="0" w:type="auto"/>
            <w:tcBorders>
              <w:top w:val="single" w:sz="8" w:space="0" w:color="AEAEAE"/>
              <w:left w:val="single" w:sz="8" w:space="0" w:color="E0E0E0"/>
              <w:bottom w:val="single" w:sz="8" w:space="0" w:color="152935"/>
              <w:right w:val="nil"/>
            </w:tcBorders>
            <w:shd w:val="clear" w:color="auto" w:fill="FFFFFF"/>
          </w:tcPr>
          <w:p w14:paraId="5BF27A8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w:t>
            </w:r>
          </w:p>
        </w:tc>
      </w:tr>
    </w:tbl>
    <w:p w14:paraId="1B2B9770" w14:textId="77777777" w:rsidR="00FC138C" w:rsidRDefault="00FC138C">
      <w:pPr>
        <w:autoSpaceDE w:val="0"/>
        <w:adjustRightInd w:val="0"/>
        <w:spacing w:after="0" w:line="400" w:lineRule="atLeast"/>
        <w:jc w:val="both"/>
        <w:rPr>
          <w:rFonts w:ascii="Times New Roman" w:hAnsi="Times New Roman"/>
        </w:rPr>
      </w:pPr>
    </w:p>
    <w:p w14:paraId="725D72F6" w14:textId="77777777" w:rsidR="00FC138C" w:rsidRDefault="00FC138C">
      <w:pPr>
        <w:autoSpaceDE w:val="0"/>
        <w:adjustRightInd w:val="0"/>
        <w:spacing w:after="0" w:line="400" w:lineRule="atLeast"/>
        <w:jc w:val="both"/>
        <w:rPr>
          <w:rFonts w:ascii="Times New Roman" w:hAnsi="Times New Roman"/>
        </w:rPr>
      </w:pPr>
    </w:p>
    <w:tbl>
      <w:tblPr>
        <w:tblW w:w="52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83"/>
        <w:gridCol w:w="1632"/>
        <w:gridCol w:w="1632"/>
        <w:gridCol w:w="1139"/>
      </w:tblGrid>
      <w:tr w:rsidR="00FC138C" w14:paraId="37015B88" w14:textId="77777777">
        <w:trPr>
          <w:cantSplit/>
        </w:trPr>
        <w:tc>
          <w:tcPr>
            <w:tcW w:w="5283" w:type="dxa"/>
            <w:gridSpan w:val="4"/>
            <w:tcBorders>
              <w:top w:val="nil"/>
              <w:left w:val="nil"/>
              <w:bottom w:val="nil"/>
              <w:right w:val="nil"/>
            </w:tcBorders>
            <w:shd w:val="clear" w:color="auto" w:fill="FFFFFF"/>
            <w:vAlign w:val="center"/>
          </w:tcPr>
          <w:p w14:paraId="0610365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b/>
                <w:bCs/>
              </w:rPr>
              <w:t>Variables Entered/</w:t>
            </w:r>
            <w:proofErr w:type="spellStart"/>
            <w:r>
              <w:rPr>
                <w:rFonts w:ascii="Times New Roman" w:hAnsi="Times New Roman"/>
                <w:b/>
                <w:bCs/>
              </w:rPr>
              <w:t>Removed</w:t>
            </w:r>
            <w:r>
              <w:rPr>
                <w:rFonts w:ascii="Times New Roman" w:hAnsi="Times New Roman"/>
                <w:b/>
                <w:bCs/>
                <w:vertAlign w:val="superscript"/>
              </w:rPr>
              <w:t>a</w:t>
            </w:r>
            <w:proofErr w:type="spellEnd"/>
          </w:p>
        </w:tc>
      </w:tr>
      <w:tr w:rsidR="00FC138C" w14:paraId="382C44E3" w14:textId="77777777">
        <w:trPr>
          <w:cantSplit/>
        </w:trPr>
        <w:tc>
          <w:tcPr>
            <w:tcW w:w="883" w:type="dxa"/>
            <w:tcBorders>
              <w:top w:val="nil"/>
              <w:left w:val="nil"/>
              <w:bottom w:val="single" w:sz="8" w:space="0" w:color="152935"/>
              <w:right w:val="nil"/>
            </w:tcBorders>
            <w:shd w:val="clear" w:color="auto" w:fill="FFFFFF"/>
            <w:vAlign w:val="bottom"/>
          </w:tcPr>
          <w:p w14:paraId="4A21458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lastRenderedPageBreak/>
              <w:t>Model</w:t>
            </w:r>
          </w:p>
        </w:tc>
        <w:tc>
          <w:tcPr>
            <w:tcW w:w="1631" w:type="dxa"/>
            <w:tcBorders>
              <w:top w:val="nil"/>
              <w:left w:val="nil"/>
              <w:bottom w:val="single" w:sz="8" w:space="0" w:color="152935"/>
              <w:right w:val="single" w:sz="8" w:space="0" w:color="E0E0E0"/>
            </w:tcBorders>
            <w:shd w:val="clear" w:color="auto" w:fill="FFFFFF"/>
            <w:vAlign w:val="bottom"/>
          </w:tcPr>
          <w:p w14:paraId="79750CB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Variables Entered</w:t>
            </w:r>
          </w:p>
        </w:tc>
        <w:tc>
          <w:tcPr>
            <w:tcW w:w="1631" w:type="dxa"/>
            <w:tcBorders>
              <w:top w:val="nil"/>
              <w:left w:val="single" w:sz="8" w:space="0" w:color="E0E0E0"/>
              <w:bottom w:val="single" w:sz="8" w:space="0" w:color="152935"/>
              <w:right w:val="single" w:sz="8" w:space="0" w:color="E0E0E0"/>
            </w:tcBorders>
            <w:shd w:val="clear" w:color="auto" w:fill="FFFFFF"/>
            <w:vAlign w:val="bottom"/>
          </w:tcPr>
          <w:p w14:paraId="1A754C3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Variables Removed</w:t>
            </w:r>
          </w:p>
        </w:tc>
        <w:tc>
          <w:tcPr>
            <w:tcW w:w="1138" w:type="dxa"/>
            <w:tcBorders>
              <w:top w:val="nil"/>
              <w:left w:val="single" w:sz="8" w:space="0" w:color="E0E0E0"/>
              <w:bottom w:val="single" w:sz="8" w:space="0" w:color="152935"/>
              <w:right w:val="nil"/>
            </w:tcBorders>
            <w:shd w:val="clear" w:color="auto" w:fill="FFFFFF"/>
            <w:vAlign w:val="bottom"/>
          </w:tcPr>
          <w:p w14:paraId="20FA2A0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Method</w:t>
            </w:r>
          </w:p>
        </w:tc>
      </w:tr>
      <w:tr w:rsidR="00FC138C" w14:paraId="38558B6F" w14:textId="77777777">
        <w:trPr>
          <w:cantSplit/>
        </w:trPr>
        <w:tc>
          <w:tcPr>
            <w:tcW w:w="883" w:type="dxa"/>
            <w:tcBorders>
              <w:top w:val="single" w:sz="8" w:space="0" w:color="152935"/>
              <w:left w:val="nil"/>
              <w:bottom w:val="single" w:sz="8" w:space="0" w:color="AEAEAE"/>
              <w:right w:val="nil"/>
            </w:tcBorders>
            <w:shd w:val="clear" w:color="auto" w:fill="E0E0E0"/>
          </w:tcPr>
          <w:p w14:paraId="155B7E3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w:t>
            </w:r>
          </w:p>
        </w:tc>
        <w:tc>
          <w:tcPr>
            <w:tcW w:w="1631" w:type="dxa"/>
            <w:tcBorders>
              <w:top w:val="single" w:sz="8" w:space="0" w:color="152935"/>
              <w:left w:val="nil"/>
              <w:bottom w:val="single" w:sz="8" w:space="0" w:color="AEAEAE"/>
              <w:right w:val="single" w:sz="8" w:space="0" w:color="E0E0E0"/>
            </w:tcBorders>
            <w:shd w:val="clear" w:color="auto" w:fill="FFFFFF"/>
          </w:tcPr>
          <w:p w14:paraId="72062EA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 xml:space="preserve">Marital </w:t>
            </w:r>
            <w:proofErr w:type="spellStart"/>
            <w:r>
              <w:rPr>
                <w:rFonts w:ascii="Times New Roman" w:hAnsi="Times New Roman"/>
              </w:rPr>
              <w:t>vioence</w:t>
            </w:r>
            <w:proofErr w:type="spellEnd"/>
            <w:r>
              <w:rPr>
                <w:rFonts w:ascii="Times New Roman" w:hAnsi="Times New Roman"/>
              </w:rPr>
              <w:t xml:space="preserve">, Age, </w:t>
            </w:r>
            <w:proofErr w:type="spellStart"/>
            <w:r>
              <w:rPr>
                <w:rFonts w:ascii="Times New Roman" w:hAnsi="Times New Roman"/>
              </w:rPr>
              <w:t>Occupn</w:t>
            </w:r>
            <w:proofErr w:type="spellEnd"/>
            <w:r>
              <w:rPr>
                <w:rFonts w:ascii="Times New Roman" w:hAnsi="Times New Roman"/>
              </w:rPr>
              <w:t xml:space="preserve">, No of children, Years of </w:t>
            </w:r>
            <w:proofErr w:type="spellStart"/>
            <w:r>
              <w:rPr>
                <w:rFonts w:ascii="Times New Roman" w:hAnsi="Times New Roman"/>
              </w:rPr>
              <w:t>mariage</w:t>
            </w:r>
            <w:r>
              <w:rPr>
                <w:rFonts w:ascii="Times New Roman" w:hAnsi="Times New Roman"/>
                <w:vertAlign w:val="superscript"/>
              </w:rPr>
              <w:t>b</w:t>
            </w:r>
            <w:proofErr w:type="spellEnd"/>
          </w:p>
        </w:tc>
        <w:tc>
          <w:tcPr>
            <w:tcW w:w="1631" w:type="dxa"/>
            <w:tcBorders>
              <w:top w:val="single" w:sz="8" w:space="0" w:color="152935"/>
              <w:left w:val="single" w:sz="8" w:space="0" w:color="E0E0E0"/>
              <w:bottom w:val="single" w:sz="8" w:space="0" w:color="AEAEAE"/>
              <w:right w:val="single" w:sz="8" w:space="0" w:color="E0E0E0"/>
            </w:tcBorders>
            <w:shd w:val="clear" w:color="auto" w:fill="FFFFFF"/>
          </w:tcPr>
          <w:p w14:paraId="7239276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1138" w:type="dxa"/>
            <w:tcBorders>
              <w:top w:val="single" w:sz="8" w:space="0" w:color="152935"/>
              <w:left w:val="single" w:sz="8" w:space="0" w:color="E0E0E0"/>
              <w:bottom w:val="single" w:sz="8" w:space="0" w:color="AEAEAE"/>
              <w:right w:val="nil"/>
            </w:tcBorders>
            <w:shd w:val="clear" w:color="auto" w:fill="FFFFFF"/>
          </w:tcPr>
          <w:p w14:paraId="15AA10D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Enter</w:t>
            </w:r>
          </w:p>
        </w:tc>
      </w:tr>
      <w:tr w:rsidR="00FC138C" w14:paraId="15EE087E" w14:textId="77777777">
        <w:trPr>
          <w:cantSplit/>
        </w:trPr>
        <w:tc>
          <w:tcPr>
            <w:tcW w:w="883" w:type="dxa"/>
            <w:tcBorders>
              <w:top w:val="single" w:sz="8" w:space="0" w:color="AEAEAE"/>
              <w:left w:val="nil"/>
              <w:bottom w:val="single" w:sz="8" w:space="0" w:color="AEAEAE"/>
              <w:right w:val="nil"/>
            </w:tcBorders>
            <w:shd w:val="clear" w:color="auto" w:fill="E0E0E0"/>
          </w:tcPr>
          <w:p w14:paraId="44D2EE0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w:t>
            </w:r>
          </w:p>
        </w:tc>
        <w:tc>
          <w:tcPr>
            <w:tcW w:w="1631" w:type="dxa"/>
            <w:tcBorders>
              <w:top w:val="single" w:sz="8" w:space="0" w:color="AEAEAE"/>
              <w:left w:val="nil"/>
              <w:bottom w:val="single" w:sz="8" w:space="0" w:color="AEAEAE"/>
              <w:right w:val="single" w:sz="8" w:space="0" w:color="E0E0E0"/>
            </w:tcBorders>
            <w:shd w:val="clear" w:color="auto" w:fill="FFFFFF"/>
          </w:tcPr>
          <w:p w14:paraId="6B03428F" w14:textId="77777777" w:rsidR="00FC138C" w:rsidRDefault="00934FB3">
            <w:pPr>
              <w:autoSpaceDE w:val="0"/>
              <w:adjustRightInd w:val="0"/>
              <w:spacing w:after="0" w:line="320" w:lineRule="atLeast"/>
              <w:ind w:left="60" w:right="60"/>
              <w:jc w:val="both"/>
              <w:rPr>
                <w:rFonts w:ascii="Times New Roman" w:hAnsi="Times New Roman"/>
              </w:rPr>
            </w:pPr>
            <w:proofErr w:type="spellStart"/>
            <w:r>
              <w:rPr>
                <w:rFonts w:ascii="Times New Roman" w:hAnsi="Times New Roman"/>
              </w:rPr>
              <w:t>SuicideIdeatn</w:t>
            </w:r>
            <w:r>
              <w:rPr>
                <w:rFonts w:ascii="Times New Roman" w:hAnsi="Times New Roman"/>
                <w:vertAlign w:val="superscript"/>
              </w:rPr>
              <w:t>b</w:t>
            </w:r>
            <w:proofErr w:type="spellEnd"/>
          </w:p>
        </w:tc>
        <w:tc>
          <w:tcPr>
            <w:tcW w:w="1631" w:type="dxa"/>
            <w:tcBorders>
              <w:top w:val="single" w:sz="8" w:space="0" w:color="AEAEAE"/>
              <w:left w:val="single" w:sz="8" w:space="0" w:color="E0E0E0"/>
              <w:bottom w:val="single" w:sz="8" w:space="0" w:color="AEAEAE"/>
              <w:right w:val="single" w:sz="8" w:space="0" w:color="E0E0E0"/>
            </w:tcBorders>
            <w:shd w:val="clear" w:color="auto" w:fill="FFFFFF"/>
          </w:tcPr>
          <w:p w14:paraId="771D5FF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1138" w:type="dxa"/>
            <w:tcBorders>
              <w:top w:val="single" w:sz="8" w:space="0" w:color="AEAEAE"/>
              <w:left w:val="single" w:sz="8" w:space="0" w:color="E0E0E0"/>
              <w:bottom w:val="single" w:sz="8" w:space="0" w:color="AEAEAE"/>
              <w:right w:val="nil"/>
            </w:tcBorders>
            <w:shd w:val="clear" w:color="auto" w:fill="FFFFFF"/>
          </w:tcPr>
          <w:p w14:paraId="3CF81FF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Enter</w:t>
            </w:r>
          </w:p>
        </w:tc>
      </w:tr>
      <w:tr w:rsidR="00FC138C" w14:paraId="57B763E4" w14:textId="77777777">
        <w:trPr>
          <w:cantSplit/>
        </w:trPr>
        <w:tc>
          <w:tcPr>
            <w:tcW w:w="883" w:type="dxa"/>
            <w:tcBorders>
              <w:top w:val="single" w:sz="8" w:space="0" w:color="AEAEAE"/>
              <w:left w:val="nil"/>
              <w:bottom w:val="single" w:sz="8" w:space="0" w:color="152935"/>
              <w:right w:val="nil"/>
            </w:tcBorders>
            <w:shd w:val="clear" w:color="auto" w:fill="E0E0E0"/>
          </w:tcPr>
          <w:p w14:paraId="67C8762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w:t>
            </w:r>
          </w:p>
        </w:tc>
        <w:tc>
          <w:tcPr>
            <w:tcW w:w="1631" w:type="dxa"/>
            <w:tcBorders>
              <w:top w:val="single" w:sz="8" w:space="0" w:color="AEAEAE"/>
              <w:left w:val="nil"/>
              <w:bottom w:val="single" w:sz="8" w:space="0" w:color="152935"/>
              <w:right w:val="single" w:sz="8" w:space="0" w:color="E0E0E0"/>
            </w:tcBorders>
            <w:shd w:val="clear" w:color="auto" w:fill="FFFFFF"/>
          </w:tcPr>
          <w:p w14:paraId="1068BE36" w14:textId="77777777" w:rsidR="00FC138C" w:rsidRDefault="00934FB3">
            <w:pPr>
              <w:autoSpaceDE w:val="0"/>
              <w:adjustRightInd w:val="0"/>
              <w:spacing w:after="0" w:line="320" w:lineRule="atLeast"/>
              <w:ind w:left="60" w:right="60"/>
              <w:jc w:val="both"/>
              <w:rPr>
                <w:rFonts w:ascii="Times New Roman" w:hAnsi="Times New Roman"/>
              </w:rPr>
            </w:pPr>
            <w:proofErr w:type="spellStart"/>
            <w:r>
              <w:rPr>
                <w:rFonts w:ascii="Times New Roman" w:hAnsi="Times New Roman"/>
              </w:rPr>
              <w:t>Grit</w:t>
            </w:r>
            <w:r>
              <w:rPr>
                <w:rFonts w:ascii="Times New Roman" w:hAnsi="Times New Roman"/>
                <w:vertAlign w:val="superscript"/>
              </w:rPr>
              <w:t>b</w:t>
            </w:r>
            <w:proofErr w:type="spellEnd"/>
          </w:p>
        </w:tc>
        <w:tc>
          <w:tcPr>
            <w:tcW w:w="1631" w:type="dxa"/>
            <w:tcBorders>
              <w:top w:val="single" w:sz="8" w:space="0" w:color="AEAEAE"/>
              <w:left w:val="single" w:sz="8" w:space="0" w:color="E0E0E0"/>
              <w:bottom w:val="single" w:sz="8" w:space="0" w:color="152935"/>
              <w:right w:val="single" w:sz="8" w:space="0" w:color="E0E0E0"/>
            </w:tcBorders>
            <w:shd w:val="clear" w:color="auto" w:fill="FFFFFF"/>
          </w:tcPr>
          <w:p w14:paraId="1D55D88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w:t>
            </w:r>
          </w:p>
        </w:tc>
        <w:tc>
          <w:tcPr>
            <w:tcW w:w="1138" w:type="dxa"/>
            <w:tcBorders>
              <w:top w:val="single" w:sz="8" w:space="0" w:color="AEAEAE"/>
              <w:left w:val="single" w:sz="8" w:space="0" w:color="E0E0E0"/>
              <w:bottom w:val="single" w:sz="8" w:space="0" w:color="152935"/>
              <w:right w:val="nil"/>
            </w:tcBorders>
            <w:shd w:val="clear" w:color="auto" w:fill="FFFFFF"/>
          </w:tcPr>
          <w:p w14:paraId="015FEA9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Enter</w:t>
            </w:r>
          </w:p>
        </w:tc>
      </w:tr>
      <w:tr w:rsidR="00FC138C" w14:paraId="19B8004A" w14:textId="77777777">
        <w:trPr>
          <w:cantSplit/>
        </w:trPr>
        <w:tc>
          <w:tcPr>
            <w:tcW w:w="5283" w:type="dxa"/>
            <w:gridSpan w:val="4"/>
            <w:tcBorders>
              <w:top w:val="nil"/>
              <w:left w:val="nil"/>
              <w:bottom w:val="nil"/>
              <w:right w:val="nil"/>
            </w:tcBorders>
            <w:shd w:val="clear" w:color="auto" w:fill="FFFFFF"/>
          </w:tcPr>
          <w:p w14:paraId="3180152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a. Dependent Variable: Violence</w:t>
            </w:r>
          </w:p>
        </w:tc>
      </w:tr>
      <w:tr w:rsidR="00FC138C" w14:paraId="05AB8C28" w14:textId="77777777">
        <w:trPr>
          <w:cantSplit/>
        </w:trPr>
        <w:tc>
          <w:tcPr>
            <w:tcW w:w="5283" w:type="dxa"/>
            <w:gridSpan w:val="4"/>
            <w:tcBorders>
              <w:top w:val="nil"/>
              <w:left w:val="nil"/>
              <w:bottom w:val="nil"/>
              <w:right w:val="nil"/>
            </w:tcBorders>
            <w:shd w:val="clear" w:color="auto" w:fill="FFFFFF"/>
          </w:tcPr>
          <w:p w14:paraId="42EFD42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b. All requested variables entered.</w:t>
            </w:r>
          </w:p>
        </w:tc>
      </w:tr>
    </w:tbl>
    <w:p w14:paraId="212C8ACA" w14:textId="77777777" w:rsidR="00FC138C" w:rsidRDefault="00FC138C">
      <w:pPr>
        <w:autoSpaceDE w:val="0"/>
        <w:adjustRightInd w:val="0"/>
        <w:spacing w:after="0" w:line="400" w:lineRule="atLeast"/>
        <w:jc w:val="both"/>
        <w:rPr>
          <w:rFonts w:ascii="Times New Roman" w:hAnsi="Times New Roman"/>
        </w:rPr>
      </w:pPr>
    </w:p>
    <w:p w14:paraId="44D519F6" w14:textId="77777777" w:rsidR="00FC138C" w:rsidRDefault="00FC138C">
      <w:pPr>
        <w:autoSpaceDE w:val="0"/>
        <w:adjustRightInd w:val="0"/>
        <w:spacing w:after="0" w:line="400" w:lineRule="atLeast"/>
        <w:jc w:val="both"/>
        <w:rPr>
          <w:rFonts w:ascii="Times New Roman" w:hAnsi="Times New Roman"/>
        </w:rPr>
      </w:pPr>
    </w:p>
    <w:p w14:paraId="3E51BD25" w14:textId="77777777" w:rsidR="00FC138C" w:rsidRDefault="00FC138C">
      <w:pPr>
        <w:autoSpaceDE w:val="0"/>
        <w:adjustRightInd w:val="0"/>
        <w:spacing w:after="0" w:line="400" w:lineRule="atLeast"/>
        <w:jc w:val="both"/>
        <w:rPr>
          <w:rFonts w:ascii="Times New Roman" w:hAnsi="Times New Roman"/>
        </w:rPr>
      </w:pPr>
    </w:p>
    <w:p w14:paraId="60D218EB" w14:textId="77777777" w:rsidR="00FC138C" w:rsidRDefault="00FC138C">
      <w:pPr>
        <w:autoSpaceDE w:val="0"/>
        <w:adjustRightInd w:val="0"/>
        <w:spacing w:after="0" w:line="400" w:lineRule="atLeast"/>
        <w:jc w:val="both"/>
        <w:rPr>
          <w:rFonts w:ascii="Times New Roman" w:hAnsi="Times New Roman"/>
        </w:rPr>
      </w:pPr>
    </w:p>
    <w:tbl>
      <w:tblPr>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45"/>
        <w:gridCol w:w="833"/>
        <w:gridCol w:w="883"/>
        <w:gridCol w:w="1195"/>
        <w:gridCol w:w="1195"/>
        <w:gridCol w:w="1195"/>
        <w:gridCol w:w="908"/>
        <w:gridCol w:w="834"/>
        <w:gridCol w:w="834"/>
        <w:gridCol w:w="1198"/>
      </w:tblGrid>
      <w:tr w:rsidR="00FC138C" w14:paraId="2A13A7E2" w14:textId="77777777">
        <w:trPr>
          <w:cantSplit/>
          <w:trHeight w:val="342"/>
        </w:trPr>
        <w:tc>
          <w:tcPr>
            <w:tcW w:w="9720" w:type="dxa"/>
            <w:gridSpan w:val="10"/>
            <w:tcBorders>
              <w:top w:val="nil"/>
              <w:left w:val="nil"/>
              <w:bottom w:val="nil"/>
              <w:right w:val="nil"/>
            </w:tcBorders>
            <w:shd w:val="clear" w:color="auto" w:fill="FFFFFF"/>
            <w:vAlign w:val="center"/>
          </w:tcPr>
          <w:p w14:paraId="7712DF7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b/>
                <w:bCs/>
              </w:rPr>
              <w:t>Model Summary</w:t>
            </w:r>
          </w:p>
        </w:tc>
      </w:tr>
      <w:tr w:rsidR="00FC138C" w14:paraId="6742397E" w14:textId="77777777">
        <w:trPr>
          <w:cantSplit/>
          <w:trHeight w:val="342"/>
        </w:trPr>
        <w:tc>
          <w:tcPr>
            <w:tcW w:w="645" w:type="dxa"/>
            <w:vMerge w:val="restart"/>
            <w:tcBorders>
              <w:top w:val="nil"/>
              <w:left w:val="nil"/>
              <w:bottom w:val="nil"/>
              <w:right w:val="nil"/>
            </w:tcBorders>
            <w:shd w:val="clear" w:color="auto" w:fill="FFFFFF"/>
            <w:vAlign w:val="bottom"/>
          </w:tcPr>
          <w:p w14:paraId="4F1C3FE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Model</w:t>
            </w:r>
          </w:p>
        </w:tc>
        <w:tc>
          <w:tcPr>
            <w:tcW w:w="833" w:type="dxa"/>
            <w:vMerge w:val="restart"/>
            <w:tcBorders>
              <w:top w:val="nil"/>
              <w:left w:val="nil"/>
              <w:bottom w:val="nil"/>
              <w:right w:val="single" w:sz="8" w:space="0" w:color="E0E0E0"/>
            </w:tcBorders>
            <w:shd w:val="clear" w:color="auto" w:fill="FFFFFF"/>
            <w:vAlign w:val="bottom"/>
          </w:tcPr>
          <w:p w14:paraId="09CB45C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R</w:t>
            </w:r>
          </w:p>
        </w:tc>
        <w:tc>
          <w:tcPr>
            <w:tcW w:w="883" w:type="dxa"/>
            <w:vMerge w:val="restart"/>
            <w:tcBorders>
              <w:top w:val="nil"/>
              <w:left w:val="single" w:sz="8" w:space="0" w:color="E0E0E0"/>
              <w:bottom w:val="nil"/>
              <w:right w:val="single" w:sz="8" w:space="0" w:color="E0E0E0"/>
            </w:tcBorders>
            <w:shd w:val="clear" w:color="auto" w:fill="FFFFFF"/>
            <w:vAlign w:val="bottom"/>
          </w:tcPr>
          <w:p w14:paraId="563F944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R Square</w:t>
            </w:r>
          </w:p>
        </w:tc>
        <w:tc>
          <w:tcPr>
            <w:tcW w:w="1195" w:type="dxa"/>
            <w:vMerge w:val="restart"/>
            <w:tcBorders>
              <w:top w:val="nil"/>
              <w:left w:val="single" w:sz="8" w:space="0" w:color="E0E0E0"/>
              <w:bottom w:val="nil"/>
              <w:right w:val="single" w:sz="8" w:space="0" w:color="E0E0E0"/>
            </w:tcBorders>
            <w:shd w:val="clear" w:color="auto" w:fill="FFFFFF"/>
            <w:vAlign w:val="bottom"/>
          </w:tcPr>
          <w:p w14:paraId="6027D36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Adjusted R Square</w:t>
            </w:r>
          </w:p>
        </w:tc>
        <w:tc>
          <w:tcPr>
            <w:tcW w:w="1195" w:type="dxa"/>
            <w:vMerge w:val="restart"/>
            <w:tcBorders>
              <w:top w:val="nil"/>
              <w:left w:val="single" w:sz="8" w:space="0" w:color="E0E0E0"/>
              <w:bottom w:val="nil"/>
              <w:right w:val="single" w:sz="8" w:space="0" w:color="E0E0E0"/>
            </w:tcBorders>
            <w:shd w:val="clear" w:color="auto" w:fill="FFFFFF"/>
            <w:vAlign w:val="bottom"/>
          </w:tcPr>
          <w:p w14:paraId="72E653C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Std. Error of the Estimate</w:t>
            </w:r>
          </w:p>
        </w:tc>
        <w:tc>
          <w:tcPr>
            <w:tcW w:w="4967" w:type="dxa"/>
            <w:gridSpan w:val="5"/>
            <w:tcBorders>
              <w:top w:val="nil"/>
              <w:left w:val="single" w:sz="8" w:space="0" w:color="E0E0E0"/>
              <w:bottom w:val="nil"/>
              <w:right w:val="nil"/>
            </w:tcBorders>
            <w:shd w:val="clear" w:color="auto" w:fill="FFFFFF"/>
            <w:vAlign w:val="bottom"/>
          </w:tcPr>
          <w:p w14:paraId="092839E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Change Statistics</w:t>
            </w:r>
          </w:p>
        </w:tc>
      </w:tr>
      <w:tr w:rsidR="00FC138C" w14:paraId="60F4F71F" w14:textId="77777777">
        <w:trPr>
          <w:cantSplit/>
          <w:trHeight w:val="342"/>
        </w:trPr>
        <w:tc>
          <w:tcPr>
            <w:tcW w:w="645" w:type="dxa"/>
            <w:vMerge/>
            <w:tcBorders>
              <w:top w:val="nil"/>
              <w:left w:val="nil"/>
              <w:bottom w:val="nil"/>
              <w:right w:val="nil"/>
            </w:tcBorders>
            <w:shd w:val="clear" w:color="auto" w:fill="FFFFFF"/>
            <w:vAlign w:val="bottom"/>
          </w:tcPr>
          <w:p w14:paraId="72A48A29" w14:textId="77777777" w:rsidR="00FC138C" w:rsidRDefault="00FC138C">
            <w:pPr>
              <w:autoSpaceDE w:val="0"/>
              <w:adjustRightInd w:val="0"/>
              <w:spacing w:after="0" w:line="240" w:lineRule="auto"/>
              <w:jc w:val="both"/>
              <w:rPr>
                <w:rFonts w:ascii="Times New Roman" w:hAnsi="Times New Roman"/>
              </w:rPr>
            </w:pPr>
          </w:p>
        </w:tc>
        <w:tc>
          <w:tcPr>
            <w:tcW w:w="833" w:type="dxa"/>
            <w:vMerge/>
            <w:tcBorders>
              <w:top w:val="nil"/>
              <w:left w:val="nil"/>
              <w:bottom w:val="nil"/>
              <w:right w:val="single" w:sz="8" w:space="0" w:color="E0E0E0"/>
            </w:tcBorders>
            <w:shd w:val="clear" w:color="auto" w:fill="FFFFFF"/>
            <w:vAlign w:val="bottom"/>
          </w:tcPr>
          <w:p w14:paraId="2D553C9C" w14:textId="77777777" w:rsidR="00FC138C" w:rsidRDefault="00FC138C">
            <w:pPr>
              <w:autoSpaceDE w:val="0"/>
              <w:adjustRightInd w:val="0"/>
              <w:spacing w:after="0" w:line="240" w:lineRule="auto"/>
              <w:jc w:val="both"/>
              <w:rPr>
                <w:rFonts w:ascii="Times New Roman" w:hAnsi="Times New Roman"/>
              </w:rPr>
            </w:pPr>
          </w:p>
        </w:tc>
        <w:tc>
          <w:tcPr>
            <w:tcW w:w="883" w:type="dxa"/>
            <w:vMerge/>
            <w:tcBorders>
              <w:top w:val="nil"/>
              <w:left w:val="single" w:sz="8" w:space="0" w:color="E0E0E0"/>
              <w:bottom w:val="nil"/>
              <w:right w:val="single" w:sz="8" w:space="0" w:color="E0E0E0"/>
            </w:tcBorders>
            <w:shd w:val="clear" w:color="auto" w:fill="FFFFFF"/>
            <w:vAlign w:val="bottom"/>
          </w:tcPr>
          <w:p w14:paraId="3A02EDEF" w14:textId="77777777" w:rsidR="00FC138C" w:rsidRDefault="00FC138C">
            <w:pPr>
              <w:autoSpaceDE w:val="0"/>
              <w:adjustRightInd w:val="0"/>
              <w:spacing w:after="0" w:line="240" w:lineRule="auto"/>
              <w:jc w:val="both"/>
              <w:rPr>
                <w:rFonts w:ascii="Times New Roman" w:hAnsi="Times New Roman"/>
              </w:rPr>
            </w:pPr>
          </w:p>
        </w:tc>
        <w:tc>
          <w:tcPr>
            <w:tcW w:w="1195" w:type="dxa"/>
            <w:vMerge/>
            <w:tcBorders>
              <w:top w:val="nil"/>
              <w:left w:val="single" w:sz="8" w:space="0" w:color="E0E0E0"/>
              <w:bottom w:val="nil"/>
              <w:right w:val="single" w:sz="8" w:space="0" w:color="E0E0E0"/>
            </w:tcBorders>
            <w:shd w:val="clear" w:color="auto" w:fill="FFFFFF"/>
            <w:vAlign w:val="bottom"/>
          </w:tcPr>
          <w:p w14:paraId="1D6ECBAF" w14:textId="77777777" w:rsidR="00FC138C" w:rsidRDefault="00FC138C">
            <w:pPr>
              <w:autoSpaceDE w:val="0"/>
              <w:adjustRightInd w:val="0"/>
              <w:spacing w:after="0" w:line="240" w:lineRule="auto"/>
              <w:jc w:val="both"/>
              <w:rPr>
                <w:rFonts w:ascii="Times New Roman" w:hAnsi="Times New Roman"/>
              </w:rPr>
            </w:pPr>
          </w:p>
        </w:tc>
        <w:tc>
          <w:tcPr>
            <w:tcW w:w="1195" w:type="dxa"/>
            <w:vMerge/>
            <w:tcBorders>
              <w:top w:val="nil"/>
              <w:left w:val="single" w:sz="8" w:space="0" w:color="E0E0E0"/>
              <w:bottom w:val="nil"/>
              <w:right w:val="single" w:sz="8" w:space="0" w:color="E0E0E0"/>
            </w:tcBorders>
            <w:shd w:val="clear" w:color="auto" w:fill="FFFFFF"/>
            <w:vAlign w:val="bottom"/>
          </w:tcPr>
          <w:p w14:paraId="3E88B498" w14:textId="77777777" w:rsidR="00FC138C" w:rsidRDefault="00FC138C">
            <w:pPr>
              <w:autoSpaceDE w:val="0"/>
              <w:adjustRightInd w:val="0"/>
              <w:spacing w:after="0" w:line="240" w:lineRule="auto"/>
              <w:jc w:val="both"/>
              <w:rPr>
                <w:rFonts w:ascii="Times New Roman" w:hAnsi="Times New Roman"/>
              </w:rPr>
            </w:pPr>
          </w:p>
        </w:tc>
        <w:tc>
          <w:tcPr>
            <w:tcW w:w="1195" w:type="dxa"/>
            <w:tcBorders>
              <w:top w:val="nil"/>
              <w:left w:val="single" w:sz="8" w:space="0" w:color="E0E0E0"/>
              <w:bottom w:val="single" w:sz="8" w:space="0" w:color="152935"/>
              <w:right w:val="single" w:sz="8" w:space="0" w:color="E0E0E0"/>
            </w:tcBorders>
            <w:shd w:val="clear" w:color="auto" w:fill="FFFFFF"/>
            <w:vAlign w:val="bottom"/>
          </w:tcPr>
          <w:p w14:paraId="1D84F1A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R Square Change</w:t>
            </w:r>
          </w:p>
        </w:tc>
        <w:tc>
          <w:tcPr>
            <w:tcW w:w="908" w:type="dxa"/>
            <w:tcBorders>
              <w:top w:val="nil"/>
              <w:left w:val="single" w:sz="8" w:space="0" w:color="E0E0E0"/>
              <w:bottom w:val="single" w:sz="8" w:space="0" w:color="152935"/>
              <w:right w:val="single" w:sz="8" w:space="0" w:color="E0E0E0"/>
            </w:tcBorders>
            <w:shd w:val="clear" w:color="auto" w:fill="FFFFFF"/>
            <w:vAlign w:val="bottom"/>
          </w:tcPr>
          <w:p w14:paraId="1037639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F Change</w:t>
            </w:r>
          </w:p>
        </w:tc>
        <w:tc>
          <w:tcPr>
            <w:tcW w:w="834" w:type="dxa"/>
            <w:tcBorders>
              <w:top w:val="nil"/>
              <w:left w:val="single" w:sz="8" w:space="0" w:color="E0E0E0"/>
              <w:bottom w:val="single" w:sz="8" w:space="0" w:color="152935"/>
              <w:right w:val="single" w:sz="8" w:space="0" w:color="E0E0E0"/>
            </w:tcBorders>
            <w:shd w:val="clear" w:color="auto" w:fill="FFFFFF"/>
            <w:vAlign w:val="bottom"/>
          </w:tcPr>
          <w:p w14:paraId="37F576F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df1</w:t>
            </w:r>
          </w:p>
        </w:tc>
        <w:tc>
          <w:tcPr>
            <w:tcW w:w="834" w:type="dxa"/>
            <w:tcBorders>
              <w:top w:val="nil"/>
              <w:left w:val="single" w:sz="8" w:space="0" w:color="E0E0E0"/>
              <w:bottom w:val="single" w:sz="8" w:space="0" w:color="152935"/>
              <w:right w:val="single" w:sz="8" w:space="0" w:color="E0E0E0"/>
            </w:tcBorders>
            <w:shd w:val="clear" w:color="auto" w:fill="FFFFFF"/>
            <w:vAlign w:val="bottom"/>
          </w:tcPr>
          <w:p w14:paraId="5EE1E86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df2</w:t>
            </w:r>
          </w:p>
        </w:tc>
        <w:tc>
          <w:tcPr>
            <w:tcW w:w="1195" w:type="dxa"/>
            <w:tcBorders>
              <w:top w:val="nil"/>
              <w:left w:val="single" w:sz="8" w:space="0" w:color="E0E0E0"/>
              <w:bottom w:val="single" w:sz="8" w:space="0" w:color="152935"/>
              <w:right w:val="nil"/>
            </w:tcBorders>
            <w:shd w:val="clear" w:color="auto" w:fill="FFFFFF"/>
            <w:vAlign w:val="bottom"/>
          </w:tcPr>
          <w:p w14:paraId="1B9C946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Sig. F Change</w:t>
            </w:r>
          </w:p>
        </w:tc>
      </w:tr>
      <w:tr w:rsidR="00FC138C" w14:paraId="5C5B6A30" w14:textId="77777777">
        <w:trPr>
          <w:cantSplit/>
          <w:trHeight w:val="342"/>
        </w:trPr>
        <w:tc>
          <w:tcPr>
            <w:tcW w:w="645" w:type="dxa"/>
            <w:tcBorders>
              <w:top w:val="single" w:sz="8" w:space="0" w:color="152935"/>
              <w:left w:val="nil"/>
              <w:bottom w:val="single" w:sz="8" w:space="0" w:color="AEAEAE"/>
              <w:right w:val="nil"/>
            </w:tcBorders>
            <w:shd w:val="clear" w:color="auto" w:fill="E0E0E0"/>
          </w:tcPr>
          <w:p w14:paraId="30B94EB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w:t>
            </w:r>
          </w:p>
        </w:tc>
        <w:tc>
          <w:tcPr>
            <w:tcW w:w="833" w:type="dxa"/>
            <w:tcBorders>
              <w:top w:val="single" w:sz="8" w:space="0" w:color="152935"/>
              <w:left w:val="nil"/>
              <w:bottom w:val="single" w:sz="8" w:space="0" w:color="AEAEAE"/>
              <w:right w:val="single" w:sz="8" w:space="0" w:color="E0E0E0"/>
            </w:tcBorders>
            <w:shd w:val="clear" w:color="auto" w:fill="FFFFFF"/>
          </w:tcPr>
          <w:p w14:paraId="500D458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.420</w:t>
            </w:r>
            <w:r>
              <w:rPr>
                <w:rFonts w:ascii="Times New Roman" w:hAnsi="Times New Roman"/>
                <w:vertAlign w:val="superscript"/>
              </w:rPr>
              <w:t>a</w:t>
            </w:r>
          </w:p>
        </w:tc>
        <w:tc>
          <w:tcPr>
            <w:tcW w:w="883" w:type="dxa"/>
            <w:tcBorders>
              <w:top w:val="single" w:sz="8" w:space="0" w:color="152935"/>
              <w:left w:val="single" w:sz="8" w:space="0" w:color="E0E0E0"/>
              <w:bottom w:val="single" w:sz="8" w:space="0" w:color="AEAEAE"/>
              <w:right w:val="single" w:sz="8" w:space="0" w:color="E0E0E0"/>
            </w:tcBorders>
            <w:shd w:val="clear" w:color="auto" w:fill="FFFFFF"/>
          </w:tcPr>
          <w:p w14:paraId="28321D3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.176</w:t>
            </w:r>
          </w:p>
        </w:tc>
        <w:tc>
          <w:tcPr>
            <w:tcW w:w="1195" w:type="dxa"/>
            <w:tcBorders>
              <w:top w:val="single" w:sz="8" w:space="0" w:color="152935"/>
              <w:left w:val="single" w:sz="8" w:space="0" w:color="E0E0E0"/>
              <w:bottom w:val="single" w:sz="8" w:space="0" w:color="AEAEAE"/>
              <w:right w:val="single" w:sz="8" w:space="0" w:color="E0E0E0"/>
            </w:tcBorders>
            <w:shd w:val="clear" w:color="auto" w:fill="FFFFFF"/>
          </w:tcPr>
          <w:p w14:paraId="2597D5D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.081</w:t>
            </w:r>
          </w:p>
        </w:tc>
        <w:tc>
          <w:tcPr>
            <w:tcW w:w="1195" w:type="dxa"/>
            <w:tcBorders>
              <w:top w:val="single" w:sz="8" w:space="0" w:color="152935"/>
              <w:left w:val="single" w:sz="8" w:space="0" w:color="E0E0E0"/>
              <w:bottom w:val="single" w:sz="8" w:space="0" w:color="AEAEAE"/>
              <w:right w:val="single" w:sz="8" w:space="0" w:color="E0E0E0"/>
            </w:tcBorders>
            <w:shd w:val="clear" w:color="auto" w:fill="FFFFFF"/>
          </w:tcPr>
          <w:p w14:paraId="4CF48E6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34.40870</w:t>
            </w:r>
          </w:p>
        </w:tc>
        <w:tc>
          <w:tcPr>
            <w:tcW w:w="1195" w:type="dxa"/>
            <w:tcBorders>
              <w:top w:val="single" w:sz="8" w:space="0" w:color="152935"/>
              <w:left w:val="single" w:sz="8" w:space="0" w:color="E0E0E0"/>
              <w:bottom w:val="single" w:sz="8" w:space="0" w:color="AEAEAE"/>
              <w:right w:val="single" w:sz="8" w:space="0" w:color="E0E0E0"/>
            </w:tcBorders>
            <w:shd w:val="clear" w:color="auto" w:fill="FFFFFF"/>
          </w:tcPr>
          <w:p w14:paraId="5D07B65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.176</w:t>
            </w:r>
          </w:p>
        </w:tc>
        <w:tc>
          <w:tcPr>
            <w:tcW w:w="908" w:type="dxa"/>
            <w:tcBorders>
              <w:top w:val="single" w:sz="8" w:space="0" w:color="152935"/>
              <w:left w:val="single" w:sz="8" w:space="0" w:color="E0E0E0"/>
              <w:bottom w:val="single" w:sz="8" w:space="0" w:color="AEAEAE"/>
              <w:right w:val="single" w:sz="8" w:space="0" w:color="E0E0E0"/>
            </w:tcBorders>
            <w:shd w:val="clear" w:color="auto" w:fill="FFFFFF"/>
          </w:tcPr>
          <w:p w14:paraId="0BEB3F4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1.841</w:t>
            </w:r>
          </w:p>
        </w:tc>
        <w:tc>
          <w:tcPr>
            <w:tcW w:w="834" w:type="dxa"/>
            <w:tcBorders>
              <w:top w:val="single" w:sz="8" w:space="0" w:color="152935"/>
              <w:left w:val="single" w:sz="8" w:space="0" w:color="E0E0E0"/>
              <w:bottom w:val="single" w:sz="8" w:space="0" w:color="AEAEAE"/>
              <w:right w:val="single" w:sz="8" w:space="0" w:color="E0E0E0"/>
            </w:tcBorders>
            <w:shd w:val="clear" w:color="auto" w:fill="FFFFFF"/>
          </w:tcPr>
          <w:p w14:paraId="5AE6B96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5</w:t>
            </w:r>
          </w:p>
        </w:tc>
        <w:tc>
          <w:tcPr>
            <w:tcW w:w="834" w:type="dxa"/>
            <w:tcBorders>
              <w:top w:val="single" w:sz="8" w:space="0" w:color="152935"/>
              <w:left w:val="single" w:sz="8" w:space="0" w:color="E0E0E0"/>
              <w:bottom w:val="single" w:sz="8" w:space="0" w:color="AEAEAE"/>
              <w:right w:val="single" w:sz="8" w:space="0" w:color="E0E0E0"/>
            </w:tcBorders>
            <w:shd w:val="clear" w:color="auto" w:fill="FFFFFF"/>
          </w:tcPr>
          <w:p w14:paraId="6063192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43</w:t>
            </w:r>
          </w:p>
        </w:tc>
        <w:tc>
          <w:tcPr>
            <w:tcW w:w="1195" w:type="dxa"/>
            <w:tcBorders>
              <w:top w:val="single" w:sz="8" w:space="0" w:color="152935"/>
              <w:left w:val="single" w:sz="8" w:space="0" w:color="E0E0E0"/>
              <w:bottom w:val="single" w:sz="8" w:space="0" w:color="AEAEAE"/>
              <w:right w:val="nil"/>
            </w:tcBorders>
            <w:shd w:val="clear" w:color="auto" w:fill="FFFFFF"/>
          </w:tcPr>
          <w:p w14:paraId="54C9CA1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.125</w:t>
            </w:r>
          </w:p>
        </w:tc>
      </w:tr>
      <w:tr w:rsidR="00FC138C" w14:paraId="3A27BDC2" w14:textId="77777777">
        <w:trPr>
          <w:cantSplit/>
          <w:trHeight w:val="342"/>
        </w:trPr>
        <w:tc>
          <w:tcPr>
            <w:tcW w:w="645" w:type="dxa"/>
            <w:tcBorders>
              <w:top w:val="single" w:sz="8" w:space="0" w:color="AEAEAE"/>
              <w:left w:val="nil"/>
              <w:bottom w:val="single" w:sz="8" w:space="0" w:color="AEAEAE"/>
              <w:right w:val="nil"/>
            </w:tcBorders>
            <w:shd w:val="clear" w:color="auto" w:fill="E0E0E0"/>
          </w:tcPr>
          <w:p w14:paraId="3A05A15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w:t>
            </w:r>
          </w:p>
        </w:tc>
        <w:tc>
          <w:tcPr>
            <w:tcW w:w="833" w:type="dxa"/>
            <w:tcBorders>
              <w:top w:val="single" w:sz="8" w:space="0" w:color="AEAEAE"/>
              <w:left w:val="nil"/>
              <w:bottom w:val="single" w:sz="8" w:space="0" w:color="AEAEAE"/>
              <w:right w:val="single" w:sz="8" w:space="0" w:color="E0E0E0"/>
            </w:tcBorders>
            <w:shd w:val="clear" w:color="auto" w:fill="FFFFFF"/>
          </w:tcPr>
          <w:p w14:paraId="050C0BC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.672</w:t>
            </w:r>
            <w:r>
              <w:rPr>
                <w:rFonts w:ascii="Times New Roman" w:hAnsi="Times New Roman"/>
                <w:vertAlign w:val="superscript"/>
              </w:rPr>
              <w:t>b</w:t>
            </w:r>
          </w:p>
        </w:tc>
        <w:tc>
          <w:tcPr>
            <w:tcW w:w="883" w:type="dxa"/>
            <w:tcBorders>
              <w:top w:val="single" w:sz="8" w:space="0" w:color="AEAEAE"/>
              <w:left w:val="single" w:sz="8" w:space="0" w:color="E0E0E0"/>
              <w:bottom w:val="single" w:sz="8" w:space="0" w:color="AEAEAE"/>
              <w:right w:val="single" w:sz="8" w:space="0" w:color="E0E0E0"/>
            </w:tcBorders>
            <w:shd w:val="clear" w:color="auto" w:fill="FFFFFF"/>
          </w:tcPr>
          <w:p w14:paraId="3A2DBF5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.452</w:t>
            </w:r>
          </w:p>
        </w:tc>
        <w:tc>
          <w:tcPr>
            <w:tcW w:w="1195" w:type="dxa"/>
            <w:tcBorders>
              <w:top w:val="single" w:sz="8" w:space="0" w:color="AEAEAE"/>
              <w:left w:val="single" w:sz="8" w:space="0" w:color="E0E0E0"/>
              <w:bottom w:val="single" w:sz="8" w:space="0" w:color="AEAEAE"/>
              <w:right w:val="single" w:sz="8" w:space="0" w:color="E0E0E0"/>
            </w:tcBorders>
            <w:shd w:val="clear" w:color="auto" w:fill="FFFFFF"/>
          </w:tcPr>
          <w:p w14:paraId="08116C5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.373</w:t>
            </w:r>
          </w:p>
        </w:tc>
        <w:tc>
          <w:tcPr>
            <w:tcW w:w="1195" w:type="dxa"/>
            <w:tcBorders>
              <w:top w:val="single" w:sz="8" w:space="0" w:color="AEAEAE"/>
              <w:left w:val="single" w:sz="8" w:space="0" w:color="E0E0E0"/>
              <w:bottom w:val="single" w:sz="8" w:space="0" w:color="AEAEAE"/>
              <w:right w:val="single" w:sz="8" w:space="0" w:color="E0E0E0"/>
            </w:tcBorders>
            <w:shd w:val="clear" w:color="auto" w:fill="FFFFFF"/>
          </w:tcPr>
          <w:p w14:paraId="1F75AD8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28.40705</w:t>
            </w:r>
          </w:p>
        </w:tc>
        <w:tc>
          <w:tcPr>
            <w:tcW w:w="1195" w:type="dxa"/>
            <w:tcBorders>
              <w:top w:val="single" w:sz="8" w:space="0" w:color="AEAEAE"/>
              <w:left w:val="single" w:sz="8" w:space="0" w:color="E0E0E0"/>
              <w:bottom w:val="single" w:sz="8" w:space="0" w:color="AEAEAE"/>
              <w:right w:val="single" w:sz="8" w:space="0" w:color="E0E0E0"/>
            </w:tcBorders>
            <w:shd w:val="clear" w:color="auto" w:fill="FFFFFF"/>
          </w:tcPr>
          <w:p w14:paraId="008FEEA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.275</w:t>
            </w:r>
          </w:p>
        </w:tc>
        <w:tc>
          <w:tcPr>
            <w:tcW w:w="908" w:type="dxa"/>
            <w:tcBorders>
              <w:top w:val="single" w:sz="8" w:space="0" w:color="AEAEAE"/>
              <w:left w:val="single" w:sz="8" w:space="0" w:color="E0E0E0"/>
              <w:bottom w:val="single" w:sz="8" w:space="0" w:color="AEAEAE"/>
              <w:right w:val="single" w:sz="8" w:space="0" w:color="E0E0E0"/>
            </w:tcBorders>
            <w:shd w:val="clear" w:color="auto" w:fill="FFFFFF"/>
          </w:tcPr>
          <w:p w14:paraId="2CC3AD9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21.089</w:t>
            </w:r>
          </w:p>
        </w:tc>
        <w:tc>
          <w:tcPr>
            <w:tcW w:w="834" w:type="dxa"/>
            <w:tcBorders>
              <w:top w:val="single" w:sz="8" w:space="0" w:color="AEAEAE"/>
              <w:left w:val="single" w:sz="8" w:space="0" w:color="E0E0E0"/>
              <w:bottom w:val="single" w:sz="8" w:space="0" w:color="AEAEAE"/>
              <w:right w:val="single" w:sz="8" w:space="0" w:color="E0E0E0"/>
            </w:tcBorders>
            <w:shd w:val="clear" w:color="auto" w:fill="FFFFFF"/>
          </w:tcPr>
          <w:p w14:paraId="69E6B49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w:t>
            </w:r>
          </w:p>
        </w:tc>
        <w:tc>
          <w:tcPr>
            <w:tcW w:w="834" w:type="dxa"/>
            <w:tcBorders>
              <w:top w:val="single" w:sz="8" w:space="0" w:color="AEAEAE"/>
              <w:left w:val="single" w:sz="8" w:space="0" w:color="E0E0E0"/>
              <w:bottom w:val="single" w:sz="8" w:space="0" w:color="AEAEAE"/>
              <w:right w:val="single" w:sz="8" w:space="0" w:color="E0E0E0"/>
            </w:tcBorders>
            <w:shd w:val="clear" w:color="auto" w:fill="FFFFFF"/>
          </w:tcPr>
          <w:p w14:paraId="52AC236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42</w:t>
            </w:r>
          </w:p>
        </w:tc>
        <w:tc>
          <w:tcPr>
            <w:tcW w:w="1195" w:type="dxa"/>
            <w:tcBorders>
              <w:top w:val="single" w:sz="8" w:space="0" w:color="AEAEAE"/>
              <w:left w:val="single" w:sz="8" w:space="0" w:color="E0E0E0"/>
              <w:bottom w:val="single" w:sz="8" w:space="0" w:color="AEAEAE"/>
              <w:right w:val="nil"/>
            </w:tcBorders>
            <w:shd w:val="clear" w:color="auto" w:fill="FFFFFF"/>
          </w:tcPr>
          <w:p w14:paraId="30D6C3F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.000</w:t>
            </w:r>
          </w:p>
        </w:tc>
      </w:tr>
      <w:tr w:rsidR="00FC138C" w14:paraId="02AD0BA7" w14:textId="77777777">
        <w:trPr>
          <w:cantSplit/>
          <w:trHeight w:val="342"/>
        </w:trPr>
        <w:tc>
          <w:tcPr>
            <w:tcW w:w="645" w:type="dxa"/>
            <w:tcBorders>
              <w:top w:val="single" w:sz="8" w:space="0" w:color="AEAEAE"/>
              <w:left w:val="nil"/>
              <w:bottom w:val="single" w:sz="8" w:space="0" w:color="152935"/>
              <w:right w:val="nil"/>
            </w:tcBorders>
            <w:shd w:val="clear" w:color="auto" w:fill="E0E0E0"/>
          </w:tcPr>
          <w:p w14:paraId="21A780B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w:t>
            </w:r>
          </w:p>
        </w:tc>
        <w:tc>
          <w:tcPr>
            <w:tcW w:w="833" w:type="dxa"/>
            <w:tcBorders>
              <w:top w:val="single" w:sz="8" w:space="0" w:color="AEAEAE"/>
              <w:left w:val="nil"/>
              <w:bottom w:val="single" w:sz="8" w:space="0" w:color="152935"/>
              <w:right w:val="single" w:sz="8" w:space="0" w:color="E0E0E0"/>
            </w:tcBorders>
            <w:shd w:val="clear" w:color="auto" w:fill="FFFFFF"/>
          </w:tcPr>
          <w:p w14:paraId="320199A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.676</w:t>
            </w:r>
            <w:r>
              <w:rPr>
                <w:rFonts w:ascii="Times New Roman" w:hAnsi="Times New Roman"/>
                <w:vertAlign w:val="superscript"/>
              </w:rPr>
              <w:t>c</w:t>
            </w:r>
          </w:p>
        </w:tc>
        <w:tc>
          <w:tcPr>
            <w:tcW w:w="883" w:type="dxa"/>
            <w:tcBorders>
              <w:top w:val="single" w:sz="8" w:space="0" w:color="AEAEAE"/>
              <w:left w:val="single" w:sz="8" w:space="0" w:color="E0E0E0"/>
              <w:bottom w:val="single" w:sz="8" w:space="0" w:color="152935"/>
              <w:right w:val="single" w:sz="8" w:space="0" w:color="E0E0E0"/>
            </w:tcBorders>
            <w:shd w:val="clear" w:color="auto" w:fill="FFFFFF"/>
          </w:tcPr>
          <w:p w14:paraId="0270D68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.457</w:t>
            </w:r>
          </w:p>
        </w:tc>
        <w:tc>
          <w:tcPr>
            <w:tcW w:w="1195" w:type="dxa"/>
            <w:tcBorders>
              <w:top w:val="single" w:sz="8" w:space="0" w:color="AEAEAE"/>
              <w:left w:val="single" w:sz="8" w:space="0" w:color="E0E0E0"/>
              <w:bottom w:val="single" w:sz="8" w:space="0" w:color="152935"/>
              <w:right w:val="single" w:sz="8" w:space="0" w:color="E0E0E0"/>
            </w:tcBorders>
            <w:shd w:val="clear" w:color="auto" w:fill="FFFFFF"/>
          </w:tcPr>
          <w:p w14:paraId="3DE3466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.364</w:t>
            </w:r>
          </w:p>
        </w:tc>
        <w:tc>
          <w:tcPr>
            <w:tcW w:w="1195" w:type="dxa"/>
            <w:tcBorders>
              <w:top w:val="single" w:sz="8" w:space="0" w:color="AEAEAE"/>
              <w:left w:val="single" w:sz="8" w:space="0" w:color="E0E0E0"/>
              <w:bottom w:val="single" w:sz="8" w:space="0" w:color="152935"/>
              <w:right w:val="single" w:sz="8" w:space="0" w:color="E0E0E0"/>
            </w:tcBorders>
            <w:shd w:val="clear" w:color="auto" w:fill="FFFFFF"/>
          </w:tcPr>
          <w:p w14:paraId="5311725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28.61584</w:t>
            </w:r>
          </w:p>
        </w:tc>
        <w:tc>
          <w:tcPr>
            <w:tcW w:w="1195" w:type="dxa"/>
            <w:tcBorders>
              <w:top w:val="single" w:sz="8" w:space="0" w:color="AEAEAE"/>
              <w:left w:val="single" w:sz="8" w:space="0" w:color="E0E0E0"/>
              <w:bottom w:val="single" w:sz="8" w:space="0" w:color="152935"/>
              <w:right w:val="single" w:sz="8" w:space="0" w:color="E0E0E0"/>
            </w:tcBorders>
            <w:shd w:val="clear" w:color="auto" w:fill="FFFFFF"/>
          </w:tcPr>
          <w:p w14:paraId="5F5CE4B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.005</w:t>
            </w:r>
          </w:p>
        </w:tc>
        <w:tc>
          <w:tcPr>
            <w:tcW w:w="908" w:type="dxa"/>
            <w:tcBorders>
              <w:top w:val="single" w:sz="8" w:space="0" w:color="AEAEAE"/>
              <w:left w:val="single" w:sz="8" w:space="0" w:color="E0E0E0"/>
              <w:bottom w:val="single" w:sz="8" w:space="0" w:color="152935"/>
              <w:right w:val="single" w:sz="8" w:space="0" w:color="E0E0E0"/>
            </w:tcBorders>
            <w:shd w:val="clear" w:color="auto" w:fill="FFFFFF"/>
          </w:tcPr>
          <w:p w14:paraId="09BF7AF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.389</w:t>
            </w:r>
          </w:p>
        </w:tc>
        <w:tc>
          <w:tcPr>
            <w:tcW w:w="834" w:type="dxa"/>
            <w:tcBorders>
              <w:top w:val="single" w:sz="8" w:space="0" w:color="AEAEAE"/>
              <w:left w:val="single" w:sz="8" w:space="0" w:color="E0E0E0"/>
              <w:bottom w:val="single" w:sz="8" w:space="0" w:color="152935"/>
              <w:right w:val="single" w:sz="8" w:space="0" w:color="E0E0E0"/>
            </w:tcBorders>
            <w:shd w:val="clear" w:color="auto" w:fill="FFFFFF"/>
          </w:tcPr>
          <w:p w14:paraId="11DDA6A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w:t>
            </w:r>
          </w:p>
        </w:tc>
        <w:tc>
          <w:tcPr>
            <w:tcW w:w="834" w:type="dxa"/>
            <w:tcBorders>
              <w:top w:val="single" w:sz="8" w:space="0" w:color="AEAEAE"/>
              <w:left w:val="single" w:sz="8" w:space="0" w:color="E0E0E0"/>
              <w:bottom w:val="single" w:sz="8" w:space="0" w:color="152935"/>
              <w:right w:val="single" w:sz="8" w:space="0" w:color="E0E0E0"/>
            </w:tcBorders>
            <w:shd w:val="clear" w:color="auto" w:fill="FFFFFF"/>
          </w:tcPr>
          <w:p w14:paraId="7F4E583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41</w:t>
            </w:r>
          </w:p>
        </w:tc>
        <w:tc>
          <w:tcPr>
            <w:tcW w:w="1195" w:type="dxa"/>
            <w:tcBorders>
              <w:top w:val="single" w:sz="8" w:space="0" w:color="AEAEAE"/>
              <w:left w:val="single" w:sz="8" w:space="0" w:color="E0E0E0"/>
              <w:bottom w:val="single" w:sz="8" w:space="0" w:color="152935"/>
              <w:right w:val="nil"/>
            </w:tcBorders>
            <w:shd w:val="clear" w:color="auto" w:fill="FFFFFF"/>
          </w:tcPr>
          <w:p w14:paraId="7B9AF4C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.536</w:t>
            </w:r>
          </w:p>
        </w:tc>
      </w:tr>
      <w:tr w:rsidR="00FC138C" w14:paraId="200C6161" w14:textId="77777777">
        <w:trPr>
          <w:cantSplit/>
          <w:trHeight w:val="342"/>
        </w:trPr>
        <w:tc>
          <w:tcPr>
            <w:tcW w:w="9720" w:type="dxa"/>
            <w:gridSpan w:val="10"/>
            <w:tcBorders>
              <w:top w:val="nil"/>
              <w:left w:val="nil"/>
              <w:bottom w:val="nil"/>
              <w:right w:val="nil"/>
            </w:tcBorders>
            <w:shd w:val="clear" w:color="auto" w:fill="FFFFFF"/>
          </w:tcPr>
          <w:p w14:paraId="43A4B04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 xml:space="preserve">a. Predictors: (Constant), Marital </w:t>
            </w:r>
            <w:proofErr w:type="spellStart"/>
            <w:r>
              <w:rPr>
                <w:rFonts w:ascii="Times New Roman" w:hAnsi="Times New Roman"/>
              </w:rPr>
              <w:t>vioence</w:t>
            </w:r>
            <w:proofErr w:type="spellEnd"/>
            <w:r>
              <w:rPr>
                <w:rFonts w:ascii="Times New Roman" w:hAnsi="Times New Roman"/>
              </w:rPr>
              <w:t xml:space="preserve">, Age, </w:t>
            </w:r>
            <w:proofErr w:type="spellStart"/>
            <w:r>
              <w:rPr>
                <w:rFonts w:ascii="Times New Roman" w:hAnsi="Times New Roman"/>
              </w:rPr>
              <w:t>Occupn</w:t>
            </w:r>
            <w:proofErr w:type="spellEnd"/>
            <w:r>
              <w:rPr>
                <w:rFonts w:ascii="Times New Roman" w:hAnsi="Times New Roman"/>
              </w:rPr>
              <w:t xml:space="preserve">, No of children, Years of </w:t>
            </w:r>
            <w:proofErr w:type="spellStart"/>
            <w:r>
              <w:rPr>
                <w:rFonts w:ascii="Times New Roman" w:hAnsi="Times New Roman"/>
              </w:rPr>
              <w:t>mariage</w:t>
            </w:r>
            <w:proofErr w:type="spellEnd"/>
          </w:p>
        </w:tc>
      </w:tr>
      <w:tr w:rsidR="00FC138C" w14:paraId="2CCE41B2" w14:textId="77777777">
        <w:trPr>
          <w:cantSplit/>
          <w:trHeight w:val="342"/>
        </w:trPr>
        <w:tc>
          <w:tcPr>
            <w:tcW w:w="9720" w:type="dxa"/>
            <w:gridSpan w:val="10"/>
            <w:tcBorders>
              <w:top w:val="nil"/>
              <w:left w:val="nil"/>
              <w:bottom w:val="nil"/>
              <w:right w:val="nil"/>
            </w:tcBorders>
            <w:shd w:val="clear" w:color="auto" w:fill="FFFFFF"/>
          </w:tcPr>
          <w:p w14:paraId="160083D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 xml:space="preserve">b. Predictors: (Constant), Marital </w:t>
            </w:r>
            <w:proofErr w:type="spellStart"/>
            <w:r>
              <w:rPr>
                <w:rFonts w:ascii="Times New Roman" w:hAnsi="Times New Roman"/>
              </w:rPr>
              <w:t>vioence</w:t>
            </w:r>
            <w:proofErr w:type="spellEnd"/>
            <w:r>
              <w:rPr>
                <w:rFonts w:ascii="Times New Roman" w:hAnsi="Times New Roman"/>
              </w:rPr>
              <w:t xml:space="preserve">, Age, </w:t>
            </w:r>
            <w:proofErr w:type="spellStart"/>
            <w:r>
              <w:rPr>
                <w:rFonts w:ascii="Times New Roman" w:hAnsi="Times New Roman"/>
              </w:rPr>
              <w:t>Occupn</w:t>
            </w:r>
            <w:proofErr w:type="spellEnd"/>
            <w:r>
              <w:rPr>
                <w:rFonts w:ascii="Times New Roman" w:hAnsi="Times New Roman"/>
              </w:rPr>
              <w:t xml:space="preserve">, No of children, Years of </w:t>
            </w:r>
            <w:proofErr w:type="spellStart"/>
            <w:r>
              <w:rPr>
                <w:rFonts w:ascii="Times New Roman" w:hAnsi="Times New Roman"/>
              </w:rPr>
              <w:t>mariage</w:t>
            </w:r>
            <w:proofErr w:type="spellEnd"/>
            <w:r>
              <w:rPr>
                <w:rFonts w:ascii="Times New Roman" w:hAnsi="Times New Roman"/>
              </w:rPr>
              <w:t xml:space="preserve">, </w:t>
            </w:r>
            <w:proofErr w:type="spellStart"/>
            <w:r>
              <w:rPr>
                <w:rFonts w:ascii="Times New Roman" w:hAnsi="Times New Roman"/>
              </w:rPr>
              <w:t>SuicideIdeatn</w:t>
            </w:r>
            <w:proofErr w:type="spellEnd"/>
          </w:p>
        </w:tc>
      </w:tr>
      <w:tr w:rsidR="00FC138C" w14:paraId="4659DF8C" w14:textId="77777777">
        <w:trPr>
          <w:cantSplit/>
          <w:trHeight w:val="342"/>
        </w:trPr>
        <w:tc>
          <w:tcPr>
            <w:tcW w:w="9720" w:type="dxa"/>
            <w:gridSpan w:val="10"/>
            <w:tcBorders>
              <w:top w:val="nil"/>
              <w:left w:val="nil"/>
              <w:bottom w:val="nil"/>
              <w:right w:val="nil"/>
            </w:tcBorders>
            <w:shd w:val="clear" w:color="auto" w:fill="FFFFFF"/>
          </w:tcPr>
          <w:p w14:paraId="7FBB0FC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 xml:space="preserve">c. Predictors: (Constant), Marital </w:t>
            </w:r>
            <w:proofErr w:type="spellStart"/>
            <w:r>
              <w:rPr>
                <w:rFonts w:ascii="Times New Roman" w:hAnsi="Times New Roman"/>
              </w:rPr>
              <w:t>vioence</w:t>
            </w:r>
            <w:proofErr w:type="spellEnd"/>
            <w:r>
              <w:rPr>
                <w:rFonts w:ascii="Times New Roman" w:hAnsi="Times New Roman"/>
              </w:rPr>
              <w:t xml:space="preserve">, Age, </w:t>
            </w:r>
            <w:proofErr w:type="spellStart"/>
            <w:r>
              <w:rPr>
                <w:rFonts w:ascii="Times New Roman" w:hAnsi="Times New Roman"/>
              </w:rPr>
              <w:t>Occupn</w:t>
            </w:r>
            <w:proofErr w:type="spellEnd"/>
            <w:r>
              <w:rPr>
                <w:rFonts w:ascii="Times New Roman" w:hAnsi="Times New Roman"/>
              </w:rPr>
              <w:t xml:space="preserve">, No of children, Years of </w:t>
            </w:r>
            <w:proofErr w:type="spellStart"/>
            <w:r>
              <w:rPr>
                <w:rFonts w:ascii="Times New Roman" w:hAnsi="Times New Roman"/>
              </w:rPr>
              <w:t>mariage</w:t>
            </w:r>
            <w:proofErr w:type="spellEnd"/>
            <w:r>
              <w:rPr>
                <w:rFonts w:ascii="Times New Roman" w:hAnsi="Times New Roman"/>
              </w:rPr>
              <w:t xml:space="preserve">, </w:t>
            </w:r>
            <w:proofErr w:type="spellStart"/>
            <w:r>
              <w:rPr>
                <w:rFonts w:ascii="Times New Roman" w:hAnsi="Times New Roman"/>
              </w:rPr>
              <w:t>SuicideIdeatn</w:t>
            </w:r>
            <w:proofErr w:type="spellEnd"/>
            <w:r>
              <w:rPr>
                <w:rFonts w:ascii="Times New Roman" w:hAnsi="Times New Roman"/>
              </w:rPr>
              <w:t>, Grit</w:t>
            </w:r>
          </w:p>
        </w:tc>
      </w:tr>
    </w:tbl>
    <w:p w14:paraId="00E1E0FE" w14:textId="77777777" w:rsidR="00FC138C" w:rsidRDefault="00FC138C">
      <w:pPr>
        <w:autoSpaceDE w:val="0"/>
        <w:adjustRightInd w:val="0"/>
        <w:spacing w:after="0" w:line="400" w:lineRule="atLeast"/>
        <w:jc w:val="both"/>
        <w:rPr>
          <w:rFonts w:ascii="Times New Roman" w:hAnsi="Times New Roman"/>
        </w:rPr>
      </w:pPr>
    </w:p>
    <w:p w14:paraId="74812FA9" w14:textId="77777777" w:rsidR="00FC138C" w:rsidRDefault="00FC138C">
      <w:pPr>
        <w:autoSpaceDE w:val="0"/>
        <w:adjustRightInd w:val="0"/>
        <w:spacing w:after="0" w:line="400" w:lineRule="atLeast"/>
        <w:jc w:val="both"/>
        <w:rPr>
          <w:rFonts w:ascii="Times New Roman" w:hAnsi="Times New Roman"/>
        </w:rPr>
      </w:pPr>
    </w:p>
    <w:tbl>
      <w:tblPr>
        <w:tblW w:w="88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14"/>
        <w:gridCol w:w="1428"/>
        <w:gridCol w:w="1632"/>
        <w:gridCol w:w="1139"/>
        <w:gridCol w:w="1564"/>
        <w:gridCol w:w="1139"/>
        <w:gridCol w:w="1139"/>
      </w:tblGrid>
      <w:tr w:rsidR="00FC138C" w14:paraId="109A2EB5" w14:textId="77777777">
        <w:trPr>
          <w:cantSplit/>
        </w:trPr>
        <w:tc>
          <w:tcPr>
            <w:tcW w:w="8850" w:type="dxa"/>
            <w:gridSpan w:val="7"/>
            <w:tcBorders>
              <w:top w:val="nil"/>
              <w:left w:val="nil"/>
              <w:bottom w:val="nil"/>
              <w:right w:val="nil"/>
            </w:tcBorders>
            <w:shd w:val="clear" w:color="auto" w:fill="FFFFFF"/>
            <w:vAlign w:val="center"/>
          </w:tcPr>
          <w:p w14:paraId="1B0E59D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b/>
                <w:bCs/>
              </w:rPr>
              <w:t>ANOVA</w:t>
            </w:r>
            <w:r>
              <w:rPr>
                <w:rFonts w:ascii="Times New Roman" w:hAnsi="Times New Roman"/>
                <w:b/>
                <w:bCs/>
                <w:vertAlign w:val="superscript"/>
              </w:rPr>
              <w:t>a</w:t>
            </w:r>
          </w:p>
        </w:tc>
      </w:tr>
      <w:tr w:rsidR="00FC138C" w14:paraId="7989223F" w14:textId="77777777">
        <w:trPr>
          <w:cantSplit/>
        </w:trPr>
        <w:tc>
          <w:tcPr>
            <w:tcW w:w="2242" w:type="dxa"/>
            <w:gridSpan w:val="2"/>
            <w:tcBorders>
              <w:top w:val="nil"/>
              <w:left w:val="nil"/>
              <w:bottom w:val="single" w:sz="8" w:space="0" w:color="152935"/>
              <w:right w:val="nil"/>
            </w:tcBorders>
            <w:shd w:val="clear" w:color="auto" w:fill="FFFFFF"/>
            <w:vAlign w:val="bottom"/>
          </w:tcPr>
          <w:p w14:paraId="05FE8AC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Model</w:t>
            </w:r>
          </w:p>
        </w:tc>
        <w:tc>
          <w:tcPr>
            <w:tcW w:w="1631" w:type="dxa"/>
            <w:tcBorders>
              <w:top w:val="nil"/>
              <w:left w:val="nil"/>
              <w:bottom w:val="single" w:sz="8" w:space="0" w:color="152935"/>
              <w:right w:val="single" w:sz="8" w:space="0" w:color="E0E0E0"/>
            </w:tcBorders>
            <w:shd w:val="clear" w:color="auto" w:fill="FFFFFF"/>
            <w:vAlign w:val="bottom"/>
          </w:tcPr>
          <w:p w14:paraId="111FCB6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Sum of Squares</w:t>
            </w:r>
          </w:p>
        </w:tc>
        <w:tc>
          <w:tcPr>
            <w:tcW w:w="1138" w:type="dxa"/>
            <w:tcBorders>
              <w:top w:val="nil"/>
              <w:left w:val="single" w:sz="8" w:space="0" w:color="E0E0E0"/>
              <w:bottom w:val="single" w:sz="8" w:space="0" w:color="152935"/>
              <w:right w:val="single" w:sz="8" w:space="0" w:color="E0E0E0"/>
            </w:tcBorders>
            <w:shd w:val="clear" w:color="auto" w:fill="FFFFFF"/>
            <w:vAlign w:val="bottom"/>
          </w:tcPr>
          <w:p w14:paraId="0BCA8AE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df</w:t>
            </w:r>
          </w:p>
        </w:tc>
        <w:tc>
          <w:tcPr>
            <w:tcW w:w="1563" w:type="dxa"/>
            <w:tcBorders>
              <w:top w:val="nil"/>
              <w:left w:val="single" w:sz="8" w:space="0" w:color="E0E0E0"/>
              <w:bottom w:val="single" w:sz="8" w:space="0" w:color="152935"/>
              <w:right w:val="single" w:sz="8" w:space="0" w:color="E0E0E0"/>
            </w:tcBorders>
            <w:shd w:val="clear" w:color="auto" w:fill="FFFFFF"/>
            <w:vAlign w:val="bottom"/>
          </w:tcPr>
          <w:p w14:paraId="743F960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Mean Square</w:t>
            </w:r>
          </w:p>
        </w:tc>
        <w:tc>
          <w:tcPr>
            <w:tcW w:w="1138" w:type="dxa"/>
            <w:tcBorders>
              <w:top w:val="nil"/>
              <w:left w:val="single" w:sz="8" w:space="0" w:color="E0E0E0"/>
              <w:bottom w:val="single" w:sz="8" w:space="0" w:color="152935"/>
              <w:right w:val="single" w:sz="8" w:space="0" w:color="E0E0E0"/>
            </w:tcBorders>
            <w:shd w:val="clear" w:color="auto" w:fill="FFFFFF"/>
            <w:vAlign w:val="bottom"/>
          </w:tcPr>
          <w:p w14:paraId="466ABF9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F</w:t>
            </w:r>
          </w:p>
        </w:tc>
        <w:tc>
          <w:tcPr>
            <w:tcW w:w="1138" w:type="dxa"/>
            <w:tcBorders>
              <w:top w:val="nil"/>
              <w:left w:val="single" w:sz="8" w:space="0" w:color="E0E0E0"/>
              <w:bottom w:val="single" w:sz="8" w:space="0" w:color="152935"/>
              <w:right w:val="nil"/>
            </w:tcBorders>
            <w:shd w:val="clear" w:color="auto" w:fill="FFFFFF"/>
            <w:vAlign w:val="bottom"/>
          </w:tcPr>
          <w:p w14:paraId="0845D1A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Sig.</w:t>
            </w:r>
          </w:p>
        </w:tc>
      </w:tr>
      <w:tr w:rsidR="00FC138C" w14:paraId="182BB0AF" w14:textId="77777777">
        <w:trPr>
          <w:cantSplit/>
        </w:trPr>
        <w:tc>
          <w:tcPr>
            <w:tcW w:w="815" w:type="dxa"/>
            <w:vMerge w:val="restart"/>
            <w:tcBorders>
              <w:top w:val="single" w:sz="8" w:space="0" w:color="152935"/>
              <w:left w:val="nil"/>
              <w:bottom w:val="nil"/>
              <w:right w:val="nil"/>
            </w:tcBorders>
            <w:shd w:val="clear" w:color="auto" w:fill="E0E0E0"/>
          </w:tcPr>
          <w:p w14:paraId="1CF3D3A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w:t>
            </w:r>
          </w:p>
        </w:tc>
        <w:tc>
          <w:tcPr>
            <w:tcW w:w="1427" w:type="dxa"/>
            <w:tcBorders>
              <w:top w:val="single" w:sz="8" w:space="0" w:color="152935"/>
              <w:left w:val="nil"/>
              <w:bottom w:val="single" w:sz="8" w:space="0" w:color="AEAEAE"/>
              <w:right w:val="nil"/>
            </w:tcBorders>
            <w:shd w:val="clear" w:color="auto" w:fill="E0E0E0"/>
          </w:tcPr>
          <w:p w14:paraId="510AB45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Regression</w:t>
            </w:r>
          </w:p>
        </w:tc>
        <w:tc>
          <w:tcPr>
            <w:tcW w:w="1631" w:type="dxa"/>
            <w:tcBorders>
              <w:top w:val="single" w:sz="8" w:space="0" w:color="152935"/>
              <w:left w:val="nil"/>
              <w:bottom w:val="single" w:sz="8" w:space="0" w:color="AEAEAE"/>
              <w:right w:val="single" w:sz="8" w:space="0" w:color="E0E0E0"/>
            </w:tcBorders>
            <w:shd w:val="clear" w:color="auto" w:fill="FFFFFF"/>
          </w:tcPr>
          <w:p w14:paraId="22B6045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10895.453</w:t>
            </w:r>
          </w:p>
        </w:tc>
        <w:tc>
          <w:tcPr>
            <w:tcW w:w="1138" w:type="dxa"/>
            <w:tcBorders>
              <w:top w:val="single" w:sz="8" w:space="0" w:color="152935"/>
              <w:left w:val="single" w:sz="8" w:space="0" w:color="E0E0E0"/>
              <w:bottom w:val="single" w:sz="8" w:space="0" w:color="AEAEAE"/>
              <w:right w:val="single" w:sz="8" w:space="0" w:color="E0E0E0"/>
            </w:tcBorders>
            <w:shd w:val="clear" w:color="auto" w:fill="FFFFFF"/>
          </w:tcPr>
          <w:p w14:paraId="3BD14C0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5</w:t>
            </w:r>
          </w:p>
        </w:tc>
        <w:tc>
          <w:tcPr>
            <w:tcW w:w="1563" w:type="dxa"/>
            <w:tcBorders>
              <w:top w:val="single" w:sz="8" w:space="0" w:color="152935"/>
              <w:left w:val="single" w:sz="8" w:space="0" w:color="E0E0E0"/>
              <w:bottom w:val="single" w:sz="8" w:space="0" w:color="AEAEAE"/>
              <w:right w:val="single" w:sz="8" w:space="0" w:color="E0E0E0"/>
            </w:tcBorders>
            <w:shd w:val="clear" w:color="auto" w:fill="FFFFFF"/>
          </w:tcPr>
          <w:p w14:paraId="675F95B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2179.091</w:t>
            </w:r>
          </w:p>
        </w:tc>
        <w:tc>
          <w:tcPr>
            <w:tcW w:w="1138" w:type="dxa"/>
            <w:tcBorders>
              <w:top w:val="single" w:sz="8" w:space="0" w:color="152935"/>
              <w:left w:val="single" w:sz="8" w:space="0" w:color="E0E0E0"/>
              <w:bottom w:val="single" w:sz="8" w:space="0" w:color="AEAEAE"/>
              <w:right w:val="single" w:sz="8" w:space="0" w:color="E0E0E0"/>
            </w:tcBorders>
            <w:shd w:val="clear" w:color="auto" w:fill="FFFFFF"/>
          </w:tcPr>
          <w:p w14:paraId="5900800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1.841</w:t>
            </w:r>
          </w:p>
        </w:tc>
        <w:tc>
          <w:tcPr>
            <w:tcW w:w="1138" w:type="dxa"/>
            <w:tcBorders>
              <w:top w:val="single" w:sz="8" w:space="0" w:color="152935"/>
              <w:left w:val="single" w:sz="8" w:space="0" w:color="E0E0E0"/>
              <w:bottom w:val="single" w:sz="8" w:space="0" w:color="AEAEAE"/>
              <w:right w:val="nil"/>
            </w:tcBorders>
            <w:shd w:val="clear" w:color="auto" w:fill="FFFFFF"/>
          </w:tcPr>
          <w:p w14:paraId="033B620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.125</w:t>
            </w:r>
            <w:r>
              <w:rPr>
                <w:rFonts w:ascii="Times New Roman" w:hAnsi="Times New Roman"/>
                <w:vertAlign w:val="superscript"/>
              </w:rPr>
              <w:t>b</w:t>
            </w:r>
          </w:p>
        </w:tc>
      </w:tr>
      <w:tr w:rsidR="00FC138C" w14:paraId="7A6659E4" w14:textId="77777777">
        <w:trPr>
          <w:cantSplit/>
        </w:trPr>
        <w:tc>
          <w:tcPr>
            <w:tcW w:w="815" w:type="dxa"/>
            <w:vMerge/>
            <w:tcBorders>
              <w:top w:val="single" w:sz="8" w:space="0" w:color="152935"/>
              <w:left w:val="nil"/>
              <w:bottom w:val="nil"/>
              <w:right w:val="nil"/>
            </w:tcBorders>
            <w:shd w:val="clear" w:color="auto" w:fill="E0E0E0"/>
          </w:tcPr>
          <w:p w14:paraId="5F25E7C4" w14:textId="77777777" w:rsidR="00FC138C" w:rsidRDefault="00FC138C">
            <w:pPr>
              <w:autoSpaceDE w:val="0"/>
              <w:adjustRightInd w:val="0"/>
              <w:spacing w:after="0" w:line="240" w:lineRule="auto"/>
              <w:jc w:val="both"/>
              <w:rPr>
                <w:rFonts w:ascii="Times New Roman" w:hAnsi="Times New Roman"/>
              </w:rPr>
            </w:pPr>
          </w:p>
        </w:tc>
        <w:tc>
          <w:tcPr>
            <w:tcW w:w="1427" w:type="dxa"/>
            <w:tcBorders>
              <w:top w:val="single" w:sz="8" w:space="0" w:color="AEAEAE"/>
              <w:left w:val="nil"/>
              <w:bottom w:val="single" w:sz="8" w:space="0" w:color="AEAEAE"/>
              <w:right w:val="nil"/>
            </w:tcBorders>
            <w:shd w:val="clear" w:color="auto" w:fill="E0E0E0"/>
          </w:tcPr>
          <w:p w14:paraId="4C3931E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Residual</w:t>
            </w:r>
          </w:p>
        </w:tc>
        <w:tc>
          <w:tcPr>
            <w:tcW w:w="1631" w:type="dxa"/>
            <w:tcBorders>
              <w:top w:val="single" w:sz="8" w:space="0" w:color="AEAEAE"/>
              <w:left w:val="nil"/>
              <w:bottom w:val="single" w:sz="8" w:space="0" w:color="AEAEAE"/>
              <w:right w:val="single" w:sz="8" w:space="0" w:color="E0E0E0"/>
            </w:tcBorders>
            <w:shd w:val="clear" w:color="auto" w:fill="FFFFFF"/>
          </w:tcPr>
          <w:p w14:paraId="493C53B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50910.220</w:t>
            </w:r>
          </w:p>
        </w:tc>
        <w:tc>
          <w:tcPr>
            <w:tcW w:w="1138" w:type="dxa"/>
            <w:tcBorders>
              <w:top w:val="single" w:sz="8" w:space="0" w:color="AEAEAE"/>
              <w:left w:val="single" w:sz="8" w:space="0" w:color="E0E0E0"/>
              <w:bottom w:val="single" w:sz="8" w:space="0" w:color="AEAEAE"/>
              <w:right w:val="single" w:sz="8" w:space="0" w:color="E0E0E0"/>
            </w:tcBorders>
            <w:shd w:val="clear" w:color="auto" w:fill="FFFFFF"/>
          </w:tcPr>
          <w:p w14:paraId="2A657E4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43</w:t>
            </w:r>
          </w:p>
        </w:tc>
        <w:tc>
          <w:tcPr>
            <w:tcW w:w="1563" w:type="dxa"/>
            <w:tcBorders>
              <w:top w:val="single" w:sz="8" w:space="0" w:color="AEAEAE"/>
              <w:left w:val="single" w:sz="8" w:space="0" w:color="E0E0E0"/>
              <w:bottom w:val="single" w:sz="8" w:space="0" w:color="AEAEAE"/>
              <w:right w:val="single" w:sz="8" w:space="0" w:color="E0E0E0"/>
            </w:tcBorders>
            <w:shd w:val="clear" w:color="auto" w:fill="FFFFFF"/>
          </w:tcPr>
          <w:p w14:paraId="12AA7D5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1183.959</w:t>
            </w:r>
          </w:p>
        </w:tc>
        <w:tc>
          <w:tcPr>
            <w:tcW w:w="113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196CBF2" w14:textId="77777777" w:rsidR="00FC138C" w:rsidRDefault="00FC138C">
            <w:pPr>
              <w:autoSpaceDE w:val="0"/>
              <w:adjustRightInd w:val="0"/>
              <w:spacing w:after="0" w:line="240" w:lineRule="auto"/>
              <w:jc w:val="both"/>
              <w:rPr>
                <w:rFonts w:ascii="Times New Roman" w:hAnsi="Times New Roman"/>
              </w:rPr>
            </w:pPr>
          </w:p>
        </w:tc>
        <w:tc>
          <w:tcPr>
            <w:tcW w:w="1138" w:type="dxa"/>
            <w:tcBorders>
              <w:top w:val="single" w:sz="8" w:space="0" w:color="AEAEAE"/>
              <w:left w:val="single" w:sz="8" w:space="0" w:color="E0E0E0"/>
              <w:bottom w:val="single" w:sz="8" w:space="0" w:color="AEAEAE"/>
              <w:right w:val="nil"/>
            </w:tcBorders>
            <w:shd w:val="clear" w:color="auto" w:fill="FFFFFF"/>
            <w:vAlign w:val="center"/>
          </w:tcPr>
          <w:p w14:paraId="011AC0E2" w14:textId="77777777" w:rsidR="00FC138C" w:rsidRDefault="00FC138C">
            <w:pPr>
              <w:autoSpaceDE w:val="0"/>
              <w:adjustRightInd w:val="0"/>
              <w:spacing w:after="0" w:line="240" w:lineRule="auto"/>
              <w:jc w:val="both"/>
              <w:rPr>
                <w:rFonts w:ascii="Times New Roman" w:hAnsi="Times New Roman"/>
              </w:rPr>
            </w:pPr>
          </w:p>
        </w:tc>
      </w:tr>
      <w:tr w:rsidR="00FC138C" w14:paraId="255B6DB2" w14:textId="77777777">
        <w:trPr>
          <w:cantSplit/>
        </w:trPr>
        <w:tc>
          <w:tcPr>
            <w:tcW w:w="815" w:type="dxa"/>
            <w:vMerge/>
            <w:tcBorders>
              <w:top w:val="single" w:sz="8" w:space="0" w:color="152935"/>
              <w:left w:val="nil"/>
              <w:bottom w:val="nil"/>
              <w:right w:val="nil"/>
            </w:tcBorders>
            <w:shd w:val="clear" w:color="auto" w:fill="E0E0E0"/>
          </w:tcPr>
          <w:p w14:paraId="43937E15" w14:textId="77777777" w:rsidR="00FC138C" w:rsidRDefault="00FC138C">
            <w:pPr>
              <w:autoSpaceDE w:val="0"/>
              <w:adjustRightInd w:val="0"/>
              <w:spacing w:after="0" w:line="240" w:lineRule="auto"/>
              <w:jc w:val="both"/>
              <w:rPr>
                <w:rFonts w:ascii="Times New Roman" w:hAnsi="Times New Roman"/>
              </w:rPr>
            </w:pPr>
          </w:p>
        </w:tc>
        <w:tc>
          <w:tcPr>
            <w:tcW w:w="1427" w:type="dxa"/>
            <w:tcBorders>
              <w:top w:val="single" w:sz="8" w:space="0" w:color="AEAEAE"/>
              <w:left w:val="nil"/>
              <w:bottom w:val="nil"/>
              <w:right w:val="nil"/>
            </w:tcBorders>
            <w:shd w:val="clear" w:color="auto" w:fill="E0E0E0"/>
          </w:tcPr>
          <w:p w14:paraId="0C58D36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Total</w:t>
            </w:r>
          </w:p>
        </w:tc>
        <w:tc>
          <w:tcPr>
            <w:tcW w:w="1631" w:type="dxa"/>
            <w:tcBorders>
              <w:top w:val="single" w:sz="8" w:space="0" w:color="AEAEAE"/>
              <w:left w:val="nil"/>
              <w:bottom w:val="nil"/>
              <w:right w:val="single" w:sz="8" w:space="0" w:color="E0E0E0"/>
            </w:tcBorders>
            <w:shd w:val="clear" w:color="auto" w:fill="FFFFFF"/>
          </w:tcPr>
          <w:p w14:paraId="46B3063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61805.673</w:t>
            </w:r>
          </w:p>
        </w:tc>
        <w:tc>
          <w:tcPr>
            <w:tcW w:w="1138" w:type="dxa"/>
            <w:tcBorders>
              <w:top w:val="single" w:sz="8" w:space="0" w:color="AEAEAE"/>
              <w:left w:val="single" w:sz="8" w:space="0" w:color="E0E0E0"/>
              <w:bottom w:val="nil"/>
              <w:right w:val="single" w:sz="8" w:space="0" w:color="E0E0E0"/>
            </w:tcBorders>
            <w:shd w:val="clear" w:color="auto" w:fill="FFFFFF"/>
          </w:tcPr>
          <w:p w14:paraId="5D021FC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48</w:t>
            </w:r>
          </w:p>
        </w:tc>
        <w:tc>
          <w:tcPr>
            <w:tcW w:w="1563" w:type="dxa"/>
            <w:tcBorders>
              <w:top w:val="single" w:sz="8" w:space="0" w:color="AEAEAE"/>
              <w:left w:val="single" w:sz="8" w:space="0" w:color="E0E0E0"/>
              <w:bottom w:val="nil"/>
              <w:right w:val="single" w:sz="8" w:space="0" w:color="E0E0E0"/>
            </w:tcBorders>
            <w:shd w:val="clear" w:color="auto" w:fill="FFFFFF"/>
            <w:vAlign w:val="center"/>
          </w:tcPr>
          <w:p w14:paraId="35891CA9" w14:textId="77777777" w:rsidR="00FC138C" w:rsidRDefault="00FC138C">
            <w:pPr>
              <w:autoSpaceDE w:val="0"/>
              <w:adjustRightInd w:val="0"/>
              <w:spacing w:after="0" w:line="240" w:lineRule="auto"/>
              <w:jc w:val="both"/>
              <w:rPr>
                <w:rFonts w:ascii="Times New Roman" w:hAnsi="Times New Roman"/>
              </w:rPr>
            </w:pPr>
          </w:p>
        </w:tc>
        <w:tc>
          <w:tcPr>
            <w:tcW w:w="1138" w:type="dxa"/>
            <w:tcBorders>
              <w:top w:val="single" w:sz="8" w:space="0" w:color="AEAEAE"/>
              <w:left w:val="single" w:sz="8" w:space="0" w:color="E0E0E0"/>
              <w:bottom w:val="nil"/>
              <w:right w:val="single" w:sz="8" w:space="0" w:color="E0E0E0"/>
            </w:tcBorders>
            <w:shd w:val="clear" w:color="auto" w:fill="FFFFFF"/>
            <w:vAlign w:val="center"/>
          </w:tcPr>
          <w:p w14:paraId="681D484C" w14:textId="77777777" w:rsidR="00FC138C" w:rsidRDefault="00FC138C">
            <w:pPr>
              <w:autoSpaceDE w:val="0"/>
              <w:adjustRightInd w:val="0"/>
              <w:spacing w:after="0" w:line="240" w:lineRule="auto"/>
              <w:jc w:val="both"/>
              <w:rPr>
                <w:rFonts w:ascii="Times New Roman" w:hAnsi="Times New Roman"/>
              </w:rPr>
            </w:pPr>
          </w:p>
        </w:tc>
        <w:tc>
          <w:tcPr>
            <w:tcW w:w="1138" w:type="dxa"/>
            <w:tcBorders>
              <w:top w:val="single" w:sz="8" w:space="0" w:color="AEAEAE"/>
              <w:left w:val="single" w:sz="8" w:space="0" w:color="E0E0E0"/>
              <w:bottom w:val="nil"/>
              <w:right w:val="nil"/>
            </w:tcBorders>
            <w:shd w:val="clear" w:color="auto" w:fill="FFFFFF"/>
            <w:vAlign w:val="center"/>
          </w:tcPr>
          <w:p w14:paraId="466B81B2" w14:textId="77777777" w:rsidR="00FC138C" w:rsidRDefault="00FC138C">
            <w:pPr>
              <w:autoSpaceDE w:val="0"/>
              <w:adjustRightInd w:val="0"/>
              <w:spacing w:after="0" w:line="240" w:lineRule="auto"/>
              <w:jc w:val="both"/>
              <w:rPr>
                <w:rFonts w:ascii="Times New Roman" w:hAnsi="Times New Roman"/>
              </w:rPr>
            </w:pPr>
          </w:p>
        </w:tc>
      </w:tr>
      <w:tr w:rsidR="00FC138C" w14:paraId="30AC450F" w14:textId="77777777">
        <w:trPr>
          <w:cantSplit/>
        </w:trPr>
        <w:tc>
          <w:tcPr>
            <w:tcW w:w="815" w:type="dxa"/>
            <w:vMerge w:val="restart"/>
            <w:tcBorders>
              <w:top w:val="single" w:sz="8" w:space="0" w:color="AEAEAE"/>
              <w:left w:val="nil"/>
              <w:bottom w:val="nil"/>
              <w:right w:val="nil"/>
            </w:tcBorders>
            <w:shd w:val="clear" w:color="auto" w:fill="E0E0E0"/>
          </w:tcPr>
          <w:p w14:paraId="3F8C0BF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w:t>
            </w:r>
          </w:p>
        </w:tc>
        <w:tc>
          <w:tcPr>
            <w:tcW w:w="1427" w:type="dxa"/>
            <w:tcBorders>
              <w:top w:val="single" w:sz="8" w:space="0" w:color="AEAEAE"/>
              <w:left w:val="nil"/>
              <w:bottom w:val="single" w:sz="8" w:space="0" w:color="AEAEAE"/>
              <w:right w:val="nil"/>
            </w:tcBorders>
            <w:shd w:val="clear" w:color="auto" w:fill="E0E0E0"/>
          </w:tcPr>
          <w:p w14:paraId="7AB32B4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Regression</w:t>
            </w:r>
          </w:p>
        </w:tc>
        <w:tc>
          <w:tcPr>
            <w:tcW w:w="1631" w:type="dxa"/>
            <w:tcBorders>
              <w:top w:val="single" w:sz="8" w:space="0" w:color="AEAEAE"/>
              <w:left w:val="nil"/>
              <w:bottom w:val="single" w:sz="8" w:space="0" w:color="AEAEAE"/>
              <w:right w:val="single" w:sz="8" w:space="0" w:color="E0E0E0"/>
            </w:tcBorders>
            <w:shd w:val="clear" w:color="auto" w:fill="FFFFFF"/>
          </w:tcPr>
          <w:p w14:paraId="469090B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27913.324</w:t>
            </w:r>
          </w:p>
        </w:tc>
        <w:tc>
          <w:tcPr>
            <w:tcW w:w="1138" w:type="dxa"/>
            <w:tcBorders>
              <w:top w:val="single" w:sz="8" w:space="0" w:color="AEAEAE"/>
              <w:left w:val="single" w:sz="8" w:space="0" w:color="E0E0E0"/>
              <w:bottom w:val="single" w:sz="8" w:space="0" w:color="AEAEAE"/>
              <w:right w:val="single" w:sz="8" w:space="0" w:color="E0E0E0"/>
            </w:tcBorders>
            <w:shd w:val="clear" w:color="auto" w:fill="FFFFFF"/>
          </w:tcPr>
          <w:p w14:paraId="330BDC3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6</w:t>
            </w:r>
          </w:p>
        </w:tc>
        <w:tc>
          <w:tcPr>
            <w:tcW w:w="1563" w:type="dxa"/>
            <w:tcBorders>
              <w:top w:val="single" w:sz="8" w:space="0" w:color="AEAEAE"/>
              <w:left w:val="single" w:sz="8" w:space="0" w:color="E0E0E0"/>
              <w:bottom w:val="single" w:sz="8" w:space="0" w:color="AEAEAE"/>
              <w:right w:val="single" w:sz="8" w:space="0" w:color="E0E0E0"/>
            </w:tcBorders>
            <w:shd w:val="clear" w:color="auto" w:fill="FFFFFF"/>
          </w:tcPr>
          <w:p w14:paraId="690B5AB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4652.221</w:t>
            </w:r>
          </w:p>
        </w:tc>
        <w:tc>
          <w:tcPr>
            <w:tcW w:w="1138" w:type="dxa"/>
            <w:tcBorders>
              <w:top w:val="single" w:sz="8" w:space="0" w:color="AEAEAE"/>
              <w:left w:val="single" w:sz="8" w:space="0" w:color="E0E0E0"/>
              <w:bottom w:val="single" w:sz="8" w:space="0" w:color="AEAEAE"/>
              <w:right w:val="single" w:sz="8" w:space="0" w:color="E0E0E0"/>
            </w:tcBorders>
            <w:shd w:val="clear" w:color="auto" w:fill="FFFFFF"/>
          </w:tcPr>
          <w:p w14:paraId="73A3A4D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5.765</w:t>
            </w:r>
          </w:p>
        </w:tc>
        <w:tc>
          <w:tcPr>
            <w:tcW w:w="1138" w:type="dxa"/>
            <w:tcBorders>
              <w:top w:val="single" w:sz="8" w:space="0" w:color="AEAEAE"/>
              <w:left w:val="single" w:sz="8" w:space="0" w:color="E0E0E0"/>
              <w:bottom w:val="single" w:sz="8" w:space="0" w:color="AEAEAE"/>
              <w:right w:val="nil"/>
            </w:tcBorders>
            <w:shd w:val="clear" w:color="auto" w:fill="FFFFFF"/>
          </w:tcPr>
          <w:p w14:paraId="67F8038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.000</w:t>
            </w:r>
            <w:r>
              <w:rPr>
                <w:rFonts w:ascii="Times New Roman" w:hAnsi="Times New Roman"/>
                <w:vertAlign w:val="superscript"/>
              </w:rPr>
              <w:t>c</w:t>
            </w:r>
          </w:p>
        </w:tc>
      </w:tr>
      <w:tr w:rsidR="00FC138C" w14:paraId="68D8A9A0" w14:textId="77777777">
        <w:trPr>
          <w:cantSplit/>
        </w:trPr>
        <w:tc>
          <w:tcPr>
            <w:tcW w:w="815" w:type="dxa"/>
            <w:vMerge/>
            <w:tcBorders>
              <w:top w:val="single" w:sz="8" w:space="0" w:color="AEAEAE"/>
              <w:left w:val="nil"/>
              <w:bottom w:val="nil"/>
              <w:right w:val="nil"/>
            </w:tcBorders>
            <w:shd w:val="clear" w:color="auto" w:fill="E0E0E0"/>
          </w:tcPr>
          <w:p w14:paraId="5BE22352" w14:textId="77777777" w:rsidR="00FC138C" w:rsidRDefault="00FC138C">
            <w:pPr>
              <w:autoSpaceDE w:val="0"/>
              <w:adjustRightInd w:val="0"/>
              <w:spacing w:after="0" w:line="240" w:lineRule="auto"/>
              <w:jc w:val="both"/>
              <w:rPr>
                <w:rFonts w:ascii="Times New Roman" w:hAnsi="Times New Roman"/>
              </w:rPr>
            </w:pPr>
          </w:p>
        </w:tc>
        <w:tc>
          <w:tcPr>
            <w:tcW w:w="1427" w:type="dxa"/>
            <w:tcBorders>
              <w:top w:val="single" w:sz="8" w:space="0" w:color="AEAEAE"/>
              <w:left w:val="nil"/>
              <w:bottom w:val="single" w:sz="8" w:space="0" w:color="AEAEAE"/>
              <w:right w:val="nil"/>
            </w:tcBorders>
            <w:shd w:val="clear" w:color="auto" w:fill="E0E0E0"/>
          </w:tcPr>
          <w:p w14:paraId="0D71D69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Residual</w:t>
            </w:r>
          </w:p>
        </w:tc>
        <w:tc>
          <w:tcPr>
            <w:tcW w:w="1631" w:type="dxa"/>
            <w:tcBorders>
              <w:top w:val="single" w:sz="8" w:space="0" w:color="AEAEAE"/>
              <w:left w:val="nil"/>
              <w:bottom w:val="single" w:sz="8" w:space="0" w:color="AEAEAE"/>
              <w:right w:val="single" w:sz="8" w:space="0" w:color="E0E0E0"/>
            </w:tcBorders>
            <w:shd w:val="clear" w:color="auto" w:fill="FFFFFF"/>
          </w:tcPr>
          <w:p w14:paraId="6341EB2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33892.349</w:t>
            </w:r>
          </w:p>
        </w:tc>
        <w:tc>
          <w:tcPr>
            <w:tcW w:w="1138" w:type="dxa"/>
            <w:tcBorders>
              <w:top w:val="single" w:sz="8" w:space="0" w:color="AEAEAE"/>
              <w:left w:val="single" w:sz="8" w:space="0" w:color="E0E0E0"/>
              <w:bottom w:val="single" w:sz="8" w:space="0" w:color="AEAEAE"/>
              <w:right w:val="single" w:sz="8" w:space="0" w:color="E0E0E0"/>
            </w:tcBorders>
            <w:shd w:val="clear" w:color="auto" w:fill="FFFFFF"/>
          </w:tcPr>
          <w:p w14:paraId="72E6BC2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42</w:t>
            </w:r>
          </w:p>
        </w:tc>
        <w:tc>
          <w:tcPr>
            <w:tcW w:w="1563" w:type="dxa"/>
            <w:tcBorders>
              <w:top w:val="single" w:sz="8" w:space="0" w:color="AEAEAE"/>
              <w:left w:val="single" w:sz="8" w:space="0" w:color="E0E0E0"/>
              <w:bottom w:val="single" w:sz="8" w:space="0" w:color="AEAEAE"/>
              <w:right w:val="single" w:sz="8" w:space="0" w:color="E0E0E0"/>
            </w:tcBorders>
            <w:shd w:val="clear" w:color="auto" w:fill="FFFFFF"/>
          </w:tcPr>
          <w:p w14:paraId="18CE5DC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806.961</w:t>
            </w:r>
          </w:p>
        </w:tc>
        <w:tc>
          <w:tcPr>
            <w:tcW w:w="113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FF12537" w14:textId="77777777" w:rsidR="00FC138C" w:rsidRDefault="00FC138C">
            <w:pPr>
              <w:autoSpaceDE w:val="0"/>
              <w:adjustRightInd w:val="0"/>
              <w:spacing w:after="0" w:line="240" w:lineRule="auto"/>
              <w:jc w:val="both"/>
              <w:rPr>
                <w:rFonts w:ascii="Times New Roman" w:hAnsi="Times New Roman"/>
              </w:rPr>
            </w:pPr>
          </w:p>
        </w:tc>
        <w:tc>
          <w:tcPr>
            <w:tcW w:w="1138" w:type="dxa"/>
            <w:tcBorders>
              <w:top w:val="single" w:sz="8" w:space="0" w:color="AEAEAE"/>
              <w:left w:val="single" w:sz="8" w:space="0" w:color="E0E0E0"/>
              <w:bottom w:val="single" w:sz="8" w:space="0" w:color="AEAEAE"/>
              <w:right w:val="nil"/>
            </w:tcBorders>
            <w:shd w:val="clear" w:color="auto" w:fill="FFFFFF"/>
            <w:vAlign w:val="center"/>
          </w:tcPr>
          <w:p w14:paraId="212D7B1C" w14:textId="77777777" w:rsidR="00FC138C" w:rsidRDefault="00FC138C">
            <w:pPr>
              <w:autoSpaceDE w:val="0"/>
              <w:adjustRightInd w:val="0"/>
              <w:spacing w:after="0" w:line="240" w:lineRule="auto"/>
              <w:jc w:val="both"/>
              <w:rPr>
                <w:rFonts w:ascii="Times New Roman" w:hAnsi="Times New Roman"/>
              </w:rPr>
            </w:pPr>
          </w:p>
        </w:tc>
      </w:tr>
      <w:tr w:rsidR="00FC138C" w14:paraId="0C49F86C" w14:textId="77777777">
        <w:trPr>
          <w:cantSplit/>
        </w:trPr>
        <w:tc>
          <w:tcPr>
            <w:tcW w:w="815" w:type="dxa"/>
            <w:vMerge/>
            <w:tcBorders>
              <w:top w:val="single" w:sz="8" w:space="0" w:color="AEAEAE"/>
              <w:left w:val="nil"/>
              <w:bottom w:val="nil"/>
              <w:right w:val="nil"/>
            </w:tcBorders>
            <w:shd w:val="clear" w:color="auto" w:fill="E0E0E0"/>
          </w:tcPr>
          <w:p w14:paraId="5AF051C4" w14:textId="77777777" w:rsidR="00FC138C" w:rsidRDefault="00FC138C">
            <w:pPr>
              <w:autoSpaceDE w:val="0"/>
              <w:adjustRightInd w:val="0"/>
              <w:spacing w:after="0" w:line="240" w:lineRule="auto"/>
              <w:jc w:val="both"/>
              <w:rPr>
                <w:rFonts w:ascii="Times New Roman" w:hAnsi="Times New Roman"/>
              </w:rPr>
            </w:pPr>
          </w:p>
        </w:tc>
        <w:tc>
          <w:tcPr>
            <w:tcW w:w="1427" w:type="dxa"/>
            <w:tcBorders>
              <w:top w:val="single" w:sz="8" w:space="0" w:color="AEAEAE"/>
              <w:left w:val="nil"/>
              <w:bottom w:val="nil"/>
              <w:right w:val="nil"/>
            </w:tcBorders>
            <w:shd w:val="clear" w:color="auto" w:fill="E0E0E0"/>
          </w:tcPr>
          <w:p w14:paraId="507DA29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Total</w:t>
            </w:r>
          </w:p>
        </w:tc>
        <w:tc>
          <w:tcPr>
            <w:tcW w:w="1631" w:type="dxa"/>
            <w:tcBorders>
              <w:top w:val="single" w:sz="8" w:space="0" w:color="AEAEAE"/>
              <w:left w:val="nil"/>
              <w:bottom w:val="nil"/>
              <w:right w:val="single" w:sz="8" w:space="0" w:color="E0E0E0"/>
            </w:tcBorders>
            <w:shd w:val="clear" w:color="auto" w:fill="FFFFFF"/>
          </w:tcPr>
          <w:p w14:paraId="7ED38B9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61805.673</w:t>
            </w:r>
          </w:p>
        </w:tc>
        <w:tc>
          <w:tcPr>
            <w:tcW w:w="1138" w:type="dxa"/>
            <w:tcBorders>
              <w:top w:val="single" w:sz="8" w:space="0" w:color="AEAEAE"/>
              <w:left w:val="single" w:sz="8" w:space="0" w:color="E0E0E0"/>
              <w:bottom w:val="nil"/>
              <w:right w:val="single" w:sz="8" w:space="0" w:color="E0E0E0"/>
            </w:tcBorders>
            <w:shd w:val="clear" w:color="auto" w:fill="FFFFFF"/>
          </w:tcPr>
          <w:p w14:paraId="14A0038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48</w:t>
            </w:r>
          </w:p>
        </w:tc>
        <w:tc>
          <w:tcPr>
            <w:tcW w:w="1563" w:type="dxa"/>
            <w:tcBorders>
              <w:top w:val="single" w:sz="8" w:space="0" w:color="AEAEAE"/>
              <w:left w:val="single" w:sz="8" w:space="0" w:color="E0E0E0"/>
              <w:bottom w:val="nil"/>
              <w:right w:val="single" w:sz="8" w:space="0" w:color="E0E0E0"/>
            </w:tcBorders>
            <w:shd w:val="clear" w:color="auto" w:fill="FFFFFF"/>
            <w:vAlign w:val="center"/>
          </w:tcPr>
          <w:p w14:paraId="59B4A890" w14:textId="77777777" w:rsidR="00FC138C" w:rsidRDefault="00FC138C">
            <w:pPr>
              <w:autoSpaceDE w:val="0"/>
              <w:adjustRightInd w:val="0"/>
              <w:spacing w:after="0" w:line="240" w:lineRule="auto"/>
              <w:jc w:val="both"/>
              <w:rPr>
                <w:rFonts w:ascii="Times New Roman" w:hAnsi="Times New Roman"/>
              </w:rPr>
            </w:pPr>
          </w:p>
        </w:tc>
        <w:tc>
          <w:tcPr>
            <w:tcW w:w="1138" w:type="dxa"/>
            <w:tcBorders>
              <w:top w:val="single" w:sz="8" w:space="0" w:color="AEAEAE"/>
              <w:left w:val="single" w:sz="8" w:space="0" w:color="E0E0E0"/>
              <w:bottom w:val="nil"/>
              <w:right w:val="single" w:sz="8" w:space="0" w:color="E0E0E0"/>
            </w:tcBorders>
            <w:shd w:val="clear" w:color="auto" w:fill="FFFFFF"/>
            <w:vAlign w:val="center"/>
          </w:tcPr>
          <w:p w14:paraId="02B37794" w14:textId="77777777" w:rsidR="00FC138C" w:rsidRDefault="00FC138C">
            <w:pPr>
              <w:autoSpaceDE w:val="0"/>
              <w:adjustRightInd w:val="0"/>
              <w:spacing w:after="0" w:line="240" w:lineRule="auto"/>
              <w:jc w:val="both"/>
              <w:rPr>
                <w:rFonts w:ascii="Times New Roman" w:hAnsi="Times New Roman"/>
              </w:rPr>
            </w:pPr>
          </w:p>
        </w:tc>
        <w:tc>
          <w:tcPr>
            <w:tcW w:w="1138" w:type="dxa"/>
            <w:tcBorders>
              <w:top w:val="single" w:sz="8" w:space="0" w:color="AEAEAE"/>
              <w:left w:val="single" w:sz="8" w:space="0" w:color="E0E0E0"/>
              <w:bottom w:val="nil"/>
              <w:right w:val="nil"/>
            </w:tcBorders>
            <w:shd w:val="clear" w:color="auto" w:fill="FFFFFF"/>
            <w:vAlign w:val="center"/>
          </w:tcPr>
          <w:p w14:paraId="39FF2562" w14:textId="77777777" w:rsidR="00FC138C" w:rsidRDefault="00FC138C">
            <w:pPr>
              <w:autoSpaceDE w:val="0"/>
              <w:adjustRightInd w:val="0"/>
              <w:spacing w:after="0" w:line="240" w:lineRule="auto"/>
              <w:jc w:val="both"/>
              <w:rPr>
                <w:rFonts w:ascii="Times New Roman" w:hAnsi="Times New Roman"/>
              </w:rPr>
            </w:pPr>
          </w:p>
        </w:tc>
      </w:tr>
      <w:tr w:rsidR="00FC138C" w14:paraId="4976109F" w14:textId="77777777">
        <w:trPr>
          <w:cantSplit/>
        </w:trPr>
        <w:tc>
          <w:tcPr>
            <w:tcW w:w="815" w:type="dxa"/>
            <w:vMerge w:val="restart"/>
            <w:tcBorders>
              <w:top w:val="single" w:sz="8" w:space="0" w:color="AEAEAE"/>
              <w:left w:val="nil"/>
              <w:bottom w:val="single" w:sz="8" w:space="0" w:color="152935"/>
              <w:right w:val="nil"/>
            </w:tcBorders>
            <w:shd w:val="clear" w:color="auto" w:fill="E0E0E0"/>
          </w:tcPr>
          <w:p w14:paraId="0CCC0D3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w:t>
            </w:r>
          </w:p>
        </w:tc>
        <w:tc>
          <w:tcPr>
            <w:tcW w:w="1427" w:type="dxa"/>
            <w:tcBorders>
              <w:top w:val="single" w:sz="8" w:space="0" w:color="AEAEAE"/>
              <w:left w:val="nil"/>
              <w:bottom w:val="single" w:sz="8" w:space="0" w:color="AEAEAE"/>
              <w:right w:val="nil"/>
            </w:tcBorders>
            <w:shd w:val="clear" w:color="auto" w:fill="E0E0E0"/>
          </w:tcPr>
          <w:p w14:paraId="0B23E9D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Regression</w:t>
            </w:r>
          </w:p>
        </w:tc>
        <w:tc>
          <w:tcPr>
            <w:tcW w:w="1631" w:type="dxa"/>
            <w:tcBorders>
              <w:top w:val="single" w:sz="8" w:space="0" w:color="AEAEAE"/>
              <w:left w:val="nil"/>
              <w:bottom w:val="single" w:sz="8" w:space="0" w:color="AEAEAE"/>
              <w:right w:val="single" w:sz="8" w:space="0" w:color="E0E0E0"/>
            </w:tcBorders>
            <w:shd w:val="clear" w:color="auto" w:fill="FFFFFF"/>
          </w:tcPr>
          <w:p w14:paraId="7BCEEEC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28232.156</w:t>
            </w:r>
          </w:p>
        </w:tc>
        <w:tc>
          <w:tcPr>
            <w:tcW w:w="1138" w:type="dxa"/>
            <w:tcBorders>
              <w:top w:val="single" w:sz="8" w:space="0" w:color="AEAEAE"/>
              <w:left w:val="single" w:sz="8" w:space="0" w:color="E0E0E0"/>
              <w:bottom w:val="single" w:sz="8" w:space="0" w:color="AEAEAE"/>
              <w:right w:val="single" w:sz="8" w:space="0" w:color="E0E0E0"/>
            </w:tcBorders>
            <w:shd w:val="clear" w:color="auto" w:fill="FFFFFF"/>
          </w:tcPr>
          <w:p w14:paraId="4CAAB33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7</w:t>
            </w:r>
          </w:p>
        </w:tc>
        <w:tc>
          <w:tcPr>
            <w:tcW w:w="1563" w:type="dxa"/>
            <w:tcBorders>
              <w:top w:val="single" w:sz="8" w:space="0" w:color="AEAEAE"/>
              <w:left w:val="single" w:sz="8" w:space="0" w:color="E0E0E0"/>
              <w:bottom w:val="single" w:sz="8" w:space="0" w:color="AEAEAE"/>
              <w:right w:val="single" w:sz="8" w:space="0" w:color="E0E0E0"/>
            </w:tcBorders>
            <w:shd w:val="clear" w:color="auto" w:fill="FFFFFF"/>
          </w:tcPr>
          <w:p w14:paraId="4BAB038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4033.165</w:t>
            </w:r>
          </w:p>
        </w:tc>
        <w:tc>
          <w:tcPr>
            <w:tcW w:w="1138" w:type="dxa"/>
            <w:tcBorders>
              <w:top w:val="single" w:sz="8" w:space="0" w:color="AEAEAE"/>
              <w:left w:val="single" w:sz="8" w:space="0" w:color="E0E0E0"/>
              <w:bottom w:val="single" w:sz="8" w:space="0" w:color="AEAEAE"/>
              <w:right w:val="single" w:sz="8" w:space="0" w:color="E0E0E0"/>
            </w:tcBorders>
            <w:shd w:val="clear" w:color="auto" w:fill="FFFFFF"/>
          </w:tcPr>
          <w:p w14:paraId="7AB2254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4.925</w:t>
            </w:r>
          </w:p>
        </w:tc>
        <w:tc>
          <w:tcPr>
            <w:tcW w:w="1138" w:type="dxa"/>
            <w:tcBorders>
              <w:top w:val="single" w:sz="8" w:space="0" w:color="AEAEAE"/>
              <w:left w:val="single" w:sz="8" w:space="0" w:color="E0E0E0"/>
              <w:bottom w:val="single" w:sz="8" w:space="0" w:color="AEAEAE"/>
              <w:right w:val="nil"/>
            </w:tcBorders>
            <w:shd w:val="clear" w:color="auto" w:fill="FFFFFF"/>
          </w:tcPr>
          <w:p w14:paraId="1F4C341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.000</w:t>
            </w:r>
            <w:r>
              <w:rPr>
                <w:rFonts w:ascii="Times New Roman" w:hAnsi="Times New Roman"/>
                <w:vertAlign w:val="superscript"/>
              </w:rPr>
              <w:t>d</w:t>
            </w:r>
          </w:p>
        </w:tc>
      </w:tr>
      <w:tr w:rsidR="00FC138C" w14:paraId="117C8A38" w14:textId="77777777">
        <w:trPr>
          <w:cantSplit/>
        </w:trPr>
        <w:tc>
          <w:tcPr>
            <w:tcW w:w="815" w:type="dxa"/>
            <w:vMerge/>
            <w:tcBorders>
              <w:top w:val="single" w:sz="8" w:space="0" w:color="AEAEAE"/>
              <w:left w:val="nil"/>
              <w:bottom w:val="single" w:sz="8" w:space="0" w:color="152935"/>
              <w:right w:val="nil"/>
            </w:tcBorders>
            <w:shd w:val="clear" w:color="auto" w:fill="E0E0E0"/>
          </w:tcPr>
          <w:p w14:paraId="51687030" w14:textId="77777777" w:rsidR="00FC138C" w:rsidRDefault="00FC138C">
            <w:pPr>
              <w:autoSpaceDE w:val="0"/>
              <w:adjustRightInd w:val="0"/>
              <w:spacing w:after="0" w:line="240" w:lineRule="auto"/>
              <w:jc w:val="both"/>
              <w:rPr>
                <w:rFonts w:ascii="Times New Roman" w:hAnsi="Times New Roman"/>
              </w:rPr>
            </w:pPr>
          </w:p>
        </w:tc>
        <w:tc>
          <w:tcPr>
            <w:tcW w:w="1427" w:type="dxa"/>
            <w:tcBorders>
              <w:top w:val="single" w:sz="8" w:space="0" w:color="AEAEAE"/>
              <w:left w:val="nil"/>
              <w:bottom w:val="single" w:sz="8" w:space="0" w:color="AEAEAE"/>
              <w:right w:val="nil"/>
            </w:tcBorders>
            <w:shd w:val="clear" w:color="auto" w:fill="E0E0E0"/>
          </w:tcPr>
          <w:p w14:paraId="2EA4C5C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Residual</w:t>
            </w:r>
          </w:p>
        </w:tc>
        <w:tc>
          <w:tcPr>
            <w:tcW w:w="1631" w:type="dxa"/>
            <w:tcBorders>
              <w:top w:val="single" w:sz="8" w:space="0" w:color="AEAEAE"/>
              <w:left w:val="nil"/>
              <w:bottom w:val="single" w:sz="8" w:space="0" w:color="AEAEAE"/>
              <w:right w:val="single" w:sz="8" w:space="0" w:color="E0E0E0"/>
            </w:tcBorders>
            <w:shd w:val="clear" w:color="auto" w:fill="FFFFFF"/>
          </w:tcPr>
          <w:p w14:paraId="0243D25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33573.518</w:t>
            </w:r>
          </w:p>
        </w:tc>
        <w:tc>
          <w:tcPr>
            <w:tcW w:w="1138" w:type="dxa"/>
            <w:tcBorders>
              <w:top w:val="single" w:sz="8" w:space="0" w:color="AEAEAE"/>
              <w:left w:val="single" w:sz="8" w:space="0" w:color="E0E0E0"/>
              <w:bottom w:val="single" w:sz="8" w:space="0" w:color="AEAEAE"/>
              <w:right w:val="single" w:sz="8" w:space="0" w:color="E0E0E0"/>
            </w:tcBorders>
            <w:shd w:val="clear" w:color="auto" w:fill="FFFFFF"/>
          </w:tcPr>
          <w:p w14:paraId="7EE9EB4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41</w:t>
            </w:r>
          </w:p>
        </w:tc>
        <w:tc>
          <w:tcPr>
            <w:tcW w:w="1563" w:type="dxa"/>
            <w:tcBorders>
              <w:top w:val="single" w:sz="8" w:space="0" w:color="AEAEAE"/>
              <w:left w:val="single" w:sz="8" w:space="0" w:color="E0E0E0"/>
              <w:bottom w:val="single" w:sz="8" w:space="0" w:color="AEAEAE"/>
              <w:right w:val="single" w:sz="8" w:space="0" w:color="E0E0E0"/>
            </w:tcBorders>
            <w:shd w:val="clear" w:color="auto" w:fill="FFFFFF"/>
          </w:tcPr>
          <w:p w14:paraId="6EF5386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818.866</w:t>
            </w:r>
          </w:p>
        </w:tc>
        <w:tc>
          <w:tcPr>
            <w:tcW w:w="113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080A340" w14:textId="77777777" w:rsidR="00FC138C" w:rsidRDefault="00FC138C">
            <w:pPr>
              <w:autoSpaceDE w:val="0"/>
              <w:adjustRightInd w:val="0"/>
              <w:spacing w:after="0" w:line="240" w:lineRule="auto"/>
              <w:jc w:val="both"/>
              <w:rPr>
                <w:rFonts w:ascii="Times New Roman" w:hAnsi="Times New Roman"/>
              </w:rPr>
            </w:pPr>
          </w:p>
        </w:tc>
        <w:tc>
          <w:tcPr>
            <w:tcW w:w="1138" w:type="dxa"/>
            <w:tcBorders>
              <w:top w:val="single" w:sz="8" w:space="0" w:color="AEAEAE"/>
              <w:left w:val="single" w:sz="8" w:space="0" w:color="E0E0E0"/>
              <w:bottom w:val="single" w:sz="8" w:space="0" w:color="AEAEAE"/>
              <w:right w:val="nil"/>
            </w:tcBorders>
            <w:shd w:val="clear" w:color="auto" w:fill="FFFFFF"/>
            <w:vAlign w:val="center"/>
          </w:tcPr>
          <w:p w14:paraId="7203A923" w14:textId="77777777" w:rsidR="00FC138C" w:rsidRDefault="00FC138C">
            <w:pPr>
              <w:autoSpaceDE w:val="0"/>
              <w:adjustRightInd w:val="0"/>
              <w:spacing w:after="0" w:line="240" w:lineRule="auto"/>
              <w:jc w:val="both"/>
              <w:rPr>
                <w:rFonts w:ascii="Times New Roman" w:hAnsi="Times New Roman"/>
              </w:rPr>
            </w:pPr>
          </w:p>
        </w:tc>
      </w:tr>
      <w:tr w:rsidR="00FC138C" w14:paraId="64F73E8F" w14:textId="77777777">
        <w:trPr>
          <w:cantSplit/>
        </w:trPr>
        <w:tc>
          <w:tcPr>
            <w:tcW w:w="815" w:type="dxa"/>
            <w:vMerge/>
            <w:tcBorders>
              <w:top w:val="single" w:sz="8" w:space="0" w:color="AEAEAE"/>
              <w:left w:val="nil"/>
              <w:bottom w:val="single" w:sz="8" w:space="0" w:color="152935"/>
              <w:right w:val="nil"/>
            </w:tcBorders>
            <w:shd w:val="clear" w:color="auto" w:fill="E0E0E0"/>
          </w:tcPr>
          <w:p w14:paraId="71CF4C66" w14:textId="77777777" w:rsidR="00FC138C" w:rsidRDefault="00FC138C">
            <w:pPr>
              <w:autoSpaceDE w:val="0"/>
              <w:adjustRightInd w:val="0"/>
              <w:spacing w:after="0" w:line="240" w:lineRule="auto"/>
              <w:jc w:val="both"/>
              <w:rPr>
                <w:rFonts w:ascii="Times New Roman" w:hAnsi="Times New Roman"/>
              </w:rPr>
            </w:pPr>
          </w:p>
        </w:tc>
        <w:tc>
          <w:tcPr>
            <w:tcW w:w="1427" w:type="dxa"/>
            <w:tcBorders>
              <w:top w:val="single" w:sz="8" w:space="0" w:color="AEAEAE"/>
              <w:left w:val="nil"/>
              <w:bottom w:val="single" w:sz="8" w:space="0" w:color="152935"/>
              <w:right w:val="nil"/>
            </w:tcBorders>
            <w:shd w:val="clear" w:color="auto" w:fill="E0E0E0"/>
          </w:tcPr>
          <w:p w14:paraId="38B2DEE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Total</w:t>
            </w:r>
          </w:p>
        </w:tc>
        <w:tc>
          <w:tcPr>
            <w:tcW w:w="1631" w:type="dxa"/>
            <w:tcBorders>
              <w:top w:val="single" w:sz="8" w:space="0" w:color="AEAEAE"/>
              <w:left w:val="nil"/>
              <w:bottom w:val="single" w:sz="8" w:space="0" w:color="152935"/>
              <w:right w:val="single" w:sz="8" w:space="0" w:color="E0E0E0"/>
            </w:tcBorders>
            <w:shd w:val="clear" w:color="auto" w:fill="FFFFFF"/>
          </w:tcPr>
          <w:p w14:paraId="411D91A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61805.673</w:t>
            </w:r>
          </w:p>
        </w:tc>
        <w:tc>
          <w:tcPr>
            <w:tcW w:w="1138" w:type="dxa"/>
            <w:tcBorders>
              <w:top w:val="single" w:sz="8" w:space="0" w:color="AEAEAE"/>
              <w:left w:val="single" w:sz="8" w:space="0" w:color="E0E0E0"/>
              <w:bottom w:val="single" w:sz="8" w:space="0" w:color="152935"/>
              <w:right w:val="single" w:sz="8" w:space="0" w:color="E0E0E0"/>
            </w:tcBorders>
            <w:shd w:val="clear" w:color="auto" w:fill="FFFFFF"/>
          </w:tcPr>
          <w:p w14:paraId="26691EF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48</w:t>
            </w:r>
          </w:p>
        </w:tc>
        <w:tc>
          <w:tcPr>
            <w:tcW w:w="156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9D6A4A8" w14:textId="77777777" w:rsidR="00FC138C" w:rsidRDefault="00FC138C">
            <w:pPr>
              <w:autoSpaceDE w:val="0"/>
              <w:adjustRightInd w:val="0"/>
              <w:spacing w:after="0" w:line="240" w:lineRule="auto"/>
              <w:jc w:val="both"/>
              <w:rPr>
                <w:rFonts w:ascii="Times New Roman" w:hAnsi="Times New Roman"/>
              </w:rPr>
            </w:pPr>
          </w:p>
        </w:tc>
        <w:tc>
          <w:tcPr>
            <w:tcW w:w="1138"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A778538" w14:textId="77777777" w:rsidR="00FC138C" w:rsidRDefault="00FC138C">
            <w:pPr>
              <w:autoSpaceDE w:val="0"/>
              <w:adjustRightInd w:val="0"/>
              <w:spacing w:after="0" w:line="240" w:lineRule="auto"/>
              <w:jc w:val="both"/>
              <w:rPr>
                <w:rFonts w:ascii="Times New Roman" w:hAnsi="Times New Roman"/>
              </w:rPr>
            </w:pPr>
          </w:p>
        </w:tc>
        <w:tc>
          <w:tcPr>
            <w:tcW w:w="1138" w:type="dxa"/>
            <w:tcBorders>
              <w:top w:val="single" w:sz="8" w:space="0" w:color="AEAEAE"/>
              <w:left w:val="single" w:sz="8" w:space="0" w:color="E0E0E0"/>
              <w:bottom w:val="single" w:sz="8" w:space="0" w:color="152935"/>
              <w:right w:val="nil"/>
            </w:tcBorders>
            <w:shd w:val="clear" w:color="auto" w:fill="FFFFFF"/>
            <w:vAlign w:val="center"/>
          </w:tcPr>
          <w:p w14:paraId="463E740F" w14:textId="77777777" w:rsidR="00FC138C" w:rsidRDefault="00FC138C">
            <w:pPr>
              <w:autoSpaceDE w:val="0"/>
              <w:adjustRightInd w:val="0"/>
              <w:spacing w:after="0" w:line="240" w:lineRule="auto"/>
              <w:jc w:val="both"/>
              <w:rPr>
                <w:rFonts w:ascii="Times New Roman" w:hAnsi="Times New Roman"/>
              </w:rPr>
            </w:pPr>
          </w:p>
        </w:tc>
      </w:tr>
      <w:tr w:rsidR="00FC138C" w14:paraId="2316561E" w14:textId="77777777">
        <w:trPr>
          <w:cantSplit/>
        </w:trPr>
        <w:tc>
          <w:tcPr>
            <w:tcW w:w="8850" w:type="dxa"/>
            <w:gridSpan w:val="7"/>
            <w:tcBorders>
              <w:top w:val="nil"/>
              <w:left w:val="nil"/>
              <w:bottom w:val="nil"/>
              <w:right w:val="nil"/>
            </w:tcBorders>
            <w:shd w:val="clear" w:color="auto" w:fill="FFFFFF"/>
          </w:tcPr>
          <w:p w14:paraId="7C27EF5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lastRenderedPageBreak/>
              <w:t>a. Dependent Variable: Violence</w:t>
            </w:r>
          </w:p>
        </w:tc>
      </w:tr>
      <w:tr w:rsidR="00FC138C" w14:paraId="36C46B63" w14:textId="77777777">
        <w:trPr>
          <w:cantSplit/>
        </w:trPr>
        <w:tc>
          <w:tcPr>
            <w:tcW w:w="8850" w:type="dxa"/>
            <w:gridSpan w:val="7"/>
            <w:tcBorders>
              <w:top w:val="nil"/>
              <w:left w:val="nil"/>
              <w:bottom w:val="nil"/>
              <w:right w:val="nil"/>
            </w:tcBorders>
            <w:shd w:val="clear" w:color="auto" w:fill="FFFFFF"/>
          </w:tcPr>
          <w:p w14:paraId="2AF2917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 xml:space="preserve">b. Predictors: (Constant), Marital </w:t>
            </w:r>
            <w:proofErr w:type="spellStart"/>
            <w:r>
              <w:rPr>
                <w:rFonts w:ascii="Times New Roman" w:hAnsi="Times New Roman"/>
              </w:rPr>
              <w:t>vioence</w:t>
            </w:r>
            <w:proofErr w:type="spellEnd"/>
            <w:r>
              <w:rPr>
                <w:rFonts w:ascii="Times New Roman" w:hAnsi="Times New Roman"/>
              </w:rPr>
              <w:t xml:space="preserve">, Age, </w:t>
            </w:r>
            <w:proofErr w:type="spellStart"/>
            <w:r>
              <w:rPr>
                <w:rFonts w:ascii="Times New Roman" w:hAnsi="Times New Roman"/>
              </w:rPr>
              <w:t>Occupn</w:t>
            </w:r>
            <w:proofErr w:type="spellEnd"/>
            <w:r>
              <w:rPr>
                <w:rFonts w:ascii="Times New Roman" w:hAnsi="Times New Roman"/>
              </w:rPr>
              <w:t xml:space="preserve">, No of children, Years of </w:t>
            </w:r>
            <w:proofErr w:type="spellStart"/>
            <w:r>
              <w:rPr>
                <w:rFonts w:ascii="Times New Roman" w:hAnsi="Times New Roman"/>
              </w:rPr>
              <w:t>mariage</w:t>
            </w:r>
            <w:proofErr w:type="spellEnd"/>
          </w:p>
        </w:tc>
      </w:tr>
      <w:tr w:rsidR="00FC138C" w14:paraId="6596E719" w14:textId="77777777">
        <w:trPr>
          <w:cantSplit/>
        </w:trPr>
        <w:tc>
          <w:tcPr>
            <w:tcW w:w="8850" w:type="dxa"/>
            <w:gridSpan w:val="7"/>
            <w:tcBorders>
              <w:top w:val="nil"/>
              <w:left w:val="nil"/>
              <w:bottom w:val="nil"/>
              <w:right w:val="nil"/>
            </w:tcBorders>
            <w:shd w:val="clear" w:color="auto" w:fill="FFFFFF"/>
          </w:tcPr>
          <w:p w14:paraId="28587BE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 xml:space="preserve">c. Predictors: (Constant), Marital </w:t>
            </w:r>
            <w:proofErr w:type="spellStart"/>
            <w:r>
              <w:rPr>
                <w:rFonts w:ascii="Times New Roman" w:hAnsi="Times New Roman"/>
              </w:rPr>
              <w:t>vioence</w:t>
            </w:r>
            <w:proofErr w:type="spellEnd"/>
            <w:r>
              <w:rPr>
                <w:rFonts w:ascii="Times New Roman" w:hAnsi="Times New Roman"/>
              </w:rPr>
              <w:t xml:space="preserve">, Age, </w:t>
            </w:r>
            <w:proofErr w:type="spellStart"/>
            <w:r>
              <w:rPr>
                <w:rFonts w:ascii="Times New Roman" w:hAnsi="Times New Roman"/>
              </w:rPr>
              <w:t>Occupn</w:t>
            </w:r>
            <w:proofErr w:type="spellEnd"/>
            <w:r>
              <w:rPr>
                <w:rFonts w:ascii="Times New Roman" w:hAnsi="Times New Roman"/>
              </w:rPr>
              <w:t xml:space="preserve">, No of children, Years of </w:t>
            </w:r>
            <w:proofErr w:type="spellStart"/>
            <w:r>
              <w:rPr>
                <w:rFonts w:ascii="Times New Roman" w:hAnsi="Times New Roman"/>
              </w:rPr>
              <w:t>mariage</w:t>
            </w:r>
            <w:proofErr w:type="spellEnd"/>
            <w:r>
              <w:rPr>
                <w:rFonts w:ascii="Times New Roman" w:hAnsi="Times New Roman"/>
              </w:rPr>
              <w:t xml:space="preserve">, </w:t>
            </w:r>
            <w:proofErr w:type="spellStart"/>
            <w:r>
              <w:rPr>
                <w:rFonts w:ascii="Times New Roman" w:hAnsi="Times New Roman"/>
              </w:rPr>
              <w:t>SuicideIdeatn</w:t>
            </w:r>
            <w:proofErr w:type="spellEnd"/>
          </w:p>
        </w:tc>
      </w:tr>
      <w:tr w:rsidR="00FC138C" w14:paraId="6C240286" w14:textId="77777777">
        <w:trPr>
          <w:cantSplit/>
        </w:trPr>
        <w:tc>
          <w:tcPr>
            <w:tcW w:w="8850" w:type="dxa"/>
            <w:gridSpan w:val="7"/>
            <w:tcBorders>
              <w:top w:val="nil"/>
              <w:left w:val="nil"/>
              <w:bottom w:val="nil"/>
              <w:right w:val="nil"/>
            </w:tcBorders>
            <w:shd w:val="clear" w:color="auto" w:fill="FFFFFF"/>
          </w:tcPr>
          <w:p w14:paraId="692C862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 xml:space="preserve">d. Predictors: (Constant), Marital </w:t>
            </w:r>
            <w:proofErr w:type="spellStart"/>
            <w:r>
              <w:rPr>
                <w:rFonts w:ascii="Times New Roman" w:hAnsi="Times New Roman"/>
              </w:rPr>
              <w:t>vioence</w:t>
            </w:r>
            <w:proofErr w:type="spellEnd"/>
            <w:r>
              <w:rPr>
                <w:rFonts w:ascii="Times New Roman" w:hAnsi="Times New Roman"/>
              </w:rPr>
              <w:t xml:space="preserve">, Age, </w:t>
            </w:r>
            <w:proofErr w:type="spellStart"/>
            <w:r>
              <w:rPr>
                <w:rFonts w:ascii="Times New Roman" w:hAnsi="Times New Roman"/>
              </w:rPr>
              <w:t>Occupn</w:t>
            </w:r>
            <w:proofErr w:type="spellEnd"/>
            <w:r>
              <w:rPr>
                <w:rFonts w:ascii="Times New Roman" w:hAnsi="Times New Roman"/>
              </w:rPr>
              <w:t xml:space="preserve">, No of children, Years of </w:t>
            </w:r>
            <w:proofErr w:type="spellStart"/>
            <w:r>
              <w:rPr>
                <w:rFonts w:ascii="Times New Roman" w:hAnsi="Times New Roman"/>
              </w:rPr>
              <w:t>mariage</w:t>
            </w:r>
            <w:proofErr w:type="spellEnd"/>
            <w:r>
              <w:rPr>
                <w:rFonts w:ascii="Times New Roman" w:hAnsi="Times New Roman"/>
              </w:rPr>
              <w:t xml:space="preserve">, </w:t>
            </w:r>
            <w:proofErr w:type="spellStart"/>
            <w:r>
              <w:rPr>
                <w:rFonts w:ascii="Times New Roman" w:hAnsi="Times New Roman"/>
              </w:rPr>
              <w:t>SuicideIdeatn</w:t>
            </w:r>
            <w:proofErr w:type="spellEnd"/>
            <w:r>
              <w:rPr>
                <w:rFonts w:ascii="Times New Roman" w:hAnsi="Times New Roman"/>
              </w:rPr>
              <w:t>, Grit</w:t>
            </w:r>
          </w:p>
        </w:tc>
      </w:tr>
    </w:tbl>
    <w:p w14:paraId="3C81C5E4" w14:textId="77777777" w:rsidR="00FC138C" w:rsidRDefault="00FC138C">
      <w:pPr>
        <w:autoSpaceDE w:val="0"/>
        <w:adjustRightInd w:val="0"/>
        <w:spacing w:after="0" w:line="400" w:lineRule="atLeast"/>
        <w:jc w:val="both"/>
        <w:rPr>
          <w:rFonts w:ascii="Times New Roman" w:hAnsi="Times New Roman"/>
        </w:rPr>
      </w:pPr>
    </w:p>
    <w:p w14:paraId="5991955E" w14:textId="77777777" w:rsidR="00FC138C" w:rsidRDefault="00FC138C">
      <w:pPr>
        <w:autoSpaceDE w:val="0"/>
        <w:adjustRightInd w:val="0"/>
        <w:spacing w:after="0" w:line="400" w:lineRule="atLeast"/>
        <w:jc w:val="both"/>
        <w:rPr>
          <w:rFonts w:ascii="Times New Roman" w:hAnsi="Times New Roman"/>
        </w:rPr>
      </w:pPr>
    </w:p>
    <w:p w14:paraId="411C134F" w14:textId="77777777" w:rsidR="00FC138C" w:rsidRDefault="00FC138C">
      <w:pPr>
        <w:autoSpaceDE w:val="0"/>
        <w:adjustRightInd w:val="0"/>
        <w:spacing w:after="0" w:line="400" w:lineRule="atLeast"/>
        <w:jc w:val="both"/>
        <w:rPr>
          <w:rFonts w:ascii="Times New Roman" w:hAnsi="Times New Roman"/>
        </w:rPr>
      </w:pPr>
    </w:p>
    <w:p w14:paraId="6D1DA792" w14:textId="77777777" w:rsidR="00FC138C" w:rsidRDefault="00FC138C">
      <w:pPr>
        <w:autoSpaceDE w:val="0"/>
        <w:adjustRightInd w:val="0"/>
        <w:spacing w:after="0" w:line="400" w:lineRule="atLeast"/>
        <w:jc w:val="both"/>
        <w:rPr>
          <w:rFonts w:ascii="Times New Roman" w:hAnsi="Times New Roman"/>
        </w:rPr>
      </w:pPr>
    </w:p>
    <w:p w14:paraId="25B27F21" w14:textId="77777777" w:rsidR="00FC138C" w:rsidRDefault="00FC138C">
      <w:pPr>
        <w:autoSpaceDE w:val="0"/>
        <w:adjustRightInd w:val="0"/>
        <w:spacing w:after="0" w:line="400" w:lineRule="atLeast"/>
        <w:jc w:val="both"/>
        <w:rPr>
          <w:rFonts w:ascii="Times New Roman" w:hAnsi="Times New Roman"/>
        </w:rPr>
      </w:pPr>
    </w:p>
    <w:p w14:paraId="4BC3EED4" w14:textId="77777777" w:rsidR="00FC138C" w:rsidRDefault="00FC138C">
      <w:pPr>
        <w:autoSpaceDE w:val="0"/>
        <w:adjustRightInd w:val="0"/>
        <w:spacing w:after="0" w:line="400" w:lineRule="atLeast"/>
        <w:jc w:val="both"/>
        <w:rPr>
          <w:rFonts w:ascii="Times New Roman" w:hAnsi="Times New Roman"/>
        </w:rPr>
      </w:pPr>
    </w:p>
    <w:p w14:paraId="36AE0CB0" w14:textId="77777777" w:rsidR="00FC138C" w:rsidRDefault="00FC138C">
      <w:pPr>
        <w:autoSpaceDE w:val="0"/>
        <w:adjustRightInd w:val="0"/>
        <w:spacing w:after="0" w:line="400" w:lineRule="atLeast"/>
        <w:jc w:val="both"/>
        <w:rPr>
          <w:rFonts w:ascii="Times New Roman" w:hAnsi="Times New Roman"/>
        </w:rPr>
      </w:pPr>
    </w:p>
    <w:tbl>
      <w:tblPr>
        <w:tblW w:w="99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28"/>
        <w:gridCol w:w="1483"/>
        <w:gridCol w:w="1142"/>
        <w:gridCol w:w="1142"/>
        <w:gridCol w:w="1260"/>
        <w:gridCol w:w="879"/>
        <w:gridCol w:w="879"/>
        <w:gridCol w:w="1247"/>
        <w:gridCol w:w="1249"/>
      </w:tblGrid>
      <w:tr w:rsidR="00FC138C" w14:paraId="2C5285BE" w14:textId="77777777">
        <w:trPr>
          <w:cantSplit/>
          <w:trHeight w:val="316"/>
        </w:trPr>
        <w:tc>
          <w:tcPr>
            <w:tcW w:w="9909" w:type="dxa"/>
            <w:gridSpan w:val="9"/>
            <w:tcBorders>
              <w:top w:val="nil"/>
              <w:left w:val="nil"/>
              <w:bottom w:val="nil"/>
              <w:right w:val="nil"/>
            </w:tcBorders>
            <w:shd w:val="clear" w:color="auto" w:fill="FFFFFF"/>
            <w:vAlign w:val="center"/>
          </w:tcPr>
          <w:p w14:paraId="4E299554" w14:textId="77777777" w:rsidR="00FC138C" w:rsidRDefault="00934FB3">
            <w:pPr>
              <w:autoSpaceDE w:val="0"/>
              <w:adjustRightInd w:val="0"/>
              <w:spacing w:after="0" w:line="320" w:lineRule="atLeast"/>
              <w:ind w:left="60" w:right="60"/>
              <w:jc w:val="both"/>
              <w:rPr>
                <w:rFonts w:ascii="Times New Roman" w:hAnsi="Times New Roman"/>
              </w:rPr>
            </w:pPr>
            <w:proofErr w:type="spellStart"/>
            <w:r>
              <w:rPr>
                <w:rFonts w:ascii="Times New Roman" w:hAnsi="Times New Roman"/>
                <w:b/>
                <w:bCs/>
              </w:rPr>
              <w:t>Coefficients</w:t>
            </w:r>
            <w:r>
              <w:rPr>
                <w:rFonts w:ascii="Times New Roman" w:hAnsi="Times New Roman"/>
                <w:b/>
                <w:bCs/>
                <w:vertAlign w:val="superscript"/>
              </w:rPr>
              <w:t>a</w:t>
            </w:r>
            <w:proofErr w:type="spellEnd"/>
          </w:p>
        </w:tc>
      </w:tr>
      <w:tr w:rsidR="00FC138C" w14:paraId="45937BCA" w14:textId="77777777">
        <w:trPr>
          <w:cantSplit/>
          <w:trHeight w:val="633"/>
        </w:trPr>
        <w:tc>
          <w:tcPr>
            <w:tcW w:w="2111" w:type="dxa"/>
            <w:gridSpan w:val="2"/>
            <w:vMerge w:val="restart"/>
            <w:tcBorders>
              <w:top w:val="nil"/>
              <w:left w:val="nil"/>
              <w:bottom w:val="nil"/>
              <w:right w:val="nil"/>
            </w:tcBorders>
            <w:shd w:val="clear" w:color="auto" w:fill="FFFFFF"/>
            <w:vAlign w:val="bottom"/>
          </w:tcPr>
          <w:p w14:paraId="74E195C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Model</w:t>
            </w:r>
          </w:p>
        </w:tc>
        <w:tc>
          <w:tcPr>
            <w:tcW w:w="2284" w:type="dxa"/>
            <w:gridSpan w:val="2"/>
            <w:tcBorders>
              <w:top w:val="nil"/>
              <w:left w:val="nil"/>
              <w:bottom w:val="nil"/>
              <w:right w:val="single" w:sz="8" w:space="0" w:color="E0E0E0"/>
            </w:tcBorders>
            <w:shd w:val="clear" w:color="auto" w:fill="FFFFFF"/>
            <w:vAlign w:val="bottom"/>
          </w:tcPr>
          <w:p w14:paraId="0D3BBF46" w14:textId="77777777" w:rsidR="00FC138C" w:rsidRDefault="00934FB3">
            <w:pPr>
              <w:autoSpaceDE w:val="0"/>
              <w:adjustRightInd w:val="0"/>
              <w:spacing w:after="0" w:line="320" w:lineRule="atLeast"/>
              <w:ind w:left="60" w:right="60"/>
              <w:jc w:val="both"/>
              <w:rPr>
                <w:rFonts w:ascii="Times New Roman" w:hAnsi="Times New Roman"/>
              </w:rPr>
            </w:pPr>
            <w:proofErr w:type="spellStart"/>
            <w:r>
              <w:rPr>
                <w:rFonts w:ascii="Times New Roman" w:hAnsi="Times New Roman"/>
              </w:rPr>
              <w:t>Unstandardized</w:t>
            </w:r>
            <w:proofErr w:type="spellEnd"/>
            <w:r>
              <w:rPr>
                <w:rFonts w:ascii="Times New Roman" w:hAnsi="Times New Roman"/>
              </w:rPr>
              <w:t xml:space="preserve"> Coefficients</w:t>
            </w:r>
          </w:p>
        </w:tc>
        <w:tc>
          <w:tcPr>
            <w:tcW w:w="1260" w:type="dxa"/>
            <w:tcBorders>
              <w:top w:val="nil"/>
              <w:left w:val="single" w:sz="8" w:space="0" w:color="E0E0E0"/>
              <w:bottom w:val="nil"/>
              <w:right w:val="single" w:sz="8" w:space="0" w:color="E0E0E0"/>
            </w:tcBorders>
            <w:shd w:val="clear" w:color="auto" w:fill="FFFFFF"/>
            <w:vAlign w:val="bottom"/>
          </w:tcPr>
          <w:p w14:paraId="48259AF3" w14:textId="77777777" w:rsidR="00FC138C" w:rsidRDefault="00934FB3">
            <w:pPr>
              <w:autoSpaceDE w:val="0"/>
              <w:adjustRightInd w:val="0"/>
              <w:spacing w:after="0" w:line="320" w:lineRule="atLeast"/>
              <w:ind w:left="60" w:right="60"/>
              <w:jc w:val="both"/>
              <w:rPr>
                <w:rFonts w:ascii="Times New Roman" w:hAnsi="Times New Roman"/>
              </w:rPr>
            </w:pPr>
            <w:proofErr w:type="spellStart"/>
            <w:r>
              <w:rPr>
                <w:rFonts w:ascii="Times New Roman" w:hAnsi="Times New Roman"/>
              </w:rPr>
              <w:t>Standardized</w:t>
            </w:r>
            <w:proofErr w:type="spellEnd"/>
            <w:r>
              <w:rPr>
                <w:rFonts w:ascii="Times New Roman" w:hAnsi="Times New Roman"/>
              </w:rPr>
              <w:t xml:space="preserve"> Coefficients</w:t>
            </w:r>
          </w:p>
        </w:tc>
        <w:tc>
          <w:tcPr>
            <w:tcW w:w="879" w:type="dxa"/>
            <w:vMerge w:val="restart"/>
            <w:tcBorders>
              <w:top w:val="nil"/>
              <w:left w:val="single" w:sz="8" w:space="0" w:color="E0E0E0"/>
              <w:bottom w:val="nil"/>
              <w:right w:val="single" w:sz="8" w:space="0" w:color="E0E0E0"/>
            </w:tcBorders>
            <w:shd w:val="clear" w:color="auto" w:fill="FFFFFF"/>
            <w:vAlign w:val="bottom"/>
          </w:tcPr>
          <w:p w14:paraId="65B630C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t</w:t>
            </w:r>
          </w:p>
        </w:tc>
        <w:tc>
          <w:tcPr>
            <w:tcW w:w="879" w:type="dxa"/>
            <w:vMerge w:val="restart"/>
            <w:tcBorders>
              <w:top w:val="nil"/>
              <w:left w:val="single" w:sz="8" w:space="0" w:color="E0E0E0"/>
              <w:bottom w:val="nil"/>
              <w:right w:val="single" w:sz="8" w:space="0" w:color="E0E0E0"/>
            </w:tcBorders>
            <w:shd w:val="clear" w:color="auto" w:fill="FFFFFF"/>
            <w:vAlign w:val="bottom"/>
          </w:tcPr>
          <w:p w14:paraId="197AD7C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Sig.</w:t>
            </w:r>
          </w:p>
        </w:tc>
        <w:tc>
          <w:tcPr>
            <w:tcW w:w="2494" w:type="dxa"/>
            <w:gridSpan w:val="2"/>
            <w:tcBorders>
              <w:top w:val="nil"/>
              <w:left w:val="single" w:sz="8" w:space="0" w:color="E0E0E0"/>
              <w:bottom w:val="nil"/>
              <w:right w:val="nil"/>
            </w:tcBorders>
            <w:shd w:val="clear" w:color="auto" w:fill="FFFFFF"/>
            <w:vAlign w:val="bottom"/>
          </w:tcPr>
          <w:p w14:paraId="18B3D23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95.0% Confidence Interval for B</w:t>
            </w:r>
          </w:p>
        </w:tc>
      </w:tr>
      <w:tr w:rsidR="00FC138C" w14:paraId="0F4EACB5" w14:textId="77777777">
        <w:trPr>
          <w:cantSplit/>
          <w:trHeight w:val="633"/>
        </w:trPr>
        <w:tc>
          <w:tcPr>
            <w:tcW w:w="2111" w:type="dxa"/>
            <w:gridSpan w:val="2"/>
            <w:vMerge/>
            <w:tcBorders>
              <w:top w:val="nil"/>
              <w:left w:val="nil"/>
              <w:bottom w:val="nil"/>
              <w:right w:val="nil"/>
            </w:tcBorders>
            <w:shd w:val="clear" w:color="auto" w:fill="FFFFFF"/>
            <w:vAlign w:val="bottom"/>
          </w:tcPr>
          <w:p w14:paraId="4600D3FE" w14:textId="77777777" w:rsidR="00FC138C" w:rsidRDefault="00FC138C">
            <w:pPr>
              <w:autoSpaceDE w:val="0"/>
              <w:adjustRightInd w:val="0"/>
              <w:spacing w:after="0" w:line="240" w:lineRule="auto"/>
              <w:jc w:val="both"/>
              <w:rPr>
                <w:rFonts w:ascii="Times New Roman" w:hAnsi="Times New Roman"/>
              </w:rPr>
            </w:pPr>
          </w:p>
        </w:tc>
        <w:tc>
          <w:tcPr>
            <w:tcW w:w="1142" w:type="dxa"/>
            <w:tcBorders>
              <w:top w:val="nil"/>
              <w:left w:val="nil"/>
              <w:bottom w:val="single" w:sz="8" w:space="0" w:color="152935"/>
              <w:right w:val="single" w:sz="8" w:space="0" w:color="E0E0E0"/>
            </w:tcBorders>
            <w:shd w:val="clear" w:color="auto" w:fill="FFFFFF"/>
            <w:vAlign w:val="bottom"/>
          </w:tcPr>
          <w:p w14:paraId="28D1886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B</w:t>
            </w:r>
          </w:p>
        </w:tc>
        <w:tc>
          <w:tcPr>
            <w:tcW w:w="1142" w:type="dxa"/>
            <w:tcBorders>
              <w:top w:val="nil"/>
              <w:left w:val="single" w:sz="8" w:space="0" w:color="E0E0E0"/>
              <w:bottom w:val="single" w:sz="8" w:space="0" w:color="152935"/>
              <w:right w:val="single" w:sz="8" w:space="0" w:color="E0E0E0"/>
            </w:tcBorders>
            <w:shd w:val="clear" w:color="auto" w:fill="FFFFFF"/>
            <w:vAlign w:val="bottom"/>
          </w:tcPr>
          <w:p w14:paraId="096B663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Std. Error</w:t>
            </w:r>
          </w:p>
        </w:tc>
        <w:tc>
          <w:tcPr>
            <w:tcW w:w="1260" w:type="dxa"/>
            <w:tcBorders>
              <w:top w:val="nil"/>
              <w:left w:val="single" w:sz="8" w:space="0" w:color="E0E0E0"/>
              <w:bottom w:val="single" w:sz="8" w:space="0" w:color="152935"/>
              <w:right w:val="single" w:sz="8" w:space="0" w:color="E0E0E0"/>
            </w:tcBorders>
            <w:shd w:val="clear" w:color="auto" w:fill="FFFFFF"/>
            <w:vAlign w:val="bottom"/>
          </w:tcPr>
          <w:p w14:paraId="783CEA5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Beta</w:t>
            </w:r>
          </w:p>
        </w:tc>
        <w:tc>
          <w:tcPr>
            <w:tcW w:w="879" w:type="dxa"/>
            <w:vMerge/>
            <w:tcBorders>
              <w:top w:val="nil"/>
              <w:left w:val="single" w:sz="8" w:space="0" w:color="E0E0E0"/>
              <w:bottom w:val="nil"/>
              <w:right w:val="single" w:sz="8" w:space="0" w:color="E0E0E0"/>
            </w:tcBorders>
            <w:shd w:val="clear" w:color="auto" w:fill="FFFFFF"/>
            <w:vAlign w:val="bottom"/>
          </w:tcPr>
          <w:p w14:paraId="53F661A5" w14:textId="77777777" w:rsidR="00FC138C" w:rsidRDefault="00FC138C">
            <w:pPr>
              <w:autoSpaceDE w:val="0"/>
              <w:adjustRightInd w:val="0"/>
              <w:spacing w:after="0" w:line="240" w:lineRule="auto"/>
              <w:jc w:val="both"/>
              <w:rPr>
                <w:rFonts w:ascii="Times New Roman" w:hAnsi="Times New Roman"/>
              </w:rPr>
            </w:pPr>
          </w:p>
        </w:tc>
        <w:tc>
          <w:tcPr>
            <w:tcW w:w="879" w:type="dxa"/>
            <w:vMerge/>
            <w:tcBorders>
              <w:top w:val="nil"/>
              <w:left w:val="single" w:sz="8" w:space="0" w:color="E0E0E0"/>
              <w:bottom w:val="nil"/>
              <w:right w:val="single" w:sz="8" w:space="0" w:color="E0E0E0"/>
            </w:tcBorders>
            <w:shd w:val="clear" w:color="auto" w:fill="FFFFFF"/>
            <w:vAlign w:val="bottom"/>
          </w:tcPr>
          <w:p w14:paraId="2E0CDB92" w14:textId="77777777" w:rsidR="00FC138C" w:rsidRDefault="00FC138C">
            <w:pPr>
              <w:autoSpaceDE w:val="0"/>
              <w:adjustRightInd w:val="0"/>
              <w:spacing w:after="0" w:line="240" w:lineRule="auto"/>
              <w:jc w:val="both"/>
              <w:rPr>
                <w:rFonts w:ascii="Times New Roman" w:hAnsi="Times New Roman"/>
              </w:rPr>
            </w:pPr>
          </w:p>
        </w:tc>
        <w:tc>
          <w:tcPr>
            <w:tcW w:w="1247" w:type="dxa"/>
            <w:tcBorders>
              <w:top w:val="nil"/>
              <w:left w:val="single" w:sz="8" w:space="0" w:color="E0E0E0"/>
              <w:bottom w:val="single" w:sz="8" w:space="0" w:color="152935"/>
              <w:right w:val="single" w:sz="8" w:space="0" w:color="E0E0E0"/>
            </w:tcBorders>
            <w:shd w:val="clear" w:color="auto" w:fill="FFFFFF"/>
            <w:vAlign w:val="bottom"/>
          </w:tcPr>
          <w:p w14:paraId="3E5047B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Lower Bound</w:t>
            </w:r>
          </w:p>
        </w:tc>
        <w:tc>
          <w:tcPr>
            <w:tcW w:w="1247" w:type="dxa"/>
            <w:tcBorders>
              <w:top w:val="nil"/>
              <w:left w:val="single" w:sz="8" w:space="0" w:color="E0E0E0"/>
              <w:bottom w:val="single" w:sz="8" w:space="0" w:color="152935"/>
              <w:right w:val="nil"/>
            </w:tcBorders>
            <w:shd w:val="clear" w:color="auto" w:fill="FFFFFF"/>
            <w:vAlign w:val="bottom"/>
          </w:tcPr>
          <w:p w14:paraId="28DBB22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Upper Bound</w:t>
            </w:r>
          </w:p>
        </w:tc>
      </w:tr>
      <w:tr w:rsidR="00FC138C" w14:paraId="7F526145" w14:textId="77777777">
        <w:trPr>
          <w:cantSplit/>
          <w:trHeight w:val="316"/>
        </w:trPr>
        <w:tc>
          <w:tcPr>
            <w:tcW w:w="628" w:type="dxa"/>
            <w:vMerge w:val="restart"/>
            <w:tcBorders>
              <w:top w:val="single" w:sz="8" w:space="0" w:color="152935"/>
              <w:left w:val="nil"/>
              <w:bottom w:val="nil"/>
              <w:right w:val="nil"/>
            </w:tcBorders>
            <w:shd w:val="clear" w:color="auto" w:fill="E0E0E0"/>
          </w:tcPr>
          <w:p w14:paraId="58445F1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w:t>
            </w:r>
          </w:p>
        </w:tc>
        <w:tc>
          <w:tcPr>
            <w:tcW w:w="1482" w:type="dxa"/>
            <w:tcBorders>
              <w:top w:val="single" w:sz="8" w:space="0" w:color="152935"/>
              <w:left w:val="nil"/>
              <w:bottom w:val="single" w:sz="8" w:space="0" w:color="AEAEAE"/>
              <w:right w:val="nil"/>
            </w:tcBorders>
            <w:shd w:val="clear" w:color="auto" w:fill="E0E0E0"/>
          </w:tcPr>
          <w:p w14:paraId="5201C0B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(Constant)</w:t>
            </w:r>
          </w:p>
        </w:tc>
        <w:tc>
          <w:tcPr>
            <w:tcW w:w="1142" w:type="dxa"/>
            <w:tcBorders>
              <w:top w:val="single" w:sz="8" w:space="0" w:color="152935"/>
              <w:left w:val="nil"/>
              <w:bottom w:val="single" w:sz="8" w:space="0" w:color="AEAEAE"/>
              <w:right w:val="single" w:sz="8" w:space="0" w:color="E0E0E0"/>
            </w:tcBorders>
            <w:shd w:val="clear" w:color="auto" w:fill="FFFFFF"/>
          </w:tcPr>
          <w:p w14:paraId="284A020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60.226</w:t>
            </w:r>
          </w:p>
        </w:tc>
        <w:tc>
          <w:tcPr>
            <w:tcW w:w="1142" w:type="dxa"/>
            <w:tcBorders>
              <w:top w:val="single" w:sz="8" w:space="0" w:color="152935"/>
              <w:left w:val="single" w:sz="8" w:space="0" w:color="E0E0E0"/>
              <w:bottom w:val="single" w:sz="8" w:space="0" w:color="AEAEAE"/>
              <w:right w:val="single" w:sz="8" w:space="0" w:color="E0E0E0"/>
            </w:tcBorders>
            <w:shd w:val="clear" w:color="auto" w:fill="FFFFFF"/>
          </w:tcPr>
          <w:p w14:paraId="3A3C4AB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33.773</w:t>
            </w:r>
          </w:p>
        </w:tc>
        <w:tc>
          <w:tcPr>
            <w:tcW w:w="1260"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360C1518" w14:textId="77777777" w:rsidR="00FC138C" w:rsidRDefault="00FC138C">
            <w:pPr>
              <w:autoSpaceDE w:val="0"/>
              <w:adjustRightInd w:val="0"/>
              <w:spacing w:after="0" w:line="240" w:lineRule="auto"/>
              <w:jc w:val="both"/>
              <w:rPr>
                <w:rFonts w:ascii="Times New Roman" w:hAnsi="Times New Roman"/>
              </w:rPr>
            </w:pPr>
          </w:p>
        </w:tc>
        <w:tc>
          <w:tcPr>
            <w:tcW w:w="879" w:type="dxa"/>
            <w:tcBorders>
              <w:top w:val="single" w:sz="8" w:space="0" w:color="152935"/>
              <w:left w:val="single" w:sz="8" w:space="0" w:color="E0E0E0"/>
              <w:bottom w:val="single" w:sz="8" w:space="0" w:color="AEAEAE"/>
              <w:right w:val="single" w:sz="8" w:space="0" w:color="E0E0E0"/>
            </w:tcBorders>
            <w:shd w:val="clear" w:color="auto" w:fill="FFFFFF"/>
          </w:tcPr>
          <w:p w14:paraId="08920AC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1.783</w:t>
            </w:r>
          </w:p>
        </w:tc>
        <w:tc>
          <w:tcPr>
            <w:tcW w:w="879" w:type="dxa"/>
            <w:tcBorders>
              <w:top w:val="single" w:sz="8" w:space="0" w:color="152935"/>
              <w:left w:val="single" w:sz="8" w:space="0" w:color="E0E0E0"/>
              <w:bottom w:val="single" w:sz="8" w:space="0" w:color="AEAEAE"/>
              <w:right w:val="single" w:sz="8" w:space="0" w:color="E0E0E0"/>
            </w:tcBorders>
            <w:shd w:val="clear" w:color="auto" w:fill="FFFFFF"/>
          </w:tcPr>
          <w:p w14:paraId="65B4D5C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.082</w:t>
            </w:r>
          </w:p>
        </w:tc>
        <w:tc>
          <w:tcPr>
            <w:tcW w:w="1247" w:type="dxa"/>
            <w:tcBorders>
              <w:top w:val="single" w:sz="8" w:space="0" w:color="152935"/>
              <w:left w:val="single" w:sz="8" w:space="0" w:color="E0E0E0"/>
              <w:bottom w:val="single" w:sz="8" w:space="0" w:color="AEAEAE"/>
              <w:right w:val="single" w:sz="8" w:space="0" w:color="E0E0E0"/>
            </w:tcBorders>
            <w:shd w:val="clear" w:color="auto" w:fill="FFFFFF"/>
          </w:tcPr>
          <w:p w14:paraId="657915F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-7.885</w:t>
            </w:r>
          </w:p>
        </w:tc>
        <w:tc>
          <w:tcPr>
            <w:tcW w:w="1247" w:type="dxa"/>
            <w:tcBorders>
              <w:top w:val="single" w:sz="8" w:space="0" w:color="152935"/>
              <w:left w:val="single" w:sz="8" w:space="0" w:color="E0E0E0"/>
              <w:bottom w:val="single" w:sz="8" w:space="0" w:color="AEAEAE"/>
              <w:right w:val="nil"/>
            </w:tcBorders>
            <w:shd w:val="clear" w:color="auto" w:fill="FFFFFF"/>
          </w:tcPr>
          <w:p w14:paraId="714BADA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128.336</w:t>
            </w:r>
          </w:p>
        </w:tc>
      </w:tr>
      <w:tr w:rsidR="00FC138C" w14:paraId="1A24909F" w14:textId="77777777">
        <w:trPr>
          <w:cantSplit/>
          <w:trHeight w:val="316"/>
        </w:trPr>
        <w:tc>
          <w:tcPr>
            <w:tcW w:w="628" w:type="dxa"/>
            <w:vMerge/>
            <w:tcBorders>
              <w:top w:val="single" w:sz="8" w:space="0" w:color="152935"/>
              <w:left w:val="nil"/>
              <w:bottom w:val="nil"/>
              <w:right w:val="nil"/>
            </w:tcBorders>
            <w:shd w:val="clear" w:color="auto" w:fill="E0E0E0"/>
          </w:tcPr>
          <w:p w14:paraId="166A8057" w14:textId="77777777" w:rsidR="00FC138C" w:rsidRDefault="00FC138C">
            <w:pPr>
              <w:autoSpaceDE w:val="0"/>
              <w:adjustRightInd w:val="0"/>
              <w:spacing w:after="0" w:line="240" w:lineRule="auto"/>
              <w:jc w:val="both"/>
              <w:rPr>
                <w:rFonts w:ascii="Times New Roman" w:hAnsi="Times New Roman"/>
              </w:rPr>
            </w:pPr>
          </w:p>
        </w:tc>
        <w:tc>
          <w:tcPr>
            <w:tcW w:w="1482" w:type="dxa"/>
            <w:tcBorders>
              <w:top w:val="single" w:sz="8" w:space="0" w:color="AEAEAE"/>
              <w:left w:val="nil"/>
              <w:bottom w:val="single" w:sz="8" w:space="0" w:color="AEAEAE"/>
              <w:right w:val="nil"/>
            </w:tcBorders>
            <w:shd w:val="clear" w:color="auto" w:fill="E0E0E0"/>
          </w:tcPr>
          <w:p w14:paraId="0ECA4F3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Age</w:t>
            </w:r>
          </w:p>
        </w:tc>
        <w:tc>
          <w:tcPr>
            <w:tcW w:w="1142" w:type="dxa"/>
            <w:tcBorders>
              <w:top w:val="single" w:sz="8" w:space="0" w:color="AEAEAE"/>
              <w:left w:val="nil"/>
              <w:bottom w:val="single" w:sz="8" w:space="0" w:color="AEAEAE"/>
              <w:right w:val="single" w:sz="8" w:space="0" w:color="E0E0E0"/>
            </w:tcBorders>
            <w:shd w:val="clear" w:color="auto" w:fill="FFFFFF"/>
          </w:tcPr>
          <w:p w14:paraId="024DC10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-.480</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7BF21CE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.932</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14:paraId="124BA61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-.078</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7B2F4E1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-.515</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60D2C53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.609</w:t>
            </w:r>
          </w:p>
        </w:tc>
        <w:tc>
          <w:tcPr>
            <w:tcW w:w="1247" w:type="dxa"/>
            <w:tcBorders>
              <w:top w:val="single" w:sz="8" w:space="0" w:color="AEAEAE"/>
              <w:left w:val="single" w:sz="8" w:space="0" w:color="E0E0E0"/>
              <w:bottom w:val="single" w:sz="8" w:space="0" w:color="AEAEAE"/>
              <w:right w:val="single" w:sz="8" w:space="0" w:color="E0E0E0"/>
            </w:tcBorders>
            <w:shd w:val="clear" w:color="auto" w:fill="FFFFFF"/>
          </w:tcPr>
          <w:p w14:paraId="10E5473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-2.360</w:t>
            </w:r>
          </w:p>
        </w:tc>
        <w:tc>
          <w:tcPr>
            <w:tcW w:w="1247" w:type="dxa"/>
            <w:tcBorders>
              <w:top w:val="single" w:sz="8" w:space="0" w:color="AEAEAE"/>
              <w:left w:val="single" w:sz="8" w:space="0" w:color="E0E0E0"/>
              <w:bottom w:val="single" w:sz="8" w:space="0" w:color="AEAEAE"/>
              <w:right w:val="nil"/>
            </w:tcBorders>
            <w:shd w:val="clear" w:color="auto" w:fill="FFFFFF"/>
          </w:tcPr>
          <w:p w14:paraId="46EA009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1.400</w:t>
            </w:r>
          </w:p>
        </w:tc>
      </w:tr>
      <w:tr w:rsidR="00FC138C" w14:paraId="62924C87" w14:textId="77777777">
        <w:trPr>
          <w:cantSplit/>
          <w:trHeight w:val="316"/>
        </w:trPr>
        <w:tc>
          <w:tcPr>
            <w:tcW w:w="628" w:type="dxa"/>
            <w:vMerge/>
            <w:tcBorders>
              <w:top w:val="single" w:sz="8" w:space="0" w:color="152935"/>
              <w:left w:val="nil"/>
              <w:bottom w:val="nil"/>
              <w:right w:val="nil"/>
            </w:tcBorders>
            <w:shd w:val="clear" w:color="auto" w:fill="E0E0E0"/>
          </w:tcPr>
          <w:p w14:paraId="07CCE45B" w14:textId="77777777" w:rsidR="00FC138C" w:rsidRDefault="00FC138C">
            <w:pPr>
              <w:autoSpaceDE w:val="0"/>
              <w:adjustRightInd w:val="0"/>
              <w:spacing w:after="0" w:line="240" w:lineRule="auto"/>
              <w:jc w:val="both"/>
              <w:rPr>
                <w:rFonts w:ascii="Times New Roman" w:hAnsi="Times New Roman"/>
              </w:rPr>
            </w:pPr>
          </w:p>
        </w:tc>
        <w:tc>
          <w:tcPr>
            <w:tcW w:w="1482" w:type="dxa"/>
            <w:tcBorders>
              <w:top w:val="single" w:sz="8" w:space="0" w:color="AEAEAE"/>
              <w:left w:val="nil"/>
              <w:bottom w:val="single" w:sz="8" w:space="0" w:color="AEAEAE"/>
              <w:right w:val="nil"/>
            </w:tcBorders>
            <w:shd w:val="clear" w:color="auto" w:fill="E0E0E0"/>
          </w:tcPr>
          <w:p w14:paraId="5A611A3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No of children</w:t>
            </w:r>
          </w:p>
        </w:tc>
        <w:tc>
          <w:tcPr>
            <w:tcW w:w="1142" w:type="dxa"/>
            <w:tcBorders>
              <w:top w:val="single" w:sz="8" w:space="0" w:color="AEAEAE"/>
              <w:left w:val="nil"/>
              <w:bottom w:val="single" w:sz="8" w:space="0" w:color="AEAEAE"/>
              <w:right w:val="single" w:sz="8" w:space="0" w:color="E0E0E0"/>
            </w:tcBorders>
            <w:shd w:val="clear" w:color="auto" w:fill="FFFFFF"/>
          </w:tcPr>
          <w:p w14:paraId="5A36F7A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-.658</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09C6EB4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3.061</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14:paraId="2F3CCC1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-.033</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4A6DC11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-.215</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6F95F83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.831</w:t>
            </w:r>
          </w:p>
        </w:tc>
        <w:tc>
          <w:tcPr>
            <w:tcW w:w="1247" w:type="dxa"/>
            <w:tcBorders>
              <w:top w:val="single" w:sz="8" w:space="0" w:color="AEAEAE"/>
              <w:left w:val="single" w:sz="8" w:space="0" w:color="E0E0E0"/>
              <w:bottom w:val="single" w:sz="8" w:space="0" w:color="AEAEAE"/>
              <w:right w:val="single" w:sz="8" w:space="0" w:color="E0E0E0"/>
            </w:tcBorders>
            <w:shd w:val="clear" w:color="auto" w:fill="FFFFFF"/>
          </w:tcPr>
          <w:p w14:paraId="6760DDF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-6.831</w:t>
            </w:r>
          </w:p>
        </w:tc>
        <w:tc>
          <w:tcPr>
            <w:tcW w:w="1247" w:type="dxa"/>
            <w:tcBorders>
              <w:top w:val="single" w:sz="8" w:space="0" w:color="AEAEAE"/>
              <w:left w:val="single" w:sz="8" w:space="0" w:color="E0E0E0"/>
              <w:bottom w:val="single" w:sz="8" w:space="0" w:color="AEAEAE"/>
              <w:right w:val="nil"/>
            </w:tcBorders>
            <w:shd w:val="clear" w:color="auto" w:fill="FFFFFF"/>
          </w:tcPr>
          <w:p w14:paraId="0A2FB07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5.516</w:t>
            </w:r>
          </w:p>
        </w:tc>
      </w:tr>
      <w:tr w:rsidR="00FC138C" w14:paraId="50C290CB" w14:textId="77777777">
        <w:trPr>
          <w:cantSplit/>
          <w:trHeight w:val="316"/>
        </w:trPr>
        <w:tc>
          <w:tcPr>
            <w:tcW w:w="628" w:type="dxa"/>
            <w:vMerge/>
            <w:tcBorders>
              <w:top w:val="single" w:sz="8" w:space="0" w:color="152935"/>
              <w:left w:val="nil"/>
              <w:bottom w:val="nil"/>
              <w:right w:val="nil"/>
            </w:tcBorders>
            <w:shd w:val="clear" w:color="auto" w:fill="E0E0E0"/>
          </w:tcPr>
          <w:p w14:paraId="218EBBD3" w14:textId="77777777" w:rsidR="00FC138C" w:rsidRDefault="00FC138C">
            <w:pPr>
              <w:autoSpaceDE w:val="0"/>
              <w:adjustRightInd w:val="0"/>
              <w:spacing w:after="0" w:line="240" w:lineRule="auto"/>
              <w:jc w:val="both"/>
              <w:rPr>
                <w:rFonts w:ascii="Times New Roman" w:hAnsi="Times New Roman"/>
              </w:rPr>
            </w:pPr>
          </w:p>
        </w:tc>
        <w:tc>
          <w:tcPr>
            <w:tcW w:w="1482" w:type="dxa"/>
            <w:tcBorders>
              <w:top w:val="single" w:sz="8" w:space="0" w:color="AEAEAE"/>
              <w:left w:val="nil"/>
              <w:bottom w:val="single" w:sz="8" w:space="0" w:color="AEAEAE"/>
              <w:right w:val="nil"/>
            </w:tcBorders>
            <w:shd w:val="clear" w:color="auto" w:fill="E0E0E0"/>
          </w:tcPr>
          <w:p w14:paraId="7BC84CE3" w14:textId="77777777" w:rsidR="00FC138C" w:rsidRDefault="00934FB3">
            <w:pPr>
              <w:autoSpaceDE w:val="0"/>
              <w:adjustRightInd w:val="0"/>
              <w:spacing w:after="0" w:line="320" w:lineRule="atLeast"/>
              <w:ind w:left="60" w:right="60"/>
              <w:jc w:val="both"/>
              <w:rPr>
                <w:rFonts w:ascii="Times New Roman" w:hAnsi="Times New Roman"/>
              </w:rPr>
            </w:pPr>
            <w:proofErr w:type="spellStart"/>
            <w:r>
              <w:rPr>
                <w:rFonts w:ascii="Times New Roman" w:hAnsi="Times New Roman"/>
              </w:rPr>
              <w:t>Occupn</w:t>
            </w:r>
            <w:proofErr w:type="spellEnd"/>
          </w:p>
        </w:tc>
        <w:tc>
          <w:tcPr>
            <w:tcW w:w="1142" w:type="dxa"/>
            <w:tcBorders>
              <w:top w:val="single" w:sz="8" w:space="0" w:color="AEAEAE"/>
              <w:left w:val="nil"/>
              <w:bottom w:val="single" w:sz="8" w:space="0" w:color="AEAEAE"/>
              <w:right w:val="single" w:sz="8" w:space="0" w:color="E0E0E0"/>
            </w:tcBorders>
            <w:shd w:val="clear" w:color="auto" w:fill="FFFFFF"/>
          </w:tcPr>
          <w:p w14:paraId="4E3AAC5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4.494</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3BF2FDB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3.829</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14:paraId="73FB58F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.170</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0C90407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1.174</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1505D52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.247</w:t>
            </w:r>
          </w:p>
        </w:tc>
        <w:tc>
          <w:tcPr>
            <w:tcW w:w="1247" w:type="dxa"/>
            <w:tcBorders>
              <w:top w:val="single" w:sz="8" w:space="0" w:color="AEAEAE"/>
              <w:left w:val="single" w:sz="8" w:space="0" w:color="E0E0E0"/>
              <w:bottom w:val="single" w:sz="8" w:space="0" w:color="AEAEAE"/>
              <w:right w:val="single" w:sz="8" w:space="0" w:color="E0E0E0"/>
            </w:tcBorders>
            <w:shd w:val="clear" w:color="auto" w:fill="FFFFFF"/>
          </w:tcPr>
          <w:p w14:paraId="1BCEC3F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-3.229</w:t>
            </w:r>
          </w:p>
        </w:tc>
        <w:tc>
          <w:tcPr>
            <w:tcW w:w="1247" w:type="dxa"/>
            <w:tcBorders>
              <w:top w:val="single" w:sz="8" w:space="0" w:color="AEAEAE"/>
              <w:left w:val="single" w:sz="8" w:space="0" w:color="E0E0E0"/>
              <w:bottom w:val="single" w:sz="8" w:space="0" w:color="AEAEAE"/>
              <w:right w:val="nil"/>
            </w:tcBorders>
            <w:shd w:val="clear" w:color="auto" w:fill="FFFFFF"/>
          </w:tcPr>
          <w:p w14:paraId="66406DD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12.217</w:t>
            </w:r>
          </w:p>
        </w:tc>
      </w:tr>
      <w:tr w:rsidR="00FC138C" w14:paraId="516EC706" w14:textId="77777777">
        <w:trPr>
          <w:cantSplit/>
          <w:trHeight w:val="316"/>
        </w:trPr>
        <w:tc>
          <w:tcPr>
            <w:tcW w:w="628" w:type="dxa"/>
            <w:vMerge/>
            <w:tcBorders>
              <w:top w:val="single" w:sz="8" w:space="0" w:color="152935"/>
              <w:left w:val="nil"/>
              <w:bottom w:val="nil"/>
              <w:right w:val="nil"/>
            </w:tcBorders>
            <w:shd w:val="clear" w:color="auto" w:fill="E0E0E0"/>
          </w:tcPr>
          <w:p w14:paraId="5339A4B8" w14:textId="77777777" w:rsidR="00FC138C" w:rsidRDefault="00FC138C">
            <w:pPr>
              <w:autoSpaceDE w:val="0"/>
              <w:adjustRightInd w:val="0"/>
              <w:spacing w:after="0" w:line="240" w:lineRule="auto"/>
              <w:jc w:val="both"/>
              <w:rPr>
                <w:rFonts w:ascii="Times New Roman" w:hAnsi="Times New Roman"/>
              </w:rPr>
            </w:pPr>
          </w:p>
        </w:tc>
        <w:tc>
          <w:tcPr>
            <w:tcW w:w="1482" w:type="dxa"/>
            <w:tcBorders>
              <w:top w:val="single" w:sz="8" w:space="0" w:color="AEAEAE"/>
              <w:left w:val="nil"/>
              <w:bottom w:val="single" w:sz="8" w:space="0" w:color="AEAEAE"/>
              <w:right w:val="nil"/>
            </w:tcBorders>
            <w:shd w:val="clear" w:color="auto" w:fill="E0E0E0"/>
          </w:tcPr>
          <w:p w14:paraId="6571130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 xml:space="preserve">Years of </w:t>
            </w:r>
            <w:proofErr w:type="spellStart"/>
            <w:r>
              <w:rPr>
                <w:rFonts w:ascii="Times New Roman" w:hAnsi="Times New Roman"/>
              </w:rPr>
              <w:t>mariage</w:t>
            </w:r>
            <w:proofErr w:type="spellEnd"/>
          </w:p>
        </w:tc>
        <w:tc>
          <w:tcPr>
            <w:tcW w:w="1142" w:type="dxa"/>
            <w:tcBorders>
              <w:top w:val="single" w:sz="8" w:space="0" w:color="AEAEAE"/>
              <w:left w:val="nil"/>
              <w:bottom w:val="single" w:sz="8" w:space="0" w:color="AEAEAE"/>
              <w:right w:val="single" w:sz="8" w:space="0" w:color="E0E0E0"/>
            </w:tcBorders>
            <w:shd w:val="clear" w:color="auto" w:fill="FFFFFF"/>
          </w:tcPr>
          <w:p w14:paraId="3DF44B9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2.102</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6003A07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1.892</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14:paraId="0630B8B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.172</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162A63F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1.111</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734A231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.273</w:t>
            </w:r>
          </w:p>
        </w:tc>
        <w:tc>
          <w:tcPr>
            <w:tcW w:w="1247" w:type="dxa"/>
            <w:tcBorders>
              <w:top w:val="single" w:sz="8" w:space="0" w:color="AEAEAE"/>
              <w:left w:val="single" w:sz="8" w:space="0" w:color="E0E0E0"/>
              <w:bottom w:val="single" w:sz="8" w:space="0" w:color="AEAEAE"/>
              <w:right w:val="single" w:sz="8" w:space="0" w:color="E0E0E0"/>
            </w:tcBorders>
            <w:shd w:val="clear" w:color="auto" w:fill="FFFFFF"/>
          </w:tcPr>
          <w:p w14:paraId="7E312F2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-1.714</w:t>
            </w:r>
          </w:p>
        </w:tc>
        <w:tc>
          <w:tcPr>
            <w:tcW w:w="1247" w:type="dxa"/>
            <w:tcBorders>
              <w:top w:val="single" w:sz="8" w:space="0" w:color="AEAEAE"/>
              <w:left w:val="single" w:sz="8" w:space="0" w:color="E0E0E0"/>
              <w:bottom w:val="single" w:sz="8" w:space="0" w:color="AEAEAE"/>
              <w:right w:val="nil"/>
            </w:tcBorders>
            <w:shd w:val="clear" w:color="auto" w:fill="FFFFFF"/>
          </w:tcPr>
          <w:p w14:paraId="3FEBBAE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5.918</w:t>
            </w:r>
          </w:p>
        </w:tc>
      </w:tr>
      <w:tr w:rsidR="00FC138C" w14:paraId="7BE0AEEB" w14:textId="77777777">
        <w:trPr>
          <w:cantSplit/>
          <w:trHeight w:val="316"/>
        </w:trPr>
        <w:tc>
          <w:tcPr>
            <w:tcW w:w="628" w:type="dxa"/>
            <w:vMerge/>
            <w:tcBorders>
              <w:top w:val="single" w:sz="8" w:space="0" w:color="152935"/>
              <w:left w:val="nil"/>
              <w:bottom w:val="nil"/>
              <w:right w:val="nil"/>
            </w:tcBorders>
            <w:shd w:val="clear" w:color="auto" w:fill="E0E0E0"/>
          </w:tcPr>
          <w:p w14:paraId="21D62279" w14:textId="77777777" w:rsidR="00FC138C" w:rsidRDefault="00FC138C">
            <w:pPr>
              <w:autoSpaceDE w:val="0"/>
              <w:adjustRightInd w:val="0"/>
              <w:spacing w:after="0" w:line="240" w:lineRule="auto"/>
              <w:jc w:val="both"/>
              <w:rPr>
                <w:rFonts w:ascii="Times New Roman" w:hAnsi="Times New Roman"/>
              </w:rPr>
            </w:pPr>
          </w:p>
        </w:tc>
        <w:tc>
          <w:tcPr>
            <w:tcW w:w="1482" w:type="dxa"/>
            <w:tcBorders>
              <w:top w:val="single" w:sz="8" w:space="0" w:color="AEAEAE"/>
              <w:left w:val="nil"/>
              <w:bottom w:val="nil"/>
              <w:right w:val="nil"/>
            </w:tcBorders>
            <w:shd w:val="clear" w:color="auto" w:fill="E0E0E0"/>
          </w:tcPr>
          <w:p w14:paraId="2EF5480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 xml:space="preserve">Marital </w:t>
            </w:r>
            <w:proofErr w:type="spellStart"/>
            <w:r>
              <w:rPr>
                <w:rFonts w:ascii="Times New Roman" w:hAnsi="Times New Roman"/>
              </w:rPr>
              <w:t>vioence</w:t>
            </w:r>
            <w:proofErr w:type="spellEnd"/>
          </w:p>
        </w:tc>
        <w:tc>
          <w:tcPr>
            <w:tcW w:w="1142" w:type="dxa"/>
            <w:tcBorders>
              <w:top w:val="single" w:sz="8" w:space="0" w:color="AEAEAE"/>
              <w:left w:val="nil"/>
              <w:bottom w:val="nil"/>
              <w:right w:val="single" w:sz="8" w:space="0" w:color="E0E0E0"/>
            </w:tcBorders>
            <w:shd w:val="clear" w:color="auto" w:fill="FFFFFF"/>
          </w:tcPr>
          <w:p w14:paraId="12D85C9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47.929</w:t>
            </w:r>
          </w:p>
        </w:tc>
        <w:tc>
          <w:tcPr>
            <w:tcW w:w="1142" w:type="dxa"/>
            <w:tcBorders>
              <w:top w:val="single" w:sz="8" w:space="0" w:color="AEAEAE"/>
              <w:left w:val="single" w:sz="8" w:space="0" w:color="E0E0E0"/>
              <w:bottom w:val="nil"/>
              <w:right w:val="single" w:sz="8" w:space="0" w:color="E0E0E0"/>
            </w:tcBorders>
            <w:shd w:val="clear" w:color="auto" w:fill="FFFFFF"/>
          </w:tcPr>
          <w:p w14:paraId="11646A2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19.389</w:t>
            </w:r>
          </w:p>
        </w:tc>
        <w:tc>
          <w:tcPr>
            <w:tcW w:w="1260" w:type="dxa"/>
            <w:tcBorders>
              <w:top w:val="single" w:sz="8" w:space="0" w:color="AEAEAE"/>
              <w:left w:val="single" w:sz="8" w:space="0" w:color="E0E0E0"/>
              <w:bottom w:val="nil"/>
              <w:right w:val="single" w:sz="8" w:space="0" w:color="E0E0E0"/>
            </w:tcBorders>
            <w:shd w:val="clear" w:color="auto" w:fill="FFFFFF"/>
          </w:tcPr>
          <w:p w14:paraId="5449A34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.370</w:t>
            </w:r>
          </w:p>
        </w:tc>
        <w:tc>
          <w:tcPr>
            <w:tcW w:w="879" w:type="dxa"/>
            <w:tcBorders>
              <w:top w:val="single" w:sz="8" w:space="0" w:color="AEAEAE"/>
              <w:left w:val="single" w:sz="8" w:space="0" w:color="E0E0E0"/>
              <w:bottom w:val="nil"/>
              <w:right w:val="single" w:sz="8" w:space="0" w:color="E0E0E0"/>
            </w:tcBorders>
            <w:shd w:val="clear" w:color="auto" w:fill="FFFFFF"/>
          </w:tcPr>
          <w:p w14:paraId="2809A25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2.472</w:t>
            </w:r>
          </w:p>
        </w:tc>
        <w:tc>
          <w:tcPr>
            <w:tcW w:w="879" w:type="dxa"/>
            <w:tcBorders>
              <w:top w:val="single" w:sz="8" w:space="0" w:color="AEAEAE"/>
              <w:left w:val="single" w:sz="8" w:space="0" w:color="E0E0E0"/>
              <w:bottom w:val="nil"/>
              <w:right w:val="single" w:sz="8" w:space="0" w:color="E0E0E0"/>
            </w:tcBorders>
            <w:shd w:val="clear" w:color="auto" w:fill="FFFFFF"/>
          </w:tcPr>
          <w:p w14:paraId="14A61C1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.017</w:t>
            </w:r>
          </w:p>
        </w:tc>
        <w:tc>
          <w:tcPr>
            <w:tcW w:w="1247" w:type="dxa"/>
            <w:tcBorders>
              <w:top w:val="single" w:sz="8" w:space="0" w:color="AEAEAE"/>
              <w:left w:val="single" w:sz="8" w:space="0" w:color="E0E0E0"/>
              <w:bottom w:val="nil"/>
              <w:right w:val="single" w:sz="8" w:space="0" w:color="E0E0E0"/>
            </w:tcBorders>
            <w:shd w:val="clear" w:color="auto" w:fill="FFFFFF"/>
          </w:tcPr>
          <w:p w14:paraId="43900CB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8.827</w:t>
            </w:r>
          </w:p>
        </w:tc>
        <w:tc>
          <w:tcPr>
            <w:tcW w:w="1247" w:type="dxa"/>
            <w:tcBorders>
              <w:top w:val="single" w:sz="8" w:space="0" w:color="AEAEAE"/>
              <w:left w:val="single" w:sz="8" w:space="0" w:color="E0E0E0"/>
              <w:bottom w:val="nil"/>
              <w:right w:val="nil"/>
            </w:tcBorders>
            <w:shd w:val="clear" w:color="auto" w:fill="FFFFFF"/>
          </w:tcPr>
          <w:p w14:paraId="0845E14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87.031</w:t>
            </w:r>
          </w:p>
        </w:tc>
      </w:tr>
      <w:tr w:rsidR="00FC138C" w14:paraId="1A6F3B1C" w14:textId="77777777">
        <w:trPr>
          <w:cantSplit/>
          <w:trHeight w:val="316"/>
        </w:trPr>
        <w:tc>
          <w:tcPr>
            <w:tcW w:w="628" w:type="dxa"/>
            <w:vMerge w:val="restart"/>
            <w:tcBorders>
              <w:top w:val="single" w:sz="8" w:space="0" w:color="AEAEAE"/>
              <w:left w:val="nil"/>
              <w:bottom w:val="nil"/>
              <w:right w:val="nil"/>
            </w:tcBorders>
            <w:shd w:val="clear" w:color="auto" w:fill="E0E0E0"/>
          </w:tcPr>
          <w:p w14:paraId="75A361C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w:t>
            </w:r>
          </w:p>
        </w:tc>
        <w:tc>
          <w:tcPr>
            <w:tcW w:w="1482" w:type="dxa"/>
            <w:tcBorders>
              <w:top w:val="single" w:sz="8" w:space="0" w:color="AEAEAE"/>
              <w:left w:val="nil"/>
              <w:bottom w:val="single" w:sz="8" w:space="0" w:color="AEAEAE"/>
              <w:right w:val="nil"/>
            </w:tcBorders>
            <w:shd w:val="clear" w:color="auto" w:fill="E0E0E0"/>
          </w:tcPr>
          <w:p w14:paraId="17EC266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(Constant)</w:t>
            </w:r>
          </w:p>
        </w:tc>
        <w:tc>
          <w:tcPr>
            <w:tcW w:w="1142" w:type="dxa"/>
            <w:tcBorders>
              <w:top w:val="single" w:sz="8" w:space="0" w:color="AEAEAE"/>
              <w:left w:val="nil"/>
              <w:bottom w:val="single" w:sz="8" w:space="0" w:color="AEAEAE"/>
              <w:right w:val="single" w:sz="8" w:space="0" w:color="E0E0E0"/>
            </w:tcBorders>
            <w:shd w:val="clear" w:color="auto" w:fill="FFFFFF"/>
          </w:tcPr>
          <w:p w14:paraId="59892B8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17.019</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7E57E78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29.427</w:t>
            </w:r>
          </w:p>
        </w:tc>
        <w:tc>
          <w:tcPr>
            <w:tcW w:w="126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D593DAC" w14:textId="77777777" w:rsidR="00FC138C" w:rsidRDefault="00FC138C">
            <w:pPr>
              <w:autoSpaceDE w:val="0"/>
              <w:adjustRightInd w:val="0"/>
              <w:spacing w:after="0" w:line="240" w:lineRule="auto"/>
              <w:jc w:val="both"/>
              <w:rPr>
                <w:rFonts w:ascii="Times New Roman" w:hAnsi="Times New Roman"/>
              </w:rPr>
            </w:pP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339FA21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.578</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0E190A9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.566</w:t>
            </w:r>
          </w:p>
        </w:tc>
        <w:tc>
          <w:tcPr>
            <w:tcW w:w="1247" w:type="dxa"/>
            <w:tcBorders>
              <w:top w:val="single" w:sz="8" w:space="0" w:color="AEAEAE"/>
              <w:left w:val="single" w:sz="8" w:space="0" w:color="E0E0E0"/>
              <w:bottom w:val="single" w:sz="8" w:space="0" w:color="AEAEAE"/>
              <w:right w:val="single" w:sz="8" w:space="0" w:color="E0E0E0"/>
            </w:tcBorders>
            <w:shd w:val="clear" w:color="auto" w:fill="FFFFFF"/>
          </w:tcPr>
          <w:p w14:paraId="71B8275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-42.367</w:t>
            </w:r>
          </w:p>
        </w:tc>
        <w:tc>
          <w:tcPr>
            <w:tcW w:w="1247" w:type="dxa"/>
            <w:tcBorders>
              <w:top w:val="single" w:sz="8" w:space="0" w:color="AEAEAE"/>
              <w:left w:val="single" w:sz="8" w:space="0" w:color="E0E0E0"/>
              <w:bottom w:val="single" w:sz="8" w:space="0" w:color="AEAEAE"/>
              <w:right w:val="nil"/>
            </w:tcBorders>
            <w:shd w:val="clear" w:color="auto" w:fill="FFFFFF"/>
          </w:tcPr>
          <w:p w14:paraId="40C9D7F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76.405</w:t>
            </w:r>
          </w:p>
        </w:tc>
      </w:tr>
      <w:tr w:rsidR="00FC138C" w14:paraId="7C32E25F" w14:textId="77777777">
        <w:trPr>
          <w:cantSplit/>
          <w:trHeight w:val="336"/>
        </w:trPr>
        <w:tc>
          <w:tcPr>
            <w:tcW w:w="628" w:type="dxa"/>
            <w:vMerge/>
            <w:tcBorders>
              <w:top w:val="single" w:sz="8" w:space="0" w:color="AEAEAE"/>
              <w:left w:val="nil"/>
              <w:bottom w:val="nil"/>
              <w:right w:val="nil"/>
            </w:tcBorders>
            <w:shd w:val="clear" w:color="auto" w:fill="E0E0E0"/>
          </w:tcPr>
          <w:p w14:paraId="383B57DF" w14:textId="77777777" w:rsidR="00FC138C" w:rsidRDefault="00FC138C">
            <w:pPr>
              <w:autoSpaceDE w:val="0"/>
              <w:adjustRightInd w:val="0"/>
              <w:spacing w:after="0" w:line="240" w:lineRule="auto"/>
              <w:jc w:val="both"/>
              <w:rPr>
                <w:rFonts w:ascii="Times New Roman" w:hAnsi="Times New Roman"/>
              </w:rPr>
            </w:pPr>
          </w:p>
        </w:tc>
        <w:tc>
          <w:tcPr>
            <w:tcW w:w="1482" w:type="dxa"/>
            <w:tcBorders>
              <w:top w:val="single" w:sz="8" w:space="0" w:color="AEAEAE"/>
              <w:left w:val="nil"/>
              <w:bottom w:val="single" w:sz="8" w:space="0" w:color="AEAEAE"/>
              <w:right w:val="nil"/>
            </w:tcBorders>
            <w:shd w:val="clear" w:color="auto" w:fill="E0E0E0"/>
          </w:tcPr>
          <w:p w14:paraId="57A6D06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Age</w:t>
            </w:r>
          </w:p>
        </w:tc>
        <w:tc>
          <w:tcPr>
            <w:tcW w:w="1142" w:type="dxa"/>
            <w:tcBorders>
              <w:top w:val="single" w:sz="8" w:space="0" w:color="AEAEAE"/>
              <w:left w:val="nil"/>
              <w:bottom w:val="single" w:sz="8" w:space="0" w:color="AEAEAE"/>
              <w:right w:val="single" w:sz="8" w:space="0" w:color="E0E0E0"/>
            </w:tcBorders>
            <w:shd w:val="clear" w:color="auto" w:fill="FFFFFF"/>
          </w:tcPr>
          <w:p w14:paraId="35965A8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.049</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641B0B8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.778</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14:paraId="7C97611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.008</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567477A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.062</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4D1F732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.951</w:t>
            </w:r>
          </w:p>
        </w:tc>
        <w:tc>
          <w:tcPr>
            <w:tcW w:w="1247" w:type="dxa"/>
            <w:tcBorders>
              <w:top w:val="single" w:sz="8" w:space="0" w:color="AEAEAE"/>
              <w:left w:val="single" w:sz="8" w:space="0" w:color="E0E0E0"/>
              <w:bottom w:val="single" w:sz="8" w:space="0" w:color="AEAEAE"/>
              <w:right w:val="single" w:sz="8" w:space="0" w:color="E0E0E0"/>
            </w:tcBorders>
            <w:shd w:val="clear" w:color="auto" w:fill="FFFFFF"/>
          </w:tcPr>
          <w:p w14:paraId="4A92449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-1.522</w:t>
            </w:r>
          </w:p>
        </w:tc>
        <w:tc>
          <w:tcPr>
            <w:tcW w:w="1247" w:type="dxa"/>
            <w:tcBorders>
              <w:top w:val="single" w:sz="8" w:space="0" w:color="AEAEAE"/>
              <w:left w:val="single" w:sz="8" w:space="0" w:color="E0E0E0"/>
              <w:bottom w:val="single" w:sz="8" w:space="0" w:color="AEAEAE"/>
              <w:right w:val="nil"/>
            </w:tcBorders>
            <w:shd w:val="clear" w:color="auto" w:fill="FFFFFF"/>
          </w:tcPr>
          <w:p w14:paraId="685E140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1.619</w:t>
            </w:r>
          </w:p>
        </w:tc>
      </w:tr>
      <w:tr w:rsidR="00FC138C" w14:paraId="07A679EE" w14:textId="77777777">
        <w:trPr>
          <w:cantSplit/>
          <w:trHeight w:val="336"/>
        </w:trPr>
        <w:tc>
          <w:tcPr>
            <w:tcW w:w="628" w:type="dxa"/>
            <w:vMerge/>
            <w:tcBorders>
              <w:top w:val="single" w:sz="8" w:space="0" w:color="AEAEAE"/>
              <w:left w:val="nil"/>
              <w:bottom w:val="nil"/>
              <w:right w:val="nil"/>
            </w:tcBorders>
            <w:shd w:val="clear" w:color="auto" w:fill="E0E0E0"/>
          </w:tcPr>
          <w:p w14:paraId="47235F8E" w14:textId="77777777" w:rsidR="00FC138C" w:rsidRDefault="00FC138C">
            <w:pPr>
              <w:autoSpaceDE w:val="0"/>
              <w:adjustRightInd w:val="0"/>
              <w:spacing w:after="0" w:line="240" w:lineRule="auto"/>
              <w:jc w:val="both"/>
              <w:rPr>
                <w:rFonts w:ascii="Times New Roman" w:hAnsi="Times New Roman"/>
              </w:rPr>
            </w:pPr>
          </w:p>
        </w:tc>
        <w:tc>
          <w:tcPr>
            <w:tcW w:w="1482" w:type="dxa"/>
            <w:tcBorders>
              <w:top w:val="single" w:sz="8" w:space="0" w:color="AEAEAE"/>
              <w:left w:val="nil"/>
              <w:bottom w:val="single" w:sz="8" w:space="0" w:color="AEAEAE"/>
              <w:right w:val="nil"/>
            </w:tcBorders>
            <w:shd w:val="clear" w:color="auto" w:fill="E0E0E0"/>
          </w:tcPr>
          <w:p w14:paraId="3315ACF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No of children</w:t>
            </w:r>
          </w:p>
        </w:tc>
        <w:tc>
          <w:tcPr>
            <w:tcW w:w="1142" w:type="dxa"/>
            <w:tcBorders>
              <w:top w:val="single" w:sz="8" w:space="0" w:color="AEAEAE"/>
              <w:left w:val="nil"/>
              <w:bottom w:val="single" w:sz="8" w:space="0" w:color="AEAEAE"/>
              <w:right w:val="single" w:sz="8" w:space="0" w:color="E0E0E0"/>
            </w:tcBorders>
            <w:shd w:val="clear" w:color="auto" w:fill="FFFFFF"/>
          </w:tcPr>
          <w:p w14:paraId="61996C8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-2.130</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55E546F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2.547</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14:paraId="57E150D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-.107</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79E74EC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-.836</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39C5054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.408</w:t>
            </w:r>
          </w:p>
        </w:tc>
        <w:tc>
          <w:tcPr>
            <w:tcW w:w="1247" w:type="dxa"/>
            <w:tcBorders>
              <w:top w:val="single" w:sz="8" w:space="0" w:color="AEAEAE"/>
              <w:left w:val="single" w:sz="8" w:space="0" w:color="E0E0E0"/>
              <w:bottom w:val="single" w:sz="8" w:space="0" w:color="AEAEAE"/>
              <w:right w:val="single" w:sz="8" w:space="0" w:color="E0E0E0"/>
            </w:tcBorders>
            <w:shd w:val="clear" w:color="auto" w:fill="FFFFFF"/>
          </w:tcPr>
          <w:p w14:paraId="5667387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-7.271</w:t>
            </w:r>
          </w:p>
        </w:tc>
        <w:tc>
          <w:tcPr>
            <w:tcW w:w="1247" w:type="dxa"/>
            <w:tcBorders>
              <w:top w:val="single" w:sz="8" w:space="0" w:color="AEAEAE"/>
              <w:left w:val="single" w:sz="8" w:space="0" w:color="E0E0E0"/>
              <w:bottom w:val="single" w:sz="8" w:space="0" w:color="AEAEAE"/>
              <w:right w:val="nil"/>
            </w:tcBorders>
            <w:shd w:val="clear" w:color="auto" w:fill="FFFFFF"/>
          </w:tcPr>
          <w:p w14:paraId="50EF4E9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3.011</w:t>
            </w:r>
          </w:p>
        </w:tc>
      </w:tr>
      <w:tr w:rsidR="00FC138C" w14:paraId="03EEEFE6" w14:textId="77777777">
        <w:trPr>
          <w:cantSplit/>
          <w:trHeight w:val="336"/>
        </w:trPr>
        <w:tc>
          <w:tcPr>
            <w:tcW w:w="628" w:type="dxa"/>
            <w:vMerge/>
            <w:tcBorders>
              <w:top w:val="single" w:sz="8" w:space="0" w:color="AEAEAE"/>
              <w:left w:val="nil"/>
              <w:bottom w:val="nil"/>
              <w:right w:val="nil"/>
            </w:tcBorders>
            <w:shd w:val="clear" w:color="auto" w:fill="E0E0E0"/>
          </w:tcPr>
          <w:p w14:paraId="18A06419" w14:textId="77777777" w:rsidR="00FC138C" w:rsidRDefault="00FC138C">
            <w:pPr>
              <w:autoSpaceDE w:val="0"/>
              <w:adjustRightInd w:val="0"/>
              <w:spacing w:after="0" w:line="240" w:lineRule="auto"/>
              <w:jc w:val="both"/>
              <w:rPr>
                <w:rFonts w:ascii="Times New Roman" w:hAnsi="Times New Roman"/>
              </w:rPr>
            </w:pPr>
          </w:p>
        </w:tc>
        <w:tc>
          <w:tcPr>
            <w:tcW w:w="1482" w:type="dxa"/>
            <w:tcBorders>
              <w:top w:val="single" w:sz="8" w:space="0" w:color="AEAEAE"/>
              <w:left w:val="nil"/>
              <w:bottom w:val="single" w:sz="8" w:space="0" w:color="AEAEAE"/>
              <w:right w:val="nil"/>
            </w:tcBorders>
            <w:shd w:val="clear" w:color="auto" w:fill="E0E0E0"/>
          </w:tcPr>
          <w:p w14:paraId="5C2CD53E" w14:textId="77777777" w:rsidR="00FC138C" w:rsidRDefault="00934FB3">
            <w:pPr>
              <w:autoSpaceDE w:val="0"/>
              <w:adjustRightInd w:val="0"/>
              <w:spacing w:after="0" w:line="320" w:lineRule="atLeast"/>
              <w:ind w:left="60" w:right="60"/>
              <w:jc w:val="both"/>
              <w:rPr>
                <w:rFonts w:ascii="Times New Roman" w:hAnsi="Times New Roman"/>
              </w:rPr>
            </w:pPr>
            <w:proofErr w:type="spellStart"/>
            <w:r>
              <w:rPr>
                <w:rFonts w:ascii="Times New Roman" w:hAnsi="Times New Roman"/>
              </w:rPr>
              <w:t>Occupn</w:t>
            </w:r>
            <w:proofErr w:type="spellEnd"/>
          </w:p>
        </w:tc>
        <w:tc>
          <w:tcPr>
            <w:tcW w:w="1142" w:type="dxa"/>
            <w:tcBorders>
              <w:top w:val="single" w:sz="8" w:space="0" w:color="AEAEAE"/>
              <w:left w:val="nil"/>
              <w:bottom w:val="single" w:sz="8" w:space="0" w:color="AEAEAE"/>
              <w:right w:val="single" w:sz="8" w:space="0" w:color="E0E0E0"/>
            </w:tcBorders>
            <w:shd w:val="clear" w:color="auto" w:fill="FFFFFF"/>
          </w:tcPr>
          <w:p w14:paraId="3EFD944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3.585</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212E18B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3.168</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14:paraId="00773C2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.136</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794AD6C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1.132</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471E050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.264</w:t>
            </w:r>
          </w:p>
        </w:tc>
        <w:tc>
          <w:tcPr>
            <w:tcW w:w="1247" w:type="dxa"/>
            <w:tcBorders>
              <w:top w:val="single" w:sz="8" w:space="0" w:color="AEAEAE"/>
              <w:left w:val="single" w:sz="8" w:space="0" w:color="E0E0E0"/>
              <w:bottom w:val="single" w:sz="8" w:space="0" w:color="AEAEAE"/>
              <w:right w:val="single" w:sz="8" w:space="0" w:color="E0E0E0"/>
            </w:tcBorders>
            <w:shd w:val="clear" w:color="auto" w:fill="FFFFFF"/>
          </w:tcPr>
          <w:p w14:paraId="65B4C60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-2.808</w:t>
            </w:r>
          </w:p>
        </w:tc>
        <w:tc>
          <w:tcPr>
            <w:tcW w:w="1247" w:type="dxa"/>
            <w:tcBorders>
              <w:top w:val="single" w:sz="8" w:space="0" w:color="AEAEAE"/>
              <w:left w:val="single" w:sz="8" w:space="0" w:color="E0E0E0"/>
              <w:bottom w:val="single" w:sz="8" w:space="0" w:color="AEAEAE"/>
              <w:right w:val="nil"/>
            </w:tcBorders>
            <w:shd w:val="clear" w:color="auto" w:fill="FFFFFF"/>
          </w:tcPr>
          <w:p w14:paraId="631DA92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9.977</w:t>
            </w:r>
          </w:p>
        </w:tc>
      </w:tr>
      <w:tr w:rsidR="00FC138C" w14:paraId="246DFB16" w14:textId="77777777">
        <w:trPr>
          <w:cantSplit/>
          <w:trHeight w:val="336"/>
        </w:trPr>
        <w:tc>
          <w:tcPr>
            <w:tcW w:w="628" w:type="dxa"/>
            <w:vMerge/>
            <w:tcBorders>
              <w:top w:val="single" w:sz="8" w:space="0" w:color="AEAEAE"/>
              <w:left w:val="nil"/>
              <w:bottom w:val="nil"/>
              <w:right w:val="nil"/>
            </w:tcBorders>
            <w:shd w:val="clear" w:color="auto" w:fill="E0E0E0"/>
          </w:tcPr>
          <w:p w14:paraId="0075FCE9" w14:textId="77777777" w:rsidR="00FC138C" w:rsidRDefault="00FC138C">
            <w:pPr>
              <w:autoSpaceDE w:val="0"/>
              <w:adjustRightInd w:val="0"/>
              <w:spacing w:after="0" w:line="240" w:lineRule="auto"/>
              <w:jc w:val="both"/>
              <w:rPr>
                <w:rFonts w:ascii="Times New Roman" w:hAnsi="Times New Roman"/>
              </w:rPr>
            </w:pPr>
          </w:p>
        </w:tc>
        <w:tc>
          <w:tcPr>
            <w:tcW w:w="1482" w:type="dxa"/>
            <w:tcBorders>
              <w:top w:val="single" w:sz="8" w:space="0" w:color="AEAEAE"/>
              <w:left w:val="nil"/>
              <w:bottom w:val="single" w:sz="8" w:space="0" w:color="AEAEAE"/>
              <w:right w:val="nil"/>
            </w:tcBorders>
            <w:shd w:val="clear" w:color="auto" w:fill="E0E0E0"/>
          </w:tcPr>
          <w:p w14:paraId="49742C8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 xml:space="preserve">Years of </w:t>
            </w:r>
            <w:proofErr w:type="spellStart"/>
            <w:r>
              <w:rPr>
                <w:rFonts w:ascii="Times New Roman" w:hAnsi="Times New Roman"/>
              </w:rPr>
              <w:t>mariage</w:t>
            </w:r>
            <w:proofErr w:type="spellEnd"/>
          </w:p>
        </w:tc>
        <w:tc>
          <w:tcPr>
            <w:tcW w:w="1142" w:type="dxa"/>
            <w:tcBorders>
              <w:top w:val="single" w:sz="8" w:space="0" w:color="AEAEAE"/>
              <w:left w:val="nil"/>
              <w:bottom w:val="single" w:sz="8" w:space="0" w:color="AEAEAE"/>
              <w:right w:val="single" w:sz="8" w:space="0" w:color="E0E0E0"/>
            </w:tcBorders>
            <w:shd w:val="clear" w:color="auto" w:fill="FFFFFF"/>
          </w:tcPr>
          <w:p w14:paraId="08DCB4C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1.932</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1610CA2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1.563</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14:paraId="1D2918E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.158</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4CAD601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1.237</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324C03B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.223</w:t>
            </w:r>
          </w:p>
        </w:tc>
        <w:tc>
          <w:tcPr>
            <w:tcW w:w="1247" w:type="dxa"/>
            <w:tcBorders>
              <w:top w:val="single" w:sz="8" w:space="0" w:color="AEAEAE"/>
              <w:left w:val="single" w:sz="8" w:space="0" w:color="E0E0E0"/>
              <w:bottom w:val="single" w:sz="8" w:space="0" w:color="AEAEAE"/>
              <w:right w:val="single" w:sz="8" w:space="0" w:color="E0E0E0"/>
            </w:tcBorders>
            <w:shd w:val="clear" w:color="auto" w:fill="FFFFFF"/>
          </w:tcPr>
          <w:p w14:paraId="293811A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-1.221</w:t>
            </w:r>
          </w:p>
        </w:tc>
        <w:tc>
          <w:tcPr>
            <w:tcW w:w="1247" w:type="dxa"/>
            <w:tcBorders>
              <w:top w:val="single" w:sz="8" w:space="0" w:color="AEAEAE"/>
              <w:left w:val="single" w:sz="8" w:space="0" w:color="E0E0E0"/>
              <w:bottom w:val="single" w:sz="8" w:space="0" w:color="AEAEAE"/>
              <w:right w:val="nil"/>
            </w:tcBorders>
            <w:shd w:val="clear" w:color="auto" w:fill="FFFFFF"/>
          </w:tcPr>
          <w:p w14:paraId="670ACD2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5.085</w:t>
            </w:r>
          </w:p>
        </w:tc>
      </w:tr>
      <w:tr w:rsidR="00FC138C" w14:paraId="222692D3" w14:textId="77777777">
        <w:trPr>
          <w:cantSplit/>
          <w:trHeight w:val="336"/>
        </w:trPr>
        <w:tc>
          <w:tcPr>
            <w:tcW w:w="628" w:type="dxa"/>
            <w:vMerge/>
            <w:tcBorders>
              <w:top w:val="single" w:sz="8" w:space="0" w:color="AEAEAE"/>
              <w:left w:val="nil"/>
              <w:bottom w:val="nil"/>
              <w:right w:val="nil"/>
            </w:tcBorders>
            <w:shd w:val="clear" w:color="auto" w:fill="E0E0E0"/>
          </w:tcPr>
          <w:p w14:paraId="2A463643" w14:textId="77777777" w:rsidR="00FC138C" w:rsidRDefault="00FC138C">
            <w:pPr>
              <w:autoSpaceDE w:val="0"/>
              <w:adjustRightInd w:val="0"/>
              <w:spacing w:after="0" w:line="240" w:lineRule="auto"/>
              <w:jc w:val="both"/>
              <w:rPr>
                <w:rFonts w:ascii="Times New Roman" w:hAnsi="Times New Roman"/>
              </w:rPr>
            </w:pPr>
          </w:p>
        </w:tc>
        <w:tc>
          <w:tcPr>
            <w:tcW w:w="1482" w:type="dxa"/>
            <w:tcBorders>
              <w:top w:val="single" w:sz="8" w:space="0" w:color="AEAEAE"/>
              <w:left w:val="nil"/>
              <w:bottom w:val="single" w:sz="8" w:space="0" w:color="AEAEAE"/>
              <w:right w:val="nil"/>
            </w:tcBorders>
            <w:shd w:val="clear" w:color="auto" w:fill="E0E0E0"/>
          </w:tcPr>
          <w:p w14:paraId="629C75D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 xml:space="preserve">Marital </w:t>
            </w:r>
            <w:proofErr w:type="spellStart"/>
            <w:r>
              <w:rPr>
                <w:rFonts w:ascii="Times New Roman" w:hAnsi="Times New Roman"/>
              </w:rPr>
              <w:t>vioence</w:t>
            </w:r>
            <w:proofErr w:type="spellEnd"/>
          </w:p>
        </w:tc>
        <w:tc>
          <w:tcPr>
            <w:tcW w:w="1142" w:type="dxa"/>
            <w:tcBorders>
              <w:top w:val="single" w:sz="8" w:space="0" w:color="AEAEAE"/>
              <w:left w:val="nil"/>
              <w:bottom w:val="single" w:sz="8" w:space="0" w:color="AEAEAE"/>
              <w:right w:val="single" w:sz="8" w:space="0" w:color="E0E0E0"/>
            </w:tcBorders>
            <w:shd w:val="clear" w:color="auto" w:fill="FFFFFF"/>
          </w:tcPr>
          <w:p w14:paraId="2760A5B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56.751</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41C2790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16.122</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14:paraId="5CAA050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.438</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0190485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3.520</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1735220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.001</w:t>
            </w:r>
          </w:p>
        </w:tc>
        <w:tc>
          <w:tcPr>
            <w:tcW w:w="1247" w:type="dxa"/>
            <w:tcBorders>
              <w:top w:val="single" w:sz="8" w:space="0" w:color="AEAEAE"/>
              <w:left w:val="single" w:sz="8" w:space="0" w:color="E0E0E0"/>
              <w:bottom w:val="single" w:sz="8" w:space="0" w:color="AEAEAE"/>
              <w:right w:val="single" w:sz="8" w:space="0" w:color="E0E0E0"/>
            </w:tcBorders>
            <w:shd w:val="clear" w:color="auto" w:fill="FFFFFF"/>
          </w:tcPr>
          <w:p w14:paraId="6C67454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24.215</w:t>
            </w:r>
          </w:p>
        </w:tc>
        <w:tc>
          <w:tcPr>
            <w:tcW w:w="1247" w:type="dxa"/>
            <w:tcBorders>
              <w:top w:val="single" w:sz="8" w:space="0" w:color="AEAEAE"/>
              <w:left w:val="single" w:sz="8" w:space="0" w:color="E0E0E0"/>
              <w:bottom w:val="single" w:sz="8" w:space="0" w:color="AEAEAE"/>
              <w:right w:val="nil"/>
            </w:tcBorders>
            <w:shd w:val="clear" w:color="auto" w:fill="FFFFFF"/>
          </w:tcPr>
          <w:p w14:paraId="50D8A45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89.286</w:t>
            </w:r>
          </w:p>
        </w:tc>
      </w:tr>
      <w:tr w:rsidR="00FC138C" w14:paraId="78A76BD2" w14:textId="77777777">
        <w:trPr>
          <w:cantSplit/>
          <w:trHeight w:val="336"/>
        </w:trPr>
        <w:tc>
          <w:tcPr>
            <w:tcW w:w="628" w:type="dxa"/>
            <w:vMerge/>
            <w:tcBorders>
              <w:top w:val="single" w:sz="8" w:space="0" w:color="AEAEAE"/>
              <w:left w:val="nil"/>
              <w:bottom w:val="nil"/>
              <w:right w:val="nil"/>
            </w:tcBorders>
            <w:shd w:val="clear" w:color="auto" w:fill="E0E0E0"/>
          </w:tcPr>
          <w:p w14:paraId="3CDB78FA" w14:textId="77777777" w:rsidR="00FC138C" w:rsidRDefault="00FC138C">
            <w:pPr>
              <w:autoSpaceDE w:val="0"/>
              <w:adjustRightInd w:val="0"/>
              <w:spacing w:after="0" w:line="240" w:lineRule="auto"/>
              <w:jc w:val="both"/>
              <w:rPr>
                <w:rFonts w:ascii="Times New Roman" w:hAnsi="Times New Roman"/>
              </w:rPr>
            </w:pPr>
          </w:p>
        </w:tc>
        <w:tc>
          <w:tcPr>
            <w:tcW w:w="1482" w:type="dxa"/>
            <w:tcBorders>
              <w:top w:val="single" w:sz="8" w:space="0" w:color="AEAEAE"/>
              <w:left w:val="nil"/>
              <w:bottom w:val="nil"/>
              <w:right w:val="nil"/>
            </w:tcBorders>
            <w:shd w:val="clear" w:color="auto" w:fill="E0E0E0"/>
          </w:tcPr>
          <w:p w14:paraId="4ABCDDDF" w14:textId="77777777" w:rsidR="00FC138C" w:rsidRDefault="00934FB3">
            <w:pPr>
              <w:autoSpaceDE w:val="0"/>
              <w:adjustRightInd w:val="0"/>
              <w:spacing w:after="0" w:line="320" w:lineRule="atLeast"/>
              <w:ind w:left="60" w:right="60"/>
              <w:jc w:val="both"/>
              <w:rPr>
                <w:rFonts w:ascii="Times New Roman" w:hAnsi="Times New Roman"/>
              </w:rPr>
            </w:pPr>
            <w:proofErr w:type="spellStart"/>
            <w:r>
              <w:rPr>
                <w:rFonts w:ascii="Times New Roman" w:hAnsi="Times New Roman"/>
              </w:rPr>
              <w:t>SuicideIdeatn</w:t>
            </w:r>
            <w:proofErr w:type="spellEnd"/>
          </w:p>
        </w:tc>
        <w:tc>
          <w:tcPr>
            <w:tcW w:w="1142" w:type="dxa"/>
            <w:tcBorders>
              <w:top w:val="single" w:sz="8" w:space="0" w:color="AEAEAE"/>
              <w:left w:val="nil"/>
              <w:bottom w:val="nil"/>
              <w:right w:val="single" w:sz="8" w:space="0" w:color="E0E0E0"/>
            </w:tcBorders>
            <w:shd w:val="clear" w:color="auto" w:fill="FFFFFF"/>
          </w:tcPr>
          <w:p w14:paraId="4A987FB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1.444</w:t>
            </w:r>
          </w:p>
        </w:tc>
        <w:tc>
          <w:tcPr>
            <w:tcW w:w="1142" w:type="dxa"/>
            <w:tcBorders>
              <w:top w:val="single" w:sz="8" w:space="0" w:color="AEAEAE"/>
              <w:left w:val="single" w:sz="8" w:space="0" w:color="E0E0E0"/>
              <w:bottom w:val="nil"/>
              <w:right w:val="single" w:sz="8" w:space="0" w:color="E0E0E0"/>
            </w:tcBorders>
            <w:shd w:val="clear" w:color="auto" w:fill="FFFFFF"/>
          </w:tcPr>
          <w:p w14:paraId="57676E4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.314</w:t>
            </w:r>
          </w:p>
        </w:tc>
        <w:tc>
          <w:tcPr>
            <w:tcW w:w="1260" w:type="dxa"/>
            <w:tcBorders>
              <w:top w:val="single" w:sz="8" w:space="0" w:color="AEAEAE"/>
              <w:left w:val="single" w:sz="8" w:space="0" w:color="E0E0E0"/>
              <w:bottom w:val="nil"/>
              <w:right w:val="single" w:sz="8" w:space="0" w:color="E0E0E0"/>
            </w:tcBorders>
            <w:shd w:val="clear" w:color="auto" w:fill="FFFFFF"/>
          </w:tcPr>
          <w:p w14:paraId="35FFB1B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.536</w:t>
            </w:r>
          </w:p>
        </w:tc>
        <w:tc>
          <w:tcPr>
            <w:tcW w:w="879" w:type="dxa"/>
            <w:tcBorders>
              <w:top w:val="single" w:sz="8" w:space="0" w:color="AEAEAE"/>
              <w:left w:val="single" w:sz="8" w:space="0" w:color="E0E0E0"/>
              <w:bottom w:val="nil"/>
              <w:right w:val="single" w:sz="8" w:space="0" w:color="E0E0E0"/>
            </w:tcBorders>
            <w:shd w:val="clear" w:color="auto" w:fill="FFFFFF"/>
          </w:tcPr>
          <w:p w14:paraId="2D511A8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4.592</w:t>
            </w:r>
          </w:p>
        </w:tc>
        <w:tc>
          <w:tcPr>
            <w:tcW w:w="879" w:type="dxa"/>
            <w:tcBorders>
              <w:top w:val="single" w:sz="8" w:space="0" w:color="AEAEAE"/>
              <w:left w:val="single" w:sz="8" w:space="0" w:color="E0E0E0"/>
              <w:bottom w:val="nil"/>
              <w:right w:val="single" w:sz="8" w:space="0" w:color="E0E0E0"/>
            </w:tcBorders>
            <w:shd w:val="clear" w:color="auto" w:fill="FFFFFF"/>
          </w:tcPr>
          <w:p w14:paraId="1B73D2F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.000</w:t>
            </w:r>
          </w:p>
        </w:tc>
        <w:tc>
          <w:tcPr>
            <w:tcW w:w="1247" w:type="dxa"/>
            <w:tcBorders>
              <w:top w:val="single" w:sz="8" w:space="0" w:color="AEAEAE"/>
              <w:left w:val="single" w:sz="8" w:space="0" w:color="E0E0E0"/>
              <w:bottom w:val="nil"/>
              <w:right w:val="single" w:sz="8" w:space="0" w:color="E0E0E0"/>
            </w:tcBorders>
            <w:shd w:val="clear" w:color="auto" w:fill="FFFFFF"/>
          </w:tcPr>
          <w:p w14:paraId="456FFA8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.809</w:t>
            </w:r>
          </w:p>
        </w:tc>
        <w:tc>
          <w:tcPr>
            <w:tcW w:w="1247" w:type="dxa"/>
            <w:tcBorders>
              <w:top w:val="single" w:sz="8" w:space="0" w:color="AEAEAE"/>
              <w:left w:val="single" w:sz="8" w:space="0" w:color="E0E0E0"/>
              <w:bottom w:val="nil"/>
              <w:right w:val="nil"/>
            </w:tcBorders>
            <w:shd w:val="clear" w:color="auto" w:fill="FFFFFF"/>
          </w:tcPr>
          <w:p w14:paraId="73EA255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2.079</w:t>
            </w:r>
          </w:p>
        </w:tc>
      </w:tr>
      <w:tr w:rsidR="00FC138C" w14:paraId="52EA4FC8" w14:textId="77777777">
        <w:trPr>
          <w:cantSplit/>
          <w:trHeight w:val="316"/>
        </w:trPr>
        <w:tc>
          <w:tcPr>
            <w:tcW w:w="628" w:type="dxa"/>
            <w:vMerge w:val="restart"/>
            <w:tcBorders>
              <w:top w:val="single" w:sz="8" w:space="0" w:color="AEAEAE"/>
              <w:left w:val="nil"/>
              <w:bottom w:val="single" w:sz="8" w:space="0" w:color="152935"/>
              <w:right w:val="nil"/>
            </w:tcBorders>
            <w:shd w:val="clear" w:color="auto" w:fill="E0E0E0"/>
          </w:tcPr>
          <w:p w14:paraId="49E042D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w:t>
            </w:r>
          </w:p>
        </w:tc>
        <w:tc>
          <w:tcPr>
            <w:tcW w:w="1482" w:type="dxa"/>
            <w:tcBorders>
              <w:top w:val="single" w:sz="8" w:space="0" w:color="AEAEAE"/>
              <w:left w:val="nil"/>
              <w:bottom w:val="single" w:sz="8" w:space="0" w:color="AEAEAE"/>
              <w:right w:val="nil"/>
            </w:tcBorders>
            <w:shd w:val="clear" w:color="auto" w:fill="E0E0E0"/>
          </w:tcPr>
          <w:p w14:paraId="3B6FF23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(Constant)</w:t>
            </w:r>
          </w:p>
        </w:tc>
        <w:tc>
          <w:tcPr>
            <w:tcW w:w="1142" w:type="dxa"/>
            <w:tcBorders>
              <w:top w:val="single" w:sz="8" w:space="0" w:color="AEAEAE"/>
              <w:left w:val="nil"/>
              <w:bottom w:val="single" w:sz="8" w:space="0" w:color="AEAEAE"/>
              <w:right w:val="single" w:sz="8" w:space="0" w:color="E0E0E0"/>
            </w:tcBorders>
            <w:shd w:val="clear" w:color="auto" w:fill="FFFFFF"/>
          </w:tcPr>
          <w:p w14:paraId="50ABFAD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4.268</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70C352F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36.004</w:t>
            </w:r>
          </w:p>
        </w:tc>
        <w:tc>
          <w:tcPr>
            <w:tcW w:w="126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0538CEE" w14:textId="77777777" w:rsidR="00FC138C" w:rsidRDefault="00FC138C">
            <w:pPr>
              <w:autoSpaceDE w:val="0"/>
              <w:adjustRightInd w:val="0"/>
              <w:spacing w:after="0" w:line="240" w:lineRule="auto"/>
              <w:jc w:val="both"/>
              <w:rPr>
                <w:rFonts w:ascii="Times New Roman" w:hAnsi="Times New Roman"/>
              </w:rPr>
            </w:pP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705231D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.119</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1C4F0BD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.906</w:t>
            </w:r>
          </w:p>
        </w:tc>
        <w:tc>
          <w:tcPr>
            <w:tcW w:w="1247" w:type="dxa"/>
            <w:tcBorders>
              <w:top w:val="single" w:sz="8" w:space="0" w:color="AEAEAE"/>
              <w:left w:val="single" w:sz="8" w:space="0" w:color="E0E0E0"/>
              <w:bottom w:val="single" w:sz="8" w:space="0" w:color="AEAEAE"/>
              <w:right w:val="single" w:sz="8" w:space="0" w:color="E0E0E0"/>
            </w:tcBorders>
            <w:shd w:val="clear" w:color="auto" w:fill="FFFFFF"/>
          </w:tcPr>
          <w:p w14:paraId="1F858E1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-68.444</w:t>
            </w:r>
          </w:p>
        </w:tc>
        <w:tc>
          <w:tcPr>
            <w:tcW w:w="1247" w:type="dxa"/>
            <w:tcBorders>
              <w:top w:val="single" w:sz="8" w:space="0" w:color="AEAEAE"/>
              <w:left w:val="single" w:sz="8" w:space="0" w:color="E0E0E0"/>
              <w:bottom w:val="single" w:sz="8" w:space="0" w:color="AEAEAE"/>
              <w:right w:val="nil"/>
            </w:tcBorders>
            <w:shd w:val="clear" w:color="auto" w:fill="FFFFFF"/>
          </w:tcPr>
          <w:p w14:paraId="61AA076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76.980</w:t>
            </w:r>
          </w:p>
        </w:tc>
      </w:tr>
      <w:tr w:rsidR="00FC138C" w14:paraId="5AE2BC77" w14:textId="77777777">
        <w:trPr>
          <w:cantSplit/>
          <w:trHeight w:val="336"/>
        </w:trPr>
        <w:tc>
          <w:tcPr>
            <w:tcW w:w="628" w:type="dxa"/>
            <w:vMerge/>
            <w:tcBorders>
              <w:top w:val="single" w:sz="8" w:space="0" w:color="AEAEAE"/>
              <w:left w:val="nil"/>
              <w:bottom w:val="single" w:sz="8" w:space="0" w:color="152935"/>
              <w:right w:val="nil"/>
            </w:tcBorders>
            <w:shd w:val="clear" w:color="auto" w:fill="E0E0E0"/>
          </w:tcPr>
          <w:p w14:paraId="02039E4D" w14:textId="77777777" w:rsidR="00FC138C" w:rsidRDefault="00FC138C">
            <w:pPr>
              <w:autoSpaceDE w:val="0"/>
              <w:adjustRightInd w:val="0"/>
              <w:spacing w:after="0" w:line="240" w:lineRule="auto"/>
              <w:jc w:val="both"/>
              <w:rPr>
                <w:rFonts w:ascii="Times New Roman" w:hAnsi="Times New Roman"/>
              </w:rPr>
            </w:pPr>
          </w:p>
        </w:tc>
        <w:tc>
          <w:tcPr>
            <w:tcW w:w="1482" w:type="dxa"/>
            <w:tcBorders>
              <w:top w:val="single" w:sz="8" w:space="0" w:color="AEAEAE"/>
              <w:left w:val="nil"/>
              <w:bottom w:val="single" w:sz="8" w:space="0" w:color="AEAEAE"/>
              <w:right w:val="nil"/>
            </w:tcBorders>
            <w:shd w:val="clear" w:color="auto" w:fill="E0E0E0"/>
          </w:tcPr>
          <w:p w14:paraId="5FDCA00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Age</w:t>
            </w:r>
          </w:p>
        </w:tc>
        <w:tc>
          <w:tcPr>
            <w:tcW w:w="1142" w:type="dxa"/>
            <w:tcBorders>
              <w:top w:val="single" w:sz="8" w:space="0" w:color="AEAEAE"/>
              <w:left w:val="nil"/>
              <w:bottom w:val="single" w:sz="8" w:space="0" w:color="AEAEAE"/>
              <w:right w:val="single" w:sz="8" w:space="0" w:color="E0E0E0"/>
            </w:tcBorders>
            <w:shd w:val="clear" w:color="auto" w:fill="FFFFFF"/>
          </w:tcPr>
          <w:p w14:paraId="2DF30A6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.042</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5FE2D93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.784</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14:paraId="1CB353D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.007</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26A34E0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.054</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61F5E30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.957</w:t>
            </w:r>
          </w:p>
        </w:tc>
        <w:tc>
          <w:tcPr>
            <w:tcW w:w="1247" w:type="dxa"/>
            <w:tcBorders>
              <w:top w:val="single" w:sz="8" w:space="0" w:color="AEAEAE"/>
              <w:left w:val="single" w:sz="8" w:space="0" w:color="E0E0E0"/>
              <w:bottom w:val="single" w:sz="8" w:space="0" w:color="AEAEAE"/>
              <w:right w:val="single" w:sz="8" w:space="0" w:color="E0E0E0"/>
            </w:tcBorders>
            <w:shd w:val="clear" w:color="auto" w:fill="FFFFFF"/>
          </w:tcPr>
          <w:p w14:paraId="31132DA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-1.541</w:t>
            </w:r>
          </w:p>
        </w:tc>
        <w:tc>
          <w:tcPr>
            <w:tcW w:w="1247" w:type="dxa"/>
            <w:tcBorders>
              <w:top w:val="single" w:sz="8" w:space="0" w:color="AEAEAE"/>
              <w:left w:val="single" w:sz="8" w:space="0" w:color="E0E0E0"/>
              <w:bottom w:val="single" w:sz="8" w:space="0" w:color="AEAEAE"/>
              <w:right w:val="nil"/>
            </w:tcBorders>
            <w:shd w:val="clear" w:color="auto" w:fill="FFFFFF"/>
          </w:tcPr>
          <w:p w14:paraId="47CB3CA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1.625</w:t>
            </w:r>
          </w:p>
        </w:tc>
      </w:tr>
      <w:tr w:rsidR="00FC138C" w14:paraId="46448077" w14:textId="77777777">
        <w:trPr>
          <w:cantSplit/>
          <w:trHeight w:val="336"/>
        </w:trPr>
        <w:tc>
          <w:tcPr>
            <w:tcW w:w="628" w:type="dxa"/>
            <w:vMerge/>
            <w:tcBorders>
              <w:top w:val="single" w:sz="8" w:space="0" w:color="AEAEAE"/>
              <w:left w:val="nil"/>
              <w:bottom w:val="single" w:sz="8" w:space="0" w:color="152935"/>
              <w:right w:val="nil"/>
            </w:tcBorders>
            <w:shd w:val="clear" w:color="auto" w:fill="E0E0E0"/>
          </w:tcPr>
          <w:p w14:paraId="47650D5A" w14:textId="77777777" w:rsidR="00FC138C" w:rsidRDefault="00FC138C">
            <w:pPr>
              <w:autoSpaceDE w:val="0"/>
              <w:adjustRightInd w:val="0"/>
              <w:spacing w:after="0" w:line="240" w:lineRule="auto"/>
              <w:jc w:val="both"/>
              <w:rPr>
                <w:rFonts w:ascii="Times New Roman" w:hAnsi="Times New Roman"/>
              </w:rPr>
            </w:pPr>
          </w:p>
        </w:tc>
        <w:tc>
          <w:tcPr>
            <w:tcW w:w="1482" w:type="dxa"/>
            <w:tcBorders>
              <w:top w:val="single" w:sz="8" w:space="0" w:color="AEAEAE"/>
              <w:left w:val="nil"/>
              <w:bottom w:val="single" w:sz="8" w:space="0" w:color="AEAEAE"/>
              <w:right w:val="nil"/>
            </w:tcBorders>
            <w:shd w:val="clear" w:color="auto" w:fill="E0E0E0"/>
          </w:tcPr>
          <w:p w14:paraId="0ABE13A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No of children</w:t>
            </w:r>
          </w:p>
        </w:tc>
        <w:tc>
          <w:tcPr>
            <w:tcW w:w="1142" w:type="dxa"/>
            <w:tcBorders>
              <w:top w:val="single" w:sz="8" w:space="0" w:color="AEAEAE"/>
              <w:left w:val="nil"/>
              <w:bottom w:val="single" w:sz="8" w:space="0" w:color="AEAEAE"/>
              <w:right w:val="single" w:sz="8" w:space="0" w:color="E0E0E0"/>
            </w:tcBorders>
            <w:shd w:val="clear" w:color="auto" w:fill="FFFFFF"/>
          </w:tcPr>
          <w:p w14:paraId="3904E55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-2.320</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0BDEA46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2.584</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14:paraId="7756CC6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-.117</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57ED61D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-.898</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48CF52B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.375</w:t>
            </w:r>
          </w:p>
        </w:tc>
        <w:tc>
          <w:tcPr>
            <w:tcW w:w="1247" w:type="dxa"/>
            <w:tcBorders>
              <w:top w:val="single" w:sz="8" w:space="0" w:color="AEAEAE"/>
              <w:left w:val="single" w:sz="8" w:space="0" w:color="E0E0E0"/>
              <w:bottom w:val="single" w:sz="8" w:space="0" w:color="AEAEAE"/>
              <w:right w:val="single" w:sz="8" w:space="0" w:color="E0E0E0"/>
            </w:tcBorders>
            <w:shd w:val="clear" w:color="auto" w:fill="FFFFFF"/>
          </w:tcPr>
          <w:p w14:paraId="54A4251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-7.539</w:t>
            </w:r>
          </w:p>
        </w:tc>
        <w:tc>
          <w:tcPr>
            <w:tcW w:w="1247" w:type="dxa"/>
            <w:tcBorders>
              <w:top w:val="single" w:sz="8" w:space="0" w:color="AEAEAE"/>
              <w:left w:val="single" w:sz="8" w:space="0" w:color="E0E0E0"/>
              <w:bottom w:val="single" w:sz="8" w:space="0" w:color="AEAEAE"/>
              <w:right w:val="nil"/>
            </w:tcBorders>
            <w:shd w:val="clear" w:color="auto" w:fill="FFFFFF"/>
          </w:tcPr>
          <w:p w14:paraId="3830E16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2.899</w:t>
            </w:r>
          </w:p>
        </w:tc>
      </w:tr>
      <w:tr w:rsidR="00FC138C" w14:paraId="65CE92EC" w14:textId="77777777">
        <w:trPr>
          <w:cantSplit/>
          <w:trHeight w:val="336"/>
        </w:trPr>
        <w:tc>
          <w:tcPr>
            <w:tcW w:w="628" w:type="dxa"/>
            <w:vMerge/>
            <w:tcBorders>
              <w:top w:val="single" w:sz="8" w:space="0" w:color="AEAEAE"/>
              <w:left w:val="nil"/>
              <w:bottom w:val="single" w:sz="8" w:space="0" w:color="152935"/>
              <w:right w:val="nil"/>
            </w:tcBorders>
            <w:shd w:val="clear" w:color="auto" w:fill="E0E0E0"/>
          </w:tcPr>
          <w:p w14:paraId="4D0130B8" w14:textId="77777777" w:rsidR="00FC138C" w:rsidRDefault="00FC138C">
            <w:pPr>
              <w:autoSpaceDE w:val="0"/>
              <w:adjustRightInd w:val="0"/>
              <w:spacing w:after="0" w:line="240" w:lineRule="auto"/>
              <w:jc w:val="both"/>
              <w:rPr>
                <w:rFonts w:ascii="Times New Roman" w:hAnsi="Times New Roman"/>
              </w:rPr>
            </w:pPr>
          </w:p>
        </w:tc>
        <w:tc>
          <w:tcPr>
            <w:tcW w:w="1482" w:type="dxa"/>
            <w:tcBorders>
              <w:top w:val="single" w:sz="8" w:space="0" w:color="AEAEAE"/>
              <w:left w:val="nil"/>
              <w:bottom w:val="single" w:sz="8" w:space="0" w:color="AEAEAE"/>
              <w:right w:val="nil"/>
            </w:tcBorders>
            <w:shd w:val="clear" w:color="auto" w:fill="E0E0E0"/>
          </w:tcPr>
          <w:p w14:paraId="41B6D45E" w14:textId="77777777" w:rsidR="00FC138C" w:rsidRDefault="00934FB3">
            <w:pPr>
              <w:autoSpaceDE w:val="0"/>
              <w:adjustRightInd w:val="0"/>
              <w:spacing w:after="0" w:line="320" w:lineRule="atLeast"/>
              <w:ind w:left="60" w:right="60"/>
              <w:jc w:val="both"/>
              <w:rPr>
                <w:rFonts w:ascii="Times New Roman" w:hAnsi="Times New Roman"/>
              </w:rPr>
            </w:pPr>
            <w:proofErr w:type="spellStart"/>
            <w:r>
              <w:rPr>
                <w:rFonts w:ascii="Times New Roman" w:hAnsi="Times New Roman"/>
              </w:rPr>
              <w:t>Occupn</w:t>
            </w:r>
            <w:proofErr w:type="spellEnd"/>
          </w:p>
        </w:tc>
        <w:tc>
          <w:tcPr>
            <w:tcW w:w="1142" w:type="dxa"/>
            <w:tcBorders>
              <w:top w:val="single" w:sz="8" w:space="0" w:color="AEAEAE"/>
              <w:left w:val="nil"/>
              <w:bottom w:val="single" w:sz="8" w:space="0" w:color="AEAEAE"/>
              <w:right w:val="single" w:sz="8" w:space="0" w:color="E0E0E0"/>
            </w:tcBorders>
            <w:shd w:val="clear" w:color="auto" w:fill="FFFFFF"/>
          </w:tcPr>
          <w:p w14:paraId="1DFDE59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3.857</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305E1B6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3.221</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14:paraId="254E7C8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.146</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4F0B809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1.198</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0751C46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.238</w:t>
            </w:r>
          </w:p>
        </w:tc>
        <w:tc>
          <w:tcPr>
            <w:tcW w:w="1247" w:type="dxa"/>
            <w:tcBorders>
              <w:top w:val="single" w:sz="8" w:space="0" w:color="AEAEAE"/>
              <w:left w:val="single" w:sz="8" w:space="0" w:color="E0E0E0"/>
              <w:bottom w:val="single" w:sz="8" w:space="0" w:color="AEAEAE"/>
              <w:right w:val="single" w:sz="8" w:space="0" w:color="E0E0E0"/>
            </w:tcBorders>
            <w:shd w:val="clear" w:color="auto" w:fill="FFFFFF"/>
          </w:tcPr>
          <w:p w14:paraId="66E8743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-2.647</w:t>
            </w:r>
          </w:p>
        </w:tc>
        <w:tc>
          <w:tcPr>
            <w:tcW w:w="1247" w:type="dxa"/>
            <w:tcBorders>
              <w:top w:val="single" w:sz="8" w:space="0" w:color="AEAEAE"/>
              <w:left w:val="single" w:sz="8" w:space="0" w:color="E0E0E0"/>
              <w:bottom w:val="single" w:sz="8" w:space="0" w:color="AEAEAE"/>
              <w:right w:val="nil"/>
            </w:tcBorders>
            <w:shd w:val="clear" w:color="auto" w:fill="FFFFFF"/>
          </w:tcPr>
          <w:p w14:paraId="7EBE4E4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10.362</w:t>
            </w:r>
          </w:p>
        </w:tc>
      </w:tr>
      <w:tr w:rsidR="00FC138C" w14:paraId="63347EF6" w14:textId="77777777">
        <w:trPr>
          <w:cantSplit/>
          <w:trHeight w:val="336"/>
        </w:trPr>
        <w:tc>
          <w:tcPr>
            <w:tcW w:w="628" w:type="dxa"/>
            <w:vMerge/>
            <w:tcBorders>
              <w:top w:val="single" w:sz="8" w:space="0" w:color="AEAEAE"/>
              <w:left w:val="nil"/>
              <w:bottom w:val="single" w:sz="8" w:space="0" w:color="152935"/>
              <w:right w:val="nil"/>
            </w:tcBorders>
            <w:shd w:val="clear" w:color="auto" w:fill="E0E0E0"/>
          </w:tcPr>
          <w:p w14:paraId="40E7555B" w14:textId="77777777" w:rsidR="00FC138C" w:rsidRDefault="00FC138C">
            <w:pPr>
              <w:autoSpaceDE w:val="0"/>
              <w:adjustRightInd w:val="0"/>
              <w:spacing w:after="0" w:line="240" w:lineRule="auto"/>
              <w:jc w:val="both"/>
              <w:rPr>
                <w:rFonts w:ascii="Times New Roman" w:hAnsi="Times New Roman"/>
              </w:rPr>
            </w:pPr>
          </w:p>
        </w:tc>
        <w:tc>
          <w:tcPr>
            <w:tcW w:w="1482" w:type="dxa"/>
            <w:tcBorders>
              <w:top w:val="single" w:sz="8" w:space="0" w:color="AEAEAE"/>
              <w:left w:val="nil"/>
              <w:bottom w:val="single" w:sz="8" w:space="0" w:color="AEAEAE"/>
              <w:right w:val="nil"/>
            </w:tcBorders>
            <w:shd w:val="clear" w:color="auto" w:fill="E0E0E0"/>
          </w:tcPr>
          <w:p w14:paraId="05C253F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 xml:space="preserve">Years of </w:t>
            </w:r>
            <w:proofErr w:type="spellStart"/>
            <w:r>
              <w:rPr>
                <w:rFonts w:ascii="Times New Roman" w:hAnsi="Times New Roman"/>
              </w:rPr>
              <w:t>mariage</w:t>
            </w:r>
            <w:proofErr w:type="spellEnd"/>
          </w:p>
        </w:tc>
        <w:tc>
          <w:tcPr>
            <w:tcW w:w="1142" w:type="dxa"/>
            <w:tcBorders>
              <w:top w:val="single" w:sz="8" w:space="0" w:color="AEAEAE"/>
              <w:left w:val="nil"/>
              <w:bottom w:val="single" w:sz="8" w:space="0" w:color="AEAEAE"/>
              <w:right w:val="single" w:sz="8" w:space="0" w:color="E0E0E0"/>
            </w:tcBorders>
            <w:shd w:val="clear" w:color="auto" w:fill="FFFFFF"/>
          </w:tcPr>
          <w:p w14:paraId="0B1AC36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1.559</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1CC8110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1.684</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14:paraId="4241162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.128</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55FA9D6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.926</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0A750862"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.360</w:t>
            </w:r>
          </w:p>
        </w:tc>
        <w:tc>
          <w:tcPr>
            <w:tcW w:w="1247" w:type="dxa"/>
            <w:tcBorders>
              <w:top w:val="single" w:sz="8" w:space="0" w:color="AEAEAE"/>
              <w:left w:val="single" w:sz="8" w:space="0" w:color="E0E0E0"/>
              <w:bottom w:val="single" w:sz="8" w:space="0" w:color="AEAEAE"/>
              <w:right w:val="single" w:sz="8" w:space="0" w:color="E0E0E0"/>
            </w:tcBorders>
            <w:shd w:val="clear" w:color="auto" w:fill="FFFFFF"/>
          </w:tcPr>
          <w:p w14:paraId="46CF3F2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-1.841</w:t>
            </w:r>
          </w:p>
        </w:tc>
        <w:tc>
          <w:tcPr>
            <w:tcW w:w="1247" w:type="dxa"/>
            <w:tcBorders>
              <w:top w:val="single" w:sz="8" w:space="0" w:color="AEAEAE"/>
              <w:left w:val="single" w:sz="8" w:space="0" w:color="E0E0E0"/>
              <w:bottom w:val="single" w:sz="8" w:space="0" w:color="AEAEAE"/>
              <w:right w:val="nil"/>
            </w:tcBorders>
            <w:shd w:val="clear" w:color="auto" w:fill="FFFFFF"/>
          </w:tcPr>
          <w:p w14:paraId="17B7048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4.959</w:t>
            </w:r>
          </w:p>
        </w:tc>
      </w:tr>
      <w:tr w:rsidR="00FC138C" w14:paraId="346238FC" w14:textId="77777777">
        <w:trPr>
          <w:cantSplit/>
          <w:trHeight w:val="336"/>
        </w:trPr>
        <w:tc>
          <w:tcPr>
            <w:tcW w:w="628" w:type="dxa"/>
            <w:vMerge/>
            <w:tcBorders>
              <w:top w:val="single" w:sz="8" w:space="0" w:color="AEAEAE"/>
              <w:left w:val="nil"/>
              <w:bottom w:val="single" w:sz="8" w:space="0" w:color="152935"/>
              <w:right w:val="nil"/>
            </w:tcBorders>
            <w:shd w:val="clear" w:color="auto" w:fill="E0E0E0"/>
          </w:tcPr>
          <w:p w14:paraId="6FF782C0" w14:textId="77777777" w:rsidR="00FC138C" w:rsidRDefault="00FC138C">
            <w:pPr>
              <w:autoSpaceDE w:val="0"/>
              <w:adjustRightInd w:val="0"/>
              <w:spacing w:after="0" w:line="240" w:lineRule="auto"/>
              <w:jc w:val="both"/>
              <w:rPr>
                <w:rFonts w:ascii="Times New Roman" w:hAnsi="Times New Roman"/>
              </w:rPr>
            </w:pPr>
          </w:p>
        </w:tc>
        <w:tc>
          <w:tcPr>
            <w:tcW w:w="1482" w:type="dxa"/>
            <w:tcBorders>
              <w:top w:val="single" w:sz="8" w:space="0" w:color="AEAEAE"/>
              <w:left w:val="nil"/>
              <w:bottom w:val="single" w:sz="8" w:space="0" w:color="AEAEAE"/>
              <w:right w:val="nil"/>
            </w:tcBorders>
            <w:shd w:val="clear" w:color="auto" w:fill="E0E0E0"/>
          </w:tcPr>
          <w:p w14:paraId="055FE25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 xml:space="preserve">Marital </w:t>
            </w:r>
            <w:proofErr w:type="spellStart"/>
            <w:r>
              <w:rPr>
                <w:rFonts w:ascii="Times New Roman" w:hAnsi="Times New Roman"/>
              </w:rPr>
              <w:t>vioence</w:t>
            </w:r>
            <w:proofErr w:type="spellEnd"/>
          </w:p>
        </w:tc>
        <w:tc>
          <w:tcPr>
            <w:tcW w:w="1142" w:type="dxa"/>
            <w:tcBorders>
              <w:top w:val="single" w:sz="8" w:space="0" w:color="AEAEAE"/>
              <w:left w:val="nil"/>
              <w:bottom w:val="single" w:sz="8" w:space="0" w:color="AEAEAE"/>
              <w:right w:val="single" w:sz="8" w:space="0" w:color="E0E0E0"/>
            </w:tcBorders>
            <w:shd w:val="clear" w:color="auto" w:fill="FFFFFF"/>
          </w:tcPr>
          <w:p w14:paraId="4A7B986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57.989</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029244A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16.362</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14:paraId="40601B4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.447</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4203222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3.544</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0D41F4D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.001</w:t>
            </w:r>
          </w:p>
        </w:tc>
        <w:tc>
          <w:tcPr>
            <w:tcW w:w="1247" w:type="dxa"/>
            <w:tcBorders>
              <w:top w:val="single" w:sz="8" w:space="0" w:color="AEAEAE"/>
              <w:left w:val="single" w:sz="8" w:space="0" w:color="E0E0E0"/>
              <w:bottom w:val="single" w:sz="8" w:space="0" w:color="AEAEAE"/>
              <w:right w:val="single" w:sz="8" w:space="0" w:color="E0E0E0"/>
            </w:tcBorders>
            <w:shd w:val="clear" w:color="auto" w:fill="FFFFFF"/>
          </w:tcPr>
          <w:p w14:paraId="365B425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24.946</w:t>
            </w:r>
          </w:p>
        </w:tc>
        <w:tc>
          <w:tcPr>
            <w:tcW w:w="1247" w:type="dxa"/>
            <w:tcBorders>
              <w:top w:val="single" w:sz="8" w:space="0" w:color="AEAEAE"/>
              <w:left w:val="single" w:sz="8" w:space="0" w:color="E0E0E0"/>
              <w:bottom w:val="single" w:sz="8" w:space="0" w:color="AEAEAE"/>
              <w:right w:val="nil"/>
            </w:tcBorders>
            <w:shd w:val="clear" w:color="auto" w:fill="FFFFFF"/>
          </w:tcPr>
          <w:p w14:paraId="660DA43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91.032</w:t>
            </w:r>
          </w:p>
        </w:tc>
      </w:tr>
      <w:tr w:rsidR="00FC138C" w14:paraId="4E980FB1" w14:textId="77777777">
        <w:trPr>
          <w:cantSplit/>
          <w:trHeight w:val="336"/>
        </w:trPr>
        <w:tc>
          <w:tcPr>
            <w:tcW w:w="628" w:type="dxa"/>
            <w:vMerge/>
            <w:tcBorders>
              <w:top w:val="single" w:sz="8" w:space="0" w:color="AEAEAE"/>
              <w:left w:val="nil"/>
              <w:bottom w:val="single" w:sz="8" w:space="0" w:color="152935"/>
              <w:right w:val="nil"/>
            </w:tcBorders>
            <w:shd w:val="clear" w:color="auto" w:fill="E0E0E0"/>
          </w:tcPr>
          <w:p w14:paraId="3730F550" w14:textId="77777777" w:rsidR="00FC138C" w:rsidRDefault="00FC138C">
            <w:pPr>
              <w:autoSpaceDE w:val="0"/>
              <w:adjustRightInd w:val="0"/>
              <w:spacing w:after="0" w:line="240" w:lineRule="auto"/>
              <w:jc w:val="both"/>
              <w:rPr>
                <w:rFonts w:ascii="Times New Roman" w:hAnsi="Times New Roman"/>
              </w:rPr>
            </w:pPr>
          </w:p>
        </w:tc>
        <w:tc>
          <w:tcPr>
            <w:tcW w:w="1482" w:type="dxa"/>
            <w:tcBorders>
              <w:top w:val="single" w:sz="8" w:space="0" w:color="AEAEAE"/>
              <w:left w:val="nil"/>
              <w:bottom w:val="single" w:sz="8" w:space="0" w:color="AEAEAE"/>
              <w:right w:val="nil"/>
            </w:tcBorders>
            <w:shd w:val="clear" w:color="auto" w:fill="E0E0E0"/>
          </w:tcPr>
          <w:p w14:paraId="6C3FC8C3" w14:textId="77777777" w:rsidR="00FC138C" w:rsidRDefault="00934FB3">
            <w:pPr>
              <w:autoSpaceDE w:val="0"/>
              <w:adjustRightInd w:val="0"/>
              <w:spacing w:after="0" w:line="320" w:lineRule="atLeast"/>
              <w:ind w:left="60" w:right="60"/>
              <w:jc w:val="both"/>
              <w:rPr>
                <w:rFonts w:ascii="Times New Roman" w:hAnsi="Times New Roman"/>
              </w:rPr>
            </w:pPr>
            <w:proofErr w:type="spellStart"/>
            <w:r>
              <w:rPr>
                <w:rFonts w:ascii="Times New Roman" w:hAnsi="Times New Roman"/>
              </w:rPr>
              <w:t>SuicideIdeatn</w:t>
            </w:r>
            <w:proofErr w:type="spellEnd"/>
          </w:p>
        </w:tc>
        <w:tc>
          <w:tcPr>
            <w:tcW w:w="1142" w:type="dxa"/>
            <w:tcBorders>
              <w:top w:val="single" w:sz="8" w:space="0" w:color="AEAEAE"/>
              <w:left w:val="nil"/>
              <w:bottom w:val="single" w:sz="8" w:space="0" w:color="AEAEAE"/>
              <w:right w:val="single" w:sz="8" w:space="0" w:color="E0E0E0"/>
            </w:tcBorders>
            <w:shd w:val="clear" w:color="auto" w:fill="FFFFFF"/>
          </w:tcPr>
          <w:p w14:paraId="6605E4B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1.499</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0B240E5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.329</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14:paraId="0146A22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.557</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0DC792C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4.560</w:t>
            </w:r>
          </w:p>
        </w:tc>
        <w:tc>
          <w:tcPr>
            <w:tcW w:w="879" w:type="dxa"/>
            <w:tcBorders>
              <w:top w:val="single" w:sz="8" w:space="0" w:color="AEAEAE"/>
              <w:left w:val="single" w:sz="8" w:space="0" w:color="E0E0E0"/>
              <w:bottom w:val="single" w:sz="8" w:space="0" w:color="AEAEAE"/>
              <w:right w:val="single" w:sz="8" w:space="0" w:color="E0E0E0"/>
            </w:tcBorders>
            <w:shd w:val="clear" w:color="auto" w:fill="FFFFFF"/>
          </w:tcPr>
          <w:p w14:paraId="3C55AEC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.000</w:t>
            </w:r>
          </w:p>
        </w:tc>
        <w:tc>
          <w:tcPr>
            <w:tcW w:w="1247" w:type="dxa"/>
            <w:tcBorders>
              <w:top w:val="single" w:sz="8" w:space="0" w:color="AEAEAE"/>
              <w:left w:val="single" w:sz="8" w:space="0" w:color="E0E0E0"/>
              <w:bottom w:val="single" w:sz="8" w:space="0" w:color="AEAEAE"/>
              <w:right w:val="single" w:sz="8" w:space="0" w:color="E0E0E0"/>
            </w:tcBorders>
            <w:shd w:val="clear" w:color="auto" w:fill="FFFFFF"/>
          </w:tcPr>
          <w:p w14:paraId="3E1E3A1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.835</w:t>
            </w:r>
          </w:p>
        </w:tc>
        <w:tc>
          <w:tcPr>
            <w:tcW w:w="1247" w:type="dxa"/>
            <w:tcBorders>
              <w:top w:val="single" w:sz="8" w:space="0" w:color="AEAEAE"/>
              <w:left w:val="single" w:sz="8" w:space="0" w:color="E0E0E0"/>
              <w:bottom w:val="single" w:sz="8" w:space="0" w:color="AEAEAE"/>
              <w:right w:val="nil"/>
            </w:tcBorders>
            <w:shd w:val="clear" w:color="auto" w:fill="FFFFFF"/>
          </w:tcPr>
          <w:p w14:paraId="28A7F61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2.162</w:t>
            </w:r>
          </w:p>
        </w:tc>
      </w:tr>
      <w:tr w:rsidR="00FC138C" w14:paraId="1233F4E3" w14:textId="77777777">
        <w:trPr>
          <w:cantSplit/>
          <w:trHeight w:val="336"/>
        </w:trPr>
        <w:tc>
          <w:tcPr>
            <w:tcW w:w="628" w:type="dxa"/>
            <w:vMerge/>
            <w:tcBorders>
              <w:top w:val="single" w:sz="8" w:space="0" w:color="AEAEAE"/>
              <w:left w:val="nil"/>
              <w:bottom w:val="single" w:sz="8" w:space="0" w:color="152935"/>
              <w:right w:val="nil"/>
            </w:tcBorders>
            <w:shd w:val="clear" w:color="auto" w:fill="E0E0E0"/>
          </w:tcPr>
          <w:p w14:paraId="3A9EDC82" w14:textId="77777777" w:rsidR="00FC138C" w:rsidRDefault="00FC138C">
            <w:pPr>
              <w:autoSpaceDE w:val="0"/>
              <w:adjustRightInd w:val="0"/>
              <w:spacing w:after="0" w:line="240" w:lineRule="auto"/>
              <w:jc w:val="both"/>
              <w:rPr>
                <w:rFonts w:ascii="Times New Roman" w:hAnsi="Times New Roman"/>
              </w:rPr>
            </w:pPr>
          </w:p>
        </w:tc>
        <w:tc>
          <w:tcPr>
            <w:tcW w:w="1482" w:type="dxa"/>
            <w:tcBorders>
              <w:top w:val="single" w:sz="8" w:space="0" w:color="AEAEAE"/>
              <w:left w:val="nil"/>
              <w:bottom w:val="single" w:sz="8" w:space="0" w:color="152935"/>
              <w:right w:val="nil"/>
            </w:tcBorders>
            <w:shd w:val="clear" w:color="auto" w:fill="E0E0E0"/>
          </w:tcPr>
          <w:p w14:paraId="7B7E2D9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Grit</w:t>
            </w:r>
          </w:p>
        </w:tc>
        <w:tc>
          <w:tcPr>
            <w:tcW w:w="1142" w:type="dxa"/>
            <w:tcBorders>
              <w:top w:val="single" w:sz="8" w:space="0" w:color="AEAEAE"/>
              <w:left w:val="nil"/>
              <w:bottom w:val="single" w:sz="8" w:space="0" w:color="152935"/>
              <w:right w:val="single" w:sz="8" w:space="0" w:color="E0E0E0"/>
            </w:tcBorders>
            <w:shd w:val="clear" w:color="auto" w:fill="FFFFFF"/>
          </w:tcPr>
          <w:p w14:paraId="32A79C7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.337</w:t>
            </w:r>
          </w:p>
        </w:tc>
        <w:tc>
          <w:tcPr>
            <w:tcW w:w="1142" w:type="dxa"/>
            <w:tcBorders>
              <w:top w:val="single" w:sz="8" w:space="0" w:color="AEAEAE"/>
              <w:left w:val="single" w:sz="8" w:space="0" w:color="E0E0E0"/>
              <w:bottom w:val="single" w:sz="8" w:space="0" w:color="152935"/>
              <w:right w:val="single" w:sz="8" w:space="0" w:color="E0E0E0"/>
            </w:tcBorders>
            <w:shd w:val="clear" w:color="auto" w:fill="FFFFFF"/>
          </w:tcPr>
          <w:p w14:paraId="632AA4A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.541</w:t>
            </w:r>
          </w:p>
        </w:tc>
        <w:tc>
          <w:tcPr>
            <w:tcW w:w="1260" w:type="dxa"/>
            <w:tcBorders>
              <w:top w:val="single" w:sz="8" w:space="0" w:color="AEAEAE"/>
              <w:left w:val="single" w:sz="8" w:space="0" w:color="E0E0E0"/>
              <w:bottom w:val="single" w:sz="8" w:space="0" w:color="152935"/>
              <w:right w:val="single" w:sz="8" w:space="0" w:color="E0E0E0"/>
            </w:tcBorders>
            <w:shd w:val="clear" w:color="auto" w:fill="FFFFFF"/>
          </w:tcPr>
          <w:p w14:paraId="75FB543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.083</w:t>
            </w:r>
          </w:p>
        </w:tc>
        <w:tc>
          <w:tcPr>
            <w:tcW w:w="879" w:type="dxa"/>
            <w:tcBorders>
              <w:top w:val="single" w:sz="8" w:space="0" w:color="AEAEAE"/>
              <w:left w:val="single" w:sz="8" w:space="0" w:color="E0E0E0"/>
              <w:bottom w:val="single" w:sz="8" w:space="0" w:color="152935"/>
              <w:right w:val="single" w:sz="8" w:space="0" w:color="E0E0E0"/>
            </w:tcBorders>
            <w:shd w:val="clear" w:color="auto" w:fill="FFFFFF"/>
          </w:tcPr>
          <w:p w14:paraId="45DA88A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.624</w:t>
            </w:r>
          </w:p>
        </w:tc>
        <w:tc>
          <w:tcPr>
            <w:tcW w:w="879" w:type="dxa"/>
            <w:tcBorders>
              <w:top w:val="single" w:sz="8" w:space="0" w:color="AEAEAE"/>
              <w:left w:val="single" w:sz="8" w:space="0" w:color="E0E0E0"/>
              <w:bottom w:val="single" w:sz="8" w:space="0" w:color="152935"/>
              <w:right w:val="single" w:sz="8" w:space="0" w:color="E0E0E0"/>
            </w:tcBorders>
            <w:shd w:val="clear" w:color="auto" w:fill="FFFFFF"/>
          </w:tcPr>
          <w:p w14:paraId="6BB8BA2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.536</w:t>
            </w:r>
          </w:p>
        </w:tc>
        <w:tc>
          <w:tcPr>
            <w:tcW w:w="1247" w:type="dxa"/>
            <w:tcBorders>
              <w:top w:val="single" w:sz="8" w:space="0" w:color="AEAEAE"/>
              <w:left w:val="single" w:sz="8" w:space="0" w:color="E0E0E0"/>
              <w:bottom w:val="single" w:sz="8" w:space="0" w:color="152935"/>
              <w:right w:val="single" w:sz="8" w:space="0" w:color="E0E0E0"/>
            </w:tcBorders>
            <w:shd w:val="clear" w:color="auto" w:fill="FFFFFF"/>
          </w:tcPr>
          <w:p w14:paraId="28C9EA9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-.754</w:t>
            </w:r>
          </w:p>
        </w:tc>
        <w:tc>
          <w:tcPr>
            <w:tcW w:w="1247" w:type="dxa"/>
            <w:tcBorders>
              <w:top w:val="single" w:sz="8" w:space="0" w:color="AEAEAE"/>
              <w:left w:val="single" w:sz="8" w:space="0" w:color="E0E0E0"/>
              <w:bottom w:val="single" w:sz="8" w:space="0" w:color="152935"/>
              <w:right w:val="nil"/>
            </w:tcBorders>
            <w:shd w:val="clear" w:color="auto" w:fill="FFFFFF"/>
          </w:tcPr>
          <w:p w14:paraId="653A8CA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1.429</w:t>
            </w:r>
          </w:p>
        </w:tc>
      </w:tr>
      <w:tr w:rsidR="00FC138C" w14:paraId="1C86FB1F" w14:textId="77777777">
        <w:trPr>
          <w:cantSplit/>
          <w:trHeight w:val="316"/>
        </w:trPr>
        <w:tc>
          <w:tcPr>
            <w:tcW w:w="9909" w:type="dxa"/>
            <w:gridSpan w:val="9"/>
            <w:tcBorders>
              <w:top w:val="nil"/>
              <w:left w:val="nil"/>
              <w:bottom w:val="nil"/>
              <w:right w:val="nil"/>
            </w:tcBorders>
            <w:shd w:val="clear" w:color="auto" w:fill="FFFFFF"/>
          </w:tcPr>
          <w:p w14:paraId="6E465DB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a. Dependent Variable: Violence</w:t>
            </w:r>
          </w:p>
        </w:tc>
      </w:tr>
    </w:tbl>
    <w:p w14:paraId="015C977A" w14:textId="77777777" w:rsidR="00FC138C" w:rsidRDefault="00FC138C">
      <w:pPr>
        <w:autoSpaceDE w:val="0"/>
        <w:adjustRightInd w:val="0"/>
        <w:spacing w:after="0" w:line="400" w:lineRule="atLeast"/>
        <w:jc w:val="both"/>
        <w:rPr>
          <w:rFonts w:ascii="Times New Roman" w:hAnsi="Times New Roman"/>
        </w:rPr>
      </w:pPr>
    </w:p>
    <w:p w14:paraId="582BD42C" w14:textId="77777777" w:rsidR="00FC138C" w:rsidRDefault="00FC138C">
      <w:pPr>
        <w:autoSpaceDE w:val="0"/>
        <w:adjustRightInd w:val="0"/>
        <w:spacing w:after="0" w:line="400" w:lineRule="atLeast"/>
        <w:jc w:val="both"/>
        <w:rPr>
          <w:rFonts w:ascii="Times New Roman" w:hAnsi="Times New Roman"/>
        </w:rPr>
      </w:pPr>
    </w:p>
    <w:tbl>
      <w:tblPr>
        <w:tblW w:w="90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14"/>
        <w:gridCol w:w="1598"/>
        <w:gridCol w:w="1139"/>
        <w:gridCol w:w="1139"/>
        <w:gridCol w:w="1139"/>
        <w:gridCol w:w="1632"/>
        <w:gridCol w:w="1632"/>
      </w:tblGrid>
      <w:tr w:rsidR="00FC138C" w14:paraId="18686057" w14:textId="77777777">
        <w:trPr>
          <w:cantSplit/>
        </w:trPr>
        <w:tc>
          <w:tcPr>
            <w:tcW w:w="9088" w:type="dxa"/>
            <w:gridSpan w:val="7"/>
            <w:tcBorders>
              <w:top w:val="nil"/>
              <w:left w:val="nil"/>
              <w:bottom w:val="nil"/>
              <w:right w:val="nil"/>
            </w:tcBorders>
            <w:shd w:val="clear" w:color="auto" w:fill="FFFFFF"/>
            <w:vAlign w:val="center"/>
          </w:tcPr>
          <w:p w14:paraId="24778650"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b/>
                <w:bCs/>
              </w:rPr>
              <w:t xml:space="preserve">Excluded </w:t>
            </w:r>
            <w:proofErr w:type="spellStart"/>
            <w:r>
              <w:rPr>
                <w:rFonts w:ascii="Times New Roman" w:hAnsi="Times New Roman"/>
                <w:b/>
                <w:bCs/>
              </w:rPr>
              <w:t>Variables</w:t>
            </w:r>
            <w:r>
              <w:rPr>
                <w:rFonts w:ascii="Times New Roman" w:hAnsi="Times New Roman"/>
                <w:b/>
                <w:bCs/>
                <w:vertAlign w:val="superscript"/>
              </w:rPr>
              <w:t>a</w:t>
            </w:r>
            <w:proofErr w:type="spellEnd"/>
          </w:p>
        </w:tc>
      </w:tr>
      <w:tr w:rsidR="00FC138C" w14:paraId="7EC5923F" w14:textId="77777777">
        <w:trPr>
          <w:cantSplit/>
        </w:trPr>
        <w:tc>
          <w:tcPr>
            <w:tcW w:w="2412" w:type="dxa"/>
            <w:gridSpan w:val="2"/>
            <w:vMerge w:val="restart"/>
            <w:tcBorders>
              <w:top w:val="nil"/>
              <w:left w:val="nil"/>
              <w:bottom w:val="nil"/>
              <w:right w:val="nil"/>
            </w:tcBorders>
            <w:shd w:val="clear" w:color="auto" w:fill="FFFFFF"/>
            <w:vAlign w:val="bottom"/>
          </w:tcPr>
          <w:p w14:paraId="7744A2B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Model</w:t>
            </w:r>
          </w:p>
        </w:tc>
        <w:tc>
          <w:tcPr>
            <w:tcW w:w="1138" w:type="dxa"/>
            <w:vMerge w:val="restart"/>
            <w:tcBorders>
              <w:top w:val="nil"/>
              <w:left w:val="nil"/>
              <w:bottom w:val="nil"/>
              <w:right w:val="single" w:sz="8" w:space="0" w:color="E0E0E0"/>
            </w:tcBorders>
            <w:shd w:val="clear" w:color="auto" w:fill="FFFFFF"/>
            <w:vAlign w:val="bottom"/>
          </w:tcPr>
          <w:p w14:paraId="1F22969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Beta In</w:t>
            </w:r>
          </w:p>
        </w:tc>
        <w:tc>
          <w:tcPr>
            <w:tcW w:w="1138" w:type="dxa"/>
            <w:vMerge w:val="restart"/>
            <w:tcBorders>
              <w:top w:val="nil"/>
              <w:left w:val="single" w:sz="8" w:space="0" w:color="E0E0E0"/>
              <w:bottom w:val="nil"/>
              <w:right w:val="single" w:sz="8" w:space="0" w:color="E0E0E0"/>
            </w:tcBorders>
            <w:shd w:val="clear" w:color="auto" w:fill="FFFFFF"/>
            <w:vAlign w:val="bottom"/>
          </w:tcPr>
          <w:p w14:paraId="0CF8693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t</w:t>
            </w:r>
          </w:p>
        </w:tc>
        <w:tc>
          <w:tcPr>
            <w:tcW w:w="1138" w:type="dxa"/>
            <w:vMerge w:val="restart"/>
            <w:tcBorders>
              <w:top w:val="nil"/>
              <w:left w:val="single" w:sz="8" w:space="0" w:color="E0E0E0"/>
              <w:bottom w:val="nil"/>
              <w:right w:val="single" w:sz="8" w:space="0" w:color="E0E0E0"/>
            </w:tcBorders>
            <w:shd w:val="clear" w:color="auto" w:fill="FFFFFF"/>
            <w:vAlign w:val="bottom"/>
          </w:tcPr>
          <w:p w14:paraId="30EA141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Sig.</w:t>
            </w:r>
          </w:p>
        </w:tc>
        <w:tc>
          <w:tcPr>
            <w:tcW w:w="1631" w:type="dxa"/>
            <w:vMerge w:val="restart"/>
            <w:tcBorders>
              <w:top w:val="nil"/>
              <w:left w:val="single" w:sz="8" w:space="0" w:color="E0E0E0"/>
              <w:bottom w:val="nil"/>
              <w:right w:val="single" w:sz="8" w:space="0" w:color="E0E0E0"/>
            </w:tcBorders>
            <w:shd w:val="clear" w:color="auto" w:fill="FFFFFF"/>
            <w:vAlign w:val="bottom"/>
          </w:tcPr>
          <w:p w14:paraId="1F11826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Partial Correlation</w:t>
            </w:r>
          </w:p>
        </w:tc>
        <w:tc>
          <w:tcPr>
            <w:tcW w:w="1631" w:type="dxa"/>
            <w:tcBorders>
              <w:top w:val="nil"/>
              <w:left w:val="single" w:sz="8" w:space="0" w:color="E0E0E0"/>
              <w:bottom w:val="nil"/>
              <w:right w:val="nil"/>
            </w:tcBorders>
            <w:shd w:val="clear" w:color="auto" w:fill="FFFFFF"/>
            <w:vAlign w:val="bottom"/>
          </w:tcPr>
          <w:p w14:paraId="7DC4B7A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Collinearity Statistics</w:t>
            </w:r>
          </w:p>
        </w:tc>
      </w:tr>
      <w:tr w:rsidR="00FC138C" w14:paraId="4516500B" w14:textId="77777777">
        <w:trPr>
          <w:cantSplit/>
        </w:trPr>
        <w:tc>
          <w:tcPr>
            <w:tcW w:w="2412" w:type="dxa"/>
            <w:gridSpan w:val="2"/>
            <w:vMerge/>
            <w:tcBorders>
              <w:top w:val="nil"/>
              <w:left w:val="nil"/>
              <w:bottom w:val="nil"/>
              <w:right w:val="nil"/>
            </w:tcBorders>
            <w:shd w:val="clear" w:color="auto" w:fill="FFFFFF"/>
            <w:vAlign w:val="bottom"/>
          </w:tcPr>
          <w:p w14:paraId="7C887757" w14:textId="77777777" w:rsidR="00FC138C" w:rsidRDefault="00FC138C">
            <w:pPr>
              <w:autoSpaceDE w:val="0"/>
              <w:adjustRightInd w:val="0"/>
              <w:spacing w:after="0" w:line="240" w:lineRule="auto"/>
              <w:jc w:val="both"/>
              <w:rPr>
                <w:rFonts w:ascii="Times New Roman" w:hAnsi="Times New Roman"/>
              </w:rPr>
            </w:pPr>
          </w:p>
        </w:tc>
        <w:tc>
          <w:tcPr>
            <w:tcW w:w="1138" w:type="dxa"/>
            <w:vMerge/>
            <w:tcBorders>
              <w:top w:val="nil"/>
              <w:left w:val="nil"/>
              <w:bottom w:val="nil"/>
              <w:right w:val="single" w:sz="8" w:space="0" w:color="E0E0E0"/>
            </w:tcBorders>
            <w:shd w:val="clear" w:color="auto" w:fill="FFFFFF"/>
            <w:vAlign w:val="bottom"/>
          </w:tcPr>
          <w:p w14:paraId="1A573992" w14:textId="77777777" w:rsidR="00FC138C" w:rsidRDefault="00FC138C">
            <w:pPr>
              <w:autoSpaceDE w:val="0"/>
              <w:adjustRightInd w:val="0"/>
              <w:spacing w:after="0" w:line="240" w:lineRule="auto"/>
              <w:jc w:val="both"/>
              <w:rPr>
                <w:rFonts w:ascii="Times New Roman" w:hAnsi="Times New Roman"/>
              </w:rPr>
            </w:pPr>
          </w:p>
        </w:tc>
        <w:tc>
          <w:tcPr>
            <w:tcW w:w="1138" w:type="dxa"/>
            <w:vMerge/>
            <w:tcBorders>
              <w:top w:val="nil"/>
              <w:left w:val="single" w:sz="8" w:space="0" w:color="E0E0E0"/>
              <w:bottom w:val="nil"/>
              <w:right w:val="single" w:sz="8" w:space="0" w:color="E0E0E0"/>
            </w:tcBorders>
            <w:shd w:val="clear" w:color="auto" w:fill="FFFFFF"/>
            <w:vAlign w:val="bottom"/>
          </w:tcPr>
          <w:p w14:paraId="1F485E59" w14:textId="77777777" w:rsidR="00FC138C" w:rsidRDefault="00FC138C">
            <w:pPr>
              <w:autoSpaceDE w:val="0"/>
              <w:adjustRightInd w:val="0"/>
              <w:spacing w:after="0" w:line="240" w:lineRule="auto"/>
              <w:jc w:val="both"/>
              <w:rPr>
                <w:rFonts w:ascii="Times New Roman" w:hAnsi="Times New Roman"/>
              </w:rPr>
            </w:pPr>
          </w:p>
        </w:tc>
        <w:tc>
          <w:tcPr>
            <w:tcW w:w="1138" w:type="dxa"/>
            <w:vMerge/>
            <w:tcBorders>
              <w:top w:val="nil"/>
              <w:left w:val="single" w:sz="8" w:space="0" w:color="E0E0E0"/>
              <w:bottom w:val="nil"/>
              <w:right w:val="single" w:sz="8" w:space="0" w:color="E0E0E0"/>
            </w:tcBorders>
            <w:shd w:val="clear" w:color="auto" w:fill="FFFFFF"/>
            <w:vAlign w:val="bottom"/>
          </w:tcPr>
          <w:p w14:paraId="36583AAC" w14:textId="77777777" w:rsidR="00FC138C" w:rsidRDefault="00FC138C">
            <w:pPr>
              <w:autoSpaceDE w:val="0"/>
              <w:adjustRightInd w:val="0"/>
              <w:spacing w:after="0" w:line="240" w:lineRule="auto"/>
              <w:jc w:val="both"/>
              <w:rPr>
                <w:rFonts w:ascii="Times New Roman" w:hAnsi="Times New Roman"/>
              </w:rPr>
            </w:pPr>
          </w:p>
        </w:tc>
        <w:tc>
          <w:tcPr>
            <w:tcW w:w="1631" w:type="dxa"/>
            <w:vMerge/>
            <w:tcBorders>
              <w:top w:val="nil"/>
              <w:left w:val="single" w:sz="8" w:space="0" w:color="E0E0E0"/>
              <w:bottom w:val="nil"/>
              <w:right w:val="single" w:sz="8" w:space="0" w:color="E0E0E0"/>
            </w:tcBorders>
            <w:shd w:val="clear" w:color="auto" w:fill="FFFFFF"/>
            <w:vAlign w:val="bottom"/>
          </w:tcPr>
          <w:p w14:paraId="71CFB71E" w14:textId="77777777" w:rsidR="00FC138C" w:rsidRDefault="00FC138C">
            <w:pPr>
              <w:autoSpaceDE w:val="0"/>
              <w:adjustRightInd w:val="0"/>
              <w:spacing w:after="0" w:line="240" w:lineRule="auto"/>
              <w:jc w:val="both"/>
              <w:rPr>
                <w:rFonts w:ascii="Times New Roman" w:hAnsi="Times New Roman"/>
              </w:rPr>
            </w:pPr>
          </w:p>
        </w:tc>
        <w:tc>
          <w:tcPr>
            <w:tcW w:w="1631" w:type="dxa"/>
            <w:tcBorders>
              <w:top w:val="nil"/>
              <w:left w:val="single" w:sz="8" w:space="0" w:color="E0E0E0"/>
              <w:bottom w:val="single" w:sz="8" w:space="0" w:color="152935"/>
              <w:right w:val="nil"/>
            </w:tcBorders>
            <w:shd w:val="clear" w:color="auto" w:fill="FFFFFF"/>
            <w:vAlign w:val="bottom"/>
          </w:tcPr>
          <w:p w14:paraId="48B0E38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Tolerance</w:t>
            </w:r>
          </w:p>
        </w:tc>
      </w:tr>
      <w:tr w:rsidR="00FC138C" w14:paraId="343683BD" w14:textId="77777777">
        <w:trPr>
          <w:cantSplit/>
        </w:trPr>
        <w:tc>
          <w:tcPr>
            <w:tcW w:w="815" w:type="dxa"/>
            <w:vMerge w:val="restart"/>
            <w:tcBorders>
              <w:top w:val="single" w:sz="8" w:space="0" w:color="152935"/>
              <w:left w:val="nil"/>
              <w:bottom w:val="nil"/>
              <w:right w:val="nil"/>
            </w:tcBorders>
            <w:shd w:val="clear" w:color="auto" w:fill="E0E0E0"/>
          </w:tcPr>
          <w:p w14:paraId="04099C34"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1</w:t>
            </w:r>
          </w:p>
        </w:tc>
        <w:tc>
          <w:tcPr>
            <w:tcW w:w="1597" w:type="dxa"/>
            <w:tcBorders>
              <w:top w:val="single" w:sz="8" w:space="0" w:color="152935"/>
              <w:left w:val="nil"/>
              <w:bottom w:val="single" w:sz="8" w:space="0" w:color="AEAEAE"/>
              <w:right w:val="nil"/>
            </w:tcBorders>
            <w:shd w:val="clear" w:color="auto" w:fill="E0E0E0"/>
          </w:tcPr>
          <w:p w14:paraId="7FBA2112" w14:textId="77777777" w:rsidR="00FC138C" w:rsidRDefault="00934FB3">
            <w:pPr>
              <w:autoSpaceDE w:val="0"/>
              <w:adjustRightInd w:val="0"/>
              <w:spacing w:after="0" w:line="320" w:lineRule="atLeast"/>
              <w:ind w:left="60" w:right="60"/>
              <w:jc w:val="both"/>
              <w:rPr>
                <w:rFonts w:ascii="Times New Roman" w:hAnsi="Times New Roman"/>
              </w:rPr>
            </w:pPr>
            <w:proofErr w:type="spellStart"/>
            <w:r>
              <w:rPr>
                <w:rFonts w:ascii="Times New Roman" w:hAnsi="Times New Roman"/>
              </w:rPr>
              <w:t>SuicideIdeatn</w:t>
            </w:r>
            <w:proofErr w:type="spellEnd"/>
          </w:p>
        </w:tc>
        <w:tc>
          <w:tcPr>
            <w:tcW w:w="1138" w:type="dxa"/>
            <w:tcBorders>
              <w:top w:val="single" w:sz="8" w:space="0" w:color="152935"/>
              <w:left w:val="nil"/>
              <w:bottom w:val="single" w:sz="8" w:space="0" w:color="AEAEAE"/>
              <w:right w:val="single" w:sz="8" w:space="0" w:color="E0E0E0"/>
            </w:tcBorders>
            <w:shd w:val="clear" w:color="auto" w:fill="FFFFFF"/>
          </w:tcPr>
          <w:p w14:paraId="2293B9D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.536</w:t>
            </w:r>
            <w:r>
              <w:rPr>
                <w:rFonts w:ascii="Times New Roman" w:hAnsi="Times New Roman"/>
                <w:vertAlign w:val="superscript"/>
              </w:rPr>
              <w:t>b</w:t>
            </w:r>
          </w:p>
        </w:tc>
        <w:tc>
          <w:tcPr>
            <w:tcW w:w="1138" w:type="dxa"/>
            <w:tcBorders>
              <w:top w:val="single" w:sz="8" w:space="0" w:color="152935"/>
              <w:left w:val="single" w:sz="8" w:space="0" w:color="E0E0E0"/>
              <w:bottom w:val="single" w:sz="8" w:space="0" w:color="AEAEAE"/>
              <w:right w:val="single" w:sz="8" w:space="0" w:color="E0E0E0"/>
            </w:tcBorders>
            <w:shd w:val="clear" w:color="auto" w:fill="FFFFFF"/>
          </w:tcPr>
          <w:p w14:paraId="184DEC3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4.592</w:t>
            </w:r>
          </w:p>
        </w:tc>
        <w:tc>
          <w:tcPr>
            <w:tcW w:w="1138" w:type="dxa"/>
            <w:tcBorders>
              <w:top w:val="single" w:sz="8" w:space="0" w:color="152935"/>
              <w:left w:val="single" w:sz="8" w:space="0" w:color="E0E0E0"/>
              <w:bottom w:val="single" w:sz="8" w:space="0" w:color="AEAEAE"/>
              <w:right w:val="single" w:sz="8" w:space="0" w:color="E0E0E0"/>
            </w:tcBorders>
            <w:shd w:val="clear" w:color="auto" w:fill="FFFFFF"/>
          </w:tcPr>
          <w:p w14:paraId="006CA64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.000</w:t>
            </w:r>
          </w:p>
        </w:tc>
        <w:tc>
          <w:tcPr>
            <w:tcW w:w="1631" w:type="dxa"/>
            <w:tcBorders>
              <w:top w:val="single" w:sz="8" w:space="0" w:color="152935"/>
              <w:left w:val="single" w:sz="8" w:space="0" w:color="E0E0E0"/>
              <w:bottom w:val="single" w:sz="8" w:space="0" w:color="AEAEAE"/>
              <w:right w:val="single" w:sz="8" w:space="0" w:color="E0E0E0"/>
            </w:tcBorders>
            <w:shd w:val="clear" w:color="auto" w:fill="FFFFFF"/>
          </w:tcPr>
          <w:p w14:paraId="633465AF"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.578</w:t>
            </w:r>
          </w:p>
        </w:tc>
        <w:tc>
          <w:tcPr>
            <w:tcW w:w="1631" w:type="dxa"/>
            <w:tcBorders>
              <w:top w:val="single" w:sz="8" w:space="0" w:color="152935"/>
              <w:left w:val="single" w:sz="8" w:space="0" w:color="E0E0E0"/>
              <w:bottom w:val="single" w:sz="8" w:space="0" w:color="AEAEAE"/>
              <w:right w:val="nil"/>
            </w:tcBorders>
            <w:shd w:val="clear" w:color="auto" w:fill="FFFFFF"/>
          </w:tcPr>
          <w:p w14:paraId="6C2DCDA1"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.957</w:t>
            </w:r>
          </w:p>
        </w:tc>
      </w:tr>
      <w:tr w:rsidR="00FC138C" w14:paraId="5144C1FA" w14:textId="77777777">
        <w:trPr>
          <w:cantSplit/>
        </w:trPr>
        <w:tc>
          <w:tcPr>
            <w:tcW w:w="815" w:type="dxa"/>
            <w:vMerge/>
            <w:tcBorders>
              <w:top w:val="single" w:sz="8" w:space="0" w:color="152935"/>
              <w:left w:val="nil"/>
              <w:bottom w:val="nil"/>
              <w:right w:val="nil"/>
            </w:tcBorders>
            <w:shd w:val="clear" w:color="auto" w:fill="E0E0E0"/>
          </w:tcPr>
          <w:p w14:paraId="2A68B2DE" w14:textId="77777777" w:rsidR="00FC138C" w:rsidRDefault="00FC138C">
            <w:pPr>
              <w:autoSpaceDE w:val="0"/>
              <w:adjustRightInd w:val="0"/>
              <w:spacing w:after="0" w:line="240" w:lineRule="auto"/>
              <w:jc w:val="both"/>
              <w:rPr>
                <w:rFonts w:ascii="Times New Roman" w:hAnsi="Times New Roman"/>
              </w:rPr>
            </w:pPr>
          </w:p>
        </w:tc>
        <w:tc>
          <w:tcPr>
            <w:tcW w:w="1597" w:type="dxa"/>
            <w:tcBorders>
              <w:top w:val="single" w:sz="8" w:space="0" w:color="AEAEAE"/>
              <w:left w:val="nil"/>
              <w:bottom w:val="nil"/>
              <w:right w:val="nil"/>
            </w:tcBorders>
            <w:shd w:val="clear" w:color="auto" w:fill="E0E0E0"/>
          </w:tcPr>
          <w:p w14:paraId="0DA2B3E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Grit</w:t>
            </w:r>
          </w:p>
        </w:tc>
        <w:tc>
          <w:tcPr>
            <w:tcW w:w="1138" w:type="dxa"/>
            <w:tcBorders>
              <w:top w:val="single" w:sz="8" w:space="0" w:color="AEAEAE"/>
              <w:left w:val="nil"/>
              <w:bottom w:val="nil"/>
              <w:right w:val="single" w:sz="8" w:space="0" w:color="E0E0E0"/>
            </w:tcBorders>
            <w:shd w:val="clear" w:color="auto" w:fill="FFFFFF"/>
          </w:tcPr>
          <w:p w14:paraId="35DBB8A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-.078</w:t>
            </w:r>
            <w:r>
              <w:rPr>
                <w:rFonts w:ascii="Times New Roman" w:hAnsi="Times New Roman"/>
                <w:vertAlign w:val="superscript"/>
              </w:rPr>
              <w:t>b</w:t>
            </w:r>
          </w:p>
        </w:tc>
        <w:tc>
          <w:tcPr>
            <w:tcW w:w="1138" w:type="dxa"/>
            <w:tcBorders>
              <w:top w:val="single" w:sz="8" w:space="0" w:color="AEAEAE"/>
              <w:left w:val="single" w:sz="8" w:space="0" w:color="E0E0E0"/>
              <w:bottom w:val="nil"/>
              <w:right w:val="single" w:sz="8" w:space="0" w:color="E0E0E0"/>
            </w:tcBorders>
            <w:shd w:val="clear" w:color="auto" w:fill="FFFFFF"/>
          </w:tcPr>
          <w:p w14:paraId="49478016"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-.504</w:t>
            </w:r>
          </w:p>
        </w:tc>
        <w:tc>
          <w:tcPr>
            <w:tcW w:w="1138" w:type="dxa"/>
            <w:tcBorders>
              <w:top w:val="single" w:sz="8" w:space="0" w:color="AEAEAE"/>
              <w:left w:val="single" w:sz="8" w:space="0" w:color="E0E0E0"/>
              <w:bottom w:val="nil"/>
              <w:right w:val="single" w:sz="8" w:space="0" w:color="E0E0E0"/>
            </w:tcBorders>
            <w:shd w:val="clear" w:color="auto" w:fill="FFFFFF"/>
          </w:tcPr>
          <w:p w14:paraId="5709A648"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.617</w:t>
            </w:r>
          </w:p>
        </w:tc>
        <w:tc>
          <w:tcPr>
            <w:tcW w:w="1631" w:type="dxa"/>
            <w:tcBorders>
              <w:top w:val="single" w:sz="8" w:space="0" w:color="AEAEAE"/>
              <w:left w:val="single" w:sz="8" w:space="0" w:color="E0E0E0"/>
              <w:bottom w:val="nil"/>
              <w:right w:val="single" w:sz="8" w:space="0" w:color="E0E0E0"/>
            </w:tcBorders>
            <w:shd w:val="clear" w:color="auto" w:fill="FFFFFF"/>
          </w:tcPr>
          <w:p w14:paraId="283CED47"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-.078</w:t>
            </w:r>
          </w:p>
        </w:tc>
        <w:tc>
          <w:tcPr>
            <w:tcW w:w="1631" w:type="dxa"/>
            <w:tcBorders>
              <w:top w:val="single" w:sz="8" w:space="0" w:color="AEAEAE"/>
              <w:left w:val="single" w:sz="8" w:space="0" w:color="E0E0E0"/>
              <w:bottom w:val="nil"/>
              <w:right w:val="nil"/>
            </w:tcBorders>
            <w:shd w:val="clear" w:color="auto" w:fill="FFFFFF"/>
          </w:tcPr>
          <w:p w14:paraId="44677D75"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.808</w:t>
            </w:r>
          </w:p>
        </w:tc>
      </w:tr>
      <w:tr w:rsidR="00FC138C" w14:paraId="0A1CB20B" w14:textId="77777777">
        <w:trPr>
          <w:cantSplit/>
        </w:trPr>
        <w:tc>
          <w:tcPr>
            <w:tcW w:w="815" w:type="dxa"/>
            <w:tcBorders>
              <w:top w:val="single" w:sz="8" w:space="0" w:color="AEAEAE"/>
              <w:left w:val="nil"/>
              <w:bottom w:val="single" w:sz="8" w:space="0" w:color="152935"/>
              <w:right w:val="nil"/>
            </w:tcBorders>
            <w:shd w:val="clear" w:color="auto" w:fill="E0E0E0"/>
          </w:tcPr>
          <w:p w14:paraId="55D270CE"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2</w:t>
            </w:r>
          </w:p>
        </w:tc>
        <w:tc>
          <w:tcPr>
            <w:tcW w:w="1597" w:type="dxa"/>
            <w:tcBorders>
              <w:top w:val="single" w:sz="8" w:space="0" w:color="AEAEAE"/>
              <w:left w:val="nil"/>
              <w:bottom w:val="single" w:sz="8" w:space="0" w:color="152935"/>
              <w:right w:val="nil"/>
            </w:tcBorders>
            <w:shd w:val="clear" w:color="auto" w:fill="E0E0E0"/>
          </w:tcPr>
          <w:p w14:paraId="053E78A3"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Grit</w:t>
            </w:r>
          </w:p>
        </w:tc>
        <w:tc>
          <w:tcPr>
            <w:tcW w:w="1138" w:type="dxa"/>
            <w:tcBorders>
              <w:top w:val="single" w:sz="8" w:space="0" w:color="AEAEAE"/>
              <w:left w:val="nil"/>
              <w:bottom w:val="single" w:sz="8" w:space="0" w:color="152935"/>
              <w:right w:val="single" w:sz="8" w:space="0" w:color="E0E0E0"/>
            </w:tcBorders>
            <w:shd w:val="clear" w:color="auto" w:fill="FFFFFF"/>
          </w:tcPr>
          <w:p w14:paraId="48A6CAF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.083</w:t>
            </w:r>
            <w:r>
              <w:rPr>
                <w:rFonts w:ascii="Times New Roman" w:hAnsi="Times New Roman"/>
                <w:vertAlign w:val="superscript"/>
              </w:rPr>
              <w:t>c</w:t>
            </w:r>
          </w:p>
        </w:tc>
        <w:tc>
          <w:tcPr>
            <w:tcW w:w="1138" w:type="dxa"/>
            <w:tcBorders>
              <w:top w:val="single" w:sz="8" w:space="0" w:color="AEAEAE"/>
              <w:left w:val="single" w:sz="8" w:space="0" w:color="E0E0E0"/>
              <w:bottom w:val="single" w:sz="8" w:space="0" w:color="152935"/>
              <w:right w:val="single" w:sz="8" w:space="0" w:color="E0E0E0"/>
            </w:tcBorders>
            <w:shd w:val="clear" w:color="auto" w:fill="FFFFFF"/>
          </w:tcPr>
          <w:p w14:paraId="41C5906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.624</w:t>
            </w:r>
          </w:p>
        </w:tc>
        <w:tc>
          <w:tcPr>
            <w:tcW w:w="1138" w:type="dxa"/>
            <w:tcBorders>
              <w:top w:val="single" w:sz="8" w:space="0" w:color="AEAEAE"/>
              <w:left w:val="single" w:sz="8" w:space="0" w:color="E0E0E0"/>
              <w:bottom w:val="single" w:sz="8" w:space="0" w:color="152935"/>
              <w:right w:val="single" w:sz="8" w:space="0" w:color="E0E0E0"/>
            </w:tcBorders>
            <w:shd w:val="clear" w:color="auto" w:fill="FFFFFF"/>
          </w:tcPr>
          <w:p w14:paraId="53422A2B"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.536</w:t>
            </w:r>
          </w:p>
        </w:tc>
        <w:tc>
          <w:tcPr>
            <w:tcW w:w="1631" w:type="dxa"/>
            <w:tcBorders>
              <w:top w:val="single" w:sz="8" w:space="0" w:color="AEAEAE"/>
              <w:left w:val="single" w:sz="8" w:space="0" w:color="E0E0E0"/>
              <w:bottom w:val="single" w:sz="8" w:space="0" w:color="152935"/>
              <w:right w:val="single" w:sz="8" w:space="0" w:color="E0E0E0"/>
            </w:tcBorders>
            <w:shd w:val="clear" w:color="auto" w:fill="FFFFFF"/>
          </w:tcPr>
          <w:p w14:paraId="2C58908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.097</w:t>
            </w:r>
          </w:p>
        </w:tc>
        <w:tc>
          <w:tcPr>
            <w:tcW w:w="1631" w:type="dxa"/>
            <w:tcBorders>
              <w:top w:val="single" w:sz="8" w:space="0" w:color="AEAEAE"/>
              <w:left w:val="single" w:sz="8" w:space="0" w:color="E0E0E0"/>
              <w:bottom w:val="single" w:sz="8" w:space="0" w:color="152935"/>
              <w:right w:val="nil"/>
            </w:tcBorders>
            <w:shd w:val="clear" w:color="auto" w:fill="FFFFFF"/>
          </w:tcPr>
          <w:p w14:paraId="5CAD943C"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.751</w:t>
            </w:r>
          </w:p>
        </w:tc>
      </w:tr>
      <w:tr w:rsidR="00FC138C" w14:paraId="7F0CC429" w14:textId="77777777">
        <w:trPr>
          <w:cantSplit/>
        </w:trPr>
        <w:tc>
          <w:tcPr>
            <w:tcW w:w="9088" w:type="dxa"/>
            <w:gridSpan w:val="7"/>
            <w:tcBorders>
              <w:top w:val="nil"/>
              <w:left w:val="nil"/>
              <w:bottom w:val="nil"/>
              <w:right w:val="nil"/>
            </w:tcBorders>
            <w:shd w:val="clear" w:color="auto" w:fill="FFFFFF"/>
          </w:tcPr>
          <w:p w14:paraId="09E70739"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a. Dependent Variable: Violence</w:t>
            </w:r>
          </w:p>
        </w:tc>
      </w:tr>
      <w:tr w:rsidR="00FC138C" w14:paraId="30097F2E" w14:textId="77777777">
        <w:trPr>
          <w:cantSplit/>
        </w:trPr>
        <w:tc>
          <w:tcPr>
            <w:tcW w:w="9088" w:type="dxa"/>
            <w:gridSpan w:val="7"/>
            <w:tcBorders>
              <w:top w:val="nil"/>
              <w:left w:val="nil"/>
              <w:bottom w:val="nil"/>
              <w:right w:val="nil"/>
            </w:tcBorders>
            <w:shd w:val="clear" w:color="auto" w:fill="FFFFFF"/>
          </w:tcPr>
          <w:p w14:paraId="27CE4A6A"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 xml:space="preserve">b. Predictors in the Model: (Constant), Marital </w:t>
            </w:r>
            <w:proofErr w:type="spellStart"/>
            <w:r>
              <w:rPr>
                <w:rFonts w:ascii="Times New Roman" w:hAnsi="Times New Roman"/>
              </w:rPr>
              <w:t>vioence</w:t>
            </w:r>
            <w:proofErr w:type="spellEnd"/>
            <w:r>
              <w:rPr>
                <w:rFonts w:ascii="Times New Roman" w:hAnsi="Times New Roman"/>
              </w:rPr>
              <w:t xml:space="preserve">, Age, </w:t>
            </w:r>
            <w:proofErr w:type="spellStart"/>
            <w:r>
              <w:rPr>
                <w:rFonts w:ascii="Times New Roman" w:hAnsi="Times New Roman"/>
              </w:rPr>
              <w:t>Occupn</w:t>
            </w:r>
            <w:proofErr w:type="spellEnd"/>
            <w:r>
              <w:rPr>
                <w:rFonts w:ascii="Times New Roman" w:hAnsi="Times New Roman"/>
              </w:rPr>
              <w:t xml:space="preserve">, No of children, Years of </w:t>
            </w:r>
            <w:proofErr w:type="spellStart"/>
            <w:r>
              <w:rPr>
                <w:rFonts w:ascii="Times New Roman" w:hAnsi="Times New Roman"/>
              </w:rPr>
              <w:t>mariage</w:t>
            </w:r>
            <w:proofErr w:type="spellEnd"/>
          </w:p>
        </w:tc>
      </w:tr>
      <w:tr w:rsidR="00FC138C" w14:paraId="5644833C" w14:textId="77777777">
        <w:trPr>
          <w:cantSplit/>
        </w:trPr>
        <w:tc>
          <w:tcPr>
            <w:tcW w:w="9088" w:type="dxa"/>
            <w:gridSpan w:val="7"/>
            <w:tcBorders>
              <w:top w:val="nil"/>
              <w:left w:val="nil"/>
              <w:bottom w:val="nil"/>
              <w:right w:val="nil"/>
            </w:tcBorders>
            <w:shd w:val="clear" w:color="auto" w:fill="FFFFFF"/>
          </w:tcPr>
          <w:p w14:paraId="7760C3CD" w14:textId="77777777" w:rsidR="00FC138C" w:rsidRDefault="00934FB3">
            <w:pPr>
              <w:autoSpaceDE w:val="0"/>
              <w:adjustRightInd w:val="0"/>
              <w:spacing w:after="0" w:line="320" w:lineRule="atLeast"/>
              <w:ind w:left="60" w:right="60"/>
              <w:jc w:val="both"/>
              <w:rPr>
                <w:rFonts w:ascii="Times New Roman" w:hAnsi="Times New Roman"/>
              </w:rPr>
            </w:pPr>
            <w:r>
              <w:rPr>
                <w:rFonts w:ascii="Times New Roman" w:hAnsi="Times New Roman"/>
              </w:rPr>
              <w:t xml:space="preserve">c. Predictors in the Model: (Constant), Marital </w:t>
            </w:r>
            <w:proofErr w:type="spellStart"/>
            <w:r>
              <w:rPr>
                <w:rFonts w:ascii="Times New Roman" w:hAnsi="Times New Roman"/>
              </w:rPr>
              <w:t>vioence</w:t>
            </w:r>
            <w:proofErr w:type="spellEnd"/>
            <w:r>
              <w:rPr>
                <w:rFonts w:ascii="Times New Roman" w:hAnsi="Times New Roman"/>
              </w:rPr>
              <w:t xml:space="preserve">, Age, </w:t>
            </w:r>
            <w:proofErr w:type="spellStart"/>
            <w:r>
              <w:rPr>
                <w:rFonts w:ascii="Times New Roman" w:hAnsi="Times New Roman"/>
              </w:rPr>
              <w:t>Occupn</w:t>
            </w:r>
            <w:proofErr w:type="spellEnd"/>
            <w:r>
              <w:rPr>
                <w:rFonts w:ascii="Times New Roman" w:hAnsi="Times New Roman"/>
              </w:rPr>
              <w:t xml:space="preserve">, No of children, Years of </w:t>
            </w:r>
            <w:proofErr w:type="spellStart"/>
            <w:r>
              <w:rPr>
                <w:rFonts w:ascii="Times New Roman" w:hAnsi="Times New Roman"/>
              </w:rPr>
              <w:t>mariage</w:t>
            </w:r>
            <w:proofErr w:type="spellEnd"/>
            <w:r>
              <w:rPr>
                <w:rFonts w:ascii="Times New Roman" w:hAnsi="Times New Roman"/>
              </w:rPr>
              <w:t xml:space="preserve">, </w:t>
            </w:r>
            <w:proofErr w:type="spellStart"/>
            <w:r>
              <w:rPr>
                <w:rFonts w:ascii="Times New Roman" w:hAnsi="Times New Roman"/>
              </w:rPr>
              <w:t>SuicideIdeatn</w:t>
            </w:r>
            <w:proofErr w:type="spellEnd"/>
          </w:p>
        </w:tc>
      </w:tr>
    </w:tbl>
    <w:p w14:paraId="1D6B8711" w14:textId="77777777" w:rsidR="00FC138C" w:rsidRDefault="00FC138C">
      <w:pPr>
        <w:autoSpaceDE w:val="0"/>
        <w:adjustRightInd w:val="0"/>
        <w:spacing w:after="0" w:line="240" w:lineRule="auto"/>
        <w:jc w:val="both"/>
        <w:rPr>
          <w:rFonts w:ascii="Times New Roman" w:hAnsi="Times New Roman"/>
          <w:b/>
          <w:bCs/>
        </w:rPr>
      </w:pPr>
    </w:p>
    <w:p w14:paraId="41294ABA"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b/>
          <w:bCs/>
        </w:rPr>
        <w:t>Matrix</w:t>
      </w:r>
    </w:p>
    <w:p w14:paraId="68249A35" w14:textId="77777777" w:rsidR="00FC138C" w:rsidRDefault="00FC138C">
      <w:pPr>
        <w:autoSpaceDE w:val="0"/>
        <w:adjustRightInd w:val="0"/>
        <w:spacing w:after="0" w:line="240" w:lineRule="auto"/>
        <w:jc w:val="both"/>
        <w:rPr>
          <w:rFonts w:ascii="Times New Roman" w:hAnsi="Times New Roman"/>
        </w:rPr>
      </w:pPr>
    </w:p>
    <w:p w14:paraId="5F3CDEE2"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Run MATRIX procedure:</w:t>
      </w:r>
    </w:p>
    <w:p w14:paraId="3D3F7911" w14:textId="77777777" w:rsidR="00FC138C" w:rsidRDefault="00FC138C">
      <w:pPr>
        <w:autoSpaceDE w:val="0"/>
        <w:adjustRightInd w:val="0"/>
        <w:spacing w:after="0" w:line="240" w:lineRule="auto"/>
        <w:jc w:val="both"/>
        <w:rPr>
          <w:rFonts w:ascii="Times New Roman" w:hAnsi="Times New Roman"/>
        </w:rPr>
      </w:pPr>
    </w:p>
    <w:p w14:paraId="47144968"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PROCESS Procedure for SPSS Version 4.2 *****************</w:t>
      </w:r>
    </w:p>
    <w:p w14:paraId="7050F884" w14:textId="77777777" w:rsidR="00FC138C" w:rsidRDefault="00FC138C">
      <w:pPr>
        <w:autoSpaceDE w:val="0"/>
        <w:adjustRightInd w:val="0"/>
        <w:spacing w:after="0" w:line="240" w:lineRule="auto"/>
        <w:jc w:val="both"/>
        <w:rPr>
          <w:rFonts w:ascii="Times New Roman" w:hAnsi="Times New Roman"/>
        </w:rPr>
      </w:pPr>
    </w:p>
    <w:p w14:paraId="6D5AC2B5"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Written by Andrew F. Hayes, Ph.D.       www.afhayes.com</w:t>
      </w:r>
    </w:p>
    <w:p w14:paraId="4DEC8307"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Documentation available in Hayes (2022). www.guilford.com/p/</w:t>
      </w:r>
      <w:proofErr w:type="spellStart"/>
      <w:r>
        <w:rPr>
          <w:rFonts w:ascii="Times New Roman" w:hAnsi="Times New Roman"/>
        </w:rPr>
        <w:t>hayes3</w:t>
      </w:r>
      <w:proofErr w:type="spellEnd"/>
    </w:p>
    <w:p w14:paraId="056B8554" w14:textId="77777777" w:rsidR="00FC138C" w:rsidRDefault="00FC138C">
      <w:pPr>
        <w:autoSpaceDE w:val="0"/>
        <w:adjustRightInd w:val="0"/>
        <w:spacing w:after="0" w:line="240" w:lineRule="auto"/>
        <w:jc w:val="both"/>
        <w:rPr>
          <w:rFonts w:ascii="Times New Roman" w:hAnsi="Times New Roman"/>
        </w:rPr>
      </w:pPr>
    </w:p>
    <w:p w14:paraId="08E69C92"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w:t>
      </w:r>
    </w:p>
    <w:p w14:paraId="1211313C"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Model  : 1</w:t>
      </w:r>
    </w:p>
    <w:p w14:paraId="389A7402"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Y  : vIol</w:t>
      </w:r>
    </w:p>
    <w:p w14:paraId="186146D2"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X  : </w:t>
      </w:r>
      <w:proofErr w:type="spellStart"/>
      <w:r>
        <w:rPr>
          <w:rFonts w:ascii="Times New Roman" w:hAnsi="Times New Roman"/>
        </w:rPr>
        <w:t>Suicd</w:t>
      </w:r>
      <w:proofErr w:type="spellEnd"/>
    </w:p>
    <w:p w14:paraId="66E6B4D0"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W  : Grit</w:t>
      </w:r>
    </w:p>
    <w:p w14:paraId="3BB37730" w14:textId="77777777" w:rsidR="00FC138C" w:rsidRDefault="00FC138C">
      <w:pPr>
        <w:autoSpaceDE w:val="0"/>
        <w:adjustRightInd w:val="0"/>
        <w:spacing w:after="0" w:line="240" w:lineRule="auto"/>
        <w:jc w:val="both"/>
        <w:rPr>
          <w:rFonts w:ascii="Times New Roman" w:hAnsi="Times New Roman"/>
        </w:rPr>
      </w:pPr>
    </w:p>
    <w:p w14:paraId="6EF04E4B"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Sample</w:t>
      </w:r>
    </w:p>
    <w:p w14:paraId="13F875A1"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Size:  49</w:t>
      </w:r>
    </w:p>
    <w:p w14:paraId="3DC567FF" w14:textId="77777777" w:rsidR="00FC138C" w:rsidRDefault="00FC138C">
      <w:pPr>
        <w:autoSpaceDE w:val="0"/>
        <w:adjustRightInd w:val="0"/>
        <w:spacing w:after="0" w:line="240" w:lineRule="auto"/>
        <w:jc w:val="both"/>
        <w:rPr>
          <w:rFonts w:ascii="Times New Roman" w:hAnsi="Times New Roman"/>
        </w:rPr>
      </w:pPr>
    </w:p>
    <w:p w14:paraId="5933788D"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lastRenderedPageBreak/>
        <w:t>**************************************************************************</w:t>
      </w:r>
    </w:p>
    <w:p w14:paraId="26A4AE0A"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OUTCOME VARIABLE:</w:t>
      </w:r>
    </w:p>
    <w:p w14:paraId="16B56FEE"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vIol</w:t>
      </w:r>
    </w:p>
    <w:p w14:paraId="4993BD13" w14:textId="77777777" w:rsidR="00FC138C" w:rsidRDefault="00FC138C">
      <w:pPr>
        <w:autoSpaceDE w:val="0"/>
        <w:adjustRightInd w:val="0"/>
        <w:spacing w:after="0" w:line="240" w:lineRule="auto"/>
        <w:jc w:val="both"/>
        <w:rPr>
          <w:rFonts w:ascii="Times New Roman" w:hAnsi="Times New Roman"/>
        </w:rPr>
      </w:pPr>
    </w:p>
    <w:p w14:paraId="43C963E9"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Model Summary</w:t>
      </w:r>
    </w:p>
    <w:p w14:paraId="200AAB9A"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R       R-sq        MSE          F        df1        df2          p</w:t>
      </w:r>
    </w:p>
    <w:p w14:paraId="5465F123"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.6178      .3817   849.2072     9.2601     3.0000    45.0000      .0001</w:t>
      </w:r>
    </w:p>
    <w:p w14:paraId="65E09C69" w14:textId="77777777" w:rsidR="00FC138C" w:rsidRDefault="00FC138C">
      <w:pPr>
        <w:autoSpaceDE w:val="0"/>
        <w:adjustRightInd w:val="0"/>
        <w:spacing w:after="0" w:line="240" w:lineRule="auto"/>
        <w:jc w:val="both"/>
        <w:rPr>
          <w:rFonts w:ascii="Times New Roman" w:hAnsi="Times New Roman"/>
        </w:rPr>
      </w:pPr>
    </w:p>
    <w:p w14:paraId="74DD5A08"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Model</w:t>
      </w:r>
    </w:p>
    <w:p w14:paraId="6AD3E8B4"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w:t>
      </w:r>
      <w:proofErr w:type="spellStart"/>
      <w:r>
        <w:rPr>
          <w:rFonts w:ascii="Times New Roman" w:hAnsi="Times New Roman"/>
        </w:rPr>
        <w:t>coeff</w:t>
      </w:r>
      <w:proofErr w:type="spellEnd"/>
      <w:r>
        <w:rPr>
          <w:rFonts w:ascii="Times New Roman" w:hAnsi="Times New Roman"/>
        </w:rPr>
        <w:t xml:space="preserve">         se          t          p       LLCI       ULCI</w:t>
      </w:r>
    </w:p>
    <w:p w14:paraId="5E932EB6"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constant   151.9695    35.1106     4.3283      .0001    81.2524   222.6867</w:t>
      </w:r>
    </w:p>
    <w:p w14:paraId="4F73D68E" w14:textId="77777777" w:rsidR="00FC138C" w:rsidRDefault="00934FB3">
      <w:pPr>
        <w:autoSpaceDE w:val="0"/>
        <w:adjustRightInd w:val="0"/>
        <w:spacing w:after="0" w:line="240" w:lineRule="auto"/>
        <w:jc w:val="both"/>
        <w:rPr>
          <w:rFonts w:ascii="Times New Roman" w:hAnsi="Times New Roman"/>
        </w:rPr>
      </w:pPr>
      <w:proofErr w:type="spellStart"/>
      <w:r>
        <w:rPr>
          <w:rFonts w:ascii="Times New Roman" w:hAnsi="Times New Roman"/>
        </w:rPr>
        <w:t>Suicd</w:t>
      </w:r>
      <w:proofErr w:type="spellEnd"/>
      <w:r>
        <w:rPr>
          <w:rFonts w:ascii="Times New Roman" w:hAnsi="Times New Roman"/>
        </w:rPr>
        <w:t xml:space="preserve">       -2.9615     1.4588    -2.0301      .0483    -5.8997     -.0233</w:t>
      </w:r>
    </w:p>
    <w:p w14:paraId="29FAE8A5"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Grit        -1.6714      .8338    -2.0046      .0510    -3.3507      .0079</w:t>
      </w:r>
    </w:p>
    <w:p w14:paraId="19BBBA5D"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Int_1         .1101      .0359     3.0633      .0037      .0377      .1825</w:t>
      </w:r>
    </w:p>
    <w:p w14:paraId="51E95302" w14:textId="77777777" w:rsidR="00FC138C" w:rsidRDefault="00FC138C">
      <w:pPr>
        <w:autoSpaceDE w:val="0"/>
        <w:adjustRightInd w:val="0"/>
        <w:spacing w:after="0" w:line="240" w:lineRule="auto"/>
        <w:jc w:val="both"/>
        <w:rPr>
          <w:rFonts w:ascii="Times New Roman" w:hAnsi="Times New Roman"/>
        </w:rPr>
      </w:pPr>
    </w:p>
    <w:p w14:paraId="7F2249AA"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Product terms key:</w:t>
      </w:r>
    </w:p>
    <w:p w14:paraId="61710C12"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Int_1    :        </w:t>
      </w:r>
      <w:proofErr w:type="spellStart"/>
      <w:r>
        <w:rPr>
          <w:rFonts w:ascii="Times New Roman" w:hAnsi="Times New Roman"/>
        </w:rPr>
        <w:t>Suicd</w:t>
      </w:r>
      <w:proofErr w:type="spellEnd"/>
      <w:r>
        <w:rPr>
          <w:rFonts w:ascii="Times New Roman" w:hAnsi="Times New Roman"/>
        </w:rPr>
        <w:t xml:space="preserve">    x        Grit</w:t>
      </w:r>
    </w:p>
    <w:p w14:paraId="48E8FE68" w14:textId="77777777" w:rsidR="00FC138C" w:rsidRDefault="00FC138C">
      <w:pPr>
        <w:autoSpaceDE w:val="0"/>
        <w:adjustRightInd w:val="0"/>
        <w:spacing w:after="0" w:line="240" w:lineRule="auto"/>
        <w:jc w:val="both"/>
        <w:rPr>
          <w:rFonts w:ascii="Times New Roman" w:hAnsi="Times New Roman"/>
        </w:rPr>
      </w:pPr>
    </w:p>
    <w:p w14:paraId="2D74BCE4"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Covariance matrix of regression parameter estimates:</w:t>
      </w:r>
    </w:p>
    <w:p w14:paraId="727F39E3"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constant      </w:t>
      </w:r>
      <w:proofErr w:type="spellStart"/>
      <w:r>
        <w:rPr>
          <w:rFonts w:ascii="Times New Roman" w:hAnsi="Times New Roman"/>
        </w:rPr>
        <w:t>Suicd</w:t>
      </w:r>
      <w:proofErr w:type="spellEnd"/>
      <w:r>
        <w:rPr>
          <w:rFonts w:ascii="Times New Roman" w:hAnsi="Times New Roman"/>
        </w:rPr>
        <w:t xml:space="preserve">       Grit      Int_1</w:t>
      </w:r>
    </w:p>
    <w:p w14:paraId="15DCA91C"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constant  1232.7555   -42.6151   -28.7265      .9925</w:t>
      </w:r>
    </w:p>
    <w:p w14:paraId="4D506360" w14:textId="77777777" w:rsidR="00FC138C" w:rsidRDefault="00934FB3">
      <w:pPr>
        <w:autoSpaceDE w:val="0"/>
        <w:adjustRightInd w:val="0"/>
        <w:spacing w:after="0" w:line="240" w:lineRule="auto"/>
        <w:jc w:val="both"/>
        <w:rPr>
          <w:rFonts w:ascii="Times New Roman" w:hAnsi="Times New Roman"/>
        </w:rPr>
      </w:pPr>
      <w:proofErr w:type="spellStart"/>
      <w:r>
        <w:rPr>
          <w:rFonts w:ascii="Times New Roman" w:hAnsi="Times New Roman"/>
        </w:rPr>
        <w:t>Suicd</w:t>
      </w:r>
      <w:proofErr w:type="spellEnd"/>
      <w:r>
        <w:rPr>
          <w:rFonts w:ascii="Times New Roman" w:hAnsi="Times New Roman"/>
        </w:rPr>
        <w:t xml:space="preserve">      -42.6151     2.1281      .9966     -.0511</w:t>
      </w:r>
    </w:p>
    <w:p w14:paraId="2001294D"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Grit       -28.7265      .9966      .6952     -.0242</w:t>
      </w:r>
    </w:p>
    <w:p w14:paraId="679A3720"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Int_1         .9925     -.0511     -.0242      .0013</w:t>
      </w:r>
    </w:p>
    <w:p w14:paraId="2241C3C2" w14:textId="77777777" w:rsidR="00FC138C" w:rsidRDefault="00FC138C">
      <w:pPr>
        <w:autoSpaceDE w:val="0"/>
        <w:adjustRightInd w:val="0"/>
        <w:spacing w:after="0" w:line="240" w:lineRule="auto"/>
        <w:jc w:val="both"/>
        <w:rPr>
          <w:rFonts w:ascii="Times New Roman" w:hAnsi="Times New Roman"/>
        </w:rPr>
      </w:pPr>
    </w:p>
    <w:p w14:paraId="4FFFA9FD"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Test(s) of highest order unconditional interaction(s):</w:t>
      </w:r>
    </w:p>
    <w:p w14:paraId="1E2937D0"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w:t>
      </w:r>
      <w:proofErr w:type="spellStart"/>
      <w:r>
        <w:rPr>
          <w:rFonts w:ascii="Times New Roman" w:hAnsi="Times New Roman"/>
        </w:rPr>
        <w:t>R2-chng</w:t>
      </w:r>
      <w:proofErr w:type="spellEnd"/>
      <w:r>
        <w:rPr>
          <w:rFonts w:ascii="Times New Roman" w:hAnsi="Times New Roman"/>
        </w:rPr>
        <w:t xml:space="preserve">          F        df1        df2          p</w:t>
      </w:r>
    </w:p>
    <w:p w14:paraId="2E4EE56E"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X*W      .1289     9.3841     1.0000    45.0000      .0037</w:t>
      </w:r>
    </w:p>
    <w:p w14:paraId="23C46FA6"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w:t>
      </w:r>
    </w:p>
    <w:p w14:paraId="41FC001B"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Focal predict: </w:t>
      </w:r>
      <w:proofErr w:type="spellStart"/>
      <w:r>
        <w:rPr>
          <w:rFonts w:ascii="Times New Roman" w:hAnsi="Times New Roman"/>
        </w:rPr>
        <w:t>Suicd</w:t>
      </w:r>
      <w:proofErr w:type="spellEnd"/>
      <w:r>
        <w:rPr>
          <w:rFonts w:ascii="Times New Roman" w:hAnsi="Times New Roman"/>
        </w:rPr>
        <w:t xml:space="preserve">    (X)</w:t>
      </w:r>
    </w:p>
    <w:p w14:paraId="7B9CEC9D"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Mod var: Grit     (W)</w:t>
      </w:r>
    </w:p>
    <w:p w14:paraId="4E2E36F3" w14:textId="77777777" w:rsidR="00FC138C" w:rsidRDefault="00FC138C">
      <w:pPr>
        <w:autoSpaceDE w:val="0"/>
        <w:adjustRightInd w:val="0"/>
        <w:spacing w:after="0" w:line="240" w:lineRule="auto"/>
        <w:jc w:val="both"/>
        <w:rPr>
          <w:rFonts w:ascii="Times New Roman" w:hAnsi="Times New Roman"/>
        </w:rPr>
      </w:pPr>
    </w:p>
    <w:p w14:paraId="5DFEE21D"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Conditional effects of the focal predictor at values of the moderator(s):</w:t>
      </w:r>
    </w:p>
    <w:p w14:paraId="16356A93" w14:textId="77777777" w:rsidR="00FC138C" w:rsidRDefault="00FC138C">
      <w:pPr>
        <w:autoSpaceDE w:val="0"/>
        <w:adjustRightInd w:val="0"/>
        <w:spacing w:after="0" w:line="240" w:lineRule="auto"/>
        <w:jc w:val="both"/>
        <w:rPr>
          <w:rFonts w:ascii="Times New Roman" w:hAnsi="Times New Roman"/>
        </w:rPr>
      </w:pPr>
    </w:p>
    <w:p w14:paraId="1A463C6E"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Grit     Effect         se          t          p       LLCI       ULCI</w:t>
      </w:r>
    </w:p>
    <w:p w14:paraId="13891630"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29.0000      .2310      .5004      .4617      .6465     -.7768     1.2389</w:t>
      </w:r>
    </w:p>
    <w:p w14:paraId="0D24FB32"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38.0000     1.2218      .3306     3.6953      .0006      .5559     1.8878</w:t>
      </w:r>
    </w:p>
    <w:p w14:paraId="5EC552C7"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50.0000     2.5428      .4967     5.1198      .0000     1.5425     3.5432</w:t>
      </w:r>
    </w:p>
    <w:p w14:paraId="53057D2D" w14:textId="77777777" w:rsidR="00FC138C" w:rsidRDefault="00FC138C">
      <w:pPr>
        <w:autoSpaceDE w:val="0"/>
        <w:adjustRightInd w:val="0"/>
        <w:spacing w:after="0" w:line="240" w:lineRule="auto"/>
        <w:jc w:val="both"/>
        <w:rPr>
          <w:rFonts w:ascii="Times New Roman" w:hAnsi="Times New Roman"/>
        </w:rPr>
      </w:pPr>
    </w:p>
    <w:p w14:paraId="149FFBDF"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Data for </w:t>
      </w:r>
      <w:proofErr w:type="spellStart"/>
      <w:r>
        <w:rPr>
          <w:rFonts w:ascii="Times New Roman" w:hAnsi="Times New Roman"/>
        </w:rPr>
        <w:t>visualizing</w:t>
      </w:r>
      <w:proofErr w:type="spellEnd"/>
      <w:r>
        <w:rPr>
          <w:rFonts w:ascii="Times New Roman" w:hAnsi="Times New Roman"/>
        </w:rPr>
        <w:t xml:space="preserve"> the conditional effect of the focal predictor:</w:t>
      </w:r>
    </w:p>
    <w:p w14:paraId="588E494A"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Paste text below into a SPSS syntax window and execute to produce plot.</w:t>
      </w:r>
    </w:p>
    <w:p w14:paraId="659E8D53" w14:textId="77777777" w:rsidR="00FC138C" w:rsidRDefault="00FC138C">
      <w:pPr>
        <w:autoSpaceDE w:val="0"/>
        <w:adjustRightInd w:val="0"/>
        <w:spacing w:after="0" w:line="240" w:lineRule="auto"/>
        <w:jc w:val="both"/>
        <w:rPr>
          <w:rFonts w:ascii="Times New Roman" w:hAnsi="Times New Roman"/>
        </w:rPr>
      </w:pPr>
    </w:p>
    <w:p w14:paraId="0EA08325"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DATA LIST FREE/</w:t>
      </w:r>
    </w:p>
    <w:p w14:paraId="3ED3DBB0"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w:t>
      </w:r>
      <w:proofErr w:type="spellStart"/>
      <w:r>
        <w:rPr>
          <w:rFonts w:ascii="Times New Roman" w:hAnsi="Times New Roman"/>
        </w:rPr>
        <w:t>Suicd</w:t>
      </w:r>
      <w:proofErr w:type="spellEnd"/>
      <w:r>
        <w:rPr>
          <w:rFonts w:ascii="Times New Roman" w:hAnsi="Times New Roman"/>
        </w:rPr>
        <w:t xml:space="preserve">      Grit       vIol       .</w:t>
      </w:r>
    </w:p>
    <w:p w14:paraId="609FC015"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BEGIN DATA.</w:t>
      </w:r>
    </w:p>
    <w:p w14:paraId="6B98DAF7"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.0000    29.0000   103.4996</w:t>
      </w:r>
    </w:p>
    <w:p w14:paraId="621520CD"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20.0000    29.0000   108.1202</w:t>
      </w:r>
    </w:p>
    <w:p w14:paraId="5F98480A"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30.0000    29.0000   110.4305</w:t>
      </w:r>
    </w:p>
    <w:p w14:paraId="7010933A"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.0000    38.0000    88.4573</w:t>
      </w:r>
    </w:p>
    <w:p w14:paraId="46ED11FB"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20.0000    38.0000   112.8934</w:t>
      </w:r>
    </w:p>
    <w:p w14:paraId="0FD7920B"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lastRenderedPageBreak/>
        <w:t xml:space="preserve">    30.0000    38.0000   125.1115</w:t>
      </w:r>
    </w:p>
    <w:p w14:paraId="5C0A6AE3"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.0000    50.0000    68.4008</w:t>
      </w:r>
    </w:p>
    <w:p w14:paraId="16B37DD4"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20.0000    50.0000   119.2577</w:t>
      </w:r>
    </w:p>
    <w:p w14:paraId="7EEEEF0D"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30.0000    50.0000   144.6861</w:t>
      </w:r>
    </w:p>
    <w:p w14:paraId="2F55B90A"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END DATA.</w:t>
      </w:r>
    </w:p>
    <w:p w14:paraId="06A87D18"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GRAPH/SCATTERPLOT=</w:t>
      </w:r>
    </w:p>
    <w:p w14:paraId="08D3A7A3"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w:t>
      </w:r>
      <w:proofErr w:type="spellStart"/>
      <w:r>
        <w:rPr>
          <w:rFonts w:ascii="Times New Roman" w:hAnsi="Times New Roman"/>
        </w:rPr>
        <w:t>Suicd</w:t>
      </w:r>
      <w:proofErr w:type="spellEnd"/>
      <w:r>
        <w:rPr>
          <w:rFonts w:ascii="Times New Roman" w:hAnsi="Times New Roman"/>
        </w:rPr>
        <w:t xml:space="preserve">    WITH     vIol     BY       Grit     .</w:t>
      </w:r>
    </w:p>
    <w:p w14:paraId="3AD2C83F" w14:textId="77777777" w:rsidR="00FC138C" w:rsidRDefault="00FC138C">
      <w:pPr>
        <w:autoSpaceDE w:val="0"/>
        <w:adjustRightInd w:val="0"/>
        <w:spacing w:after="0" w:line="240" w:lineRule="auto"/>
        <w:jc w:val="both"/>
        <w:rPr>
          <w:rFonts w:ascii="Times New Roman" w:hAnsi="Times New Roman"/>
        </w:rPr>
      </w:pPr>
    </w:p>
    <w:p w14:paraId="4358DCEC"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ANALYSIS NOTES AND ERRORS ************************</w:t>
      </w:r>
    </w:p>
    <w:p w14:paraId="432020E0" w14:textId="77777777" w:rsidR="00FC138C" w:rsidRDefault="00FC138C">
      <w:pPr>
        <w:autoSpaceDE w:val="0"/>
        <w:adjustRightInd w:val="0"/>
        <w:spacing w:after="0" w:line="240" w:lineRule="auto"/>
        <w:jc w:val="both"/>
        <w:rPr>
          <w:rFonts w:ascii="Times New Roman" w:hAnsi="Times New Roman"/>
        </w:rPr>
      </w:pPr>
    </w:p>
    <w:p w14:paraId="429A14BB"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Level of confidence for all confidence intervals in output:</w:t>
      </w:r>
    </w:p>
    <w:p w14:paraId="2C1A1E3B"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xml:space="preserve">  95.0000</w:t>
      </w:r>
    </w:p>
    <w:p w14:paraId="01067E2D" w14:textId="77777777" w:rsidR="00FC138C" w:rsidRDefault="00FC138C">
      <w:pPr>
        <w:autoSpaceDE w:val="0"/>
        <w:adjustRightInd w:val="0"/>
        <w:spacing w:after="0" w:line="240" w:lineRule="auto"/>
        <w:jc w:val="both"/>
        <w:rPr>
          <w:rFonts w:ascii="Times New Roman" w:hAnsi="Times New Roman"/>
        </w:rPr>
      </w:pPr>
    </w:p>
    <w:p w14:paraId="7123356C"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W values in conditional tables are the 16th, 50th, and 84th percentiles.</w:t>
      </w:r>
    </w:p>
    <w:p w14:paraId="6EC56F76" w14:textId="77777777" w:rsidR="00FC138C" w:rsidRDefault="00FC138C">
      <w:pPr>
        <w:autoSpaceDE w:val="0"/>
        <w:adjustRightInd w:val="0"/>
        <w:spacing w:after="0" w:line="240" w:lineRule="auto"/>
        <w:jc w:val="both"/>
        <w:rPr>
          <w:rFonts w:ascii="Times New Roman" w:hAnsi="Times New Roman"/>
        </w:rPr>
      </w:pPr>
    </w:p>
    <w:p w14:paraId="2751F795"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rPr>
        <w:t>------ END MATRIX -----</w:t>
      </w:r>
    </w:p>
    <w:p w14:paraId="0E93D065" w14:textId="77777777" w:rsidR="00FC138C" w:rsidRDefault="00FC138C">
      <w:pPr>
        <w:jc w:val="both"/>
        <w:rPr>
          <w:rFonts w:ascii="Times New Roman" w:hAnsi="Times New Roman"/>
        </w:rPr>
      </w:pPr>
    </w:p>
    <w:p w14:paraId="57AE6E2F" w14:textId="77777777" w:rsidR="00FC138C" w:rsidRDefault="00934FB3">
      <w:pPr>
        <w:autoSpaceDE w:val="0"/>
        <w:adjustRightInd w:val="0"/>
        <w:spacing w:after="0" w:line="240" w:lineRule="auto"/>
        <w:jc w:val="both"/>
        <w:rPr>
          <w:rFonts w:ascii="Times New Roman" w:hAnsi="Times New Roman"/>
        </w:rPr>
      </w:pPr>
      <w:r>
        <w:rPr>
          <w:rFonts w:ascii="Times New Roman" w:hAnsi="Times New Roman"/>
          <w:noProof/>
        </w:rPr>
        <w:drawing>
          <wp:inline distT="0" distB="0" distL="0" distR="0" wp14:anchorId="3363D584" wp14:editId="1802EB58">
            <wp:extent cx="5943600" cy="34988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943600" cy="3498850"/>
                    </a:xfrm>
                    <a:prstGeom prst="rect">
                      <a:avLst/>
                    </a:prstGeom>
                    <a:noFill/>
                    <a:ln>
                      <a:noFill/>
                    </a:ln>
                  </pic:spPr>
                </pic:pic>
              </a:graphicData>
            </a:graphic>
          </wp:inline>
        </w:drawing>
      </w:r>
    </w:p>
    <w:p w14:paraId="59C5E374" w14:textId="77777777" w:rsidR="00FC138C" w:rsidRDefault="00FC138C">
      <w:pPr>
        <w:autoSpaceDE w:val="0"/>
        <w:adjustRightInd w:val="0"/>
        <w:spacing w:after="0" w:line="240" w:lineRule="auto"/>
        <w:jc w:val="both"/>
        <w:rPr>
          <w:rFonts w:ascii="Times New Roman" w:hAnsi="Times New Roman"/>
        </w:rPr>
      </w:pPr>
    </w:p>
    <w:p w14:paraId="17B3C5F0" w14:textId="77777777" w:rsidR="00FC138C" w:rsidRDefault="00FC138C">
      <w:pPr>
        <w:autoSpaceDE w:val="0"/>
        <w:adjustRightInd w:val="0"/>
        <w:spacing w:after="0" w:line="400" w:lineRule="atLeast"/>
        <w:jc w:val="both"/>
        <w:rPr>
          <w:rFonts w:ascii="Times New Roman" w:hAnsi="Times New Roman"/>
        </w:rPr>
      </w:pPr>
    </w:p>
    <w:p w14:paraId="66BD5822" w14:textId="77777777" w:rsidR="00FC138C" w:rsidRDefault="00FC138C">
      <w:pPr>
        <w:jc w:val="both"/>
        <w:rPr>
          <w:rFonts w:ascii="Times New Roman" w:hAnsi="Times New Roman"/>
        </w:rPr>
      </w:pPr>
    </w:p>
    <w:p w14:paraId="08EB094A" w14:textId="77777777" w:rsidR="00FC138C" w:rsidRDefault="00FC138C">
      <w:pPr>
        <w:spacing w:after="0" w:line="480" w:lineRule="auto"/>
        <w:jc w:val="both"/>
        <w:rPr>
          <w:rFonts w:ascii="Times New Roman" w:eastAsia="SimSun" w:hAnsi="Times New Roman"/>
        </w:rPr>
      </w:pPr>
    </w:p>
    <w:sectPr w:rsidR="00FC138C">
      <w:headerReference w:type="default" r:id="rId9"/>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7B4DBA" w14:textId="77777777" w:rsidR="00FC138C" w:rsidRDefault="00934FB3">
      <w:pPr>
        <w:spacing w:line="240" w:lineRule="auto"/>
      </w:pPr>
      <w:r>
        <w:separator/>
      </w:r>
    </w:p>
  </w:endnote>
  <w:endnote w:type="continuationSeparator" w:id="0">
    <w:p w14:paraId="5648D75F" w14:textId="77777777" w:rsidR="00FC138C" w:rsidRDefault="00934F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altName w:val="Segoe Print"/>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9F257C" w14:textId="77777777" w:rsidR="00FC138C" w:rsidRDefault="00934FB3">
      <w:pPr>
        <w:spacing w:after="0"/>
      </w:pPr>
      <w:r>
        <w:separator/>
      </w:r>
    </w:p>
  </w:footnote>
  <w:footnote w:type="continuationSeparator" w:id="0">
    <w:p w14:paraId="1D21F0EF" w14:textId="77777777" w:rsidR="00FC138C" w:rsidRDefault="00934F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464E2C" w14:textId="77777777" w:rsidR="00FC138C" w:rsidRDefault="00934FB3">
    <w:pPr>
      <w:pStyle w:val="Header"/>
    </w:pPr>
    <w:r>
      <w:rPr>
        <w:noProof/>
      </w:rPr>
      <mc:AlternateContent>
        <mc:Choice Requires="wps">
          <w:drawing>
            <wp:anchor distT="0" distB="0" distL="114300" distR="114300" simplePos="0" relativeHeight="251659264" behindDoc="0" locked="0" layoutInCell="1" allowOverlap="1" wp14:anchorId="35189ED0" wp14:editId="0C9165C9">
              <wp:simplePos x="0" y="0"/>
              <wp:positionH relativeFrom="margin">
                <wp:align>right</wp:align>
              </wp:positionH>
              <wp:positionV relativeFrom="paragraph">
                <wp:posOffset>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764D68" w14:textId="77777777" w:rsidR="00FC138C" w:rsidRDefault="00934FB3">
                          <w:pPr>
                            <w:pStyle w:val="Heade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BmzRMYIgIA&#10;AGAEAAAOAAAAAAAAAAEAIAAAAB8BAABkcnMvZTJvRG9jLnhtbFBLBQYAAAAABgAGAFkBAACzBQAA&#10;AAA=&#10;">
              <v:fill on="f" focussize="0,0"/>
              <v:stroke on="f" weight="0.5pt"/>
              <v:imagedata o:title=""/>
              <o:lock v:ext="edit" aspectratio="f"/>
              <v:textbox inset="0mm,0mm,0mm,0mm" style="mso-fit-shape-to-text:t;">
                <w:txbxContent>
                  <w:p w14:paraId="3F143919">
                    <w:pPr>
                      <w:pStyle w:val="15"/>
                    </w:pPr>
                    <w:r>
                      <w:fldChar w:fldCharType="begin"/>
                    </w:r>
                    <w:r>
                      <w:instrText xml:space="preserve"> PAGE  \* MERGEFORMAT </w:instrText>
                    </w:r>
                    <w:r>
                      <w:fldChar w:fldCharType="separate"/>
                    </w:r>
                    <w:r>
                      <w:t>3</w:t>
                    </w:r>
                    <w: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84BBBCE8"/>
    <w:multiLevelType w:val="singleLevel"/>
    <w:tmpl w:val="84BBBCE8"/>
    <w:lvl w:ilvl="0">
      <w:start w:val="1"/>
      <w:numFmt w:val="decimal"/>
      <w:suff w:val="space"/>
      <w:lvlText w:val="%1."/>
      <w:lvlJc w:val="left"/>
      <w:pPr>
        <w:ind w:left="60" w:firstLine="0"/>
      </w:pPr>
    </w:lvl>
  </w:abstractNum>
  <w:abstractNum w:abstractNumId="1" w15:restartNumberingAfterBreak="0">
    <w:nsid w:val="92A1F8C8"/>
    <w:multiLevelType w:val="singleLevel"/>
    <w:tmpl w:val="92A1F8C8"/>
    <w:lvl w:ilvl="0">
      <w:start w:val="2"/>
      <w:numFmt w:val="decimal"/>
      <w:lvlText w:val="%1."/>
      <w:lvlJc w:val="left"/>
      <w:pPr>
        <w:tabs>
          <w:tab w:val="left" w:pos="312"/>
        </w:tabs>
      </w:pPr>
    </w:lvl>
  </w:abstractNum>
  <w:abstractNum w:abstractNumId="2" w15:restartNumberingAfterBreak="0">
    <w:nsid w:val="4A045387"/>
    <w:multiLevelType w:val="singleLevel"/>
    <w:tmpl w:val="4A045387"/>
    <w:lvl w:ilvl="0">
      <w:start w:val="1"/>
      <w:numFmt w:val="decimal"/>
      <w:lvlText w:val="%1."/>
      <w:lvlJc w:val="left"/>
      <w:pPr>
        <w:tabs>
          <w:tab w:val="left" w:pos="312"/>
        </w:tabs>
      </w:pPr>
    </w:lvl>
  </w:abstractNum>
  <w:num w:numId="1" w16cid:durableId="352076835">
    <w:abstractNumId w:val="1"/>
  </w:num>
  <w:num w:numId="2" w16cid:durableId="1922828856">
    <w:abstractNumId w:val="2"/>
  </w:num>
  <w:num w:numId="3" w16cid:durableId="167880184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0"/>
  <w:proofState w:spelling="clean"/>
  <w:defaultTabStop w:val="720"/>
  <w:autoHyphenation/>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E36"/>
    <w:rsid w:val="00010E07"/>
    <w:rsid w:val="00075078"/>
    <w:rsid w:val="00142ED4"/>
    <w:rsid w:val="001D53F6"/>
    <w:rsid w:val="002A2EB3"/>
    <w:rsid w:val="002F5379"/>
    <w:rsid w:val="00307A54"/>
    <w:rsid w:val="00360CEE"/>
    <w:rsid w:val="00387304"/>
    <w:rsid w:val="00411DB3"/>
    <w:rsid w:val="00466251"/>
    <w:rsid w:val="004A3E36"/>
    <w:rsid w:val="004D4624"/>
    <w:rsid w:val="004E25EC"/>
    <w:rsid w:val="00510317"/>
    <w:rsid w:val="00516234"/>
    <w:rsid w:val="005A45CE"/>
    <w:rsid w:val="00652466"/>
    <w:rsid w:val="006554AA"/>
    <w:rsid w:val="006C7B51"/>
    <w:rsid w:val="006C7D85"/>
    <w:rsid w:val="00734917"/>
    <w:rsid w:val="007517A6"/>
    <w:rsid w:val="00771CCB"/>
    <w:rsid w:val="007848F3"/>
    <w:rsid w:val="007C334D"/>
    <w:rsid w:val="0080613C"/>
    <w:rsid w:val="008E3666"/>
    <w:rsid w:val="009320B4"/>
    <w:rsid w:val="00934FB3"/>
    <w:rsid w:val="009A0226"/>
    <w:rsid w:val="009F0A3E"/>
    <w:rsid w:val="00A860BD"/>
    <w:rsid w:val="00A860DE"/>
    <w:rsid w:val="00AB5920"/>
    <w:rsid w:val="00AE2D4A"/>
    <w:rsid w:val="00B138F4"/>
    <w:rsid w:val="00C13BC5"/>
    <w:rsid w:val="00C970FE"/>
    <w:rsid w:val="00E404C7"/>
    <w:rsid w:val="00E420ED"/>
    <w:rsid w:val="00E644BB"/>
    <w:rsid w:val="00F62902"/>
    <w:rsid w:val="00F67C29"/>
    <w:rsid w:val="00F81A0A"/>
    <w:rsid w:val="00FC138C"/>
    <w:rsid w:val="02587777"/>
    <w:rsid w:val="050E6766"/>
    <w:rsid w:val="052020C6"/>
    <w:rsid w:val="054364BD"/>
    <w:rsid w:val="120D4900"/>
    <w:rsid w:val="1DAB6F5C"/>
    <w:rsid w:val="1F417171"/>
    <w:rsid w:val="23971E28"/>
    <w:rsid w:val="26123616"/>
    <w:rsid w:val="27DF24B8"/>
    <w:rsid w:val="294A756A"/>
    <w:rsid w:val="2F885C37"/>
    <w:rsid w:val="31BC6B2B"/>
    <w:rsid w:val="34936CFE"/>
    <w:rsid w:val="360C2B0F"/>
    <w:rsid w:val="3CF303BB"/>
    <w:rsid w:val="41B94E35"/>
    <w:rsid w:val="42C4114E"/>
    <w:rsid w:val="484740C8"/>
    <w:rsid w:val="4D6B326F"/>
    <w:rsid w:val="50EB6FB1"/>
    <w:rsid w:val="532D5250"/>
    <w:rsid w:val="5C047434"/>
    <w:rsid w:val="5C982944"/>
    <w:rsid w:val="62CB6C0C"/>
    <w:rsid w:val="64234664"/>
    <w:rsid w:val="688919A0"/>
    <w:rsid w:val="702B0EE2"/>
    <w:rsid w:val="706933FF"/>
    <w:rsid w:val="78540836"/>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6EB1C9F"/>
  <w15:docId w15:val="{83DCACC1-934B-404E-812C-C78727743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imSun" w:hAnsi="Times New Roman" w:cs="Times New Roman"/>
        <w:lang w:val="en-NG"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spacing w:after="160" w:line="276" w:lineRule="auto"/>
    </w:pPr>
    <w:rPr>
      <w:rFonts w:ascii="Aptos" w:eastAsia="Aptos" w:hAnsi="Aptos"/>
      <w:kern w:val="3"/>
      <w:sz w:val="24"/>
      <w:szCs w:val="24"/>
      <w:lang w:val="en-ZA" w:eastAsia="en-US"/>
    </w:r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qFormat/>
    <w:pPr>
      <w:keepNext/>
      <w:keepLines/>
      <w:spacing w:before="40" w:after="0"/>
      <w:outlineLvl w:val="6"/>
    </w:pPr>
    <w:rPr>
      <w:rFonts w:eastAsia="Times New Roman"/>
      <w:color w:val="595959"/>
    </w:rPr>
  </w:style>
  <w:style w:type="paragraph" w:styleId="Heading8">
    <w:name w:val="heading 8"/>
    <w:basedOn w:val="Normal"/>
    <w:next w:val="Normal"/>
    <w:qFormat/>
    <w:pPr>
      <w:keepNext/>
      <w:keepLines/>
      <w:spacing w:after="0"/>
      <w:outlineLvl w:val="7"/>
    </w:pPr>
    <w:rPr>
      <w:rFonts w:eastAsia="Times New Roman"/>
      <w:i/>
      <w:iCs/>
      <w:color w:val="272727"/>
    </w:rPr>
  </w:style>
  <w:style w:type="paragraph" w:styleId="Heading9">
    <w:name w:val="heading 9"/>
    <w:basedOn w:val="Normal"/>
    <w:next w:val="Normal"/>
    <w:qFormat/>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uiPriority w:val="99"/>
    <w:semiHidden/>
    <w:unhideWhenUsed/>
    <w:qFormat/>
    <w:pPr>
      <w:tabs>
        <w:tab w:val="center" w:pos="4153"/>
        <w:tab w:val="right" w:pos="8306"/>
      </w:tabs>
      <w:snapToGrid w:val="0"/>
    </w:pPr>
    <w:rPr>
      <w:sz w:val="18"/>
      <w:szCs w:val="18"/>
    </w:rPr>
  </w:style>
  <w:style w:type="paragraph" w:styleId="Header">
    <w:name w:val="header"/>
    <w:basedOn w:val="Normal"/>
    <w:uiPriority w:val="99"/>
    <w:semiHidden/>
    <w:unhideWhenUsed/>
    <w:qFormat/>
    <w:pPr>
      <w:tabs>
        <w:tab w:val="center" w:pos="4153"/>
        <w:tab w:val="right" w:pos="8306"/>
      </w:tabs>
      <w:snapToGrid w:val="0"/>
    </w:pPr>
    <w:rPr>
      <w:sz w:val="18"/>
      <w:szCs w:val="18"/>
    </w:r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qFormat/>
    <w:rPr>
      <w:rFonts w:ascii="Times New Roman" w:hAnsi="Times New Roman"/>
    </w:rPr>
  </w:style>
  <w:style w:type="character" w:styleId="Strong">
    <w:name w:val="Strong"/>
    <w:basedOn w:val="DefaultParagraphFont"/>
    <w:uiPriority w:val="22"/>
    <w:qFormat/>
    <w:rPr>
      <w:b/>
      <w:bCs/>
    </w:rPr>
  </w:style>
  <w:style w:type="paragraph" w:styleId="Subtitle">
    <w:name w:val="Subtitle"/>
    <w:basedOn w:val="Normal"/>
    <w:next w:val="Normal"/>
    <w:uiPriority w:val="11"/>
    <w:qFormat/>
    <w:rPr>
      <w:rFonts w:eastAsia="Times New Roman"/>
      <w:color w:val="595959"/>
      <w:spacing w:val="15"/>
      <w:sz w:val="28"/>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Heading1Char">
    <w:name w:val="Heading 1 Char"/>
    <w:basedOn w:val="DefaultParagraphFont"/>
    <w:qFormat/>
    <w:rPr>
      <w:rFonts w:ascii="Aptos Display" w:eastAsia="Times New Roman" w:hAnsi="Aptos Display" w:cs="Times New Roman"/>
      <w:color w:val="0F4761"/>
      <w:sz w:val="40"/>
      <w:szCs w:val="40"/>
    </w:rPr>
  </w:style>
  <w:style w:type="character" w:customStyle="1" w:styleId="Heading2Char">
    <w:name w:val="Heading 2 Char"/>
    <w:basedOn w:val="DefaultParagraphFont"/>
    <w:qFormat/>
    <w:rPr>
      <w:rFonts w:ascii="Aptos Display" w:eastAsia="Times New Roman" w:hAnsi="Aptos Display" w:cs="Times New Roman"/>
      <w:color w:val="0F4761"/>
      <w:sz w:val="32"/>
      <w:szCs w:val="32"/>
    </w:rPr>
  </w:style>
  <w:style w:type="character" w:customStyle="1" w:styleId="Heading3Char">
    <w:name w:val="Heading 3 Char"/>
    <w:basedOn w:val="DefaultParagraphFont"/>
    <w:qFormat/>
    <w:rPr>
      <w:rFonts w:eastAsia="Times New Roman" w:cs="Times New Roman"/>
      <w:color w:val="0F4761"/>
      <w:sz w:val="28"/>
      <w:szCs w:val="28"/>
    </w:rPr>
  </w:style>
  <w:style w:type="character" w:customStyle="1" w:styleId="Heading4Char">
    <w:name w:val="Heading 4 Char"/>
    <w:basedOn w:val="DefaultParagraphFont"/>
    <w:qFormat/>
    <w:rPr>
      <w:rFonts w:eastAsia="Times New Roman" w:cs="Times New Roman"/>
      <w:i/>
      <w:iCs/>
      <w:color w:val="0F4761"/>
    </w:rPr>
  </w:style>
  <w:style w:type="character" w:customStyle="1" w:styleId="Heading5Char">
    <w:name w:val="Heading 5 Char"/>
    <w:basedOn w:val="DefaultParagraphFont"/>
    <w:qFormat/>
    <w:rPr>
      <w:rFonts w:eastAsia="Times New Roman" w:cs="Times New Roman"/>
      <w:color w:val="0F4761"/>
    </w:rPr>
  </w:style>
  <w:style w:type="character" w:customStyle="1" w:styleId="Heading6Char">
    <w:name w:val="Heading 6 Char"/>
    <w:basedOn w:val="DefaultParagraphFont"/>
    <w:qFormat/>
    <w:rPr>
      <w:rFonts w:eastAsia="Times New Roman" w:cs="Times New Roman"/>
      <w:i/>
      <w:iCs/>
      <w:color w:val="595959"/>
    </w:rPr>
  </w:style>
  <w:style w:type="character" w:customStyle="1" w:styleId="Heading7Char">
    <w:name w:val="Heading 7 Char"/>
    <w:basedOn w:val="DefaultParagraphFont"/>
    <w:qFormat/>
    <w:rPr>
      <w:rFonts w:eastAsia="Times New Roman" w:cs="Times New Roman"/>
      <w:color w:val="595959"/>
    </w:rPr>
  </w:style>
  <w:style w:type="character" w:customStyle="1" w:styleId="Heading8Char">
    <w:name w:val="Heading 8 Char"/>
    <w:basedOn w:val="DefaultParagraphFont"/>
    <w:qFormat/>
    <w:rPr>
      <w:rFonts w:eastAsia="Times New Roman" w:cs="Times New Roman"/>
      <w:i/>
      <w:iCs/>
      <w:color w:val="272727"/>
    </w:rPr>
  </w:style>
  <w:style w:type="character" w:customStyle="1" w:styleId="Heading9Char">
    <w:name w:val="Heading 9 Char"/>
    <w:basedOn w:val="DefaultParagraphFont"/>
    <w:qFormat/>
    <w:rPr>
      <w:rFonts w:eastAsia="Times New Roman" w:cs="Times New Roman"/>
      <w:color w:val="272727"/>
    </w:rPr>
  </w:style>
  <w:style w:type="character" w:customStyle="1" w:styleId="TitleChar">
    <w:name w:val="Title Char"/>
    <w:basedOn w:val="DefaultParagraphFont"/>
    <w:qFormat/>
    <w:rPr>
      <w:rFonts w:ascii="Aptos Display" w:eastAsia="Times New Roman" w:hAnsi="Aptos Display" w:cs="Times New Roman"/>
      <w:spacing w:val="-10"/>
      <w:kern w:val="3"/>
      <w:sz w:val="56"/>
      <w:szCs w:val="56"/>
    </w:rPr>
  </w:style>
  <w:style w:type="character" w:customStyle="1" w:styleId="SubtitleChar">
    <w:name w:val="Subtitle Char"/>
    <w:basedOn w:val="DefaultParagraphFont"/>
    <w:qFormat/>
    <w:rPr>
      <w:rFonts w:eastAsia="Times New Roman" w:cs="Times New Roman"/>
      <w:color w:val="595959"/>
      <w:spacing w:val="15"/>
      <w:sz w:val="28"/>
      <w:szCs w:val="28"/>
    </w:rPr>
  </w:style>
  <w:style w:type="paragraph" w:styleId="Quote">
    <w:name w:val="Quote"/>
    <w:basedOn w:val="Normal"/>
    <w:next w:val="Normal"/>
    <w:qFormat/>
    <w:pPr>
      <w:spacing w:before="160"/>
      <w:jc w:val="center"/>
    </w:pPr>
    <w:rPr>
      <w:i/>
      <w:iCs/>
      <w:color w:val="404040"/>
    </w:rPr>
  </w:style>
  <w:style w:type="character" w:customStyle="1" w:styleId="QuoteChar">
    <w:name w:val="Quote Char"/>
    <w:basedOn w:val="DefaultParagraphFont"/>
    <w:qFormat/>
    <w:rPr>
      <w:i/>
      <w:iCs/>
      <w:color w:val="404040"/>
    </w:rPr>
  </w:style>
  <w:style w:type="paragraph" w:styleId="ListParagraph">
    <w:name w:val="List Paragraph"/>
    <w:basedOn w:val="Normal"/>
    <w:qFormat/>
    <w:pPr>
      <w:ind w:left="720"/>
      <w:contextualSpacing/>
    </w:pPr>
  </w:style>
  <w:style w:type="character" w:customStyle="1" w:styleId="IntenseEmphasis1">
    <w:name w:val="Intense Emphasis1"/>
    <w:basedOn w:val="DefaultParagraphFont"/>
    <w:qFormat/>
    <w:rPr>
      <w:i/>
      <w:iCs/>
      <w:color w:val="0F4761"/>
    </w:rPr>
  </w:style>
  <w:style w:type="paragraph" w:styleId="IntenseQuote">
    <w:name w:val="Intense Quote"/>
    <w:basedOn w:val="Normal"/>
    <w:next w:val="Normal"/>
    <w:qFormat/>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qFormat/>
    <w:rPr>
      <w:i/>
      <w:iCs/>
      <w:color w:val="0F4761"/>
    </w:rPr>
  </w:style>
  <w:style w:type="character" w:customStyle="1" w:styleId="IntenseReference1">
    <w:name w:val="Intense Reference1"/>
    <w:basedOn w:val="DefaultParagraphFont"/>
    <w:qFormat/>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17984</Words>
  <Characters>102511</Characters>
  <Application>Microsoft Office Word</Application>
  <DocSecurity>0</DocSecurity>
  <Lines>854</Lines>
  <Paragraphs>240</Paragraphs>
  <ScaleCrop>false</ScaleCrop>
  <Company/>
  <LinksUpToDate>false</LinksUpToDate>
  <CharactersWithSpaces>120255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Nwonyi, Sampson</dc:creator>
  <cp:lastModifiedBy>anakwueadaora21@gmail.com</cp:lastModifiedBy>
  <cp:revision>2</cp:revision>
  <cp:lastPrinted>2026-07-06T10:19:00Z</cp:lastPrinted>
  <dcterms:created xsi:type="dcterms:W3CDTF">2026-07-29T13:53:00Z</dcterms:created>
  <dcterms:modified xsi:type="dcterms:W3CDTF">2026-07-29T13:53:00Z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10aebfd7-a5b9-4d7e-85f8-722b96cf7fdb</vt:lpwstr>
  </property>
  <property fmtid="{D5CDD505-2E9C-101B-9397-08002B2CF9AE}" pid="3" name="KSOTemplateDocerSaveRecord">
    <vt:lpwstr>eyJoZGlkIjoiYzgxOTJlNDJiNzI5M2UzNTdiYWM0MWM0NmZhYjA1OTQiLCJ1c2VySWQiOiIyNzY2NjQzMjk5MzE5In0=</vt:lpwstr>
  </property>
  <property fmtid="{D5CDD505-2E9C-101B-9397-08002B2CF9AE}" pid="4" name="KSOProductBuildVer">
    <vt:lpwstr>1033-12.1.0.26880</vt:lpwstr>
  </property>
  <property fmtid="{D5CDD505-2E9C-101B-9397-08002B2CF9AE}" pid="5" name="ICV">
    <vt:lpwstr>3DD3EF5F918F46E890C75DAA2DE2F12D_12</vt:lpwstr>
  </property>
</Properties>
</file>