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AC" w:rsidRDefault="00590369">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TITLE PAGE</w:t>
      </w: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THE IMPACT OF THE ISRAEL - PALESTINE CONFLICT ON REGIONAL SECURITY IN THE MIDDLE EAST 2023-2025</w:t>
      </w: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BY</w:t>
      </w: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ASADU FAITH SOPULUCHI</w:t>
      </w: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U20/MSS/IRE/275</w:t>
      </w:r>
    </w:p>
    <w:p w:rsidR="009D03AC" w:rsidRDefault="009D03AC">
      <w:pPr>
        <w:jc w:val="both"/>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A PROJECT PRESENTED TO THE DEPARTMENT OF INTERNATIONAL RELATIONS, FACULTY OF MANAGEMENT AND SOCIAL SCIENCES, GODFREY OKOYE UNIVERSITY.</w:t>
      </w:r>
    </w:p>
    <w:p w:rsidR="009D03AC" w:rsidRDefault="009D03AC">
      <w:pPr>
        <w:jc w:val="center"/>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IN PARTIAL FULFILLMENT OF THE REQUIREMENTS FOR THE AWARD OF BACHELOR OF SCIENCE (B.SC) DEGREE IN INTERNATIONAL RELATIONS.</w:t>
      </w: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SUPERVISOR DR. EZECHI KINGSLEY</w:t>
      </w:r>
    </w:p>
    <w:p w:rsidR="009D03AC" w:rsidRDefault="009D03AC">
      <w:pPr>
        <w:jc w:val="center"/>
        <w:rPr>
          <w:rFonts w:ascii="Times New Roman" w:hAnsi="Times New Roman" w:cs="Times New Roman"/>
          <w:b/>
          <w:bCs/>
          <w:sz w:val="24"/>
          <w:szCs w:val="24"/>
        </w:rPr>
      </w:pPr>
    </w:p>
    <w:p w:rsidR="009D03AC" w:rsidRDefault="009D03AC">
      <w:pPr>
        <w:jc w:val="center"/>
        <w:rPr>
          <w:rFonts w:ascii="Times New Roman" w:hAnsi="Times New Roman" w:cs="Times New Roman"/>
          <w:b/>
          <w:bCs/>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t>JUNE, 2024.</w:t>
      </w:r>
    </w:p>
    <w:p w:rsidR="009D03AC" w:rsidRDefault="009D03AC">
      <w:pPr>
        <w:spacing w:after="0" w:line="480" w:lineRule="auto"/>
        <w:jc w:val="both"/>
        <w:rPr>
          <w:rFonts w:ascii="Times New Roman" w:hAnsi="Times New Roman" w:cs="Times New Roman"/>
          <w:b/>
          <w:sz w:val="24"/>
          <w:szCs w:val="24"/>
        </w:rPr>
      </w:pPr>
    </w:p>
    <w:p w:rsidR="002A57C4" w:rsidRPr="00936498" w:rsidRDefault="002A57C4" w:rsidP="002A57C4">
      <w:pPr>
        <w:jc w:val="center"/>
        <w:rPr>
          <w:rFonts w:ascii="Times New Roman" w:hAnsi="Times New Roman"/>
          <w:b/>
          <w:sz w:val="24"/>
          <w:szCs w:val="24"/>
        </w:rPr>
      </w:pPr>
      <w:r w:rsidRPr="00936498">
        <w:rPr>
          <w:rFonts w:ascii="Times New Roman" w:hAnsi="Times New Roman"/>
          <w:b/>
          <w:sz w:val="24"/>
          <w:szCs w:val="24"/>
        </w:rPr>
        <w:lastRenderedPageBreak/>
        <w:t>APPROVAL PAGE</w:t>
      </w:r>
    </w:p>
    <w:p w:rsidR="002A57C4" w:rsidRPr="00936498" w:rsidRDefault="002A57C4" w:rsidP="002A57C4">
      <w:pPr>
        <w:spacing w:line="360" w:lineRule="auto"/>
        <w:jc w:val="both"/>
        <w:rPr>
          <w:rFonts w:ascii="Times New Roman" w:hAnsi="Times New Roman"/>
          <w:sz w:val="24"/>
          <w:szCs w:val="24"/>
        </w:rPr>
      </w:pPr>
      <w:r w:rsidRPr="00936498">
        <w:rPr>
          <w:rFonts w:ascii="Times New Roman" w:hAnsi="Times New Roman"/>
          <w:sz w:val="24"/>
          <w:szCs w:val="24"/>
        </w:rPr>
        <w:t>This is to certify that the project titled “</w:t>
      </w:r>
      <w:r w:rsidRPr="00936498">
        <w:rPr>
          <w:rFonts w:ascii="Times New Roman" w:hAnsi="Times New Roman"/>
          <w:b/>
          <w:sz w:val="24"/>
          <w:szCs w:val="24"/>
        </w:rPr>
        <w:t>The Impact of the Israel - Palestine Conflict on Regional Security in the</w:t>
      </w:r>
      <w:r>
        <w:rPr>
          <w:rFonts w:ascii="Times New Roman" w:hAnsi="Times New Roman"/>
          <w:b/>
          <w:sz w:val="24"/>
          <w:szCs w:val="24"/>
        </w:rPr>
        <w:t xml:space="preserve"> Middle East</w:t>
      </w:r>
      <w:r w:rsidRPr="00936498">
        <w:rPr>
          <w:rFonts w:ascii="Times New Roman" w:hAnsi="Times New Roman"/>
          <w:sz w:val="24"/>
          <w:szCs w:val="24"/>
        </w:rPr>
        <w:t>”, carried out By Asadu faith Sopuluchi with the registration number U20/MSS/IRE/275 in the Department of International Relations/political science.</w:t>
      </w:r>
    </w:p>
    <w:p w:rsidR="002A57C4" w:rsidRPr="00936498" w:rsidRDefault="002A57C4" w:rsidP="002A57C4">
      <w:pPr>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w:t>
      </w: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Dr. Ezechi Kingsley</w:t>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sidRPr="00936498">
        <w:rPr>
          <w:rFonts w:ascii="Times New Roman" w:hAnsi="Times New Roman"/>
          <w:b/>
          <w:sz w:val="24"/>
          <w:szCs w:val="24"/>
        </w:rPr>
        <w:t>Date</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Supervisor</w:t>
      </w:r>
    </w:p>
    <w:p w:rsidR="002A57C4" w:rsidRPr="00936498" w:rsidRDefault="002A57C4" w:rsidP="002A57C4">
      <w:pPr>
        <w:spacing w:after="0"/>
        <w:jc w:val="both"/>
        <w:rPr>
          <w:rFonts w:ascii="Times New Roman" w:hAnsi="Times New Roman"/>
          <w:sz w:val="24"/>
          <w:szCs w:val="24"/>
        </w:rPr>
      </w:pPr>
    </w:p>
    <w:p w:rsidR="002A57C4"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w:t>
      </w: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Dr, Sam Ugwuozor</w:t>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t>Date</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Head of Department</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w:t>
      </w: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Assoc. Prof. John Odo</w:t>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t>Date</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Dean FMSS</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w:t>
      </w: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External Examiner</w:t>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Pr>
          <w:rFonts w:ascii="Times New Roman" w:hAnsi="Times New Roman"/>
          <w:b/>
          <w:sz w:val="24"/>
          <w:szCs w:val="24"/>
        </w:rPr>
        <w:tab/>
      </w:r>
      <w:r w:rsidRPr="00936498">
        <w:rPr>
          <w:rFonts w:ascii="Times New Roman" w:hAnsi="Times New Roman"/>
          <w:b/>
          <w:sz w:val="24"/>
          <w:szCs w:val="24"/>
        </w:rPr>
        <w:t>Date</w:t>
      </w:r>
    </w:p>
    <w:p w:rsidR="002A57C4" w:rsidRDefault="002A57C4" w:rsidP="002A57C4">
      <w:pPr>
        <w:jc w:val="both"/>
        <w:rPr>
          <w:rFonts w:ascii="Times New Roman" w:hAnsi="Times New Roman"/>
          <w:sz w:val="24"/>
          <w:szCs w:val="24"/>
        </w:rPr>
      </w:pPr>
      <w:r w:rsidRPr="00936498">
        <w:rPr>
          <w:rFonts w:ascii="Times New Roman" w:hAnsi="Times New Roman"/>
          <w:sz w:val="24"/>
          <w:szCs w:val="24"/>
        </w:rPr>
        <w:t xml:space="preserve">                                                                    </w:t>
      </w: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Pr="00936498" w:rsidRDefault="002A57C4" w:rsidP="002A57C4">
      <w:pPr>
        <w:jc w:val="center"/>
        <w:rPr>
          <w:rFonts w:ascii="Times New Roman" w:hAnsi="Times New Roman"/>
          <w:b/>
          <w:sz w:val="24"/>
          <w:szCs w:val="24"/>
        </w:rPr>
      </w:pPr>
      <w:r w:rsidRPr="00936498">
        <w:rPr>
          <w:rFonts w:ascii="Times New Roman" w:hAnsi="Times New Roman"/>
          <w:b/>
          <w:sz w:val="24"/>
          <w:szCs w:val="24"/>
        </w:rPr>
        <w:lastRenderedPageBreak/>
        <w:t>CERTIFICATION</w:t>
      </w:r>
    </w:p>
    <w:p w:rsidR="002A57C4" w:rsidRPr="00936498" w:rsidRDefault="002A57C4" w:rsidP="002A57C4">
      <w:pPr>
        <w:spacing w:line="360" w:lineRule="auto"/>
        <w:jc w:val="both"/>
        <w:rPr>
          <w:rFonts w:ascii="Times New Roman" w:hAnsi="Times New Roman"/>
          <w:sz w:val="24"/>
          <w:szCs w:val="24"/>
        </w:rPr>
      </w:pPr>
      <w:r w:rsidRPr="00936498">
        <w:rPr>
          <w:rFonts w:ascii="Times New Roman" w:hAnsi="Times New Roman"/>
          <w:sz w:val="24"/>
          <w:szCs w:val="24"/>
        </w:rPr>
        <w:t xml:space="preserve">I, ASADU FAITH SOPULUCHI, an undergraduate student of the Faculty of Management and Social Science, International  programme with the registration number U20/MSS/IRE/275. Here by attest that relationship work embodied in this project is original and has not been submitted in part or full for any diploma or degree of any university. </w:t>
      </w: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r>
        <w:rPr>
          <w:rFonts w:ascii="Times New Roman" w:hAnsi="Times New Roman"/>
          <w:sz w:val="24"/>
          <w:szCs w:val="24"/>
        </w:rPr>
        <w:t>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w:t>
      </w:r>
      <w:r w:rsidRPr="00936498">
        <w:rPr>
          <w:rFonts w:ascii="Times New Roman" w:hAnsi="Times New Roman"/>
          <w:sz w:val="24"/>
          <w:szCs w:val="24"/>
        </w:rPr>
        <w:tab/>
      </w:r>
    </w:p>
    <w:p w:rsidR="002A57C4" w:rsidRPr="00936498" w:rsidRDefault="002A57C4" w:rsidP="002A57C4">
      <w:pPr>
        <w:jc w:val="both"/>
        <w:rPr>
          <w:rFonts w:ascii="Times New Roman" w:hAnsi="Times New Roman"/>
          <w:b/>
          <w:sz w:val="24"/>
          <w:szCs w:val="24"/>
        </w:rPr>
      </w:pPr>
      <w:r w:rsidRPr="00936498">
        <w:rPr>
          <w:rFonts w:ascii="Times New Roman" w:hAnsi="Times New Roman"/>
          <w:b/>
          <w:sz w:val="24"/>
          <w:szCs w:val="24"/>
        </w:rPr>
        <w:t>Asadu Faith Sopuluchi</w:t>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r>
      <w:r w:rsidRPr="00936498">
        <w:rPr>
          <w:rFonts w:ascii="Times New Roman" w:hAnsi="Times New Roman"/>
          <w:b/>
          <w:sz w:val="24"/>
          <w:szCs w:val="24"/>
        </w:rPr>
        <w:tab/>
        <w:t>Date</w:t>
      </w: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Pr="00936498" w:rsidRDefault="002A57C4" w:rsidP="002A57C4">
      <w:pPr>
        <w:jc w:val="center"/>
        <w:rPr>
          <w:rFonts w:ascii="Times New Roman" w:hAnsi="Times New Roman"/>
          <w:b/>
          <w:sz w:val="24"/>
          <w:szCs w:val="24"/>
        </w:rPr>
      </w:pPr>
      <w:r w:rsidRPr="00936498">
        <w:rPr>
          <w:rFonts w:ascii="Times New Roman" w:hAnsi="Times New Roman"/>
          <w:b/>
          <w:sz w:val="24"/>
          <w:szCs w:val="24"/>
        </w:rPr>
        <w:lastRenderedPageBreak/>
        <w:t>DEDICATION</w:t>
      </w:r>
    </w:p>
    <w:p w:rsidR="002A57C4" w:rsidRPr="00936498" w:rsidRDefault="002A57C4" w:rsidP="002A57C4">
      <w:pPr>
        <w:jc w:val="both"/>
        <w:rPr>
          <w:rFonts w:ascii="Times New Roman" w:hAnsi="Times New Roman"/>
          <w:sz w:val="24"/>
          <w:szCs w:val="24"/>
        </w:rPr>
      </w:pPr>
      <w:r w:rsidRPr="00936498">
        <w:rPr>
          <w:rFonts w:ascii="Times New Roman" w:hAnsi="Times New Roman"/>
          <w:sz w:val="24"/>
          <w:szCs w:val="24"/>
        </w:rPr>
        <w:t>I dedicate this research project to God Almighty the Source of my inspirations and knowledge and to  my parents for their support.</w:t>
      </w:r>
    </w:p>
    <w:p w:rsidR="002A57C4" w:rsidRPr="00936498" w:rsidRDefault="002A57C4" w:rsidP="002A57C4">
      <w:pPr>
        <w:jc w:val="both"/>
        <w:rPr>
          <w:rFonts w:ascii="Times New Roman" w:hAnsi="Times New Roman"/>
          <w:sz w:val="24"/>
          <w:szCs w:val="24"/>
        </w:rPr>
      </w:pPr>
      <w:r w:rsidRPr="00936498">
        <w:rPr>
          <w:rFonts w:ascii="Times New Roman" w:hAnsi="Times New Roman"/>
          <w:sz w:val="24"/>
          <w:szCs w:val="24"/>
        </w:rPr>
        <w:t xml:space="preserve">                                          </w:t>
      </w: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Pr="00936498" w:rsidRDefault="002A57C4" w:rsidP="002A57C4">
      <w:pPr>
        <w:jc w:val="center"/>
        <w:rPr>
          <w:rFonts w:ascii="Times New Roman" w:hAnsi="Times New Roman"/>
          <w:b/>
          <w:sz w:val="24"/>
          <w:szCs w:val="24"/>
        </w:rPr>
      </w:pPr>
      <w:r w:rsidRPr="00936498">
        <w:rPr>
          <w:rFonts w:ascii="Times New Roman" w:hAnsi="Times New Roman"/>
          <w:b/>
          <w:sz w:val="24"/>
          <w:szCs w:val="24"/>
        </w:rPr>
        <w:lastRenderedPageBreak/>
        <w:t>ACKNOWLEDGMENT</w:t>
      </w:r>
      <w:r>
        <w:rPr>
          <w:rFonts w:ascii="Times New Roman" w:hAnsi="Times New Roman"/>
          <w:b/>
          <w:sz w:val="24"/>
          <w:szCs w:val="24"/>
        </w:rPr>
        <w:t>S</w:t>
      </w:r>
    </w:p>
    <w:p w:rsidR="002A57C4" w:rsidRPr="00936498" w:rsidRDefault="002A57C4" w:rsidP="002A57C4">
      <w:pPr>
        <w:spacing w:line="360" w:lineRule="auto"/>
        <w:jc w:val="both"/>
        <w:rPr>
          <w:rFonts w:ascii="Times New Roman" w:hAnsi="Times New Roman"/>
          <w:sz w:val="24"/>
          <w:szCs w:val="24"/>
        </w:rPr>
      </w:pPr>
      <w:r w:rsidRPr="00936498">
        <w:rPr>
          <w:rFonts w:ascii="Times New Roman" w:hAnsi="Times New Roman"/>
          <w:sz w:val="24"/>
          <w:szCs w:val="24"/>
        </w:rPr>
        <w:t>I give thanks to God Almighty for his protection, wisdom, and direction during this scholarly endeavor. I want to sincerely thank my supervisor, Dr. EZECHI KINGSLEY, the Head of Department, for all of his help and support. Without his patience and guidance, this project would not have been feasible or effective. I am still indebted to the writers and academics whose vast intellectual resources enabled the research to become a reality. I would want to sincerely thank Mr. Okonkwo W.O., Mr. Onyishi Anthony, Dr. Ifedi, Rev. Sister Lucy Umeh, Rev. Fr. Ogbuka, Mr. Netchy Mbaeze, Mr Nweke, Mr Ejike Nnaji Sylvester and Mrs Chioma for their contributions and willingness to input valuable information that aid the success of this research project. I additionally wish to convey my sincere appreciation to my family, without the prayers, support, and inspiration of my family I would not have made as much progress as I have. I am grateful for your understanding, unwavering love, counsel, support, and words of encouragement.</w:t>
      </w:r>
    </w:p>
    <w:p w:rsidR="002A57C4" w:rsidRPr="00936498" w:rsidRDefault="002A57C4" w:rsidP="002A57C4">
      <w:pPr>
        <w:spacing w:line="360" w:lineRule="auto"/>
        <w:jc w:val="both"/>
        <w:rPr>
          <w:rFonts w:ascii="Times New Roman" w:hAnsi="Times New Roman"/>
          <w:sz w:val="24"/>
          <w:szCs w:val="24"/>
        </w:rPr>
      </w:pPr>
      <w:r w:rsidRPr="00936498">
        <w:rPr>
          <w:rFonts w:ascii="Times New Roman" w:hAnsi="Times New Roman"/>
          <w:sz w:val="24"/>
          <w:szCs w:val="24"/>
        </w:rPr>
        <w:t xml:space="preserve">     In a special way I would like to appreciate my amazing friends who turned family, Awari Ebifiye, igwe Anita, Agbo Luciana, Edu Concept for being ever supportive, understanding and always tolerating me over the past years. Finally, my deepest appreciation goes to all those whom I didn’t mention I want to thank all of you in a special way for the love, support and encouragement.  May God almighty who has made this work a complete success bless you all for guiding and supporting me through the different stages of my life.</w:t>
      </w: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r w:rsidRPr="00936498">
        <w:rPr>
          <w:rFonts w:ascii="Times New Roman" w:hAnsi="Times New Roman"/>
          <w:sz w:val="24"/>
          <w:szCs w:val="24"/>
        </w:rPr>
        <w:t xml:space="preserve">                                                                </w:t>
      </w: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Default="002A57C4" w:rsidP="002A57C4">
      <w:pPr>
        <w:jc w:val="both"/>
        <w:rPr>
          <w:rFonts w:ascii="Times New Roman" w:hAnsi="Times New Roman"/>
          <w:sz w:val="24"/>
          <w:szCs w:val="24"/>
        </w:rPr>
      </w:pPr>
    </w:p>
    <w:p w:rsidR="002A57C4" w:rsidRPr="00936498" w:rsidRDefault="002A57C4" w:rsidP="002A57C4">
      <w:pPr>
        <w:jc w:val="center"/>
        <w:rPr>
          <w:rFonts w:ascii="Times New Roman" w:hAnsi="Times New Roman"/>
          <w:b/>
          <w:sz w:val="24"/>
          <w:szCs w:val="24"/>
        </w:rPr>
      </w:pPr>
      <w:r w:rsidRPr="00936498">
        <w:rPr>
          <w:rFonts w:ascii="Times New Roman" w:hAnsi="Times New Roman"/>
          <w:b/>
          <w:sz w:val="24"/>
          <w:szCs w:val="24"/>
        </w:rPr>
        <w:lastRenderedPageBreak/>
        <w:t>TABLE OF CONTENTS</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Title Page</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i</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Certification </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ii</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Approval Page</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iii</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Dedication    </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iv</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Acknowledgment   </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v</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Table of Content   </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vi</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Abstract      </w:t>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r>
      <w:r w:rsidRPr="00936498">
        <w:rPr>
          <w:rFonts w:ascii="Times New Roman" w:hAnsi="Times New Roman"/>
          <w:sz w:val="24"/>
          <w:szCs w:val="24"/>
        </w:rPr>
        <w:tab/>
        <w:t>vii</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CHAPTER ONE: INTRODUCTION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1.1 Background to the Study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1.2 Statement of the Problem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1.3 Research Objective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1.4 Research Questions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1.5 Scope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1.6 Significant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1.7 Limitation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1.8 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CHAPTER TWO: LITERATURE REVIEW</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9</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2.1 Conceptual Overview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2.2 Thematical Review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2.2.1 Conflict and regional security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2.2.1 The international criminal Court( ICC) and regional security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2.3 Theoretical Review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2.3.1 Conflict theory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2.3.2 Realism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2.4 Empirical Reviews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2.4.1 Empirical review summary table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2.5 Gaps in the literature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CHAPTER THREE: METHODOLOGY</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24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3.1 Theoretical Framework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3.1.1 Overview of the theory (RSCT)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3.1.2 Justification for using RSCT in the study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w:t>
      </w:r>
    </w:p>
    <w:p w:rsidR="002A57C4" w:rsidRDefault="002A57C4" w:rsidP="002A57C4">
      <w:pPr>
        <w:pStyle w:val="Heading3"/>
        <w:spacing w:beforeAutospacing="0" w:afterAutospacing="0" w:line="360" w:lineRule="auto"/>
        <w:rPr>
          <w:rFonts w:ascii="Times New Roman" w:hAnsi="Times New Roman" w:cs="Times New Roman" w:hint="default"/>
          <w:sz w:val="24"/>
          <w:szCs w:val="24"/>
        </w:rPr>
      </w:pPr>
      <w:r>
        <w:rPr>
          <w:rStyle w:val="Strong"/>
          <w:rFonts w:ascii="Times New Roman" w:hAnsi="Times New Roman" w:cs="Times New Roman" w:hint="default"/>
          <w:sz w:val="24"/>
          <w:szCs w:val="24"/>
        </w:rPr>
        <w:t>3.1.3 Assumptions of the Theory</w:t>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r>
      <w:r>
        <w:rPr>
          <w:rStyle w:val="Strong"/>
          <w:rFonts w:ascii="Times New Roman" w:hAnsi="Times New Roman" w:cs="Times New Roman" w:hint="default"/>
          <w:sz w:val="24"/>
          <w:szCs w:val="24"/>
        </w:rPr>
        <w:tab/>
        <w:t>25</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3.1.</w:t>
      </w:r>
      <w:r>
        <w:rPr>
          <w:rFonts w:ascii="Times New Roman" w:hAnsi="Times New Roman"/>
          <w:sz w:val="24"/>
          <w:szCs w:val="24"/>
        </w:rPr>
        <w:t>4</w:t>
      </w:r>
      <w:r w:rsidRPr="00936498">
        <w:rPr>
          <w:rFonts w:ascii="Times New Roman" w:hAnsi="Times New Roman"/>
          <w:sz w:val="24"/>
          <w:szCs w:val="24"/>
        </w:rPr>
        <w:t xml:space="preserve"> Relevance of RSCT to the Israel - Palestine</w:t>
      </w:r>
      <w:r>
        <w:rPr>
          <w:rFonts w:ascii="Times New Roman" w:hAnsi="Times New Roman"/>
          <w:sz w:val="24"/>
          <w:szCs w:val="24"/>
        </w:rPr>
        <w:t xml:space="preserve"> conflict and religion security</w:t>
      </w:r>
      <w:r>
        <w:rPr>
          <w:rFonts w:ascii="Times New Roman" w:hAnsi="Times New Roman"/>
          <w:sz w:val="24"/>
          <w:szCs w:val="24"/>
        </w:rPr>
        <w:tab/>
      </w:r>
      <w:r>
        <w:rPr>
          <w:rFonts w:ascii="Times New Roman" w:hAnsi="Times New Roman"/>
          <w:sz w:val="24"/>
          <w:szCs w:val="24"/>
        </w:rPr>
        <w:tab/>
        <w:t>26</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3</w:t>
      </w:r>
      <w:r>
        <w:rPr>
          <w:rFonts w:ascii="Times New Roman" w:hAnsi="Times New Roman"/>
          <w:sz w:val="24"/>
          <w:szCs w:val="24"/>
        </w:rPr>
        <w:t>.1.5</w:t>
      </w:r>
      <w:r w:rsidRPr="00936498">
        <w:rPr>
          <w:rFonts w:ascii="Times New Roman" w:hAnsi="Times New Roman"/>
          <w:sz w:val="24"/>
          <w:szCs w:val="24"/>
        </w:rPr>
        <w:t xml:space="preserve"> Conclusion on RSCT'S application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27</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3.2 Hypothesis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3.3 Research Design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3.4 Method of Data Collection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3.5 Method of Data Analysis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lastRenderedPageBreak/>
        <w:t xml:space="preserve">3.6 Logical Framework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jc w:val="both"/>
        <w:rPr>
          <w:rFonts w:ascii="Times New Roman" w:hAnsi="Times New Roman"/>
          <w:b/>
          <w:sz w:val="24"/>
          <w:szCs w:val="24"/>
        </w:rPr>
      </w:pPr>
      <w:r w:rsidRPr="00936498">
        <w:rPr>
          <w:rFonts w:ascii="Times New Roman" w:hAnsi="Times New Roman"/>
          <w:b/>
          <w:sz w:val="24"/>
          <w:szCs w:val="24"/>
        </w:rPr>
        <w:t xml:space="preserve">CHAPTER FOUR: DATA PRESENTATION AND ANALYSIS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34</w:t>
      </w:r>
    </w:p>
    <w:p w:rsidR="002A57C4" w:rsidRDefault="002A57C4" w:rsidP="002A57C4">
      <w:pPr>
        <w:spacing w:after="0"/>
        <w:jc w:val="both"/>
        <w:rPr>
          <w:rFonts w:ascii="Times New Roman" w:hAnsi="Times New Roman"/>
          <w:sz w:val="24"/>
          <w:szCs w:val="24"/>
        </w:rPr>
      </w:pPr>
      <w:r w:rsidRPr="00936498">
        <w:rPr>
          <w:rFonts w:ascii="Times New Roman" w:hAnsi="Times New Roman"/>
          <w:sz w:val="24"/>
          <w:szCs w:val="24"/>
        </w:rPr>
        <w:t>4.1 The Israel- Palestine conflict has not undermined regional peace and security</w:t>
      </w:r>
      <w:r>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 xml:space="preserve">      </w:t>
      </w:r>
      <w:r w:rsidRPr="00936498">
        <w:rPr>
          <w:rFonts w:ascii="Times New Roman" w:hAnsi="Times New Roman"/>
          <w:sz w:val="24"/>
          <w:szCs w:val="24"/>
        </w:rPr>
        <w:t>(2000-2004)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34</w:t>
      </w:r>
    </w:p>
    <w:p w:rsidR="002A57C4"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4.2 The indictment of Benjamin Netanyahu of the crime of genocide by the </w:t>
      </w: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 xml:space="preserve">      </w:t>
      </w:r>
      <w:r w:rsidRPr="00936498">
        <w:rPr>
          <w:rFonts w:ascii="Times New Roman" w:hAnsi="Times New Roman"/>
          <w:sz w:val="24"/>
          <w:szCs w:val="24"/>
        </w:rPr>
        <w:t xml:space="preserve">ICC has not enhanced the regional peace and security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4.2.1 Omar Al' Bashir</w:t>
      </w:r>
      <w:r>
        <w:rPr>
          <w:rFonts w:ascii="Times New Roman" w:hAnsi="Times New Roman"/>
          <w:sz w:val="24"/>
          <w:szCs w:val="24"/>
        </w:rPr>
        <w:t xml:space="preserve"> (</w:t>
      </w:r>
      <w:r w:rsidRPr="00936498">
        <w:rPr>
          <w:rFonts w:ascii="Times New Roman" w:hAnsi="Times New Roman"/>
          <w:sz w:val="24"/>
          <w:szCs w:val="24"/>
        </w:rPr>
        <w:t>Sudan)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4.2.2 Muammar Gaddafi (Lybia)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45</w:t>
      </w:r>
    </w:p>
    <w:p w:rsidR="002A57C4" w:rsidRPr="00936498" w:rsidRDefault="002A57C4" w:rsidP="002A57C4">
      <w:pPr>
        <w:spacing w:after="0"/>
        <w:jc w:val="both"/>
        <w:rPr>
          <w:rFonts w:ascii="Times New Roman" w:hAnsi="Times New Roman"/>
          <w:sz w:val="24"/>
          <w:szCs w:val="24"/>
        </w:rPr>
      </w:pPr>
      <w:r>
        <w:rPr>
          <w:rFonts w:ascii="Times New Roman" w:hAnsi="Times New Roman"/>
          <w:sz w:val="24"/>
          <w:szCs w:val="24"/>
        </w:rPr>
        <w:t>4.2.3 Laurent Gbagbo (</w:t>
      </w:r>
      <w:r w:rsidRPr="00936498">
        <w:rPr>
          <w:rFonts w:ascii="Times New Roman" w:hAnsi="Times New Roman"/>
          <w:sz w:val="24"/>
          <w:szCs w:val="24"/>
        </w:rPr>
        <w:t>cote d' ivoire)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47</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4.2.4 Joseph Kong (Uganda/ lord's resistance army LRA)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48</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 xml:space="preserve">4.2.5 Slobodan Milosevie </w:t>
      </w:r>
      <w:r>
        <w:rPr>
          <w:rFonts w:ascii="Times New Roman" w:hAnsi="Times New Roman"/>
          <w:sz w:val="24"/>
          <w:szCs w:val="24"/>
        </w:rPr>
        <w:t>(</w:t>
      </w:r>
      <w:r w:rsidRPr="00936498">
        <w:rPr>
          <w:rFonts w:ascii="Times New Roman" w:hAnsi="Times New Roman"/>
          <w:sz w:val="24"/>
          <w:szCs w:val="24"/>
        </w:rPr>
        <w:t>Serbia/ Yugoslavia)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49</w:t>
      </w:r>
    </w:p>
    <w:p w:rsidR="002A57C4" w:rsidRPr="00936498" w:rsidRDefault="002A57C4" w:rsidP="002A57C4">
      <w:pPr>
        <w:spacing w:after="0"/>
        <w:jc w:val="both"/>
        <w:rPr>
          <w:rFonts w:ascii="Times New Roman" w:hAnsi="Times New Roman"/>
          <w:sz w:val="24"/>
          <w:szCs w:val="24"/>
        </w:rPr>
      </w:pPr>
    </w:p>
    <w:p w:rsidR="002A57C4" w:rsidRPr="00936498" w:rsidRDefault="002A57C4" w:rsidP="002A57C4">
      <w:pPr>
        <w:spacing w:after="0"/>
        <w:rPr>
          <w:rFonts w:ascii="Times New Roman" w:hAnsi="Times New Roman"/>
          <w:b/>
          <w:sz w:val="24"/>
          <w:szCs w:val="24"/>
        </w:rPr>
      </w:pPr>
      <w:r w:rsidRPr="00936498">
        <w:rPr>
          <w:rFonts w:ascii="Times New Roman" w:hAnsi="Times New Roman"/>
          <w:b/>
          <w:sz w:val="24"/>
          <w:szCs w:val="24"/>
        </w:rPr>
        <w:t>CHAPTER FIVE: SUMMARY OF FINDING, CONCLUSION</w:t>
      </w:r>
      <w:r>
        <w:rPr>
          <w:rFonts w:ascii="Times New Roman" w:hAnsi="Times New Roman"/>
          <w:b/>
          <w:sz w:val="24"/>
          <w:szCs w:val="24"/>
        </w:rPr>
        <w:t xml:space="preserve"> </w:t>
      </w:r>
      <w:r w:rsidRPr="00936498">
        <w:rPr>
          <w:rFonts w:ascii="Times New Roman" w:hAnsi="Times New Roman"/>
          <w:b/>
          <w:sz w:val="24"/>
          <w:szCs w:val="24"/>
        </w:rPr>
        <w:t>AND RECOMMENDATION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53</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5.1 Summary of Finding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53</w:t>
      </w:r>
      <w:r w:rsidRPr="00936498">
        <w:rPr>
          <w:rFonts w:ascii="Times New Roman" w:hAnsi="Times New Roman"/>
          <w:sz w:val="24"/>
          <w:szCs w:val="24"/>
        </w:rPr>
        <w:t xml:space="preserve"> </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5.2 Conclusion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54</w:t>
      </w:r>
    </w:p>
    <w:p w:rsidR="002A57C4" w:rsidRPr="00936498" w:rsidRDefault="002A57C4" w:rsidP="002A57C4">
      <w:pPr>
        <w:spacing w:after="0"/>
        <w:jc w:val="both"/>
        <w:rPr>
          <w:rFonts w:ascii="Times New Roman" w:hAnsi="Times New Roman"/>
          <w:sz w:val="24"/>
          <w:szCs w:val="24"/>
        </w:rPr>
      </w:pPr>
      <w:r w:rsidRPr="00936498">
        <w:rPr>
          <w:rFonts w:ascii="Times New Roman" w:hAnsi="Times New Roman"/>
          <w:sz w:val="24"/>
          <w:szCs w:val="24"/>
        </w:rPr>
        <w:t>5.4 Recommendations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54</w:t>
      </w:r>
    </w:p>
    <w:p w:rsidR="002A57C4" w:rsidRPr="00936498" w:rsidRDefault="002A57C4" w:rsidP="002A57C4">
      <w:pPr>
        <w:spacing w:after="0"/>
        <w:jc w:val="both"/>
        <w:rPr>
          <w:rFonts w:ascii="Times New Roman" w:hAnsi="Times New Roman"/>
          <w:sz w:val="24"/>
          <w:szCs w:val="24"/>
        </w:rPr>
      </w:pPr>
    </w:p>
    <w:p w:rsidR="002A57C4" w:rsidRDefault="002A57C4" w:rsidP="002A57C4">
      <w:pPr>
        <w:spacing w:after="0"/>
        <w:jc w:val="both"/>
        <w:rPr>
          <w:rFonts w:ascii="Times New Roman" w:hAnsi="Times New Roman"/>
          <w:b/>
          <w:sz w:val="24"/>
          <w:szCs w:val="24"/>
        </w:rPr>
      </w:pPr>
      <w:r w:rsidRPr="00936498">
        <w:rPr>
          <w:rFonts w:ascii="Times New Roman" w:hAnsi="Times New Roman"/>
          <w:b/>
          <w:sz w:val="24"/>
          <w:szCs w:val="24"/>
        </w:rPr>
        <w:t>REFERENCES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56</w:t>
      </w:r>
    </w:p>
    <w:p w:rsidR="002A57C4" w:rsidRPr="00936498" w:rsidRDefault="002A57C4" w:rsidP="002A57C4">
      <w:pPr>
        <w:spacing w:after="0"/>
        <w:jc w:val="both"/>
        <w:rPr>
          <w:rFonts w:ascii="Times New Roman" w:hAnsi="Times New Roman"/>
          <w:b/>
          <w:sz w:val="24"/>
          <w:szCs w:val="24"/>
        </w:rPr>
      </w:pPr>
    </w:p>
    <w:p w:rsidR="002A57C4" w:rsidRPr="00936498" w:rsidRDefault="002A57C4" w:rsidP="002A57C4">
      <w:pPr>
        <w:jc w:val="both"/>
        <w:rPr>
          <w:rFonts w:ascii="Times New Roman" w:hAnsi="Times New Roman"/>
          <w:sz w:val="24"/>
          <w:szCs w:val="24"/>
        </w:rPr>
      </w:pPr>
    </w:p>
    <w:p w:rsidR="002A57C4" w:rsidRPr="00936498" w:rsidRDefault="002A57C4" w:rsidP="002A57C4">
      <w:pPr>
        <w:jc w:val="both"/>
        <w:rPr>
          <w:rFonts w:ascii="Times New Roman" w:hAnsi="Times New Roman"/>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2A57C4" w:rsidRDefault="002A57C4" w:rsidP="002A57C4">
      <w:pPr>
        <w:jc w:val="center"/>
        <w:rPr>
          <w:rFonts w:ascii="Times New Roman" w:hAnsi="Times New Roman"/>
          <w:b/>
          <w:sz w:val="24"/>
          <w:szCs w:val="24"/>
        </w:rPr>
      </w:pPr>
    </w:p>
    <w:p w:rsidR="009D03AC" w:rsidRDefault="005903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rsidR="009D03AC" w:rsidRDefault="00590369">
      <w:pPr>
        <w:jc w:val="both"/>
        <w:rPr>
          <w:rFonts w:ascii="Times New Roman" w:hAnsi="Times New Roman" w:cs="Times New Roman"/>
          <w:sz w:val="24"/>
          <w:szCs w:val="24"/>
        </w:rPr>
      </w:pPr>
      <w:r>
        <w:rPr>
          <w:rFonts w:ascii="Times New Roman" w:hAnsi="Times New Roman" w:cs="Times New Roman"/>
          <w:sz w:val="24"/>
          <w:szCs w:val="24"/>
        </w:rPr>
        <w:t>This study critically examines the impact of the Israel-Palestine conflict on regional security, with particular focus on the Middle East between 2000 and 2024. Drawing upon qualitative methodologies, including thematic interpretation, historical analysis, and comparative evaluation, the research analyzes the perspectives and contributions of key regional actors—namely Saudi Arabia, Iran, Qatar, Yemen, and Egypt—on the feasibility of peace and regional stability. It also assesses whether the 2024 International Criminal Court (ICC) indictment of Israeli Prime Minister Benjamin Netanyahu has contributed to de-escalation or reinforced hostilities. Additionally, the study investigates the outcomes of past ICC indictments of leaders such as Omar al-Bashir, Muammar Gaddafi, Laurent Gbagbo, and Slobodan Milošević, to identify patterns and correlations between international legal actions and post-conflict peace efforts. Findings reveal that regional players remain deeply divided and constrained by ideological, strategic, and geopolitical interests, which collectively undermine effective resolution efforts. In this research i am going to making use of the regional security complex theory"RSCT" to justify the character of the Israel-palestine conflict which is not merely a bilateral fight but also a vital node in the border regional security web of the Middle East. The study concludes that while international indictments may carry symbolic weight, they have limited capacity to foster peace unless supported by robust diplomatic engagement, domestic reforms, and coordinated international action. The study contributes significantly to discourse on conflict resolution, international law, and Middle Eastern regional security, providing useful insights for policymakers, scholars, and peacebuilding stakeholders.To reduce the instability in the region caused by the Israel-Palestine conflict, Middle Eastern governments need to take more organised and cooperative steps to keep the peace in the region. The ICC's indictment of Benjamin Netan yahu has not made the region much more peaceful, so future international legal actions should be planned to work with diplomatic efforts and peace talks.  The ICC indictment of benjamin Netan yahu has not made that region much more peaceful so further international legal action should be planned to work with diplomatic effort and Peace talk. Legal actions must also be appropriate for the area so the both the people affected and the people in charge of the area see them as fair and right. Legal accountability can only help bring about long-term security. in complicated geographical area like Middle East  if it is part of the board multilevel strategy. To reduce instability in the region caused by Israel-palestine conflict middle eastern government needs to take more organizations and corporative steps to keep the peace in the region. Iran, Qatar Saudi Arabia, Yemen should work together on credible platforms like the Arab league to get past their past rhetorical positions and coordinate their respond to humanitarian crisis refugee flows and ideological extremism</w:t>
      </w: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pPr>
    </w:p>
    <w:p w:rsidR="009D03AC" w:rsidRDefault="009D03AC">
      <w:pPr>
        <w:spacing w:after="0" w:line="480" w:lineRule="auto"/>
        <w:jc w:val="center"/>
        <w:rPr>
          <w:rFonts w:ascii="Times New Roman" w:hAnsi="Times New Roman" w:cs="Times New Roman"/>
          <w:b/>
          <w:sz w:val="24"/>
          <w:szCs w:val="24"/>
        </w:rPr>
        <w:sectPr w:rsidR="009D03AC">
          <w:pgSz w:w="12240" w:h="15840"/>
          <w:pgMar w:top="1440" w:right="1440" w:bottom="1440" w:left="1440" w:header="708" w:footer="708" w:gutter="0"/>
          <w:cols w:space="708"/>
          <w:docGrid w:linePitch="360"/>
        </w:sectPr>
      </w:pPr>
    </w:p>
    <w:p w:rsidR="009D03AC" w:rsidRDefault="0059036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ONE</w:t>
      </w:r>
    </w:p>
    <w:p w:rsidR="009D03AC" w:rsidRDefault="0059036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rsidR="009D03AC" w:rsidRDefault="00590369">
      <w:pPr>
        <w:spacing w:after="0" w:line="480" w:lineRule="auto"/>
        <w:rPr>
          <w:rFonts w:ascii="Times New Roman" w:eastAsia="SimSun" w:hAnsi="Times New Roman" w:cs="Times New Roman"/>
          <w:sz w:val="24"/>
          <w:szCs w:val="24"/>
          <w:lang w:eastAsia="zh-CN"/>
        </w:rPr>
      </w:pPr>
      <w:r>
        <w:rPr>
          <w:rFonts w:ascii="Times New Roman" w:hAnsi="Times New Roman" w:cs="Times New Roman"/>
          <w:b/>
          <w:sz w:val="24"/>
          <w:szCs w:val="24"/>
        </w:rPr>
        <w:t>1.1BACKGROUND TO THE STUDY:</w:t>
      </w:r>
    </w:p>
    <w:p w:rsidR="009D03AC" w:rsidRDefault="00590369">
      <w:pPr>
        <w:spacing w:after="0"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Wars, land conflicts, and ideological disagreements have long affected the international system, leaving deep marks on global affairs. Two world wars and several regional conflicts in the 20th century alone—many of which were caused by nationalism, colonialism, and religious identity—showed how complicated global insecurity is. The Israel–Palestine conflict is one of the most entrenched and iconic of these. It is a long-lasting and extremely dividing conflict that continues to destabilise the Middle East and make it hard to find ways to make peace and keep the region safe. </w:t>
      </w:r>
      <w:r>
        <w:rPr>
          <w:rFonts w:ascii="Times New Roman" w:eastAsia="SimSun" w:hAnsi="Times New Roman" w:cs="Times New Roman"/>
          <w:sz w:val="24"/>
          <w:szCs w:val="24"/>
          <w:lang w:eastAsia="zh-CN"/>
        </w:rPr>
        <w:br/>
        <w:t xml:space="preserve">The Israel–Palestine conflict started in earnest with the fall of the Ottoman Empire and the British Mandate over Palestine. It is based on land disputes, historical grievances, and opposing national identities. The 1917 Balfour Declaration, the 1948 Arab-Israeli War (which forced more than 700,000 Palestinians to leave their homes—an event known as the Nakba), and the 1967 Six-Day War, in which Israel took over areas like the West Bank, Gaza Strip, and East Jerusalem, all made things worse. These actions set the stage for more than 70 years of enmity, failed peace talks, and violence that kept happening. Since then, the dispute has turned into a complicated fight that involves both state players and powerful non-state actors. </w:t>
      </w:r>
      <w:r>
        <w:rPr>
          <w:rFonts w:ascii="Times New Roman" w:eastAsia="SimSun" w:hAnsi="Times New Roman" w:cs="Times New Roman"/>
          <w:sz w:val="24"/>
          <w:szCs w:val="24"/>
          <w:lang w:eastAsia="zh-CN"/>
        </w:rPr>
        <w:br/>
        <w:t xml:space="preserve">In this case, regional security means more than just not having military aggression. It also means that the neighbouring states are stable, since their security is linked by geography, history, and ideology. According to the Regional Security Complex Theory (RSCT), conflicts like the one between Israel and Palestine don't stay in one place; they make countries depend on each other's security across boundaries. Jordan, Egypt, Syria, Iran, and Lebanon are just a few of the countries </w:t>
      </w:r>
      <w:r>
        <w:rPr>
          <w:rFonts w:ascii="Times New Roman" w:eastAsia="SimSun" w:hAnsi="Times New Roman" w:cs="Times New Roman"/>
          <w:sz w:val="24"/>
          <w:szCs w:val="24"/>
          <w:lang w:eastAsia="zh-CN"/>
        </w:rPr>
        <w:lastRenderedPageBreak/>
        <w:t xml:space="preserve">that have been affected, either directly by war or indirectly by the influx of refugees, economic strain, and ideological division. </w:t>
      </w:r>
      <w:r>
        <w:rPr>
          <w:rFonts w:ascii="Times New Roman" w:eastAsia="SimSun" w:hAnsi="Times New Roman" w:cs="Times New Roman"/>
          <w:sz w:val="24"/>
          <w:szCs w:val="24"/>
          <w:lang w:eastAsia="zh-CN"/>
        </w:rPr>
        <w:br/>
        <w:t xml:space="preserve">The scenario is made further worse by the fact that non-state actors like Hamas, Hezbollah, and Islamic Jihad are actively involved, which makes normal diplomacy harder. These groups take advantage of local problems, get help from other countries (especially Iran), and carry out terrorist attacks beyond borders. Their presence makes the security problem worse not just between Israel and Palestine, but in the whole Middle East. To understand how violence is changing in the region, you need to know about things like protracted conflict and asymmetric warfare. </w:t>
      </w:r>
      <w:r>
        <w:rPr>
          <w:rFonts w:ascii="Times New Roman" w:eastAsia="SimSun" w:hAnsi="Times New Roman" w:cs="Times New Roman"/>
          <w:sz w:val="24"/>
          <w:szCs w:val="24"/>
          <w:lang w:eastAsia="zh-CN"/>
        </w:rPr>
        <w:br/>
        <w:t xml:space="preserve">The Oslo Accords, the Camp David Summit, the Abraham Accords, and Trump's Peace to Prosperity Plan are all examples of failed attempts to settle the issue diplomatically. There are still unsolved issues at the heart of the matter, such as the status of Jerusalem, the right of Palestinian refugees to return, and the construction of Israeli settlements. Because of this, every round of unsuccessful talks makes people less trusting and more extreme, which stops the creation of long-lasting peace frameworks. </w:t>
      </w:r>
      <w:r>
        <w:rPr>
          <w:rFonts w:ascii="Times New Roman" w:eastAsia="SimSun" w:hAnsi="Times New Roman" w:cs="Times New Roman"/>
          <w:sz w:val="24"/>
          <w:szCs w:val="24"/>
          <w:lang w:eastAsia="zh-CN"/>
        </w:rPr>
        <w:br/>
        <w:t xml:space="preserve">The International Criminal Court (ICC) announced in 2024 that it will be charging Israeli Prime Minister Benjamin Netanyahu (also known as Benjamin Nathaniel Yaro) for genocide during Israeli military operations in Gaza. This was a big change from diplomatic to judicial methods. Some people consider this as a historic and important step towards responsibility and justice, while others, especially Israel and its allies, see it as a politically motivated move that could make peace harder to achieve. This move brings up important considerations about the role of holding criminals accountable on an international level in continuing conflicts: Do indictments help prevent crime and bring about justice, or do they make political divisions worse and make it harder to reach agreements? </w:t>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lastRenderedPageBreak/>
        <w:t xml:space="preserve">The conflict has had far-reaching impacts beyond the borders of Israel and Palestine. It has made regional conflicts worse, turned people into extremists, and become a key gathering place for global jihadist groups. The humanitarian crises in Gaza and the West Bank routinely make the news across the world, placing pressure on international organisations like the UN, ICC, and Arab League to step in, yet they often don't work together or get good results. The conflict has also split the world community along diplomatic, religious, and ideological lines, which has affected everything from UN General Assembly votes to the distribution of foreign aid. </w:t>
      </w:r>
      <w:r>
        <w:rPr>
          <w:rFonts w:ascii="Times New Roman" w:eastAsia="SimSun" w:hAnsi="Times New Roman" w:cs="Times New Roman"/>
          <w:sz w:val="24"/>
          <w:szCs w:val="24"/>
          <w:lang w:eastAsia="zh-CN"/>
        </w:rPr>
        <w:br/>
        <w:t>In this context, this study looks at the bigger effects of the Israel-Palestine conflict on peace and security in the region, focussing on how both standard state policies and non-traditional judicial actions, like the ICC indictment, affect the way the conflict works. Through the prism of regional security, it wants to find out if the conflict is only a reflection of local problems or if it is a factor that makes the whole Middle East less stable.</w:t>
      </w:r>
    </w:p>
    <w:p w:rsidR="009D03AC" w:rsidRDefault="00590369">
      <w:pPr>
        <w:spacing w:after="0" w:line="48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Statement of the Problem</w:t>
      </w:r>
    </w:p>
    <w:p w:rsidR="009D03AC" w:rsidRDefault="00590369">
      <w:pPr>
        <w:spacing w:after="0" w:line="480" w:lineRule="auto"/>
        <w:jc w:val="both"/>
        <w:rPr>
          <w:rFonts w:ascii="Times New Roman" w:hAnsi="Times New Roman" w:cs="Times New Roman"/>
          <w:b/>
          <w:sz w:val="24"/>
          <w:szCs w:val="24"/>
        </w:rPr>
      </w:pPr>
      <w:r>
        <w:rPr>
          <w:rFonts w:ascii="Times New Roman" w:eastAsia="SimSun" w:hAnsi="Times New Roman" w:cs="Times New Roman"/>
          <w:sz w:val="24"/>
          <w:szCs w:val="24"/>
          <w:lang w:eastAsia="zh-CN"/>
        </w:rPr>
        <w:t xml:space="preserve">Deeply ingrained ideological and theological differences, geographical disputes, and cycles of bloodshed define the Israel-Palestine conflict as one of the most persistent and explosive conflicts in modern history. The conflict still causes great civilian losses, displaced people, and destabilizes the area notwithstanding decades of international mediation and settlement attempts. Apart from undermining local peace chances, the continuation of militant activity, reprisals, and state-sponsored bloodshed has also jeopardized international security. </w:t>
      </w:r>
      <w:r>
        <w:rPr>
          <w:rFonts w:ascii="Times New Roman" w:eastAsia="SimSun" w:hAnsi="Times New Roman" w:cs="Times New Roman"/>
          <w:sz w:val="24"/>
          <w:szCs w:val="24"/>
          <w:lang w:eastAsia="zh-CN"/>
        </w:rPr>
        <w:br/>
        <w:t xml:space="preserve">Still, the issue goes much beyond the boundaries of Israel and Palestine. The conflict has caused global political divisiveness, helped radical ideas to proliferate, and constantly affected the peace in those regions. It has further strained the peace of the countries around the area where the conflict is being experienced, Countries like Syria, Lebanon, Judah and Egypt are affected by this brutal </w:t>
      </w:r>
      <w:r>
        <w:rPr>
          <w:rFonts w:ascii="Times New Roman" w:eastAsia="SimSun" w:hAnsi="Times New Roman" w:cs="Times New Roman"/>
          <w:sz w:val="24"/>
          <w:szCs w:val="24"/>
          <w:lang w:eastAsia="zh-CN"/>
        </w:rPr>
        <w:lastRenderedPageBreak/>
        <w:t xml:space="preserve">conflict. Furthermore, the crisis has become a focal point for transnational terrorist organizations, therefore aggravating world security issues and increasing the likelihood of more general regional and worldwide escalation. </w:t>
      </w:r>
      <w:r>
        <w:rPr>
          <w:rFonts w:ascii="Times New Roman" w:eastAsia="SimSun" w:hAnsi="Times New Roman" w:cs="Times New Roman"/>
          <w:sz w:val="24"/>
          <w:szCs w:val="24"/>
          <w:lang w:eastAsia="zh-CN"/>
        </w:rPr>
        <w:br/>
        <w:t xml:space="preserve">Notwithstanding these facts, there is still great scholarly debate on the wider consequences of the battle the architecture of the regional security. Many studies concentrate mostly on the humanitarian crisis or the historical causes of the conflict, with less attention paid to how its continuation impacts international diplomatic initiatives, counter-terrorism programs, and peace-building mechanisms all around. </w:t>
      </w:r>
      <w:r>
        <w:rPr>
          <w:rFonts w:ascii="Times New Roman" w:eastAsia="SimSun" w:hAnsi="Times New Roman" w:cs="Times New Roman"/>
          <w:sz w:val="24"/>
          <w:szCs w:val="24"/>
          <w:lang w:eastAsia="zh-CN"/>
        </w:rPr>
        <w:br/>
        <w:t>Therefore, this study aims to close this disparity by analyzing how the Israel-Palestine conflict has affected Regional security in terms of strategic interests of Regional players engaged in or impacted by the conflict.</w:t>
      </w:r>
    </w:p>
    <w:p w:rsidR="009D03AC" w:rsidRDefault="0059036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1.3 Research Objectives.</w:t>
      </w:r>
    </w:p>
    <w:p w:rsidR="009D03AC" w:rsidRDefault="0059036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rsidR="009D03AC" w:rsidRDefault="00590369">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How has the Israel Palestine conflict undermined regional peace and security In the Middle East </w:t>
      </w:r>
    </w:p>
    <w:p w:rsidR="009D03AC" w:rsidRDefault="00590369">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How has the Indictment of Benjamin Netan yahu of the crime of genocide by the ICC enhanced the regional peace and security in the Middle East </w:t>
      </w:r>
    </w:p>
    <w:p w:rsidR="009D03AC" w:rsidRDefault="00590369">
      <w:pPr>
        <w:spacing w:after="0" w:line="480" w:lineRule="auto"/>
        <w:jc w:val="both"/>
        <w:rPr>
          <w:rFonts w:ascii="Times New Roman" w:eastAsia="SimSun" w:hAnsi="Times New Roman" w:cs="Times New Roman"/>
          <w:sz w:val="24"/>
          <w:szCs w:val="24"/>
          <w:lang w:eastAsia="zh-CN"/>
        </w:rPr>
      </w:pPr>
      <w:r>
        <w:rPr>
          <w:rFonts w:ascii="Times New Roman" w:eastAsia="Times New Roman" w:hAnsi="Times New Roman" w:cs="Times New Roman"/>
          <w:b/>
          <w:bCs/>
          <w:sz w:val="24"/>
          <w:szCs w:val="24"/>
        </w:rPr>
        <w:t>1.4 Broad Objective:</w:t>
      </w:r>
      <w:r>
        <w:rPr>
          <w:rFonts w:ascii="Times New Roman" w:eastAsia="Times New Roman" w:hAnsi="Times New Roman" w:cs="Times New Roman"/>
          <w:sz w:val="24"/>
          <w:szCs w:val="24"/>
        </w:rPr>
        <w:br/>
      </w:r>
      <w:r>
        <w:rPr>
          <w:rFonts w:ascii="Times New Roman" w:eastAsia="SimSun" w:hAnsi="Times New Roman" w:cs="Times New Roman"/>
          <w:sz w:val="24"/>
          <w:szCs w:val="24"/>
          <w:lang w:eastAsia="zh-CN"/>
        </w:rPr>
        <w:t xml:space="preserve"> The broad objective of this study is to examine how the Israel-Palestine conflict affects regional stability and regional security, non-state actor activity and international humanitarian norm enforcement.</w:t>
      </w:r>
    </w:p>
    <w:p w:rsidR="009D03AC" w:rsidRDefault="0059036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Specific Objectives:</w:t>
      </w:r>
    </w:p>
    <w:p w:rsidR="009D03AC" w:rsidRDefault="00590369">
      <w:pPr>
        <w:pStyle w:val="ListParagraph"/>
        <w:numPr>
          <w:ilvl w:val="0"/>
          <w:numId w:val="2"/>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To determine whether Israel-Palestine conflict undermined regional peace and security in the Middle East </w:t>
      </w:r>
    </w:p>
    <w:p w:rsidR="009D03AC" w:rsidRDefault="00590369">
      <w:pPr>
        <w:pStyle w:val="ListParagraph"/>
        <w:numPr>
          <w:ilvl w:val="0"/>
          <w:numId w:val="2"/>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To ascertain if the indictment of Benjamin Netan yahu crime of the genocide by the ICC improved regional peace and security in the Middle East </w:t>
      </w:r>
    </w:p>
    <w:p w:rsidR="009D03AC" w:rsidRDefault="0059036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1.5 Scope of the Study</w:t>
      </w:r>
    </w:p>
    <w:p w:rsidR="009D03AC" w:rsidRDefault="00590369">
      <w:pPr>
        <w:spacing w:after="0"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influence of the Israel-Palestine conflict on world security is the main emphasis of this paper. Geographically, the study is focused on the Middle East, especially the Israeli and Palestinian territories, but it also stretches its analysis globally by considering how the conflict influences international relations, security policies, and the operations of both state and non-state actors across different regions. </w:t>
      </w:r>
      <w:r>
        <w:rPr>
          <w:rFonts w:ascii="Times New Roman" w:eastAsia="SimSun" w:hAnsi="Times New Roman" w:cs="Times New Roman"/>
          <w:sz w:val="24"/>
          <w:szCs w:val="24"/>
          <w:lang w:eastAsia="zh-CN"/>
        </w:rPr>
        <w:br/>
        <w:t xml:space="preserve">Thematically, the study looks at important global powers including the United States, Iran, and European Union members as well as key issues including terrorism, regional instability, the function of militant groups like Hamas and Hezbollah, and the response of international organizations like the United Nations. It explores how these players either aggravate tensions or help to resolve problems as well as how their participation shapes world peace and security. </w:t>
      </w:r>
      <w:r>
        <w:rPr>
          <w:rFonts w:ascii="Times New Roman" w:eastAsia="SimSun" w:hAnsi="Times New Roman" w:cs="Times New Roman"/>
          <w:sz w:val="24"/>
          <w:szCs w:val="24"/>
          <w:lang w:eastAsia="zh-CN"/>
        </w:rPr>
        <w:br/>
        <w:t xml:space="preserve">With an especially focus on events between 2000 and 2024, the study spans both historical and modern eras of the conflict. This spectrum enables a thorough knowledge of the development of the conflict, the shifting dynamics of international reactions, and the present situation of global security issues concerning the crisis. </w:t>
      </w:r>
      <w:r>
        <w:rPr>
          <w:rFonts w:ascii="Times New Roman" w:eastAsia="SimSun" w:hAnsi="Times New Roman" w:cs="Times New Roman"/>
          <w:sz w:val="24"/>
          <w:szCs w:val="24"/>
          <w:lang w:eastAsia="zh-CN"/>
        </w:rPr>
        <w:br/>
        <w:t>Although the study aims to examine and assess its broad consequences on world peace, security cooperation, and the efficacy of international diplomatic initiatives rather than offer a solution to the war.</w:t>
      </w:r>
    </w:p>
    <w:p w:rsidR="009D03AC" w:rsidRDefault="009D03AC">
      <w:pPr>
        <w:pStyle w:val="NormalWeb"/>
        <w:spacing w:beforeAutospacing="0" w:afterAutospacing="0" w:line="480" w:lineRule="auto"/>
        <w:jc w:val="both"/>
      </w:pPr>
    </w:p>
    <w:p w:rsidR="009D03AC" w:rsidRDefault="00590369">
      <w:pPr>
        <w:pStyle w:val="NormalWeb"/>
        <w:spacing w:beforeAutospacing="0" w:afterAutospacing="0" w:line="480" w:lineRule="auto"/>
        <w:rPr>
          <w:b/>
          <w:bCs/>
        </w:rPr>
      </w:pPr>
      <w:r>
        <w:rPr>
          <w:b/>
          <w:bCs/>
        </w:rPr>
        <w:lastRenderedPageBreak/>
        <w:t>1.6 Significance of the Study</w:t>
      </w:r>
    </w:p>
    <w:p w:rsidR="009D03AC" w:rsidRDefault="00590369">
      <w:pPr>
        <w:spacing w:after="0" w:line="480" w:lineRule="auto"/>
        <w:jc w:val="both"/>
        <w:rPr>
          <w:rFonts w:ascii="Times New Roman" w:hAnsi="Times New Roman" w:cs="Times New Roman"/>
          <w:b/>
          <w:bCs/>
          <w:sz w:val="24"/>
          <w:szCs w:val="24"/>
        </w:rPr>
      </w:pPr>
      <w:r>
        <w:rPr>
          <w:rFonts w:ascii="Times New Roman" w:eastAsia="SimSun" w:hAnsi="Times New Roman" w:cs="Times New Roman"/>
          <w:sz w:val="24"/>
          <w:szCs w:val="24"/>
          <w:lang w:eastAsia="zh-CN"/>
        </w:rPr>
        <w:t xml:space="preserve">This study is significant as it theoretically elucidates how protracted regional conflicts, particularly the Israel-Palestine issue, influence broader security frameworks beyond their immediate geographical confines. It bridges the gap between regional conflict analysis and international relations theory, thereby contributing to the existing body of published information. This particularly pertains to and enriches theoretical frameworks such as constructivism, which examines the influence of identity, beliefs, and narratives; realism, which emphasizes the role of state security and power; and the regional security complex theory, which elucidates the interconnectedness of security dynamics within a region and the stability of adjacent states. Furthermore, by incorporating non-traditional elements of warfare, such as humanitarian repercussions, into the strategic analysis of regional instability, the study enriches the discourse on human security. </w:t>
      </w:r>
      <w:r>
        <w:rPr>
          <w:rFonts w:ascii="Times New Roman" w:eastAsia="SimSun" w:hAnsi="Times New Roman" w:cs="Times New Roman"/>
          <w:sz w:val="24"/>
          <w:szCs w:val="24"/>
          <w:lang w:eastAsia="zh-CN"/>
        </w:rPr>
        <w:br/>
        <w:t xml:space="preserve">This study is highly beneficial for diplomats, legislators, and security specialists seeking a comprehensive understanding of how the Israel-Palestine conflict generates repercussions throughout the Middle East and impacts global security concerns. It elucidates how the conflict exacerbates violent extremism, enhances the role of non-state actors, and undermines international peacekeeping initiatives, such as those undertaken by the United Nations. The findings offer guidance for organizations such as the UN, NATO, and the African Union in formulating more nuanced, inclusive, and human-centric strategies for conflict resolution and peacebuilding. The study assists global powers in reevaluating their foreign policy strategies to enhance their understanding of how their actions or omissions may influence international perceptions of justice, legitimacy, and peace. </w:t>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lastRenderedPageBreak/>
        <w:t>Moreover, civil society organizations, peace advocates, and humanitarian entities reliant on this research seek to comprehend the fundamental reasons of persistent violence and the obstacles to enduring peace in the region. The research highlighted the broader regional and global ramifications of the Israel-Palestine conflict, reconceptualizing it as a significant regional security concern rather than only a local issue. Ultimately, it advocates for a unified, ethical, global response to the conflict, acknowledging both its extensive geopolitical implications and its deeply rooted local elements.</w:t>
      </w:r>
    </w:p>
    <w:p w:rsidR="009D03AC" w:rsidRDefault="00590369">
      <w:pPr>
        <w:pStyle w:val="NormalWeb"/>
        <w:spacing w:beforeAutospacing="0" w:afterAutospacing="0" w:line="480" w:lineRule="auto"/>
        <w:rPr>
          <w:b/>
          <w:bCs/>
        </w:rPr>
      </w:pPr>
      <w:r>
        <w:rPr>
          <w:b/>
          <w:bCs/>
        </w:rPr>
        <w:t>1.7 Limitations of the Study</w:t>
      </w:r>
    </w:p>
    <w:p w:rsidR="009D03AC" w:rsidRDefault="00590369">
      <w:pPr>
        <w:spacing w:after="0"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Even though this study is relevant and thorough, it does have certain drawbacks. First, the research has a methodological flaw because it only uses secondary data. Because there was no primary data collection, such interviews, surveys, or fieldwork, the results are based only on existing documents. Because of this, the study might not fully show the personal views, living experiences, or intimate knowledge of people who are directly involved in or affected by the Israel–Palestine conflict. Still, this limitation was lessened by using a wide range of well-documented sources, such as scholarly articles, verifiable media reports, policy documents, and publications from international agencies. These sources gave the study a wide range of reliable and reputable information that was good enough for qualitative analysis. This let the research make well-informed and balanced interpretations within the limits of the documents it used.</w:t>
      </w:r>
    </w:p>
    <w:p w:rsidR="009D03AC" w:rsidRDefault="00590369">
      <w:pPr>
        <w:spacing w:after="0"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Second, the topic's geopolitical scope is another restriction. The Israel-Palestine conflict is both regional and transnational by nature, with many state and non-state actors, worldwide alliances, and stories that are ideologically divided. Because of this, the results of this study, even if they were thoroughly looked at, can't be applied to all situations or to things that happen in the future. International relations in the Middle East are complicated and changeable, which means that </w:t>
      </w:r>
      <w:r>
        <w:rPr>
          <w:rFonts w:ascii="Times New Roman" w:eastAsia="SimSun" w:hAnsi="Times New Roman" w:cs="Times New Roman"/>
          <w:sz w:val="24"/>
          <w:szCs w:val="24"/>
          <w:lang w:eastAsia="zh-CN"/>
        </w:rPr>
        <w:lastRenderedPageBreak/>
        <w:t>political dynamics can change quickly, making some insights only relevant in some situations or at certain times. The study stays on track and gives useful information that can be used in the region's present security architecture by explicitly defining the geographical and chronological scope (2000–2024) and focussing on trends and patterns that are relevant to each region.</w:t>
      </w:r>
    </w:p>
    <w:p w:rsidR="009D03AC" w:rsidRDefault="00590369">
      <w:pPr>
        <w:pStyle w:val="NormalWeb"/>
        <w:spacing w:beforeAutospacing="0" w:afterAutospacing="0" w:line="480" w:lineRule="auto"/>
        <w:rPr>
          <w:b/>
          <w:bCs/>
        </w:rPr>
      </w:pPr>
      <w:r>
        <w:rPr>
          <w:b/>
          <w:bCs/>
        </w:rPr>
        <w:t>1.8 Definition of Terms</w:t>
      </w:r>
    </w:p>
    <w:p w:rsidR="009D03AC" w:rsidRDefault="00590369">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Regional Security:</w:t>
      </w:r>
      <w:r>
        <w:rPr>
          <w:rFonts w:ascii="Times New Roman" w:hAnsi="Times New Roman" w:cs="Times New Roman"/>
          <w:sz w:val="24"/>
          <w:szCs w:val="24"/>
        </w:rPr>
        <w:br/>
      </w:r>
      <w:r>
        <w:rPr>
          <w:rFonts w:ascii="Times New Roman" w:eastAsia="SimSun" w:hAnsi="Times New Roman" w:cs="Times New Roman"/>
          <w:sz w:val="24"/>
          <w:szCs w:val="24"/>
          <w:lang w:eastAsia="zh-CN"/>
        </w:rPr>
        <w:t>Regional security is the defense budgets, military readiness, intelligence collecting, law enforcement, and diplomacy-based protection and defense actions carried out inside a particular geographical area to handle national and regional security challenges.</w:t>
      </w:r>
    </w:p>
    <w:p w:rsidR="009D03AC" w:rsidRDefault="00590369">
      <w:pPr>
        <w:numPr>
          <w:ilvl w:val="0"/>
          <w:numId w:val="3"/>
        </w:num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 xml:space="preserve"> Israel-Palestine Conflict:</w:t>
      </w:r>
      <w:r>
        <w:rPr>
          <w:rFonts w:ascii="Times New Roman" w:hAnsi="Times New Roman" w:cs="Times New Roman"/>
          <w:sz w:val="24"/>
          <w:szCs w:val="24"/>
        </w:rPr>
        <w:br/>
      </w:r>
      <w:r>
        <w:rPr>
          <w:rFonts w:ascii="Times New Roman" w:eastAsia="SimSun" w:hAnsi="Times New Roman" w:cs="Times New Roman"/>
          <w:sz w:val="24"/>
          <w:szCs w:val="24"/>
          <w:lang w:eastAsia="zh-CN"/>
        </w:rPr>
        <w:t>Mostly involving the State of Israel and the Palestinian people, the Israel-Palestine conflict is a long-standing geographical and political one. Particularly in the West Bank, Gaza Strip, and East Jerusalem, it incorporates conflicting national aspirations, disputed borders, and religious and historical claims to land (Bregman, 2017).</w:t>
      </w:r>
    </w:p>
    <w:p w:rsidR="009D03AC" w:rsidRDefault="009D03AC">
      <w:pPr>
        <w:pStyle w:val="NormalWeb"/>
        <w:spacing w:beforeAutospacing="0" w:afterAutospacing="0" w:line="480" w:lineRule="auto"/>
        <w:jc w:val="both"/>
        <w:rPr>
          <w:b/>
          <w:bCs/>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p w:rsidR="009D03AC" w:rsidRDefault="00590369">
      <w:pPr>
        <w:pStyle w:val="Heading1"/>
        <w:spacing w:before="0"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TWO</w:t>
      </w:r>
    </w:p>
    <w:p w:rsidR="009D03AC" w:rsidRDefault="00590369">
      <w:pPr>
        <w:pStyle w:val="Heading1"/>
        <w:spacing w:before="0" w:after="0" w:line="480" w:lineRule="auto"/>
        <w:jc w:val="center"/>
        <w:rPr>
          <w:rStyle w:val="Strong"/>
          <w:rFonts w:ascii="Times New Roman" w:hAnsi="Times New Roman" w:cs="Times New Roman"/>
          <w:b/>
          <w:bCs/>
          <w:sz w:val="24"/>
          <w:szCs w:val="24"/>
        </w:rPr>
      </w:pPr>
      <w:r>
        <w:rPr>
          <w:rFonts w:ascii="Times New Roman" w:hAnsi="Times New Roman" w:cs="Times New Roman"/>
          <w:sz w:val="24"/>
          <w:szCs w:val="24"/>
        </w:rPr>
        <w:t>LITERATURE REVIEW</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 xml:space="preserve"> Introduction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The body of current research pertinent to the Israel-Palestine conflict and its consequences for regional security is compiled in this chapter. It starts by elucidating fundamental ideas crucial to the research, including regional security, non-governmental players, and protracted war. The chapter also summarizes recent empirical studies on the topic and describes the theoretical underpinnings of the research. By means of this review, the study positions itself within the continuous scholarly debate, points up gaps in current knowledge, and supports the necessity of more research on how the conflict still shapes the security dynamics of the Middle East.</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2.1 Conceptual Review</w:t>
      </w:r>
    </w:p>
    <w:p w:rsidR="009D03AC" w:rsidRDefault="00590369">
      <w:pPr>
        <w:pStyle w:val="NormalWeb"/>
        <w:spacing w:beforeAutospacing="0" w:afterAutospacing="0" w:line="480" w:lineRule="auto"/>
      </w:pPr>
      <w:r>
        <w:rPr>
          <w:rStyle w:val="Strong"/>
        </w:rPr>
        <w:t>The Israel-Palestine Conflict</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Comprising decades of bloodshed, failed negotiations, and mutual hatred, the Israel-Palestine conflict is among the most firmly rooted and symbolically weighted conflicts in modern history. Originally a nationalist struggle over territorial claims, what started out as such has developed into a multilayered confrontation involving religion, identity, displacement, and severe geopolitics. Fundamentally, the conflict is a perfect example of a protracted one, one that has lasted for more than 75 years and still influences Middle Eastern political and security dynamics (Khalidi, 2020; Morris, 2001). </w:t>
      </w:r>
      <w:r>
        <w:rPr>
          <w:rFonts w:ascii="Times New Roman" w:eastAsia="SimSun" w:hAnsi="Times New Roman" w:cs="Times New Roman"/>
          <w:sz w:val="24"/>
          <w:szCs w:val="24"/>
          <w:lang w:eastAsia="zh-CN"/>
        </w:rPr>
        <w:br/>
        <w:t xml:space="preserve">Under Ottoman and then British control, Jewish Zionist nationalism and Palestinian Arab nationalism emerged in the late 19th and early 20th centuries, hence sparking the conflict. Following the 1917 Balfour Declaration and the mass migration of Jews to Palestine, tensions rose and finally resulted in the 1948 Arab-Israeli War, which resulted in the State of Israel's founding </w:t>
      </w:r>
      <w:r>
        <w:rPr>
          <w:rFonts w:ascii="Times New Roman" w:eastAsia="SimSun" w:hAnsi="Times New Roman" w:cs="Times New Roman"/>
          <w:sz w:val="24"/>
          <w:szCs w:val="24"/>
          <w:lang w:eastAsia="zh-CN"/>
        </w:rPr>
        <w:lastRenderedPageBreak/>
        <w:t xml:space="preserve">and the uprooting of over 700,000 Palestinians, an event known as the Nakba (Khalidi, 1997). Future wars (1956, 1967, 1973), several Intifadas, and continuous violent interactions between Israeli forces and Palestinian militants all sprang from the inability to address this first issue. </w:t>
      </w:r>
      <w:r>
        <w:rPr>
          <w:rFonts w:ascii="Times New Roman" w:eastAsia="SimSun" w:hAnsi="Times New Roman" w:cs="Times New Roman"/>
          <w:sz w:val="24"/>
          <w:szCs w:val="24"/>
          <w:lang w:eastAsia="zh-CN"/>
        </w:rPr>
        <w:br/>
        <w:t xml:space="preserve">The Israel-Palestine conflict is crucial to the Middle Eastern regional security system nowadays. It influences the Arab world generally in addition to Israel and the Palestinian territory. While Gulf nations and Iran exploit the Palestinian cause as a strategic and ideological rallying point, nations such Egypt, Jordan, Lebanon, and Syria have all been directly pulled into the conflict at different periods. Complicating alliances and aggravating security concerns, the conflict's ongoing character paired with its emotional and religious symbolism has made it a regional fault line (Buzan &amp; Waever, 2003; Telhami, 2013). </w:t>
      </w:r>
      <w:r>
        <w:rPr>
          <w:rFonts w:ascii="Times New Roman" w:eastAsia="SimSun" w:hAnsi="Times New Roman" w:cs="Times New Roman"/>
          <w:sz w:val="24"/>
          <w:szCs w:val="24"/>
          <w:lang w:eastAsia="zh-CN"/>
        </w:rPr>
        <w:br/>
        <w:t xml:space="preserve">The involvement of non-state players, especially Hamas, Hezbollah, and historically the Palestine Liberation Organization (PLO), is a major element making the resolution of the conflict difficult. These parties reject negotiated peace processes that fall short of their maximalist expectations and often function apart from official diplomatic attempts. From media campaigns and civil governance to suicide bombings and rocket strikes, their actions ranging from media campaigns and civil government have set off repeated escalations and brought in foreign powers either as supporters or opponents (Milton-Edwards &amp; Farrell, 2010; Gunning, 2007). These players operate outside conventional state frameworks, as was already said, which makes them difficult to manage or include into official peace negotiations. </w:t>
      </w:r>
      <w:r>
        <w:rPr>
          <w:rFonts w:ascii="Times New Roman" w:eastAsia="SimSun" w:hAnsi="Times New Roman" w:cs="Times New Roman"/>
          <w:sz w:val="24"/>
          <w:szCs w:val="24"/>
          <w:lang w:eastAsia="zh-CN"/>
        </w:rPr>
        <w:br/>
        <w:t xml:space="preserve">Additionally felt throughout the area are spill-over consequences resulting from the fighting. These include refugee problems in Jordan and Lebanon, cross-border militancy, radicalization of youthful populations, and the undermining of fragile political institutions. While foreign powers utilize the conflict to excuse their presence and influence in the area, host nations frequently find </w:t>
      </w:r>
      <w:r>
        <w:rPr>
          <w:rFonts w:ascii="Times New Roman" w:eastAsia="SimSun" w:hAnsi="Times New Roman" w:cs="Times New Roman"/>
          <w:sz w:val="24"/>
          <w:szCs w:val="24"/>
          <w:lang w:eastAsia="zh-CN"/>
        </w:rPr>
        <w:lastRenderedPageBreak/>
        <w:t xml:space="preserve">themselves divided between humanitarian commitments and security concerns (Brown, 1996; Gause, 2014). The outcome is a regional system profoundly embroiled in a dispute that it cannot resolve but cannot ignore. </w:t>
      </w:r>
      <w:r>
        <w:rPr>
          <w:rFonts w:ascii="Times New Roman" w:eastAsia="SimSun" w:hAnsi="Times New Roman" w:cs="Times New Roman"/>
          <w:sz w:val="24"/>
          <w:szCs w:val="24"/>
          <w:lang w:eastAsia="zh-CN"/>
        </w:rPr>
        <w:br/>
        <w:t xml:space="preserve">Many answers have been put out over the years. Long the most supported strategy in diplomatic circles is the Two-State Solution, seeing a sovereign Palestinian state next to Israel. Ongoing settlement expansions, security restrictions, political conflicts between Palestinian factions notably Hamas and Fatah and lack of political will have routinely interfered with its execution (Quartet Report, 2016). Though they have attracted interest, other ideas such as a One-State Solution, confederal arrangements, or regional peace frameworks e.g., the Abraham Accords remain contentious and essentially undeveloped. </w:t>
      </w:r>
      <w:r>
        <w:rPr>
          <w:rFonts w:ascii="Times New Roman" w:eastAsia="SimSun" w:hAnsi="Times New Roman" w:cs="Times New Roman"/>
          <w:sz w:val="24"/>
          <w:szCs w:val="24"/>
          <w:lang w:eastAsia="zh-CN"/>
        </w:rPr>
        <w:br/>
        <w:t>Notwithstanding these initiatives, the dispute continues underlined by conflicting historical accounts, security concerns, and political expediency on both sides. For many in the Arab and Muslim countries, it remains a source of resentment, a rationale for military build-up, and a gathering place for ideological mobilization. Thus, the Israel-Palestine conflict is not only a bilateral one; it is a regional security crisis that best illustrates the interdependence of prolonged conflict, spillover and the ongoing discrepancy between human security needs and state-level strategic calculations.</w:t>
      </w:r>
    </w:p>
    <w:p w:rsidR="009D03AC" w:rsidRDefault="00590369">
      <w:pPr>
        <w:pStyle w:val="NormalWeb"/>
        <w:spacing w:beforeAutospacing="0" w:afterAutospacing="0" w:line="480" w:lineRule="auto"/>
      </w:pPr>
      <w:r>
        <w:rPr>
          <w:rStyle w:val="Strong"/>
        </w:rPr>
        <w:t>Regional Security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Often including a cluster of states whose security interests are linked, regional security is the safeguarding of peace, political stability, and sovereignty inside a given geographic area. Unlike global security, which addresses transcontinental dangers, regional security concentrates on urgent, localized threats that spill across borders and influence a group of adjacent states; it is shaped by historical, cultural, geographical, and political elements (Lake &amp; Morgan, 1997). Following the </w:t>
      </w:r>
      <w:r>
        <w:rPr>
          <w:rFonts w:ascii="Times New Roman" w:eastAsia="SimSun" w:hAnsi="Times New Roman" w:cs="Times New Roman"/>
          <w:sz w:val="24"/>
          <w:szCs w:val="24"/>
          <w:lang w:eastAsia="zh-CN"/>
        </w:rPr>
        <w:lastRenderedPageBreak/>
        <w:t xml:space="preserve">Cold War, the idea became very popular since analysts realized that many contemporary wars, like those in the Middle East, Sub-Saharan Africa, and Southeast Asia, were limited in specific areas rather than worldwide. </w:t>
      </w:r>
      <w:r>
        <w:rPr>
          <w:rFonts w:ascii="Times New Roman" w:eastAsia="SimSun" w:hAnsi="Times New Roman" w:cs="Times New Roman"/>
          <w:sz w:val="24"/>
          <w:szCs w:val="24"/>
          <w:lang w:eastAsia="zh-CN"/>
        </w:rPr>
        <w:br/>
        <w:t xml:space="preserve">Buzan and Waever's 2003 Regional Security Complex Theory (RSCT) offers the fundamental framework for examining regional security. RSCT defines a regional security complex as a set of states whose national securities are so linked that they cannot be examined independently. Under these systems, dangers are more likely to start from inside the area than from outside forces. According to the thesis, governments' security issues in a given area are influenced by their geopolitical proximity as well as their past interactions. For example, the Israel-Palestine conflict has always been a regional trigger influencing security policies, alliances, and military plans across surrounding nations including Jordan, Lebanon, Syria, and Egypt throughout the Middle East (Gause, 2014). </w:t>
      </w:r>
      <w:r>
        <w:rPr>
          <w:rFonts w:ascii="Times New Roman" w:eastAsia="SimSun" w:hAnsi="Times New Roman" w:cs="Times New Roman"/>
          <w:sz w:val="24"/>
          <w:szCs w:val="24"/>
          <w:lang w:eastAsia="zh-CN"/>
        </w:rPr>
        <w:br/>
        <w:t xml:space="preserve">Crucially, regional security can be seen through conventional as well as non-traditional perspectives. Often using realism theory, the conventional perspective emphasizes military threats and state survival. Realists contend that power rivalry, poor state institutions, and inadequate regional governance systems make areas like the Middle East intrinsically unstable (Mearsheimer, 2001). The Israel-Palestine conflict best illustrates this: Israel keeps a highly securitized stance, which in turn fuels further conflicts with surrounding governments and groups, seeing existential dangers from both state and non-state players. </w:t>
      </w:r>
      <w:r>
        <w:rPr>
          <w:rFonts w:ascii="Times New Roman" w:eastAsia="SimSun" w:hAnsi="Times New Roman" w:cs="Times New Roman"/>
          <w:sz w:val="24"/>
          <w:szCs w:val="24"/>
          <w:lang w:eastAsia="zh-CN"/>
        </w:rPr>
        <w:br/>
        <w:t xml:space="preserve">On regional security, however, the non-traditional viewpoint encompasses more general concerns including terrorism, forced migration, resource constraint, and humanitarian problems (Kaldor, 2013). Among all these problems, the Israel-Palestine conflict influences each one. For instance, decades of fighting have displaced millions of Palestinians, producing a chronic refugee crisis that </w:t>
      </w:r>
      <w:r>
        <w:rPr>
          <w:rFonts w:ascii="Times New Roman" w:eastAsia="SimSun" w:hAnsi="Times New Roman" w:cs="Times New Roman"/>
          <w:sz w:val="24"/>
          <w:szCs w:val="24"/>
          <w:lang w:eastAsia="zh-CN"/>
        </w:rPr>
        <w:lastRenderedPageBreak/>
        <w:t xml:space="preserve">weighs host nations like Jordan and Lebanon and continues to destabilize the region socially and economically (UNRWA, 2022). Furthermore, the humanitarian catastrophe in Gaza, where violence routinely destroys medical infrastructure, water, and power, shows how the conflict compromises human security as a basic component of regional peace (Human Rights Watch, 2022). </w:t>
      </w:r>
      <w:r>
        <w:rPr>
          <w:rFonts w:ascii="Times New Roman" w:eastAsia="SimSun" w:hAnsi="Times New Roman" w:cs="Times New Roman"/>
          <w:sz w:val="24"/>
          <w:szCs w:val="24"/>
          <w:lang w:eastAsia="zh-CN"/>
        </w:rPr>
        <w:br/>
        <w:t xml:space="preserve">Weak regional institutions are a major obstacle to Middle Eastern regional security. Unlike West Africa with ECOWAS or Europe with NATO and the EU, the Middle East lacks a coherent regional structure able of settling disputes or organizing collective security. Due in part to internal strife and conflicting national interests, attempts like the Arab League have mainly failed to create efficient conflict resolution systems (Barnet, 1998). Without significant regional containment, this institutional void lets crises like Israel-Palestine linger and resonate. </w:t>
      </w:r>
      <w:r>
        <w:rPr>
          <w:rFonts w:ascii="Times New Roman" w:eastAsia="SimSun" w:hAnsi="Times New Roman" w:cs="Times New Roman"/>
          <w:sz w:val="24"/>
          <w:szCs w:val="24"/>
          <w:lang w:eastAsia="zh-CN"/>
        </w:rPr>
        <w:br/>
        <w:t xml:space="preserve">Moreover, it is impossible to overestimate the dimension of identity that defines Middle Eastern regional security. Not only because of territorial issues, but also because of religious symbolism, historical accounts of persecution, and shared ethnic identity, the Israel-Palestine conflict speaks to Arabs and Muslims everywhere (Telhami, 2013). Widespread public mobilization, political rhetoric, and occasionally violent responses by both state and non-state players result from this emotional and ideological link. Therefore, regional security in this framework is about collective identity and perceived injustice as well as strategic calculus. </w:t>
      </w:r>
      <w:r>
        <w:rPr>
          <w:rFonts w:ascii="Times New Roman" w:eastAsia="SimSun" w:hAnsi="Times New Roman" w:cs="Times New Roman"/>
          <w:sz w:val="24"/>
          <w:szCs w:val="24"/>
          <w:lang w:eastAsia="zh-CN"/>
        </w:rPr>
        <w:br/>
        <w:t>All things considered, regional security is a multi-dimensional idea transcending traditional military dangers. It catches the interdependence of states inside a geographical area, the spill-over repercussions of internal strife, and the part regional identity, institutions, and government play in either controlling or aggravating those consequences. One of the most obvious illustrations of how unresolved tensions inside one state system can explode outward, upsetting regional alliances, fueling sectarianism, and so impeding long-term peace is the Israel-Palestine dispute.</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lastRenderedPageBreak/>
        <w:t>2.2. Thematic Review</w:t>
      </w: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t>2.2.1 Conflict and Regional Security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For many years, international relations and security studies focused mostly on the junction of conflict and regional security. Often described as the state of affairs whereby states inside a given geographical zone are free from challenges to their sovereignty and stability, regional security is regularly interrupted by intra-state and inter-state conflicts. Through population relocation, the emergence of transnational terrorism, and weaponry proliferation, these conflicts can produce spill-over consequences undermining peace in adjoining territory (Buzan &amp; Waever, 2003). </w:t>
      </w:r>
      <w:r>
        <w:rPr>
          <w:rFonts w:ascii="Times New Roman" w:eastAsia="SimSun" w:hAnsi="Times New Roman" w:cs="Times New Roman"/>
          <w:sz w:val="24"/>
          <w:szCs w:val="24"/>
          <w:lang w:eastAsia="zh-CN"/>
        </w:rPr>
        <w:br/>
        <w:t xml:space="preserve">Within the Middle East, the Israel-Palestine conflict is particularly noteworthy as a classic example of how a small, protracted conflict may create long-lasting regional insecurity. Constant state of tension has created conditions fit for the expansion of militant non-state organizations like Hamas and Hezbollah, which not only question state sovereignty but also spread instability to other areas ( Gerges, 2005). Thriving in areas of weak government, these actors rely on regional sponsors and use ideological grievances to intensify armed opposition. </w:t>
      </w:r>
      <w:r>
        <w:rPr>
          <w:rFonts w:ascii="Times New Roman" w:eastAsia="SimSun" w:hAnsi="Times New Roman" w:cs="Times New Roman"/>
          <w:sz w:val="24"/>
          <w:szCs w:val="24"/>
          <w:lang w:eastAsia="zh-CN"/>
        </w:rPr>
        <w:br/>
        <w:t xml:space="preserve">Furthermore greatly influencing the security theories of regional powers has been the conflict. While neighbors have often calibrated their defense and foreign policy in response to the situation of the conflict, Israel has maintained a security strategy centered in deterrence, preemptive action, and intelligence superiority (Inbar, 2008). Often leading to unsuccessful diplomacy and proxy activities, this dynamic fuels an arms race and strategic mistrust inside the region. </w:t>
      </w:r>
      <w:r>
        <w:rPr>
          <w:rFonts w:ascii="Times New Roman" w:eastAsia="SimSun" w:hAnsi="Times New Roman" w:cs="Times New Roman"/>
          <w:sz w:val="24"/>
          <w:szCs w:val="24"/>
          <w:lang w:eastAsia="zh-CN"/>
        </w:rPr>
        <w:br/>
        <w:t xml:space="preserve">Moreover, the conflict's continuing character compromises cooperative regional security systems. Internal strife, many of which result from opposing views on Palestine or competing national interests, often hinders attempts by the Arab League or the Organization of Islamic Cooperation (OIC) to create united viewpoints (Korany, 2015). Though innovative, the Abraham Accords' </w:t>
      </w:r>
      <w:r>
        <w:rPr>
          <w:rFonts w:ascii="Times New Roman" w:eastAsia="SimSun" w:hAnsi="Times New Roman" w:cs="Times New Roman"/>
          <w:sz w:val="24"/>
          <w:szCs w:val="24"/>
          <w:lang w:eastAsia="zh-CN"/>
        </w:rPr>
        <w:lastRenderedPageBreak/>
        <w:t xml:space="preserve">(2020) normalizing efforts have also led to fresh political division showing that peace between individual governments does not always transfer into regional stability. </w:t>
      </w:r>
      <w:r>
        <w:rPr>
          <w:rFonts w:ascii="Times New Roman" w:eastAsia="SimSun" w:hAnsi="Times New Roman" w:cs="Times New Roman"/>
          <w:sz w:val="24"/>
          <w:szCs w:val="24"/>
          <w:lang w:eastAsia="zh-CN"/>
        </w:rPr>
        <w:br/>
        <w:t>Conflict—especially unresolved, identity-based, and territorial conflicts like Israel-Palestine—significantly disturbs regional security by encouraging arms build-up, hindering diplomatic cooperation, mobilizing extreme ideas, and destabilizing neighboring governments (Yarhi-Milo &amp; Weiss, 2021).</w:t>
      </w: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t>2.2.2 The International Criminal Court (ICC) and Regional Security</w:t>
      </w:r>
    </w:p>
    <w:p w:rsidR="009D03AC" w:rsidRDefault="00590369">
      <w:pPr>
        <w:pStyle w:val="NormalWeb"/>
        <w:spacing w:beforeAutospacing="0" w:afterAutospacing="0" w:line="480" w:lineRule="auto"/>
        <w:jc w:val="both"/>
      </w:pPr>
      <w:r>
        <w:t xml:space="preserve">Academic interest in and geopolitical discussion on the function of the International Criminal Court (ICC) in regional security are rising. Originally established under the Rome Statute in 2002, the ICC is charged with punishing those for genocide, crimes against humanity, war crimes, and aggression. Although its main purpose is judicial, its political and deterrent consequences have made it a significant participant in the debate on regional and global security (Bosco, 2014). The ICC's capacity to hold offenders of international law responsible would help to foster regional stability by discouraging future crimes and so reducing the impunity that sometimes drives cyclical conflict. Akande (2011) claims that the court's participation in conflict areas might support diplomatic and peacekeeping initiatives by indicating that even if carried out by strong players, serious crimes will not be tolerated and so complement efforts towards peace. Regarding the Israel-Palestine conflict, the ICC has acted with major ramifications for regional security. The Court legally started looking at claimed war crimes carried out in the Occupied Palestinian Territories in 2021. Approved by Palestinian officials and attacked by Israel and some Western supporters, this action has given the conflict a legal component that can influence how future conflicts are carried out or how peace discussions are handled (Scharf, 2021). The ICC's participation polarises international and regional actors as well as adds fresh levels of responsibility. Not a party to the </w:t>
      </w:r>
      <w:r>
        <w:lastRenderedPageBreak/>
        <w:t>Rome Statute, Israel sees the Court's jurisdiction as political motivated and illegitimate. Palestine's admittance to the Statute in 2015 and further ICC referrals have been seen as purposeful initiatives to internationalise the conflict and question the status quo by judicial means (Kersten, 2020). This has sharpened international tensions and hampered efforts at peace mediation by players including the United States, the European Union, and the United Nations. Critics contend that by deterring leaders from attending negotiations for fear of prosecution, the ICC's involvement can compromise regional peace initiatives (Bosco, 2014). Others warn the Court depends mostly on official collaboration and lacks enforcement authority, which can be especially challenging in militarised and highly politicised areas like the Middle East (Grover, 2010). Still, supporters of ICC intervention contend that long-term regional security cannot exist without justice and responsibility. They argue that legal restitution for victims and a destruction of systems allowing human rights violations to continue define lasting peace (Jalloh, 2019). In essence, even if the ICC is not a conventional security player, its interventions in conflict areas like Israel-Palestine change regional dynamics by including judicial responsibility into continuous power battles. Scholars and politicians continue to argue about whether this impact will finally result in more polarisation or deterrent and stability.</w:t>
      </w:r>
    </w:p>
    <w:p w:rsidR="009D03AC" w:rsidRDefault="009D03AC">
      <w:pPr>
        <w:pStyle w:val="NormalWeb"/>
        <w:spacing w:beforeAutospacing="0" w:afterAutospacing="0" w:line="480" w:lineRule="auto"/>
        <w:jc w:val="both"/>
      </w:pPr>
    </w:p>
    <w:p w:rsidR="009D03AC" w:rsidRDefault="009D03AC">
      <w:pPr>
        <w:pStyle w:val="NormalWeb"/>
        <w:spacing w:beforeAutospacing="0" w:afterAutospacing="0" w:line="480" w:lineRule="auto"/>
        <w:jc w:val="both"/>
      </w:pP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2.3 Theoretical Review</w:t>
      </w: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t>2.3.1 Conflict Theory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Political science, sociology, and international relations have all extensively used Conflict Theory to investigate how structural disparities drive resistance, instability, and prolonged conflict. Rooted in the writings of Karl Marx and later enlarged by Lewis Coser (1956) and Johan Galtung (1969), </w:t>
      </w:r>
      <w:r>
        <w:rPr>
          <w:rFonts w:ascii="Times New Roman" w:eastAsia="SimSun" w:hAnsi="Times New Roman" w:cs="Times New Roman"/>
          <w:sz w:val="24"/>
          <w:szCs w:val="24"/>
          <w:lang w:eastAsia="zh-CN"/>
        </w:rPr>
        <w:lastRenderedPageBreak/>
        <w:t xml:space="preserve">the theory contends that society is set up around uneven access to power, resources, and political control. Usually resulting in cycles of resistance and repression, these disparities create natural tensions between dominant and submissive groups. </w:t>
      </w:r>
      <w:r>
        <w:rPr>
          <w:rFonts w:ascii="Times New Roman" w:eastAsia="SimSun" w:hAnsi="Times New Roman" w:cs="Times New Roman"/>
          <w:sz w:val="24"/>
          <w:szCs w:val="24"/>
          <w:lang w:eastAsia="zh-CN"/>
        </w:rPr>
        <w:br/>
        <w:t xml:space="preserve">Scholars have applied Conflict Theory to explain the continuation of conflicts resulting from deep-rooted political, economic, and social exclusion rather than from only territorial rivalry in the framework of international conflict. Particularly underlining the primary cause of long-term instability, Galtung (1996) focused especially on the idea of structural violence: the systematic denial of basic rights and dignity. </w:t>
      </w:r>
      <w:r>
        <w:rPr>
          <w:rFonts w:ascii="Times New Roman" w:eastAsia="SimSun" w:hAnsi="Times New Roman" w:cs="Times New Roman"/>
          <w:sz w:val="24"/>
          <w:szCs w:val="24"/>
          <w:lang w:eastAsia="zh-CN"/>
        </w:rPr>
        <w:br/>
        <w:t xml:space="preserve">Applied to the Israel-Palestine conflict, several academics have used Conflict Theory to underline the asymmetric character of the conflict. For example, Khalidi (2020) presents the conflict as a settler-colonial project that methodically distances and disenfranchises Palestinians, so making resistance an almost unavoidable result. Like Conflict Theory, Baroud (2021) uses incarceration, siege, and occupation as tactics of structural control especially in the Gaza Strip drawing on These disorders, according to Milton-Edwards and Farrell (2010), help militant non-state entities like Hamas who are seen not only as ideological radicals but also as symbols of struggle against structural dominance to grow. </w:t>
      </w:r>
      <w:r>
        <w:rPr>
          <w:rFonts w:ascii="Times New Roman" w:eastAsia="SimSun" w:hAnsi="Times New Roman" w:cs="Times New Roman"/>
          <w:sz w:val="24"/>
          <w:szCs w:val="24"/>
          <w:lang w:eastAsia="zh-CN"/>
        </w:rPr>
        <w:br/>
        <w:t xml:space="preserve">Moreover, Conflict Theory has helped one to comprehend the regionalization of the Israel-Palestine problem. Gerges (2005) contends that common stories of injustice, occupation, and Western culpability, not only of religious or ethnic affinity, but also of conflict resonating across the Arab and Muslim globe. This more general connection with the Palestinian cause fuels regional unrest and motivates both official and non-governmental players, hence sustaining the conflict. </w:t>
      </w:r>
      <w:r>
        <w:rPr>
          <w:rFonts w:ascii="Times New Roman" w:eastAsia="SimSun" w:hAnsi="Times New Roman" w:cs="Times New Roman"/>
          <w:sz w:val="24"/>
          <w:szCs w:val="24"/>
          <w:lang w:eastAsia="zh-CN"/>
        </w:rPr>
        <w:br/>
        <w:t xml:space="preserve">Critics of Conflict Theory contend that by lowering complicated geopolitical processes to binary of oppression and resistance, it can oversimplify them. Still, its ongoing relevance in Middle East </w:t>
      </w:r>
      <w:r>
        <w:rPr>
          <w:rFonts w:ascii="Times New Roman" w:eastAsia="SimSun" w:hAnsi="Times New Roman" w:cs="Times New Roman"/>
          <w:sz w:val="24"/>
          <w:szCs w:val="24"/>
          <w:lang w:eastAsia="zh-CN"/>
        </w:rPr>
        <w:lastRenderedPageBreak/>
        <w:t>studies reflects its strength in exposing the power structures and narratives influencing ongoing conflicts. In this sense, Conflict Theory provides significant understanding of the ways in which inequality and dominance maintain not only the Israel-Palestine conflict but also the greater insecurity it causes over the whole area.</w:t>
      </w: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t>2.3.2 Realism</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Still one of the key paradigms in international affairs, realism provides a state-centric, power-oriented perspective on world politics. Rooted in the writings of Thucydides and Hobbes and later developed by Hans Morgenthau, classical realism stresses the part that national interest, human nature, and power play in determining world behavior. Introduced by Kenneth Waltz (1979), structural or neorealism emphasizes the anarchic international system as the fundamental driver of state behavior, arguing that in a world without a central authority governments must rely on self-help to survive. </w:t>
      </w:r>
      <w:r>
        <w:rPr>
          <w:rFonts w:ascii="Times New Roman" w:eastAsia="SimSun" w:hAnsi="Times New Roman" w:cs="Times New Roman"/>
          <w:sz w:val="24"/>
          <w:szCs w:val="24"/>
          <w:lang w:eastAsia="zh-CN"/>
        </w:rPr>
        <w:br/>
        <w:t xml:space="preserve">John Mearsheimer's 2001 modern branch, offensive realism, holds that states search for power maximizing to secure survival rather than contentment with security alone. Conflict areas where governments employ preemptive action, deterrent policies, and regional competitiveness call especially for this kind of realism. </w:t>
      </w:r>
      <w:r>
        <w:rPr>
          <w:rFonts w:ascii="Times New Roman" w:eastAsia="SimSun" w:hAnsi="Times New Roman" w:cs="Times New Roman"/>
          <w:sz w:val="24"/>
          <w:szCs w:val="24"/>
          <w:lang w:eastAsia="zh-CN"/>
        </w:rPr>
        <w:br/>
        <w:t xml:space="preserve">Realist analysis has often examined the Israel-Palestine issue. Scholars such as Inbar (2008) contend that Israel's military superiority, territorial control, and deterrence philosophy all reflect classical and offensive realism ideas in its security policy. Survival needs in a hostile area drive Israel's activities; these justify preemptive strikes, border security infrastructure, and the denial of key territory concession. </w:t>
      </w:r>
      <w:r>
        <w:rPr>
          <w:rFonts w:ascii="Times New Roman" w:eastAsia="SimSun" w:hAnsi="Times New Roman" w:cs="Times New Roman"/>
          <w:sz w:val="24"/>
          <w:szCs w:val="24"/>
          <w:lang w:eastAsia="zh-CN"/>
        </w:rPr>
        <w:br/>
        <w:t xml:space="preserve">Realism also enables academics to clarify why efforts at peace in the area seem to fail constantly. As Jervis (1978) points out, arms races and mutual suspicion frequently follow from the security </w:t>
      </w:r>
      <w:r>
        <w:rPr>
          <w:rFonts w:ascii="Times New Roman" w:eastAsia="SimSun" w:hAnsi="Times New Roman" w:cs="Times New Roman"/>
          <w:sz w:val="24"/>
          <w:szCs w:val="24"/>
          <w:lang w:eastAsia="zh-CN"/>
        </w:rPr>
        <w:lastRenderedPageBreak/>
        <w:t xml:space="preserve">conundrum whereby one state's effort to improve its security compromises others. Regarding Israel and its neighbors, even diplomatic gestures are seen through the prism of threat perception and strategic imbalance. </w:t>
      </w:r>
      <w:r>
        <w:rPr>
          <w:rFonts w:ascii="Times New Roman" w:eastAsia="SimSun" w:hAnsi="Times New Roman" w:cs="Times New Roman"/>
          <w:sz w:val="24"/>
          <w:szCs w:val="24"/>
          <w:lang w:eastAsia="zh-CN"/>
        </w:rPr>
        <w:br/>
        <w:t xml:space="preserve">Scholars have also applied realism to look at how regional powers behaved around the conflict. Many read Iran's support of Hezbollah and Hamas, Saudi Arabia's indirect actions, and Turkey's changing alignments as strategic movements in a multipolar regional fight for power (Gause, 2014). Realism stresses that, even if their public narratives suggest differently, these players follow national interest rather than ideology. </w:t>
      </w:r>
      <w:r>
        <w:rPr>
          <w:rFonts w:ascii="Times New Roman" w:eastAsia="SimSun" w:hAnsi="Times New Roman" w:cs="Times New Roman"/>
          <w:sz w:val="24"/>
          <w:szCs w:val="24"/>
          <w:lang w:eastAsia="zh-CN"/>
        </w:rPr>
        <w:br/>
        <w:t xml:space="preserve">Realist detractors contend that their emphasis on state conduct sometimes ignores the part non-state actors, ideology, and identity play. However, current realist researchers have altered the theory to integrate these features, especially when they are co-opted by states as means of strategic influence. Gerges (2005), for instance, notes that although realism might not explain the ideological reasons of jihadist groups, it is nonetheless useful in examining state reactions to those dangers. </w:t>
      </w:r>
      <w:r>
        <w:rPr>
          <w:rFonts w:ascii="Times New Roman" w:eastAsia="SimSun" w:hAnsi="Times New Roman" w:cs="Times New Roman"/>
          <w:sz w:val="24"/>
          <w:szCs w:val="24"/>
          <w:lang w:eastAsia="zh-CN"/>
        </w:rPr>
        <w:br/>
        <w:t>Particularly when examining the military doctrines, alliances, and geopolitical calculations defining the regional security environment, Realism nevertheless provides a potent prism through which one may grasp the Israel-Palestine conflict.</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2.4 Empirical Review</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Scholarly publications on the aspects of the Israel-Palestine conflict and their consequences for regional security have abound. Ten recent empirical investigations with an emphasis on their focus, technique, and main conclusions are presented in the following review:</w:t>
      </w:r>
    </w:p>
    <w:p w:rsidR="009D03AC" w:rsidRDefault="00590369">
      <w:pPr>
        <w:numPr>
          <w:ilvl w:val="0"/>
          <w:numId w:val="4"/>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Kurtzer (2020) looked at how American diplomacy might help to bring about peace. The study using qualitative policy analysis discovered that efforts at external mediation may mirror the strategic interests of world powers, therefore rendering them ineffectual or biassed.</w:t>
      </w:r>
    </w:p>
    <w:p w:rsidR="009D03AC" w:rsidRDefault="00590369">
      <w:pPr>
        <w:numPr>
          <w:ilvl w:val="0"/>
          <w:numId w:val="4"/>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By means of case study and media content analysis, Friedman (2021) investigated the effects of normalizing agreements like the Abraham Accords. The results imply that although these accords improve relations between Israel and Arabs, they also marginalize the Palestinian question and lower demand for a complete settlement.</w:t>
      </w:r>
    </w:p>
    <w:p w:rsidR="009D03AC" w:rsidRDefault="00590369">
      <w:pPr>
        <w:numPr>
          <w:ilvl w:val="0"/>
          <w:numId w:val="4"/>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Alpher (2020) reviewed security policies with an eye toward Israel's defense posture. The research came to the conclusion that Israel's preemptive security policies cause continuous conflict and inspire militaristic reactions among surrounding players.</w:t>
      </w:r>
    </w:p>
    <w:p w:rsidR="009D03AC" w:rsidRDefault="00590369">
      <w:pPr>
        <w:numPr>
          <w:ilvl w:val="0"/>
          <w:numId w:val="4"/>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Using comparative political research, Elgindy (2022) examined how internal Palestinian differences influence peace talks. According to the study, factionalism between Hamas and Fatah compromises Palestinian negotiating position and erodes coordinated diplomatic initiatives.</w:t>
      </w:r>
    </w:p>
    <w:p w:rsidR="009D03AC" w:rsidRDefault="009D03AC">
      <w:pPr>
        <w:spacing w:line="480" w:lineRule="auto"/>
        <w:jc w:val="both"/>
        <w:rPr>
          <w:rFonts w:ascii="Times New Roman" w:hAnsi="Times New Roman" w:cs="Times New Roman"/>
          <w:sz w:val="24"/>
          <w:szCs w:val="24"/>
        </w:rPr>
      </w:pPr>
    </w:p>
    <w:p w:rsidR="009D03AC" w:rsidRDefault="00590369">
      <w:pPr>
        <w:numPr>
          <w:ilvl w:val="0"/>
          <w:numId w:val="4"/>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Baroud (2021) relied on field reports and NGO documentation to examine humanitarian conditions in Gaza. The study found that worsening humanitarian crises, including electricity shortages and restricted movement, perpetuate cycles of radicalization and instability.</w:t>
      </w:r>
    </w:p>
    <w:p w:rsidR="009D03AC" w:rsidRDefault="00590369">
      <w:pPr>
        <w:numPr>
          <w:ilvl w:val="0"/>
          <w:numId w:val="4"/>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Aronson(2020) conducted a document-based strategic assessment of Israel's regional alliances. According to the studies, Israel depends more and more on strategic ties with Gulf countries to offset security issues and regional isolation.</w:t>
      </w:r>
    </w:p>
    <w:p w:rsidR="009D03AC" w:rsidRDefault="00590369">
      <w:pPr>
        <w:numPr>
          <w:ilvl w:val="0"/>
          <w:numId w:val="4"/>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 xml:space="preserve">By use of geopolitical case studies, Yacoubian (2023) evaluated Iran's proxy ties throughout the region. The results showed that Tehran's backing of groups like Hezbollah and Hamas aggravates indirect conflict with Israel and drives more general regional instability. </w:t>
      </w:r>
      <w:r>
        <w:rPr>
          <w:rFonts w:ascii="Times New Roman" w:eastAsia="SimSun" w:hAnsi="Times New Roman" w:cs="Times New Roman"/>
          <w:sz w:val="24"/>
          <w:szCs w:val="24"/>
          <w:lang w:eastAsia="zh-CN"/>
        </w:rPr>
        <w:br/>
        <w:t xml:space="preserve">8. Using a survey of international correspondence and organizational engagement, Zomlot (2021) examined Palestinian diplomatic endeavors. The study came to the conclusion that although such initiatives raise symbolic awareness, they usually fail to generate real political or territorial benefits. </w:t>
      </w:r>
      <w:r>
        <w:rPr>
          <w:rFonts w:ascii="Times New Roman" w:eastAsia="SimSun" w:hAnsi="Times New Roman" w:cs="Times New Roman"/>
          <w:sz w:val="24"/>
          <w:szCs w:val="24"/>
          <w:lang w:eastAsia="zh-CN"/>
        </w:rPr>
        <w:br/>
        <w:t xml:space="preserve">9. Levy &amp; Shlaim (2020) reviewed lost chances for peace by means of historical narrative analysis. Their research revealed two main challenges to efficient dispute resolution: a continuous lack of mutual trust and power asymmetry. </w:t>
      </w:r>
      <w:r>
        <w:rPr>
          <w:rFonts w:ascii="Times New Roman" w:eastAsia="SimSun" w:hAnsi="Times New Roman" w:cs="Times New Roman"/>
          <w:sz w:val="24"/>
          <w:szCs w:val="24"/>
          <w:lang w:eastAsia="zh-CN"/>
        </w:rPr>
        <w:br/>
        <w:t>10. AbuZayyad (2022) performed a regional effect assessment on Jerusalem's political situation. According to the studies, conflicts over Jerusalem remain among the most strong triggers for more general regional upheavals and instability.</w:t>
      </w:r>
    </w:p>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9D03AC"/>
    <w:p w:rsidR="009D03AC" w:rsidRDefault="009D03AC">
      <w:pPr>
        <w:pStyle w:val="Heading3"/>
        <w:spacing w:beforeAutospacing="0" w:afterAutospacing="0" w:line="480" w:lineRule="auto"/>
        <w:rPr>
          <w:rStyle w:val="Strong"/>
          <w:rFonts w:ascii="Times New Roman" w:hAnsi="Times New Roman" w:cs="Times New Roman" w:hint="default"/>
          <w:b/>
          <w:bCs/>
          <w:sz w:val="24"/>
          <w:szCs w:val="24"/>
        </w:rPr>
      </w:pPr>
    </w:p>
    <w:p w:rsidR="009D03AC" w:rsidRDefault="00590369">
      <w:pPr>
        <w:pStyle w:val="Heading3"/>
        <w:spacing w:beforeAutospacing="0" w:afterAutospacing="0" w:line="480" w:lineRule="auto"/>
        <w:rPr>
          <w:rStyle w:val="Strong"/>
          <w:rFonts w:ascii="Times New Roman" w:hAnsi="Times New Roman" w:cs="Times New Roman" w:hint="default"/>
          <w:b/>
          <w:bCs/>
          <w:sz w:val="24"/>
          <w:szCs w:val="24"/>
        </w:rPr>
      </w:pPr>
      <w:r>
        <w:rPr>
          <w:rStyle w:val="Strong"/>
          <w:rFonts w:ascii="Times New Roman" w:hAnsi="Times New Roman" w:cs="Times New Roman" w:hint="default"/>
          <w:b/>
          <w:bCs/>
          <w:sz w:val="24"/>
          <w:szCs w:val="24"/>
        </w:rPr>
        <w:t>Empirical Review Summary Table</w:t>
      </w:r>
    </w:p>
    <w:p w:rsidR="009D03AC" w:rsidRDefault="009D03AC">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61"/>
        <w:gridCol w:w="2838"/>
        <w:gridCol w:w="2260"/>
        <w:gridCol w:w="2691"/>
      </w:tblGrid>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Style w:val="Strong"/>
                <w:rFonts w:ascii="Times New Roman" w:eastAsia="SimSun" w:hAnsi="Times New Roman" w:cs="Times New Roman"/>
                <w:sz w:val="24"/>
                <w:szCs w:val="24"/>
                <w:lang w:eastAsia="zh-CN"/>
              </w:rPr>
              <w:t>Author(s)</w:t>
            </w:r>
          </w:p>
        </w:tc>
        <w:tc>
          <w:tcPr>
            <w:tcW w:w="0" w:type="auto"/>
            <w:vAlign w:val="center"/>
          </w:tcPr>
          <w:p w:rsidR="009D03AC" w:rsidRDefault="00590369">
            <w:pPr>
              <w:widowControl/>
              <w:spacing w:line="480" w:lineRule="auto"/>
              <w:rPr>
                <w:rFonts w:ascii="Times New Roman" w:hAnsi="Times New Roman" w:cs="Times New Roman"/>
                <w:sz w:val="24"/>
                <w:szCs w:val="24"/>
              </w:rPr>
            </w:pPr>
            <w:r>
              <w:rPr>
                <w:rStyle w:val="Strong"/>
                <w:rFonts w:ascii="Times New Roman" w:eastAsia="SimSun" w:hAnsi="Times New Roman" w:cs="Times New Roman"/>
                <w:sz w:val="24"/>
                <w:szCs w:val="24"/>
                <w:lang w:eastAsia="zh-CN"/>
              </w:rPr>
              <w:t>Focus of Study</w:t>
            </w:r>
          </w:p>
        </w:tc>
        <w:tc>
          <w:tcPr>
            <w:tcW w:w="0" w:type="auto"/>
            <w:vAlign w:val="center"/>
          </w:tcPr>
          <w:p w:rsidR="009D03AC" w:rsidRDefault="00590369">
            <w:pPr>
              <w:widowControl/>
              <w:spacing w:line="480" w:lineRule="auto"/>
              <w:rPr>
                <w:rFonts w:ascii="Times New Roman" w:hAnsi="Times New Roman" w:cs="Times New Roman"/>
                <w:sz w:val="24"/>
                <w:szCs w:val="24"/>
              </w:rPr>
            </w:pPr>
            <w:r>
              <w:rPr>
                <w:rStyle w:val="Strong"/>
                <w:rFonts w:ascii="Times New Roman" w:eastAsia="SimSun" w:hAnsi="Times New Roman" w:cs="Times New Roman"/>
                <w:sz w:val="24"/>
                <w:szCs w:val="24"/>
                <w:lang w:eastAsia="zh-CN"/>
              </w:rPr>
              <w:t>Methodology</w:t>
            </w:r>
          </w:p>
        </w:tc>
        <w:tc>
          <w:tcPr>
            <w:tcW w:w="0" w:type="auto"/>
            <w:vAlign w:val="center"/>
          </w:tcPr>
          <w:p w:rsidR="009D03AC" w:rsidRDefault="00590369">
            <w:pPr>
              <w:widowControl/>
              <w:spacing w:line="480" w:lineRule="auto"/>
              <w:rPr>
                <w:rFonts w:ascii="Times New Roman" w:hAnsi="Times New Roman" w:cs="Times New Roman"/>
                <w:sz w:val="24"/>
                <w:szCs w:val="24"/>
              </w:rPr>
            </w:pPr>
            <w:r>
              <w:rPr>
                <w:rStyle w:val="Strong"/>
                <w:rFonts w:ascii="Times New Roman" w:eastAsia="SimSun" w:hAnsi="Times New Roman" w:cs="Times New Roman"/>
                <w:sz w:val="24"/>
                <w:szCs w:val="24"/>
                <w:lang w:eastAsia="zh-CN"/>
              </w:rPr>
              <w:t>Key Findings</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Kurtzer (2020)</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Role of US diplomacy and its failures in achieving lasting peace</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Qualitative policy analysis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External mediation is often biased or ineffective due to strategic interests</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Friedman (2021)</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Normalization agreements and their effect on Palestinian marginalization</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Case study and media content analysis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Abraham Accords bypass Palestinian issues, weakening unified solutions</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Alpher (2020)</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Security dilemmas and deterrence in Israeli policy</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Security policy review</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Israel’s security strategy creates preemptive tension with neighbors</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Elgindy (2022)</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Impact of internal Palestinian politics on peace processes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Comparative political analysis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Factional divisions within Palestine derail negotiation coherence</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Baroud (2021)</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Civilian toll and humanitarian conditions in Gaza</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Field reports and NGO documentation</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Humanitarian crises in Gaza perpetuate radicalization and conflict</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Aronson (2020)</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Israel's regional alliances and security architecture</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Document analysis and strategic evaluation</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Israel strengthens ties with Gulf states to offset regional isolation</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Yacoubian (2023)</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Iran’s use of proxy actors and its influence on regional balance</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Geopolitical case assessment</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Iranian proxies fuel indirect conflict and widen regional insecurity</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Zomlot (2021)</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Palestinian diplomacy in international organizations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Diplomatic correspondence review</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International recognition efforts gain symbolic, not material, wins</w:t>
            </w:r>
          </w:p>
        </w:tc>
      </w:tr>
      <w:tr w:rsidR="009D03A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Levy &amp; Shlaim (2020)</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Historical analysis of missed peace opportunities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Historical narrative analysis</w:t>
            </w:r>
          </w:p>
        </w:tc>
        <w:tc>
          <w:tcPr>
            <w:tcW w:w="0" w:type="auto"/>
            <w:vAlign w:val="center"/>
          </w:tcPr>
          <w:p w:rsidR="009D03AC" w:rsidRDefault="00590369">
            <w:pPr>
              <w:widowControl/>
              <w:spacing w:line="480" w:lineRule="auto"/>
              <w:rPr>
                <w:rFonts w:ascii="Times New Roman" w:hAnsi="Times New Roman" w:cs="Times New Roman"/>
                <w:sz w:val="24"/>
                <w:szCs w:val="24"/>
              </w:rPr>
            </w:pPr>
            <w:r>
              <w:rPr>
                <w:rFonts w:ascii="Times New Roman" w:eastAsia="SimSun" w:hAnsi="Times New Roman" w:cs="Times New Roman"/>
                <w:sz w:val="24"/>
                <w:szCs w:val="24"/>
                <w:lang w:eastAsia="zh-CN"/>
              </w:rPr>
              <w:t>Lack of mutual trust and asymmetric power halt negotiated outcomes</w:t>
            </w:r>
          </w:p>
        </w:tc>
      </w:tr>
      <w:tr w:rsidR="009D03AC">
        <w:tc>
          <w:tcPr>
            <w:tcW w:w="0" w:type="auto"/>
            <w:vAlign w:val="center"/>
          </w:tcPr>
          <w:p w:rsidR="009D03AC" w:rsidRDefault="00590369">
            <w:pPr>
              <w:widowControl/>
              <w:spacing w:line="48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AbuZayyad (2022)</w:t>
            </w:r>
          </w:p>
        </w:tc>
        <w:tc>
          <w:tcPr>
            <w:tcW w:w="0" w:type="auto"/>
            <w:vAlign w:val="center"/>
          </w:tcPr>
          <w:p w:rsidR="009D03AC" w:rsidRDefault="00590369">
            <w:pPr>
              <w:widowControl/>
              <w:spacing w:line="48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Regional implications of Jerusalem’s political status</w:t>
            </w:r>
          </w:p>
        </w:tc>
        <w:tc>
          <w:tcPr>
            <w:tcW w:w="0" w:type="auto"/>
            <w:vAlign w:val="center"/>
          </w:tcPr>
          <w:p w:rsidR="009D03AC" w:rsidRDefault="00590369">
            <w:pPr>
              <w:widowControl/>
              <w:spacing w:line="48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Regional impact evaluation</w:t>
            </w:r>
          </w:p>
        </w:tc>
        <w:tc>
          <w:tcPr>
            <w:tcW w:w="0" w:type="auto"/>
            <w:vAlign w:val="center"/>
          </w:tcPr>
          <w:p w:rsidR="009D03AC" w:rsidRDefault="00590369">
            <w:pPr>
              <w:widowControl/>
              <w:spacing w:line="48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Jerusalem remains a volatile trigger point for regional escalation</w:t>
            </w:r>
          </w:p>
        </w:tc>
      </w:tr>
    </w:tbl>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hAnsi="Times New Roman" w:cs="Times New Roman"/>
          <w:sz w:val="24"/>
          <w:szCs w:val="24"/>
        </w:rPr>
      </w:pP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2.5 Gaps in the Literature</w:t>
      </w:r>
    </w:p>
    <w:p w:rsidR="009D03AC" w:rsidRDefault="00590369">
      <w:p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Though a lot of research has been done on the Israel-Palestine conflict and its global ramifications, several significant gaps still exist especially with regard to regional security analysis of the conflict. Often emphasizing peace negotiations, human rights violations, or bilateral relations, many current studies approach the problem from a diplomatic, humanitarian, or historical perspective. Although these points of view are important, they sometimes ignore how the conflict actively shapes — and is shaped by  more general Middle Eastern regional dynamics.</w:t>
      </w:r>
      <w:r>
        <w:rPr>
          <w:rFonts w:ascii="Times New Roman" w:eastAsia="SimSun" w:hAnsi="Times New Roman" w:cs="Times New Roman"/>
          <w:sz w:val="24"/>
          <w:szCs w:val="24"/>
          <w:lang w:eastAsia="zh-CN"/>
        </w:rPr>
        <w:br/>
        <w:t xml:space="preserve">First, a significant void in the literature is the scant analysis of the conflict using regional security theory especially theories such as the Regional Theory . Although academics like Buzan and Waever have created this paradigm, it has not been extensively used in Israel-Palestine studies, therefore leaving an undiscovered field where theoretical insights could highlight patterns of conflict spillover, regional polarization, and interconnectedness of threats. </w:t>
      </w:r>
      <w:r>
        <w:rPr>
          <w:rFonts w:ascii="Times New Roman" w:eastAsia="SimSun" w:hAnsi="Times New Roman" w:cs="Times New Roman"/>
          <w:sz w:val="24"/>
          <w:szCs w:val="24"/>
          <w:lang w:eastAsia="zh-CN"/>
        </w:rPr>
        <w:br/>
        <w:t xml:space="preserve">Second, with little regard for the roles, motivations, and security calculations of regional actors, many empirical studies concentrate mostly on outside interventions (particularly by the United States or the UN). Though their primary importance in either military, ideological, or diplomatic routes, the impact of surrounding governments including Jordan, Egypt, Iran, and Lebanon is sometimes understated. </w:t>
      </w:r>
      <w:r>
        <w:rPr>
          <w:rFonts w:ascii="Times New Roman" w:eastAsia="SimSun" w:hAnsi="Times New Roman" w:cs="Times New Roman"/>
          <w:sz w:val="24"/>
          <w:szCs w:val="24"/>
          <w:lang w:eastAsia="zh-CN"/>
        </w:rPr>
        <w:br/>
        <w:t>Third, even if non-state actors are subject of increasing research, most of it stays apart from more general debates on regional balance of power. Deeper research on how groups like Hamas and Hezbollah not only function locally but also affect state conduct by proxy actions and asymmetric warfare, therefore helping to create regional security problems.</w:t>
      </w:r>
      <w:r>
        <w:rPr>
          <w:rFonts w:ascii="Times New Roman" w:eastAsia="SimSun" w:hAnsi="Times New Roman" w:cs="Times New Roman"/>
          <w:sz w:val="24"/>
          <w:szCs w:val="24"/>
          <w:lang w:eastAsia="zh-CN"/>
        </w:rPr>
        <w:br/>
        <w:t xml:space="preserve">Fourth, quite few studies offer a thorough cross-analysis of militarized security responses, humanitarian effects, and regional diplomacy inside one integrated framework. Many times, these components are investigated separately, leading to disjointed knowledge that does not adequately </w:t>
      </w:r>
      <w:r>
        <w:rPr>
          <w:rFonts w:ascii="Times New Roman" w:eastAsia="SimSun" w:hAnsi="Times New Roman" w:cs="Times New Roman"/>
          <w:sz w:val="24"/>
          <w:szCs w:val="24"/>
          <w:lang w:eastAsia="zh-CN"/>
        </w:rPr>
        <w:lastRenderedPageBreak/>
        <w:t>reflect the multi-dimensional character of the regional consequences of the conflict.</w:t>
      </w:r>
      <w:r>
        <w:rPr>
          <w:rFonts w:ascii="Times New Roman" w:eastAsia="SimSun" w:hAnsi="Times New Roman" w:cs="Times New Roman"/>
          <w:sz w:val="24"/>
          <w:szCs w:val="24"/>
          <w:lang w:eastAsia="zh-CN"/>
        </w:rPr>
        <w:br/>
        <w:t xml:space="preserve">Lastly, the long-term effects on regional security and the strategic marginalization of the Palestinian issue of recent normalizing attempts between Israel and numerous Arab governments (e.g., the Abraham Accords) have not been fully investigated. This opens room for modern research challenging whether such agreements support exclusionary dynamics likely to cause future upheaval or provide stability. </w:t>
      </w:r>
      <w:r>
        <w:rPr>
          <w:rFonts w:ascii="Times New Roman" w:eastAsia="SimSun" w:hAnsi="Times New Roman" w:cs="Times New Roman"/>
          <w:sz w:val="24"/>
          <w:szCs w:val="24"/>
          <w:lang w:eastAsia="zh-CN"/>
        </w:rPr>
        <w:br/>
        <w:t>By means of a regional security lens, theoretical insights from both Regional theory and realism, and analysis of how the conflict shapes regional alignments, non-state actor behavior, and strategic responses from surrounding states, this paper aims to close these gaps. By doing this, it advances not only scholarly theory but also useful debate on Middle Eastern security and conflict resolution.</w:t>
      </w: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590369">
      <w:pPr>
        <w:pStyle w:val="Heading1"/>
        <w:spacing w:before="0" w:after="0" w:line="480" w:lineRule="auto"/>
        <w:jc w:val="center"/>
        <w:rPr>
          <w:rStyle w:val="Strong"/>
          <w:rFonts w:ascii="Times New Roman" w:hAnsi="Times New Roman" w:cs="Times New Roman"/>
          <w:b/>
          <w:bCs/>
          <w:sz w:val="24"/>
          <w:szCs w:val="24"/>
        </w:rPr>
      </w:pPr>
      <w:r>
        <w:rPr>
          <w:rStyle w:val="Strong"/>
          <w:rFonts w:ascii="Times New Roman" w:hAnsi="Times New Roman" w:cs="Times New Roman"/>
          <w:b/>
          <w:bCs/>
          <w:sz w:val="24"/>
          <w:szCs w:val="24"/>
        </w:rPr>
        <w:t>CHAPTER THREE</w:t>
      </w:r>
    </w:p>
    <w:p w:rsidR="009D03AC" w:rsidRDefault="00590369">
      <w:pPr>
        <w:spacing w:line="480" w:lineRule="auto"/>
        <w:rPr>
          <w:rStyle w:val="Strong"/>
          <w:rFonts w:ascii="Times New Roman" w:hAnsi="Times New Roman" w:cs="Times New Roman"/>
          <w:sz w:val="24"/>
          <w:szCs w:val="24"/>
        </w:rPr>
      </w:pPr>
      <w:r>
        <w:rPr>
          <w:rStyle w:val="Strong"/>
          <w:rFonts w:ascii="Times New Roman" w:hAnsi="Times New Roman" w:cs="Times New Roman"/>
          <w:sz w:val="24"/>
          <w:szCs w:val="24"/>
        </w:rPr>
        <w:t>3.1 THEORETICAL FRAMEWORK</w:t>
      </w:r>
    </w:p>
    <w:p w:rsidR="009D03AC" w:rsidRDefault="00590369">
      <w:pPr>
        <w:pStyle w:val="NormalWeb"/>
        <w:spacing w:beforeAutospacing="0" w:afterAutospacing="0" w:line="480" w:lineRule="auto"/>
        <w:rPr>
          <w:rStyle w:val="Strong"/>
        </w:rPr>
      </w:pPr>
      <w:r>
        <w:rPr>
          <w:rStyle w:val="Strong"/>
        </w:rPr>
        <w:t>Regional Security Complex Theory (RSCT)</w:t>
      </w: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lastRenderedPageBreak/>
        <w:t>3.1.1 Overview of the Theory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Barry Buzan and Ole Waever created a framework called Regional Security Complex Theory (RSCT) to help understand how closely related security concerns are arranged within certain geographical areas. Buzan and Wæver (2003) claim that states within a region are linked by their security interdependence, therefore a security danger to one state is usually seen as a concern to others surrounding. This creates a "regional security complex," a group of governments whose national security issues cannot be separated from one another or understood apart. Their interdependence is such. </w:t>
      </w:r>
      <w:r>
        <w:rPr>
          <w:rFonts w:ascii="Times New Roman" w:eastAsia="SimSun" w:hAnsi="Times New Roman" w:cs="Times New Roman"/>
          <w:sz w:val="24"/>
          <w:szCs w:val="24"/>
          <w:lang w:eastAsia="zh-CN"/>
        </w:rPr>
        <w:br/>
        <w:t>RSCT separates the globe into regional subsystems where domestic security dynamics predominate and outside forces can only have effect by meddling into existing complicated local relationships. It underlines, mostly because of shared history, closeness, and cultural links, regional conflicts are generally more intense and recurring than worldwide ones. The approach also emphasizes the part local players play and the restrictions on outside authority in easing strongly ingrained regional conflicts.</w:t>
      </w:r>
    </w:p>
    <w:p w:rsidR="009D03AC" w:rsidRDefault="00590369">
      <w:pPr>
        <w:pStyle w:val="Heading4"/>
        <w:spacing w:beforeAutospacing="0" w:afterAutospacing="0" w:line="480" w:lineRule="auto"/>
        <w:jc w:val="both"/>
        <w:rPr>
          <w:rFonts w:ascii="Times New Roman" w:hAnsi="Times New Roman" w:cs="Times New Roman" w:hint="default"/>
        </w:rPr>
      </w:pPr>
      <w:r>
        <w:rPr>
          <w:rStyle w:val="Strong"/>
          <w:rFonts w:ascii="Times New Roman" w:hAnsi="Times New Roman" w:cs="Times New Roman" w:hint="default"/>
          <w:b/>
          <w:bCs/>
        </w:rPr>
        <w:t>3.1.2 Justification for Using RSCT in This Study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choice of RSCT for this study is justified by the very character of the Israel-Palestine conflict, which is not merely a bilateral fight but also a vital node in the broader regional security web of the Middle East. Because the war immediately impacts and is influenced by the security dynamics of surrounding states including Jordan, Egypt, Lebanon, and Syria, isolated study cannot fully grasp it. It also affects and is shaped by non-state entities like Hamas and Hezbollah as well as by regional powers including Iran, Saudi Arabia, and Turkey. </w:t>
      </w:r>
      <w:r>
        <w:rPr>
          <w:rFonts w:ascii="Times New Roman" w:eastAsia="SimSun" w:hAnsi="Times New Roman" w:cs="Times New Roman"/>
          <w:sz w:val="24"/>
          <w:szCs w:val="24"/>
          <w:lang w:eastAsia="zh-CN"/>
        </w:rPr>
        <w:br/>
        <w:t xml:space="preserve">For this research, RSCT is especially helpful since it moves the analytical emphasis from global diplomacy and outside intervention to regional entanglements and localized security issues. It </w:t>
      </w:r>
      <w:r>
        <w:rPr>
          <w:rFonts w:ascii="Times New Roman" w:eastAsia="SimSun" w:hAnsi="Times New Roman" w:cs="Times New Roman"/>
          <w:sz w:val="24"/>
          <w:szCs w:val="24"/>
          <w:lang w:eastAsia="zh-CN"/>
        </w:rPr>
        <w:lastRenderedPageBreak/>
        <w:t>provides a methodical approach to grasp how the Israel-Palestine conflict causes spillovers—such as refugee crises, ideological polarization, military alliances, and proxy conflicts—which affect regional alignments and rivalries across the area (Buzan &amp; Waever, 2003; Gause, 2014).</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3.1.3 Assumptions of the Theory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The Regional Security Complex Theory (RSCT) is based on a number of important ideas that shape how it looks at conflict and security in a certain area. To understand how regional crises like the Israel–Palestine conflict affect and are affected by nearby states, these assumptions are very important.</w:t>
      </w:r>
    </w:p>
    <w:p w:rsidR="009D03AC" w:rsidRDefault="00590369">
      <w:pPr>
        <w:numPr>
          <w:ilvl w:val="0"/>
          <w:numId w:val="5"/>
        </w:num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Security is Regional Before it is Global</w:t>
      </w:r>
      <w:r>
        <w:rPr>
          <w:rFonts w:ascii="Times New Roman" w:hAnsi="Times New Roman" w:cs="Times New Roman"/>
          <w:sz w:val="24"/>
          <w:szCs w:val="24"/>
        </w:rPr>
        <w:br/>
      </w:r>
      <w:r>
        <w:rPr>
          <w:rFonts w:ascii="Times New Roman" w:eastAsia="SimSun" w:hAnsi="Times New Roman" w:cs="Times New Roman"/>
          <w:sz w:val="24"/>
          <w:szCs w:val="24"/>
          <w:lang w:eastAsia="zh-CN"/>
        </w:rPr>
        <w:t>This assumption says that most security threats start and show up in specific areas instead of all over the world. Global powers may have an effect on the results, but the main causes of insecurity, like insurgency, border disputes, terrorism, and refugee flows, usually come from within the region. So, the Israel–Palestine conflict in the Middle East can't be fully understood just by looking at it from a global point of view. It has to be seen in the context of the local and regional forces that shape and limit what Egypt, Iran, Jordan, and Lebanon can do.</w:t>
      </w:r>
    </w:p>
    <w:p w:rsidR="009D03AC" w:rsidRDefault="00590369">
      <w:pPr>
        <w:numPr>
          <w:ilvl w:val="0"/>
          <w:numId w:val="5"/>
        </w:num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Security Sectors are Multidimensional</w:t>
      </w:r>
      <w:r>
        <w:rPr>
          <w:rFonts w:ascii="Times New Roman" w:hAnsi="Times New Roman" w:cs="Times New Roman"/>
          <w:sz w:val="24"/>
          <w:szCs w:val="24"/>
        </w:rPr>
        <w:br/>
      </w:r>
      <w:r>
        <w:rPr>
          <w:rFonts w:ascii="Times New Roman" w:eastAsia="SimSun" w:hAnsi="Times New Roman" w:cs="Times New Roman"/>
          <w:sz w:val="24"/>
          <w:szCs w:val="24"/>
          <w:lang w:eastAsia="zh-CN"/>
        </w:rPr>
        <w:t>RSCT knows that security threats aren't just limited to military conflicts; they can also happen in politics, the economy, society, and the environment. In the case of the Israel-Palestine conflict, this means that identity politics, ideological divides, humanitarian crises, and economic problems also affect security. For example, the bad living conditions in Gaza and the political divisions in the West Bank have security effects that go beyond just fighting.</w:t>
      </w:r>
    </w:p>
    <w:p w:rsidR="009D03AC" w:rsidRDefault="00590369">
      <w:pPr>
        <w:numPr>
          <w:ilvl w:val="0"/>
          <w:numId w:val="5"/>
        </w:numPr>
        <w:spacing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lastRenderedPageBreak/>
        <w:t>Security Interdependence is Patterned</w:t>
      </w:r>
      <w:r>
        <w:rPr>
          <w:rFonts w:ascii="Times New Roman" w:hAnsi="Times New Roman" w:cs="Times New Roman"/>
          <w:sz w:val="24"/>
          <w:szCs w:val="24"/>
        </w:rPr>
        <w:br/>
      </w:r>
      <w:r>
        <w:rPr>
          <w:rFonts w:ascii="Times New Roman" w:eastAsia="SimSun" w:hAnsi="Times New Roman" w:cs="Times New Roman"/>
          <w:sz w:val="24"/>
          <w:szCs w:val="24"/>
          <w:lang w:eastAsia="zh-CN"/>
        </w:rPr>
        <w:t>Patterns of friendship and hostility can be seen in the security dynamics of a region. States often work together or against each other because of their history, religion, or military strategy. This kind of interdependence is why Iran, Turkey, Saudi Arabia, or Hezbollah in Lebanon quickly respond to violence in Gaza or Jerusalem. These predictable reaction chains show how security in the area is based on long-standing rivalries and alliances.</w:t>
      </w:r>
    </w:p>
    <w:p w:rsidR="009D03AC" w:rsidRDefault="00590369">
      <w:pPr>
        <w:pStyle w:val="Heading4"/>
        <w:spacing w:beforeAutospacing="0" w:afterAutospacing="0" w:line="480" w:lineRule="auto"/>
        <w:jc w:val="both"/>
        <w:rPr>
          <w:rFonts w:ascii="Times New Roman" w:hAnsi="Times New Roman" w:cs="Times New Roman" w:hint="default"/>
        </w:rPr>
      </w:pPr>
      <w:r>
        <w:rPr>
          <w:rStyle w:val="Strong"/>
          <w:rFonts w:ascii="Times New Roman" w:hAnsi="Times New Roman" w:cs="Times New Roman" w:hint="default"/>
          <w:b/>
          <w:bCs/>
        </w:rPr>
        <w:t>3.1.4 Relevance of RSCT to the Israel-Palestine Conflict and Regional Security</w:t>
      </w:r>
    </w:p>
    <w:p w:rsidR="009D03AC" w:rsidRDefault="00590369">
      <w:pPr>
        <w:pStyle w:val="NormalWeb"/>
        <w:spacing w:beforeAutospacing="0" w:afterAutospacing="0" w:line="480" w:lineRule="auto"/>
        <w:jc w:val="both"/>
      </w:pPr>
      <w:r>
        <w:t>The Israel-Palestine conflict is a prime example of a regional security complex in action. Its implications are deeply felt across the Middle East due to several factors:</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Security Interdependence</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Events in Gaza or the West Bank often set off political or military responses in Lebanon (via Hezbollah), Iran, and Jordan. Escalations, for example, frequently lead to regional condemnation, mobilization of sympathies, and even low-level confrontations along Israel's borders — so reflecting Buzan and Waever's concept of closely linked regional security (Buzan &amp; Wæver, 2003).</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Regional Alignment and Polarization</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Historically, the conflict has split the area into blocs: some states back Israel (e.g., recent normalizing via the Abraham Accords), while others identify with Palestinian interests or use the issue to forward regional agendas (e.g., Iran's support of Hamas and Hezbollah). These alignments support RSCT's reasoning, which posits that patterns of amity and hostility define regional complexes (Gause, 2014).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Limited Efficacy of External Actors</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While the United States, European Union, and United Nations have all played roles in peace attempts, their impact is typically constrained by entrenched regional dynamics. RSCT shows why </w:t>
      </w:r>
      <w:r>
        <w:rPr>
          <w:rFonts w:ascii="Times New Roman" w:eastAsia="SimSun" w:hAnsi="Times New Roman" w:cs="Times New Roman"/>
          <w:sz w:val="24"/>
          <w:szCs w:val="24"/>
          <w:lang w:eastAsia="zh-CN"/>
        </w:rPr>
        <w:lastRenderedPageBreak/>
        <w:t>foreign interventions frequently fail unless they account for local interdependencies and rivalries (Acharya, 2007).</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Role of Non-State Actors</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Though not part of the state system, non-state groups function both inside and between borders in this regional complex. For instance, Hamas and Hezbollah are affected by and impact the larger regional security balance, especially the Iran-Israel competition (Saab &amp; Riedel, 2007). RSCT is especially fitting since it is transparent to the study of both state and non-state players.</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Conflict Spillover and Refugee Pressures</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Direct and indirect spillovers of the conflict have resulted in millions of Palestinian refugees living in neighboring countries. Their presence has affected national politics in host nations and, occasionally, generated internal strife (Brand, 1988). These cross-border implications show even more the regionalized character of what seems to be a bilateral conflict.</w:t>
      </w:r>
    </w:p>
    <w:p w:rsidR="009D03AC" w:rsidRDefault="00590369">
      <w:pPr>
        <w:pStyle w:val="Heading4"/>
        <w:spacing w:beforeAutospacing="0" w:afterAutospacing="0" w:line="480" w:lineRule="auto"/>
        <w:jc w:val="both"/>
        <w:rPr>
          <w:rFonts w:ascii="Times New Roman" w:hAnsi="Times New Roman" w:cs="Times New Roman" w:hint="default"/>
        </w:rPr>
      </w:pPr>
      <w:r>
        <w:rPr>
          <w:rStyle w:val="Strong"/>
          <w:rFonts w:ascii="Times New Roman" w:hAnsi="Times New Roman" w:cs="Times New Roman" w:hint="default"/>
          <w:b/>
          <w:bCs/>
        </w:rPr>
        <w:t>3.1.4 Conclusion on RSCT’s Application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All things considered, RSCT offers a complete prism through which to see the Israel-Palestine conflict as a profoundly ingrained component of Middle East regional security. Its focus on interdependence, regional dynamics, and local actors fits the reality of this extended struggle. The theory clarifies not only the persistence of the conflict and its regional consequences but also the limits of top-down, externally imposed solutions that neglect the security logic of the region itself.</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3.2 Hypotheses</w:t>
      </w:r>
    </w:p>
    <w:p w:rsidR="009D03AC" w:rsidRDefault="00590369">
      <w:pPr>
        <w:pStyle w:val="NormalWeb"/>
        <w:spacing w:beforeAutospacing="0" w:afterAutospacing="0" w:line="480" w:lineRule="auto"/>
        <w:jc w:val="both"/>
      </w:pPr>
      <w:r>
        <w:t xml:space="preserve">1: The Israel-Palestine conflict has not undermined regional peace and security In the Middle East </w:t>
      </w:r>
    </w:p>
    <w:p w:rsidR="009D03AC" w:rsidRDefault="00590369">
      <w:pPr>
        <w:pStyle w:val="NormalWeb"/>
        <w:spacing w:beforeAutospacing="0" w:afterAutospacing="0" w:line="480" w:lineRule="auto"/>
        <w:jc w:val="both"/>
      </w:pPr>
      <w:r>
        <w:rPr>
          <w:rStyle w:val="Strong"/>
        </w:rPr>
        <w:t>2:</w:t>
      </w:r>
      <w:r>
        <w:t xml:space="preserve"> The Indictement of Benjamin Netan yahu of the crime of genocide by the ICC has not enhanced the regional peace and security In the Middle East </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lastRenderedPageBreak/>
        <w:t>3.3 Research Design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This study uses an exploratory research approach, which is especially fit for investigating complicated, poorly understood, or changing events. When the subject of research is complex and lacks sufficient established frameworks or conclusions, exploratory design is often used—that is, open-ended inquiry (Swedberg, 2020). This methodology offers the flexibility required to critically investigate fundamental patterns, players, and effects without imposing strict assumptions or experimental controls given the complex and changing character of the Israel-Palestine conflict and its consequences for regional security. </w:t>
      </w:r>
      <w:r>
        <w:rPr>
          <w:rFonts w:ascii="Times New Roman" w:eastAsia="SimSun" w:hAnsi="Times New Roman" w:cs="Times New Roman"/>
          <w:sz w:val="24"/>
          <w:szCs w:val="24"/>
          <w:lang w:eastAsia="zh-CN"/>
        </w:rPr>
        <w:br/>
        <w:t xml:space="preserve">Rather than starting with specific hypotheses, exploratory research concentrates on finding ideas, patterns, and reasonable correlations that might not be clear at first view. This method fits the objectives of this research: to examine how the lengthy Israel-Palestine conflict interacts with regional security dynamics including the emergence of non-state actors, the function of external powers, and the degradation of cooperative regional frameworks. </w:t>
      </w:r>
      <w:r>
        <w:rPr>
          <w:rFonts w:ascii="Times New Roman" w:eastAsia="SimSun" w:hAnsi="Times New Roman" w:cs="Times New Roman"/>
          <w:sz w:val="24"/>
          <w:szCs w:val="24"/>
          <w:lang w:eastAsia="zh-CN"/>
        </w:rPr>
        <w:br/>
        <w:t xml:space="preserve">For three key reasons the exploratory method is particularly suitable for our investigation. First, the current problem touches several spheres: politics, law, security, foreign diplomacy. An exploratory framework lets diverse sources—international legal rulings, diplomatic communications, NGO reports, academic analyses—be combined. Second, the study looks for not only linkage but also developing themes in how the conflict is seen and handled throughout the area, from Israel and Palestine to nearby governments such Lebanon, Egypt, Iran, and Jordan. Third, as the study is totally based on secondary data, the exploratory design helps the use of documentary analysis, content interpretation, and historical review, so supporting the use of qualitative methods—which are vital for interpreting the layered narratives and discourses inside the data. It helps the researcher to probe open-ended questions, track changing trends over time, </w:t>
      </w:r>
      <w:r>
        <w:rPr>
          <w:rFonts w:ascii="Times New Roman" w:eastAsia="SimSun" w:hAnsi="Times New Roman" w:cs="Times New Roman"/>
          <w:sz w:val="24"/>
          <w:szCs w:val="24"/>
          <w:lang w:eastAsia="zh-CN"/>
        </w:rPr>
        <w:lastRenderedPageBreak/>
        <w:t xml:space="preserve">and provide fresh understanding of the link between regional instability and one of the most long-lasting conflicts in the world. </w:t>
      </w:r>
      <w:r>
        <w:rPr>
          <w:rFonts w:ascii="Times New Roman" w:eastAsia="SimSun" w:hAnsi="Times New Roman" w:cs="Times New Roman"/>
          <w:sz w:val="24"/>
          <w:szCs w:val="24"/>
          <w:lang w:eastAsia="zh-CN"/>
        </w:rPr>
        <w:br/>
        <w:t>Researchers such as Stebbins (2001) and Babbie (2020) have underlined that exploratory research is aimed to set the foundation for more in-depth study and knowledge rather than to offer definitive answers. This is exactly the goal of this work: to emphasize understudied aspects of the Israel-Palestine conflict and their consequences for regional peace and security, therefore augmenting academic knowledge as well as pragmatic policies.</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3.4 Method of Data Collection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This study used secondary data collecting techniques, which make use of already-available information derived from reliable, published, and archive materials. Though they are sometimes gathered for uses other than the present research, secondary data are nonetheless rather relevant for analysis especially in retroactive or documentary-based studies like this. Secondary data provide a feasible, reasonably priced, and time-efficient way for Saunders et al. (2019) to get essential information that would otherwise be unethical or impossible to create personally. </w:t>
      </w:r>
      <w:r>
        <w:rPr>
          <w:rFonts w:ascii="Times New Roman" w:eastAsia="SimSun" w:hAnsi="Times New Roman" w:cs="Times New Roman"/>
          <w:sz w:val="24"/>
          <w:szCs w:val="24"/>
          <w:lang w:eastAsia="zh-CN"/>
        </w:rPr>
        <w:br/>
        <w:t>Academic journals, institutional reports, conflict databases, international media archives, and publications by acknowledged worldwide and regional organizations comprised the many credible sources from which the data used in this study came. More especially, information was taken from the following:</w:t>
      </w:r>
    </w:p>
    <w:p w:rsidR="009D03AC" w:rsidRDefault="00590369">
      <w:pPr>
        <w:numPr>
          <w:ilvl w:val="0"/>
          <w:numId w:val="6"/>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Peer-reviewed scholarly books on Middle Eastern regional security and the Israel-Palestine conflict (including publications from Journal of Peace Research, Foreign Affairs, Middle East Policy Journal, etc.).</w:t>
      </w:r>
    </w:p>
    <w:p w:rsidR="009D03AC" w:rsidRDefault="00590369">
      <w:pPr>
        <w:numPr>
          <w:ilvl w:val="0"/>
          <w:numId w:val="6"/>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Reports and resolutions from global agencies including the Arab League, Human Rights Watch, Amnesty International, and the United Nations.</w:t>
      </w:r>
    </w:p>
    <w:p w:rsidR="009D03AC" w:rsidRDefault="00590369">
      <w:pPr>
        <w:numPr>
          <w:ilvl w:val="0"/>
          <w:numId w:val="6"/>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Policy notes and security studies from organizations such the Carnegie Endowment for International Peace, Brookings Institution, and International Crisis Group.</w:t>
      </w:r>
    </w:p>
    <w:p w:rsidR="009D03AC" w:rsidRDefault="00590369">
      <w:pPr>
        <w:numPr>
          <w:ilvl w:val="0"/>
          <w:numId w:val="6"/>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Government and intergovernmental materials including NATO briefings, Palestinian Authority publications, and Israeli Ministry of Foreign Affairs.</w:t>
      </w:r>
    </w:p>
    <w:p w:rsidR="009D03AC" w:rsidRDefault="00590369">
      <w:pPr>
        <w:numPr>
          <w:ilvl w:val="0"/>
          <w:numId w:val="6"/>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Databases systems for conflict events comprising the Armed Conflict Location &amp; Event Data Project (ACLED) and the Uppsala Conflict Data Program (UCDP).</w:t>
      </w:r>
    </w:p>
    <w:p w:rsidR="009D03AC" w:rsidRDefault="00590369">
      <w:pPr>
        <w:numPr>
          <w:ilvl w:val="0"/>
          <w:numId w:val="6"/>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Real-time updates on diplomatic developments and conflict events from internationally reputable organizations as Al Jazeera, Reuters, BBC, and The New York Times come from news archives.</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selection of these sources was driven by their dependability, authority, objectivity, and contemporaneity, as indicated by Bryman (2016). In order to prevent analytical bias and improve the validity of the study, efforts were made to guarantee that the data reflect several points of view including Israeli, Palestinian, regional Arab, and international ones. </w:t>
      </w:r>
      <w:r>
        <w:rPr>
          <w:rFonts w:ascii="Times New Roman" w:eastAsia="SimSun" w:hAnsi="Times New Roman" w:cs="Times New Roman"/>
          <w:sz w:val="24"/>
          <w:szCs w:val="24"/>
          <w:lang w:eastAsia="zh-CN"/>
        </w:rPr>
        <w:br/>
        <w:t xml:space="preserve">With the Israel-Palestine conflict's longitudinal character and the study's emphasis on trends and spillover effects on regional security, the data span events mostly from 2000 to 2024, a period that captures several escalations, peace initiatives, normalizing agreements, and changes in regional power aligning. This chronological range enables a sophisticated analysis of how the conflict has changed and how its impact has been felt throughout the Middle East throughout time. </w:t>
      </w:r>
      <w:r>
        <w:rPr>
          <w:rFonts w:ascii="Times New Roman" w:eastAsia="SimSun" w:hAnsi="Times New Roman" w:cs="Times New Roman"/>
          <w:sz w:val="24"/>
          <w:szCs w:val="24"/>
          <w:lang w:eastAsia="zh-CN"/>
        </w:rPr>
        <w:br/>
      </w:r>
      <w:r>
        <w:rPr>
          <w:rStyle w:val="Strong"/>
          <w:rFonts w:ascii="Times New Roman" w:hAnsi="Times New Roman" w:cs="Times New Roman"/>
          <w:sz w:val="24"/>
          <w:szCs w:val="24"/>
        </w:rPr>
        <w:t>3.5 Method of Data Analysis</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approach of data analysis used is qualitative content analysis, supported by historical and comparative analysis, considering the qualitative and documentary character of this study and depending on secondary data sources. Examining the stories, trends, and factual data showing how </w:t>
      </w:r>
      <w:r>
        <w:rPr>
          <w:rFonts w:ascii="Times New Roman" w:eastAsia="SimSun" w:hAnsi="Times New Roman" w:cs="Times New Roman"/>
          <w:sz w:val="24"/>
          <w:szCs w:val="24"/>
          <w:lang w:eastAsia="zh-CN"/>
        </w:rPr>
        <w:lastRenderedPageBreak/>
        <w:t xml:space="preserve">the Israel-Palestine conflict has throughout time affected regional security calls for these analytical instruments. </w:t>
      </w:r>
      <w:r>
        <w:rPr>
          <w:rFonts w:ascii="Times New Roman" w:eastAsia="SimSun" w:hAnsi="Times New Roman" w:cs="Times New Roman"/>
          <w:sz w:val="24"/>
          <w:szCs w:val="24"/>
          <w:lang w:eastAsia="zh-CN"/>
        </w:rPr>
        <w:br/>
        <w:t>In political science and international relations, content analysis is a well established technique for methodically assessing the meaning, context, and frequency of particular topics in written documents, speeches, policy reports, and media narratives (Krippendorff, 2018). Content analysis was used in this work to identify pertinent themes from security bulletins, diplomatic communications, UN resolutions, think-tank publications, and scholarly literature. The focus was on spotting repeating signs of regional instability including:</w:t>
      </w:r>
    </w:p>
    <w:p w:rsidR="009D03AC" w:rsidRDefault="00590369">
      <w:pPr>
        <w:numPr>
          <w:ilvl w:val="0"/>
          <w:numId w:val="7"/>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Shifts in regional alliances and defense strategies;</w:t>
      </w:r>
    </w:p>
    <w:p w:rsidR="009D03AC" w:rsidRDefault="00590369">
      <w:pPr>
        <w:numPr>
          <w:ilvl w:val="0"/>
          <w:numId w:val="7"/>
        </w:num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Diplomatic breakdowns or peace-building attempts impacted by the conflict;</w:t>
      </w:r>
    </w:p>
    <w:p w:rsidR="009D03AC" w:rsidRDefault="00590369">
      <w:pPr>
        <w:numPr>
          <w:ilvl w:val="0"/>
          <w:numId w:val="7"/>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Non-state actor violence (e.g., Hezbollah, Hamas, ISIS-affiliated groups) spread and intensity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Descriptive coding methods helped the data to be arranged under important thematic categories including terrorism escalation, proxy militarization, cross-border tensions, and intervention by regional or international entities. Every one of these factors was followed over time to show how changes in the Israel-Palestine conflict associated with more general regional insecurity. </w:t>
      </w:r>
      <w:r>
        <w:rPr>
          <w:rFonts w:ascii="Times New Roman" w:eastAsia="SimSun" w:hAnsi="Times New Roman" w:cs="Times New Roman"/>
          <w:sz w:val="24"/>
          <w:szCs w:val="24"/>
          <w:lang w:eastAsia="zh-CN"/>
        </w:rPr>
        <w:br/>
        <w:t xml:space="preserve">The study also used historical analysis that is, a critical examination of previous events and their relationships to grasp current security reality (Mills, Van de Bunt, &amp; de Bruijn, 2010). Tracking the development of the Israel-Palestine conflict from its beginnings in the 20th century to the current era of political fragmentation and international intervention proved especially helpful using this strategy. Analyzed were historical records like the Balfour Declaration, Oslo Accords, and Abraham Accords to better grasp how diplomatic initiatives have either lowered or raised tensions throughout time. </w:t>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lastRenderedPageBreak/>
        <w:t xml:space="preserve">Comparative analysis was utilized, where relevant, to evaluate various time periods (e.g., pre- and post-Intifada eras, pre- and post-Abraham Accords) or nation responses (e.g., Egypt vs. Iran vs. Turkey) to the conflict. This let the researcher assess differences in regional influence and foreign policy strategies, so enhancing the results with contextual richness. </w:t>
      </w:r>
      <w:r>
        <w:rPr>
          <w:rFonts w:ascii="Times New Roman" w:eastAsia="SimSun" w:hAnsi="Times New Roman" w:cs="Times New Roman"/>
          <w:sz w:val="24"/>
          <w:szCs w:val="24"/>
          <w:lang w:eastAsia="zh-CN"/>
        </w:rPr>
        <w:br/>
        <w:t xml:space="preserve">The qualitative character of the data meant that statistical instruments were not used, thus triangulation of sources that is, cross-verification of results across UN reports, scholarly publications, and reliable news media was used to improve validity and credibility of conclusions. This methodological rigidity guaranteed that the study was grounded in patterns backed by several evidence sources rather than in solitary assertions. </w:t>
      </w:r>
      <w:r>
        <w:rPr>
          <w:rFonts w:ascii="Times New Roman" w:eastAsia="SimSun" w:hAnsi="Times New Roman" w:cs="Times New Roman"/>
          <w:sz w:val="24"/>
          <w:szCs w:val="24"/>
          <w:lang w:eastAsia="zh-CN"/>
        </w:rPr>
        <w:br/>
        <w:t>The analytical approach applied in this study was selected ultimately for its strength in interpreting meaning, determining causality, and exposing the layered impacts of a lengthy geopolitical struggle on regional stability. It helps to fulfill the goal of the study that of providing knowledgeable insights for analysts of regional security, academics, and legislators.</w:t>
      </w:r>
    </w:p>
    <w:p w:rsidR="009D03AC" w:rsidRDefault="00590369">
      <w:pPr>
        <w:pStyle w:val="Heading3"/>
        <w:spacing w:beforeAutospacing="0" w:afterAutospacing="0" w:line="480" w:lineRule="auto"/>
        <w:rPr>
          <w:rFonts w:ascii="Times New Roman" w:hAnsi="Times New Roman" w:cs="Times New Roman" w:hint="default"/>
          <w:sz w:val="24"/>
          <w:szCs w:val="24"/>
        </w:rPr>
      </w:pPr>
      <w:r>
        <w:rPr>
          <w:rStyle w:val="Strong"/>
          <w:rFonts w:ascii="Times New Roman" w:hAnsi="Times New Roman" w:cs="Times New Roman" w:hint="default"/>
          <w:b/>
          <w:bCs/>
          <w:sz w:val="24"/>
          <w:szCs w:val="24"/>
        </w:rPr>
        <w:t>3.6 Logical Framework</w:t>
      </w:r>
    </w:p>
    <w:p w:rsidR="009D03AC" w:rsidRDefault="00590369">
      <w:p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This study's logical structure functions as a road map that connects the predicted results, the analytical instruments applied, the research goals to the techniques of data collecting. It guarantees that every component of the research is in line with the general goal of knowing how the conflict between Israel-Palestine affects regional stability. This framework also shows how each variable or idea is handled utilizing suitable data and analytical techniques, therefore supporting the methodological coherence of the research.</w:t>
      </w:r>
    </w:p>
    <w:p w:rsidR="009D03AC" w:rsidRDefault="00590369">
      <w:pPr>
        <w:pStyle w:val="NormalWeb"/>
        <w:spacing w:beforeAutospacing="0" w:afterAutospacing="0" w:line="480" w:lineRule="auto"/>
      </w:pPr>
      <w:r>
        <w:t>The logical structure is outlined in the table below:</w:t>
      </w: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9D03AC">
      <w:pPr>
        <w:pStyle w:val="NormalWeb"/>
        <w:spacing w:beforeAutospacing="0" w:afterAutospacing="0" w:line="480" w:lineRule="auto"/>
      </w:pPr>
    </w:p>
    <w:p w:rsidR="009D03AC" w:rsidRDefault="00590369">
      <w:pPr>
        <w:pStyle w:val="Heading4"/>
        <w:spacing w:beforeAutospacing="0" w:afterAutospacing="0" w:line="480" w:lineRule="auto"/>
        <w:rPr>
          <w:rFonts w:ascii="Times New Roman" w:hAnsi="Times New Roman" w:cs="Times New Roman" w:hint="default"/>
        </w:rPr>
      </w:pPr>
      <w:r>
        <w:rPr>
          <w:rStyle w:val="Strong"/>
          <w:rFonts w:ascii="Times New Roman" w:hAnsi="Times New Roman" w:cs="Times New Roman" w:hint="default"/>
          <w:b/>
          <w:bCs/>
        </w:rPr>
        <w:t>Table 4.1: Logical Framework of the Study</w:t>
      </w:r>
    </w:p>
    <w:tbl>
      <w:tblPr>
        <w:tblStyle w:val="TableGrid"/>
        <w:tblW w:w="10314" w:type="dxa"/>
        <w:tblInd w:w="-546" w:type="dxa"/>
        <w:tblLayout w:type="fixed"/>
        <w:tblLook w:val="04A0" w:firstRow="1" w:lastRow="0" w:firstColumn="1" w:lastColumn="0" w:noHBand="0" w:noVBand="1"/>
      </w:tblPr>
      <w:tblGrid>
        <w:gridCol w:w="1465"/>
        <w:gridCol w:w="1394"/>
        <w:gridCol w:w="1517"/>
        <w:gridCol w:w="1624"/>
        <w:gridCol w:w="1290"/>
        <w:gridCol w:w="1230"/>
        <w:gridCol w:w="1794"/>
      </w:tblGrid>
      <w:tr w:rsidR="009D03AC">
        <w:tc>
          <w:tcPr>
            <w:tcW w:w="1465"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Research Questions</w:t>
            </w:r>
          </w:p>
        </w:tc>
        <w:tc>
          <w:tcPr>
            <w:tcW w:w="1394"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Hypotheses</w:t>
            </w:r>
          </w:p>
        </w:tc>
        <w:tc>
          <w:tcPr>
            <w:tcW w:w="1517"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Major Variables</w:t>
            </w:r>
          </w:p>
        </w:tc>
        <w:tc>
          <w:tcPr>
            <w:tcW w:w="1624"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Empirical Indicators</w:t>
            </w:r>
          </w:p>
        </w:tc>
        <w:tc>
          <w:tcPr>
            <w:tcW w:w="1290"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Method of Data Collection</w:t>
            </w:r>
          </w:p>
        </w:tc>
        <w:tc>
          <w:tcPr>
            <w:tcW w:w="1230"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Sources of Data</w:t>
            </w:r>
          </w:p>
        </w:tc>
        <w:tc>
          <w:tcPr>
            <w:tcW w:w="1794" w:type="dxa"/>
            <w:vAlign w:val="center"/>
          </w:tcPr>
          <w:p w:rsidR="009D03AC" w:rsidRDefault="00590369">
            <w:pPr>
              <w:widowControl/>
              <w:spacing w:line="480" w:lineRule="auto"/>
              <w:jc w:val="center"/>
              <w:rPr>
                <w:rFonts w:ascii="Times New Roman" w:eastAsia="SimSun" w:hAnsi="Times New Roman" w:cs="Times New Roman"/>
                <w:sz w:val="24"/>
                <w:szCs w:val="24"/>
                <w:lang w:eastAsia="zh-CN"/>
              </w:rPr>
            </w:pPr>
            <w:r>
              <w:rPr>
                <w:rStyle w:val="Strong"/>
                <w:rFonts w:ascii="Times New Roman" w:eastAsia="SimSun" w:hAnsi="Times New Roman" w:cs="Times New Roman"/>
                <w:sz w:val="24"/>
                <w:szCs w:val="24"/>
                <w:lang w:eastAsia="zh-CN"/>
              </w:rPr>
              <w:t>Method of Data Analysis</w:t>
            </w:r>
          </w:p>
        </w:tc>
      </w:tr>
      <w:tr w:rsidR="009D03AC">
        <w:tc>
          <w:tcPr>
            <w:tcW w:w="1465"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Has the Israel–Palestine conflict undermined regional peace and security?</w:t>
            </w:r>
          </w:p>
        </w:tc>
        <w:tc>
          <w:tcPr>
            <w:tcW w:w="139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H₀₁: The Israel–Palestine conflict has not undermined regional peace and security.</w:t>
            </w:r>
          </w:p>
        </w:tc>
        <w:tc>
          <w:tcPr>
            <w:tcW w:w="1517"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Independent: Israel–Palestine conflictDependent: Regional security</w:t>
            </w:r>
          </w:p>
        </w:tc>
        <w:tc>
          <w:tcPr>
            <w:tcW w:w="162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Refugee flows, diplomatic tensions, proxy warfare, collapse of peace talks, rise of non-state armed groups</w:t>
            </w:r>
          </w:p>
        </w:tc>
        <w:tc>
          <w:tcPr>
            <w:tcW w:w="1290"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Documentary method</w:t>
            </w:r>
          </w:p>
        </w:tc>
        <w:tc>
          <w:tcPr>
            <w:tcW w:w="1230"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UN reports, conflict databases (ACLED, UCDP), academic journals, HRW, ICG, news archives (BBC, Al Jazeera)</w:t>
            </w:r>
          </w:p>
        </w:tc>
        <w:tc>
          <w:tcPr>
            <w:tcW w:w="179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Thematic content analysisHistorical interpretation</w:t>
            </w:r>
          </w:p>
        </w:tc>
      </w:tr>
      <w:tr w:rsidR="009D03AC">
        <w:tc>
          <w:tcPr>
            <w:tcW w:w="1465"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Has the ICC indictment of Benjamin Nathaniel Yaro enhanced regional </w:t>
            </w:r>
            <w:r>
              <w:rPr>
                <w:rFonts w:ascii="Times New Roman" w:eastAsia="SimSun" w:hAnsi="Times New Roman" w:cs="Times New Roman"/>
                <w:sz w:val="24"/>
                <w:szCs w:val="24"/>
                <w:lang w:eastAsia="zh-CN"/>
              </w:rPr>
              <w:lastRenderedPageBreak/>
              <w:t>peace and security?</w:t>
            </w:r>
          </w:p>
        </w:tc>
        <w:tc>
          <w:tcPr>
            <w:tcW w:w="139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H₀₂: The ICC indictment has not enhanced regional peace and security.</w:t>
            </w:r>
          </w:p>
        </w:tc>
        <w:tc>
          <w:tcPr>
            <w:tcW w:w="1517"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Independent: ICC indictmentDependent: Regional peace outcome</w:t>
            </w:r>
          </w:p>
        </w:tc>
        <w:tc>
          <w:tcPr>
            <w:tcW w:w="162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Post-indictment escalation trends, shifts in diplomacy, legal responses, reaction from </w:t>
            </w:r>
            <w:r>
              <w:rPr>
                <w:rFonts w:ascii="Times New Roman" w:eastAsia="SimSun" w:hAnsi="Times New Roman" w:cs="Times New Roman"/>
                <w:sz w:val="24"/>
                <w:szCs w:val="24"/>
                <w:lang w:eastAsia="zh-CN"/>
              </w:rPr>
              <w:lastRenderedPageBreak/>
              <w:t>state and non-state actors</w:t>
            </w:r>
          </w:p>
        </w:tc>
        <w:tc>
          <w:tcPr>
            <w:tcW w:w="1290"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Documentary method</w:t>
            </w:r>
          </w:p>
        </w:tc>
        <w:tc>
          <w:tcPr>
            <w:tcW w:w="1230"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ICC court records, media archives, UN Security Council reports, previous </w:t>
            </w:r>
            <w:r>
              <w:rPr>
                <w:rFonts w:ascii="Times New Roman" w:eastAsia="SimSun" w:hAnsi="Times New Roman" w:cs="Times New Roman"/>
                <w:sz w:val="24"/>
                <w:szCs w:val="24"/>
                <w:lang w:eastAsia="zh-CN"/>
              </w:rPr>
              <w:lastRenderedPageBreak/>
              <w:t>ICC case studies</w:t>
            </w:r>
          </w:p>
        </w:tc>
        <w:tc>
          <w:tcPr>
            <w:tcW w:w="1794" w:type="dxa"/>
            <w:vAlign w:val="center"/>
          </w:tcPr>
          <w:p w:rsidR="009D03AC" w:rsidRDefault="00590369">
            <w:pPr>
              <w:widowControl/>
              <w:spacing w:line="480" w:lineRule="auto"/>
              <w:jc w:val="lef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Comparative case analysisExploratory interpretation</w:t>
            </w:r>
          </w:p>
        </w:tc>
      </w:tr>
    </w:tbl>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This structure emphasizes the methodical and empirical character of the study. It `insecurity but also why it is happening and how various actors help to define the dynamics of peace or war in the area.</w:t>
      </w:r>
    </w:p>
    <w:p w:rsidR="009D03AC" w:rsidRDefault="009D03AC">
      <w:pPr>
        <w:spacing w:line="480" w:lineRule="auto"/>
        <w:jc w:val="both"/>
        <w:rPr>
          <w:rFonts w:ascii="Times New Roman" w:hAnsi="Times New Roman" w:cs="Times New Roman"/>
          <w:sz w:val="24"/>
          <w:szCs w:val="24"/>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590369">
      <w:pPr>
        <w:pStyle w:val="Heading2"/>
        <w:spacing w:beforeAutospacing="0" w:afterAutospacing="0" w:line="480" w:lineRule="auto"/>
        <w:jc w:val="center"/>
        <w:rPr>
          <w:rFonts w:ascii="Times New Roman" w:hAnsi="Times New Roman" w:cs="Times New Roman" w:hint="default"/>
          <w:sz w:val="24"/>
          <w:szCs w:val="24"/>
        </w:rPr>
      </w:pPr>
      <w:r>
        <w:rPr>
          <w:rStyle w:val="Strong"/>
          <w:rFonts w:ascii="Times New Roman" w:hAnsi="Times New Roman" w:cs="Times New Roman" w:hint="default"/>
          <w:b/>
          <w:bCs/>
          <w:sz w:val="24"/>
          <w:szCs w:val="24"/>
        </w:rPr>
        <w:t>CHAPTER FOUR</w:t>
      </w:r>
    </w:p>
    <w:p w:rsidR="009D03AC" w:rsidRDefault="00590369">
      <w:pPr>
        <w:pStyle w:val="Heading2"/>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4.0 Data Presentation and Analysis</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Relying on secondary data from UN reports, conflict event databases, journal articles, human rights organisations, and international news archives, this chapter tests both hypotheses of the research using thematic interpretation and historical pattern tracking. This chapter offers a </w:t>
      </w:r>
      <w:r>
        <w:rPr>
          <w:rFonts w:ascii="Times New Roman" w:eastAsia="SimSun" w:hAnsi="Times New Roman" w:cs="Times New Roman"/>
          <w:sz w:val="24"/>
          <w:szCs w:val="24"/>
          <w:lang w:eastAsia="zh-CN"/>
        </w:rPr>
        <w:lastRenderedPageBreak/>
        <w:t>qualitative analysis of how the Israel–Palace conflict has impacted regional security in the Middle East and evaluates the legal and diplomatic effects of the 2024 ICC indictment of Benjamin Nathaniel Yaro.</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4.1 The Israel–Palestine Conflict Has Not Undermined Regional Peace and Security in the Middle East (2000–2024)</w:t>
      </w:r>
    </w:p>
    <w:p w:rsidR="009D03AC" w:rsidRDefault="0059036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To properly test this hypothesis, some of the countries in the middle east were investigated to know their stance on the peace, their countributions towards the conflict and their individual opinions. The countries are Saudi Arabia, iran, Yemen, Egypt and Qatar. These countries are active regional actors in the conflict so their opinions is vital for the test of this hypothesis.</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 xml:space="preserve">Saudi Arabia perspective on the war </w:t>
      </w:r>
    </w:p>
    <w:p w:rsidR="009D03AC" w:rsidRDefault="00590369">
      <w:pPr>
        <w:numPr>
          <w:ilvl w:val="0"/>
          <w:numId w:val="4"/>
        </w:numPr>
        <w:spacing w:line="480" w:lineRule="auto"/>
        <w:jc w:val="both"/>
        <w:rPr>
          <w:rFonts w:ascii="Times New Roman" w:eastAsia="SimSun" w:hAnsi="Times New Roman" w:cs="Times New Roman"/>
          <w:sz w:val="24"/>
          <w:szCs w:val="24"/>
          <w:lang w:eastAsia="zh-CN"/>
        </w:rPr>
      </w:pPr>
      <w:r>
        <w:rPr>
          <w:rStyle w:val="Strong"/>
          <w:rFonts w:ascii="Times New Roman" w:hAnsi="Times New Roman" w:cs="Times New Roman"/>
          <w:sz w:val="24"/>
          <w:szCs w:val="24"/>
        </w:rPr>
        <w:t>Stance on Peace</w:t>
      </w:r>
      <w:r>
        <w:rPr>
          <w:rFonts w:ascii="Times New Roman" w:hAnsi="Times New Roman" w:cs="Times New Roman"/>
          <w:sz w:val="24"/>
          <w:szCs w:val="24"/>
        </w:rPr>
        <w:br/>
      </w:r>
      <w:r>
        <w:rPr>
          <w:rFonts w:ascii="Times New Roman" w:eastAsia="SimSun" w:hAnsi="Times New Roman" w:cs="Times New Roman"/>
          <w:sz w:val="24"/>
          <w:szCs w:val="24"/>
          <w:lang w:eastAsia="zh-CN"/>
        </w:rPr>
        <w:t>Saudi Arabia has stated repeatedly that the creation of a viable Palestinian state must first come before normalising relations with  Israel.</w:t>
      </w:r>
    </w:p>
    <w:p w:rsidR="009D03AC" w:rsidRDefault="00590369">
      <w:p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Almeric Monitor notes:</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 "Saudi Arabia... will have no diplomatic relations with Israel until an independent Palestinian state is created on the 1967 borders... Israel stops its onslaught on the Gaza Strip" (Alalky Monitor, 2024).</w:t>
      </w:r>
    </w:p>
    <w:p w:rsidR="009D03AC" w:rsidRDefault="009D03AC">
      <w:pPr>
        <w:pStyle w:val="NormalWeb"/>
        <w:spacing w:beforeAutospacing="0" w:afterAutospacing="0" w:line="480" w:lineRule="auto"/>
        <w:ind w:left="720" w:right="720"/>
        <w:jc w:val="both"/>
      </w:pP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2. Obstacles Identified</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Riyadh highlights two main challenges: Israel's refusal to return to prealky 1967 borders (Tal, 2023; Zalayat, 2024) and the strong domestic opposition inside Saudi Arabia, shown by polls revealing </w:t>
      </w:r>
      <w:r>
        <w:rPr>
          <w:rFonts w:ascii="Times New Roman" w:eastAsia="SimSun" w:hAnsi="Times New Roman" w:cs="Times New Roman"/>
          <w:sz w:val="24"/>
          <w:szCs w:val="24"/>
          <w:lang w:eastAsia="zh-CN"/>
        </w:rPr>
        <w:lastRenderedPageBreak/>
        <w:t>up to 96% of Saudis oppose normalising. These findings highlight the complex interaction among public mood and political restraint.</w:t>
      </w:r>
    </w:p>
    <w:p w:rsidR="009D03AC" w:rsidRDefault="00590369">
      <w:pPr>
        <w:pStyle w:val="NormalWeb"/>
        <w:spacing w:beforeAutospacing="0" w:afterAutospacing="0" w:line="480" w:lineRule="auto"/>
        <w:jc w:val="both"/>
      </w:pPr>
      <w:r>
        <w:rPr>
          <w:rStyle w:val="Strong"/>
        </w:rPr>
        <w:t>3. Contributions &amp; Leverage</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International Diplomacy &amp; Alliances</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 xml:space="preserve">Using global pressure to drive Israel into significant concessions, Saudi Arabia helped form the 2024 Global Alliance for the Twoalky State Solution (Middle East Monitor, 2024). </w:t>
      </w:r>
      <w:r>
        <w:rPr>
          <w:rFonts w:ascii="Times New Roman" w:eastAsia="SimSun" w:hAnsi="Times New Roman" w:cs="Times New Roman"/>
          <w:sz w:val="24"/>
          <w:szCs w:val="24"/>
          <w:lang w:eastAsia="zh-CN"/>
        </w:rPr>
        <w:br/>
      </w:r>
      <w:r>
        <w:rPr>
          <w:rStyle w:val="Strong"/>
          <w:rFonts w:ascii="Times New Roman" w:hAnsi="Times New Roman" w:cs="Times New Roman"/>
          <w:sz w:val="24"/>
          <w:szCs w:val="24"/>
        </w:rPr>
        <w:t>Strategic Pausing</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 xml:space="preserve">Riyadh has routinely used its muscle on U.S.-brokered normalising arrangements, postponing discussions with Israel until both Palestinian statehood and a Gaza ceasefire are attained (Reuters, 2024; TASS, 2024). </w:t>
      </w:r>
      <w:r>
        <w:rPr>
          <w:rFonts w:ascii="Times New Roman" w:eastAsia="SimSun" w:hAnsi="Times New Roman" w:cs="Times New Roman"/>
          <w:sz w:val="24"/>
          <w:szCs w:val="24"/>
          <w:lang w:eastAsia="zh-CN"/>
        </w:rPr>
        <w:br/>
      </w:r>
      <w:r>
        <w:rPr>
          <w:rStyle w:val="Strong"/>
          <w:rFonts w:ascii="Times New Roman" w:hAnsi="Times New Roman" w:cs="Times New Roman"/>
          <w:sz w:val="24"/>
          <w:szCs w:val="24"/>
        </w:rPr>
        <w:t>Public Diplomacy</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Reiterating its Palestinian cause credentials to regional and worldwide audiences, the kingdom has mobilised public opinion against Israeli activities in Gaza, hence strengthening its credentials (Middle East Monitor, 2024).</w:t>
      </w:r>
      <w:r>
        <w:rPr>
          <w:rFonts w:ascii="Times New Roman" w:eastAsia="SimSun" w:hAnsi="Times New Roman" w:cs="Times New Roman"/>
          <w:sz w:val="24"/>
          <w:szCs w:val="24"/>
          <w:lang w:eastAsia="zh-CN"/>
        </w:rPr>
        <w:br/>
      </w:r>
      <w:r>
        <w:rPr>
          <w:rStyle w:val="Strong"/>
          <w:rFonts w:ascii="Times New Roman" w:hAnsi="Times New Roman" w:cs="Times New Roman"/>
          <w:sz w:val="24"/>
          <w:szCs w:val="24"/>
        </w:rPr>
        <w:t>Security Cooperation Signals</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Though official normalisation is on hold until Palestinian conditions are met, covert intelligence-sharing and security discourse have persisted especially around combating Iran (Wikipedia, 2025).</w:t>
      </w:r>
    </w:p>
    <w:p w:rsidR="009D03AC" w:rsidRDefault="00590369">
      <w:pPr>
        <w:spacing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t>Explanation of Leverage</w:t>
      </w:r>
      <w:r>
        <w:rPr>
          <w:rFonts w:ascii="Times New Roman" w:hAnsi="Times New Roman" w:cs="Times New Roman"/>
          <w:sz w:val="24"/>
          <w:szCs w:val="24"/>
        </w:rPr>
        <w:t>:</w:t>
      </w:r>
      <w:r>
        <w:rPr>
          <w:rFonts w:ascii="Times New Roman" w:hAnsi="Times New Roman" w:cs="Times New Roman"/>
          <w:sz w:val="24"/>
          <w:szCs w:val="24"/>
        </w:rPr>
        <w:br/>
      </w:r>
      <w:r>
        <w:rPr>
          <w:rFonts w:ascii="Times New Roman" w:eastAsia="SimSun" w:hAnsi="Times New Roman" w:cs="Times New Roman"/>
          <w:sz w:val="24"/>
          <w:szCs w:val="24"/>
          <w:lang w:eastAsia="zh-CN"/>
        </w:rPr>
        <w:t>Riyadh strategically distances itself from official diplomatic ties even while it has shown eagerness to subtly coordinate on intelligence and regional security, so indicating pragmatic involvement. With this twin strategy, Saudi Arabia can maintain open security channels while safeguarding Palestinian solidarity and home legitimacy. Saudi Arabia essentially controls regional consensus and bilateral diplomacy by tying normalising to Palestinian deliverables.</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4. Implications for Hypothesis One</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The careful, conditional diplomacy of Saudi Arabia emphasises how the Israel–Palestine conflict </w:t>
      </w:r>
      <w:r>
        <w:rPr>
          <w:rFonts w:ascii="Times New Roman" w:eastAsia="SimSun" w:hAnsi="Times New Roman" w:cs="Times New Roman"/>
          <w:sz w:val="24"/>
          <w:szCs w:val="24"/>
          <w:lang w:eastAsia="zh-CN"/>
        </w:rPr>
        <w:lastRenderedPageBreak/>
        <w:t>keeps breaking regional unity. Its rejection to normalise and active alliance-building for Palestinian statehood highlight the idea that the conflict still is a major destabilising factor, so supporting the rejection of Hypothesis One.</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Fonts w:ascii="Times New Roman" w:hAnsi="Times New Roman" w:cs="Times New Roman" w:hint="default"/>
          <w:sz w:val="24"/>
          <w:szCs w:val="24"/>
        </w:rPr>
        <w:t xml:space="preserve">IRAN perspective on the war </w:t>
      </w:r>
      <w:r>
        <w:rPr>
          <w:rFonts w:ascii="Times New Roman" w:hAnsi="Times New Roman" w:cs="Times New Roman" w:hint="default"/>
          <w:sz w:val="24"/>
          <w:szCs w:val="24"/>
        </w:rPr>
        <w:br/>
      </w:r>
      <w:r>
        <w:rPr>
          <w:rFonts w:ascii="Times New Roman" w:hAnsi="Times New Roman" w:cs="Times New Roman" w:hint="default"/>
          <w:b w:val="0"/>
          <w:bCs w:val="0"/>
          <w:sz w:val="24"/>
          <w:szCs w:val="24"/>
        </w:rPr>
        <w:t>Since its 1979 Islamic Revolution, Iran has positioned itself as the intellectual front-runner of anti-Zionism in the Middle East. The Islamic Republic maintains that any peace agreement is void unless it includes complete Palestinian statehood, Israeli withdrawal to 1967 borders, and the right of return for refugees; it has never acknowledged Israel. Its long-standing support of armed resistance, particularly via organisations like Hamas and Hezbollah, shapes Iran not as a neutral observer but rather as a major actor in the regional escalation of the conflict (Ehteshami, 2002; Karmon, 2008).</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1. Perception of Peace Intentions</w:t>
      </w:r>
      <w:r>
        <w:rPr>
          <w:rFonts w:ascii="Times New Roman" w:hAnsi="Times New Roman" w:cs="Times New Roman"/>
          <w:sz w:val="24"/>
          <w:szCs w:val="24"/>
        </w:rPr>
        <w:br/>
      </w:r>
      <w:r>
        <w:rPr>
          <w:rFonts w:ascii="Times New Roman" w:eastAsia="SimSun" w:hAnsi="Times New Roman" w:cs="Times New Roman"/>
          <w:sz w:val="24"/>
          <w:szCs w:val="24"/>
          <w:lang w:eastAsia="zh-CN"/>
        </w:rPr>
        <w:t>Iran brands Israel a "Zionist regime" and a "illegitimate occupier," so rejecting the legitimacy of Israel as a negotiating party (Khamenei, 2020). Under several administrations—reformist (Khatami, Rouhani) or hardline (Ahmadinejad, Raisi)—this rhetoric has stayed constant. Iran charges Western mediators of bias and sees Israeli peace efforts as front-stage moves covering expansionist policies (Sadjadpour, 2009).</w:t>
      </w:r>
    </w:p>
    <w:p w:rsidR="009D03AC" w:rsidRDefault="00590369">
      <w:pPr>
        <w:pStyle w:val="NormalWeb"/>
        <w:spacing w:beforeAutospacing="0" w:afterAutospacing="0" w:line="480" w:lineRule="auto"/>
        <w:jc w:val="both"/>
      </w:pPr>
      <w:r>
        <w:rPr>
          <w:rStyle w:val="Strong"/>
        </w:rPr>
        <w:t>2. Barriers to Resolution</w:t>
      </w:r>
      <w:r>
        <w:br/>
        <w:t>Tehran identifies three major roadblocks to peace:</w:t>
      </w:r>
    </w:p>
    <w:p w:rsidR="009D03AC" w:rsidRDefault="00590369">
      <w:p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Israel's rejection of a two-state compromise grounded in the 1967 lines. </w:t>
      </w:r>
      <w:r>
        <w:rPr>
          <w:rFonts w:ascii="Times New Roman" w:eastAsia="SimSun" w:hAnsi="Times New Roman" w:cs="Times New Roman"/>
          <w:sz w:val="24"/>
          <w:szCs w:val="24"/>
          <w:lang w:eastAsia="zh-CN"/>
        </w:rPr>
        <w:br/>
        <w:t>Ongoing blockade of Gaza and West Bank settlement growth.</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 Supported by popular support and the conviction that peace without justice is unacceptable, Iranian intellectual commitment to resistance is maintained (Esfandiary &amp; Tabatabai, 2015).</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Iran's own zero-sum strategy especially Khamenei's repeated assertions that "Israel must be eradicated" also solidifies hardline stances on both sides, rendering almost impossible negotiations (Khamenei, 2020).</w:t>
      </w:r>
    </w:p>
    <w:p w:rsidR="009D03AC" w:rsidRDefault="00590369">
      <w:pPr>
        <w:pStyle w:val="NormalWeb"/>
        <w:spacing w:beforeAutospacing="0" w:afterAutospacing="0" w:line="480" w:lineRule="auto"/>
        <w:jc w:val="both"/>
      </w:pPr>
      <w:r>
        <w:rPr>
          <w:rStyle w:val="Strong"/>
        </w:rPr>
        <w:t>3. Iran’s Contributions and Involvement</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Military and Financial Support</w:t>
      </w:r>
      <w:r>
        <w:rPr>
          <w:rFonts w:ascii="Times New Roman" w:hAnsi="Times New Roman" w:cs="Times New Roman"/>
          <w:sz w:val="24"/>
          <w:szCs w:val="24"/>
        </w:rPr>
        <w:br/>
      </w:r>
      <w:r>
        <w:rPr>
          <w:rFonts w:ascii="Times New Roman" w:eastAsia="SimSun" w:hAnsi="Times New Roman" w:cs="Times New Roman"/>
          <w:sz w:val="24"/>
          <w:szCs w:val="24"/>
          <w:lang w:eastAsia="zh-CN"/>
        </w:rPr>
        <w:t>Iran has yearly given Hamas and Palestinian Islamic Jihad hundreds of millions of dollars in funding, weapons, and training. The Quds Force of the Islamic Revolutionary Guard Corps (Levitt, 2013; Alfoneh, 2012) often directs these resources. In recent wars with Israel, Hamas has employed Iranian-built drones and rocket technologies (United Nations Panel of Experts, 2020).</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Strategic Guidance and Intelligence Sharing</w:t>
      </w:r>
      <w:r>
        <w:rPr>
          <w:rFonts w:ascii="Times New Roman" w:hAnsi="Times New Roman" w:cs="Times New Roman"/>
          <w:sz w:val="24"/>
          <w:szCs w:val="24"/>
        </w:rPr>
        <w:br/>
      </w:r>
      <w:r>
        <w:rPr>
          <w:rFonts w:ascii="Times New Roman" w:eastAsia="SimSun" w:hAnsi="Times New Roman" w:cs="Times New Roman"/>
          <w:sz w:val="24"/>
          <w:szCs w:val="24"/>
          <w:lang w:eastAsia="zh-CN"/>
        </w:rPr>
        <w:t>Reportedly, the Quds Force has taught Palestinian fighters intelligence gathering and asymmetric warfare (Berman, 2019). The main proxy for Iran in Lebanon, Hezbollah also provides a channel for military tactics and supplies to Palestinian groups (Levitt, 2013).</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Public Mobilization and Political Messaging</w:t>
      </w:r>
      <w:r>
        <w:rPr>
          <w:rFonts w:ascii="Times New Roman" w:hAnsi="Times New Roman" w:cs="Times New Roman"/>
          <w:sz w:val="24"/>
          <w:szCs w:val="24"/>
        </w:rPr>
        <w:br/>
      </w:r>
      <w:r>
        <w:rPr>
          <w:rFonts w:ascii="Times New Roman" w:eastAsia="SimSun" w:hAnsi="Times New Roman" w:cs="Times New Roman"/>
          <w:sz w:val="24"/>
          <w:szCs w:val="24"/>
          <w:lang w:eastAsia="zh-CN"/>
        </w:rPr>
        <w:t>Iran plans yearly Quds Day demonstrations to inspire anti-Israel attitude all around. Speaking during these events, Khamenei underlines Muslims' obligation to oppose Israel and delegitize any kind of negotiation (Khamenei, 2021). This rhetorical stance feeds radicalism and helps to polarise the area.</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Direct Military Engagement</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Iran started planned missile strikes on Tel Aviv and Haifa in 2024 in response to Israeli strikes on Iranian nuclear and military infrastructure (Reuters, 2024). Declared the IRGC, "supporters of </w:t>
      </w:r>
      <w:r>
        <w:rPr>
          <w:rFonts w:ascii="Times New Roman" w:eastAsia="SimSun" w:hAnsi="Times New Roman" w:cs="Times New Roman"/>
          <w:sz w:val="24"/>
          <w:szCs w:val="24"/>
          <w:lang w:eastAsia="zh-CN"/>
        </w:rPr>
        <w:lastRenderedPageBreak/>
        <w:t>Israel" would suffer "consequences" for their allegiance (Al Jazeera, 2024). These responses highlight Tehran's preparedness to militaristically intensify the conflict.</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4. Implications for Hypothesis One</w:t>
      </w:r>
      <w:r>
        <w:rPr>
          <w:rFonts w:ascii="Times New Roman" w:hAnsi="Times New Roman" w:cs="Times New Roman"/>
          <w:sz w:val="24"/>
          <w:szCs w:val="24"/>
        </w:rPr>
        <w:br/>
      </w:r>
      <w:r>
        <w:rPr>
          <w:rFonts w:ascii="Times New Roman" w:eastAsia="SimSun" w:hAnsi="Times New Roman" w:cs="Times New Roman"/>
          <w:sz w:val="24"/>
          <w:szCs w:val="24"/>
          <w:lang w:eastAsia="zh-CN"/>
        </w:rPr>
        <w:t>Iran's approach of opposition, its large material and ideological support for militant groups, and its direct retaliatory actions confirm that the conflict has emanated well outside of Israeli and Palestinian borders. The stance and actions of the Islamic Republic have heightened regional uncertainty, strengthened proxy conflict mechanisms, and closed open paths for peace. Thus, the evidence unequivocally refutes Hypothesis One by proving that the conflict between Israel and Palestine has seriously compromised regional peace and security.</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Fonts w:ascii="Times New Roman" w:hAnsi="Times New Roman" w:cs="Times New Roman" w:hint="default"/>
          <w:sz w:val="24"/>
          <w:szCs w:val="24"/>
        </w:rPr>
        <w:t xml:space="preserve"> </w:t>
      </w:r>
      <w:r>
        <w:rPr>
          <w:rStyle w:val="Strong"/>
          <w:rFonts w:ascii="Times New Roman" w:hAnsi="Times New Roman" w:cs="Times New Roman" w:hint="default"/>
          <w:b/>
          <w:bCs/>
          <w:sz w:val="24"/>
          <w:szCs w:val="24"/>
        </w:rPr>
        <w:t>Qatar perspective on the war</w:t>
      </w:r>
      <w:r>
        <w:rPr>
          <w:rFonts w:ascii="Times New Roman" w:hAnsi="Times New Roman" w:cs="Times New Roman" w:hint="default"/>
          <w:sz w:val="24"/>
          <w:szCs w:val="24"/>
        </w:rPr>
        <w:br/>
      </w:r>
      <w:r>
        <w:rPr>
          <w:rFonts w:ascii="Times New Roman" w:hAnsi="Times New Roman" w:cs="Times New Roman" w:hint="default"/>
          <w:b w:val="0"/>
          <w:bCs w:val="0"/>
          <w:sz w:val="24"/>
          <w:szCs w:val="24"/>
        </w:rPr>
        <w:t>Balancing mediation, humanitarian aid, and indirect alignment with Hamas, Qatar has become a singular and important actor in the Israel–Palestine conflict, negotiating pressures from Western and regional powers. Its modest but significant influence has focused on using diplomatic agility, financial strength, and strategic neutrality to influence ceasefires, hostages releases, and reconstruction in Gaza, so highlighting a complex interdependence between Israel and Palestinian factions (Houss, 2024; Taylor,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1. Perception of Peace Intentions</w:t>
      </w:r>
      <w:r>
        <w:rPr>
          <w:rFonts w:ascii="Times New Roman" w:hAnsi="Times New Roman" w:cs="Times New Roman"/>
          <w:sz w:val="24"/>
          <w:szCs w:val="24"/>
        </w:rPr>
        <w:br/>
      </w:r>
      <w:r>
        <w:rPr>
          <w:rFonts w:ascii="Times New Roman" w:eastAsia="SimSun" w:hAnsi="Times New Roman" w:cs="Times New Roman"/>
          <w:sz w:val="24"/>
          <w:szCs w:val="24"/>
          <w:lang w:eastAsia="zh-CN"/>
        </w:rPr>
        <w:t>Officially supporting an end to hostilities and a legitimate Palestinian state (Houss, 2024), Qatar supports peace and a twoersive solution. Emphasising that neither party is negotiating seriously unless these conditions are met, Doha has repeatedly said that true resolution calls both Israeli withdrawal from occupied territories and an end to Gaza's humanitarian crisis (NPR,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2. Barriers to Resolution</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Qatar has regularly stopped negotiations citing bad faith from both Israel and Hamas, despite its </w:t>
      </w:r>
      <w:r>
        <w:rPr>
          <w:rFonts w:ascii="Times New Roman" w:eastAsia="SimSun" w:hAnsi="Times New Roman" w:cs="Times New Roman"/>
          <w:sz w:val="24"/>
          <w:szCs w:val="24"/>
          <w:lang w:eastAsia="zh-CN"/>
        </w:rPr>
        <w:lastRenderedPageBreak/>
        <w:t>efforts at mediation. Qatar suspended mediation in November 2024 until both sides showed seriousness and will, so indicating great mistrust (Reuters, 2024). Particularly from Israel and US politicians, Qatar also comes under fire for hosting Hamas's leadership while supporting cease-fires, so balancing delicate credibility (Guardian, 2024; Jaffa, 2025).</w:t>
      </w:r>
    </w:p>
    <w:p w:rsidR="009D03AC" w:rsidRDefault="00590369">
      <w:pPr>
        <w:pStyle w:val="NormalWeb"/>
        <w:spacing w:beforeAutospacing="0" w:afterAutospacing="0" w:line="480" w:lineRule="auto"/>
        <w:jc w:val="both"/>
      </w:pPr>
      <w:r>
        <w:rPr>
          <w:rStyle w:val="Strong"/>
        </w:rPr>
        <w:t>3. Contributions and Involvement</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Mediation and Ceasefire Facilitation</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Qatar brokered several cease-fires and hostages exchanges. Doha notably helped to arrange a November 2023 truce and prisoner release as well as a January 2025 agreement halting hostilities for six weeks and allowing major humanitarian relief (Guardian, 2025; Reuters, 2025).</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Humanitarian Aid &amp; Public Sector Payments</w:t>
      </w:r>
      <w:r>
        <w:rPr>
          <w:rFonts w:ascii="Times New Roman" w:hAnsi="Times New Roman" w:cs="Times New Roman"/>
          <w:sz w:val="24"/>
          <w:szCs w:val="24"/>
        </w:rPr>
        <w:t>:</w:t>
      </w:r>
      <w:r>
        <w:rPr>
          <w:rFonts w:ascii="Times New Roman" w:eastAsia="SimSun" w:hAnsi="Times New Roman" w:cs="Times New Roman"/>
          <w:sz w:val="24"/>
          <w:szCs w:val="24"/>
          <w:lang w:eastAsia="zh-CN"/>
        </w:rPr>
        <w:t>Qatar has given Gaza significant assistance—paying civilian salaries, financing infrastructure, and monthly support of 100,000 families. It has set aside more than $1.4 billion for relief and rebuilding initiatives since 2012 (Doha Institute, 2024; Middle East Policy,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Hamas Engagement &amp; Financing</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rPr>
        <w:t>Since 2012, Qatar has hosted political leadership of Hamas and given an estimated $10–30 million yearly—sometimes more—to keep their operations in Gaza running. Documents seized in Gaza allegedly show that Qatar funded Hamas's "main artery" and actively sought to discredit alternative peace proposals including Trump's National Vision (New York Post, 2025; Jaffa, 2025).</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4. Implications for Hypothesis One</w:t>
      </w:r>
      <w:r>
        <w:rPr>
          <w:rFonts w:ascii="Times New Roman" w:hAnsi="Times New Roman" w:cs="Times New Roman"/>
          <w:sz w:val="24"/>
          <w:szCs w:val="24"/>
        </w:rPr>
        <w:br/>
      </w:r>
      <w:r>
        <w:rPr>
          <w:rFonts w:ascii="Times New Roman" w:eastAsia="SimSun" w:hAnsi="Times New Roman" w:cs="Times New Roman"/>
          <w:sz w:val="24"/>
          <w:szCs w:val="24"/>
          <w:lang w:eastAsia="zh-CN"/>
        </w:rPr>
        <w:t xml:space="preserve">Proactive diplomatic mediation by Qatar and humanitarian donations have helped to reduce occasional violence and humanitarian crisis. But its close ties to Hamas and suspension of mediations support conflict continuation. Qatar's dual function as enabler and bridge-builder has </w:t>
      </w:r>
      <w:r>
        <w:rPr>
          <w:rFonts w:ascii="Times New Roman" w:eastAsia="SimSun" w:hAnsi="Times New Roman" w:cs="Times New Roman"/>
          <w:sz w:val="24"/>
          <w:szCs w:val="24"/>
          <w:lang w:eastAsia="zh-CN"/>
        </w:rPr>
        <w:lastRenderedPageBreak/>
        <w:t>kept the status quo of the conflict and prevented deeper resolution. Qatar's actions highlight overall how the Israel–Palestine conflict compromises regional security despite some stabilising actions, so supporting the rejection of Hypothesis One.</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Fonts w:ascii="Times New Roman" w:hAnsi="Times New Roman" w:cs="Times New Roman" w:hint="default"/>
          <w:sz w:val="24"/>
          <w:szCs w:val="24"/>
        </w:rPr>
        <w:t xml:space="preserve">YEMEN perspective on the war </w:t>
      </w:r>
      <w:r>
        <w:rPr>
          <w:rFonts w:ascii="Times New Roman" w:hAnsi="Times New Roman" w:cs="Times New Roman" w:hint="default"/>
          <w:sz w:val="24"/>
          <w:szCs w:val="24"/>
        </w:rPr>
        <w:br/>
      </w:r>
      <w:r>
        <w:rPr>
          <w:rFonts w:ascii="Times New Roman" w:hAnsi="Times New Roman" w:cs="Times New Roman" w:hint="default"/>
          <w:b w:val="0"/>
          <w:bCs w:val="0"/>
          <w:sz w:val="24"/>
          <w:szCs w:val="24"/>
        </w:rPr>
        <w:t>Yemen, caught in a protracted civil war since 2014, is not directly involved in the Israel–Palace conflict. But its internal fragmentation between the internationally acknowledged government and the Iran-aligned Houthis—has political and geographical ramifications that tangentially affect dynamics in Gaza. Crucially, the Houthis reflect more general geopolitical links influencing regional security by framing their struggle in solidarity with Palestinians and against Israeli actions (Juneau, 2023; Salisbury &amp; Yemen Review,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1. Perception of Peace Intentions</w:t>
      </w:r>
      <w:r>
        <w:rPr>
          <w:rFonts w:ascii="Times New Roman" w:hAnsi="Times New Roman" w:cs="Times New Roman"/>
          <w:sz w:val="24"/>
          <w:szCs w:val="24"/>
        </w:rPr>
        <w:br/>
      </w:r>
      <w:r>
        <w:rPr>
          <w:rFonts w:ascii="Times New Roman" w:eastAsia="SimSun" w:hAnsi="Times New Roman" w:cs="Times New Roman"/>
          <w:sz w:val="24"/>
          <w:szCs w:val="24"/>
          <w:lang w:eastAsia="zh-CN"/>
        </w:rPr>
        <w:t>The Houthis regularly publish public remarks denouncing Israeli aggression and commit relentless support to Palestinian resistance. Leader of the Houthi Abdul-Malik al-Houthi announced in March 2024 that Yemen's struggle would go "until Palestine is liberated and the last Zionist is removed" (Al-Masirah, 2024). With no regard for compromise, this rhetoric presents a zero-sum perspective of peace and advocates constant confrontation instead.</w:t>
      </w:r>
    </w:p>
    <w:p w:rsidR="009D03AC" w:rsidRDefault="00590369">
      <w:pPr>
        <w:spacing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t>2. Identified Obstacles to Resolution</w:t>
      </w:r>
      <w:r>
        <w:rPr>
          <w:rFonts w:ascii="Times New Roman" w:hAnsi="Times New Roman" w:cs="Times New Roman"/>
          <w:sz w:val="24"/>
          <w:szCs w:val="24"/>
        </w:rPr>
        <w:br/>
      </w:r>
      <w:r>
        <w:rPr>
          <w:rFonts w:ascii="Times New Roman" w:eastAsia="SimSun" w:hAnsi="Times New Roman" w:cs="Times New Roman"/>
          <w:sz w:val="24"/>
          <w:szCs w:val="24"/>
          <w:lang w:eastAsia="zh-CN"/>
        </w:rPr>
        <w:t>Yemen's internal turmoil and warfighting environment make it unable to favourably support peace initiatives. The Houthis attribute resistance to the alleged failure of international diplomacy and the acceptance of Israel by Gulf neighbours, which they say empowers Israeli aggression (Al-Arabiya, 2023). Yemen thus casts doubt on the genuineness of peace projects by characterising them as hollow if they overlook Palestinian liberation.</w:t>
      </w:r>
    </w:p>
    <w:p w:rsidR="009D03AC" w:rsidRDefault="00590369">
      <w:pPr>
        <w:pStyle w:val="NormalWeb"/>
        <w:spacing w:beforeAutospacing="0" w:afterAutospacing="0" w:line="480" w:lineRule="auto"/>
        <w:jc w:val="both"/>
      </w:pPr>
      <w:r>
        <w:rPr>
          <w:rStyle w:val="Strong"/>
        </w:rPr>
        <w:t>3. Contributions and Influence</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Houthis’ Military Signaling</w:t>
      </w:r>
      <w:r>
        <w:rPr>
          <w:rFonts w:ascii="Times New Roman" w:hAnsi="Times New Roman" w:cs="Times New Roman"/>
          <w:sz w:val="24"/>
          <w:szCs w:val="24"/>
        </w:rPr>
        <w:br/>
      </w:r>
      <w:r>
        <w:rPr>
          <w:rFonts w:ascii="Times New Roman" w:eastAsia="SimSun" w:hAnsi="Times New Roman" w:cs="Times New Roman"/>
          <w:sz w:val="24"/>
          <w:szCs w:val="24"/>
          <w:lang w:eastAsia="zh-CN"/>
        </w:rPr>
        <w:t>Though geographically far from Gaza, the Houthis started a threat campaign displaying ideological solidarity by launching missiles close to southern Israeli territory in May 2024 (Reuters, 2024). These acts demonstrated how Yemen's war affects more general Middle Eastern defence posture by forcing Israel to activate defence systems (such as Iron Dome) and generated regional alert.</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Diplomatic and Propaganda Messaging</w:t>
      </w:r>
      <w:r>
        <w:rPr>
          <w:rFonts w:ascii="Times New Roman" w:hAnsi="Times New Roman" w:cs="Times New Roman"/>
          <w:sz w:val="24"/>
          <w:szCs w:val="24"/>
        </w:rPr>
        <w:br/>
      </w:r>
      <w:r>
        <w:rPr>
          <w:rFonts w:ascii="Times New Roman" w:eastAsia="SimSun" w:hAnsi="Times New Roman" w:cs="Times New Roman"/>
          <w:sz w:val="24"/>
          <w:szCs w:val="24"/>
          <w:lang w:eastAsia="zh-CN"/>
        </w:rPr>
        <w:t>By means of social media outreach targeting regional youth, Houthi-run media constantly broadcasts anti-Israeli messages, so creating ideological communities of resistance (BBC Monitoring, 2024). Their propaganda intensifies anti-Israeli feeling, so fuelling regional polarisation and jihadist recruitment dynamics.</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4. Implications for Hypothesis One</w:t>
      </w:r>
      <w:r>
        <w:rPr>
          <w:rFonts w:ascii="Times New Roman" w:hAnsi="Times New Roman" w:cs="Times New Roman"/>
          <w:sz w:val="24"/>
          <w:szCs w:val="24"/>
        </w:rPr>
        <w:br/>
      </w:r>
      <w:r>
        <w:rPr>
          <w:rFonts w:ascii="Times New Roman" w:eastAsia="SimSun" w:hAnsi="Times New Roman" w:cs="Times New Roman"/>
          <w:sz w:val="24"/>
          <w:szCs w:val="24"/>
          <w:lang w:eastAsia="zh-CN"/>
        </w:rPr>
        <w:t>Yemen's main contribution is not in mediation but in amplification of conflict by military and ideological signals. Houthi actions and rhetoric support the story that the civil war in Yemen is a component of a greater resistance axis, so increasing regional tension and limiting diplomatic space. The outcome supports the rejection of Hypothesis One as direct and indirect actions connected to the Israel–Palestine conflict limit rather than promote regional peace.</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Fonts w:ascii="Times New Roman" w:hAnsi="Times New Roman" w:cs="Times New Roman" w:hint="default"/>
          <w:sz w:val="24"/>
          <w:szCs w:val="24"/>
        </w:rPr>
        <w:t xml:space="preserve">EGYPT perspective on the war </w:t>
      </w:r>
      <w:r>
        <w:rPr>
          <w:rFonts w:ascii="Times New Roman" w:hAnsi="Times New Roman" w:cs="Times New Roman" w:hint="default"/>
          <w:sz w:val="24"/>
          <w:szCs w:val="24"/>
        </w:rPr>
        <w:br/>
      </w:r>
      <w:r>
        <w:rPr>
          <w:rFonts w:ascii="Times New Roman" w:hAnsi="Times New Roman" w:cs="Times New Roman" w:hint="default"/>
          <w:b w:val="0"/>
          <w:bCs w:val="0"/>
          <w:sz w:val="24"/>
          <w:szCs w:val="24"/>
        </w:rPr>
        <w:t>Egypt occupies a particularly significant role in the Israel–Palace conflict having signed a peace treaty with Israel in 1979 and sharing borders with Gaza. It strikes a compromise between security concerns in Sinai, a strategic peace with Israel, and its function as an Arab arbiter. Cairo's policies have significant ramifications for regional stability covering border control, diplomatic interaction, and humanitarian management (Moore, 2025; Suleiman,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1. Perception of Peace Intentions</w:t>
      </w:r>
      <w:r>
        <w:rPr>
          <w:rFonts w:ascii="Times New Roman" w:hAnsi="Times New Roman" w:cs="Times New Roman"/>
          <w:sz w:val="24"/>
          <w:szCs w:val="24"/>
        </w:rPr>
        <w:br/>
      </w:r>
      <w:r>
        <w:rPr>
          <w:rFonts w:ascii="Times New Roman" w:eastAsia="SimSun" w:hAnsi="Times New Roman" w:cs="Times New Roman"/>
          <w:sz w:val="24"/>
          <w:szCs w:val="24"/>
          <w:lang w:eastAsia="zh-CN"/>
        </w:rPr>
        <w:t>Officially supporting a two-state solution, Egypt exhorts Israel and Palestine towards communication and peace-building free from bloodshed. Leaders of Egypt, including President Abdel Fattah el-Sisi, underline that peace calls for credible concessions, mutual recognition, and stopping of Gaza blockades and settlement expansion (El-Naggar, 2024). Often expressing doubt, Egypt points to mistrust, security issues in Gaza, and Israeli military dominance as main challenges.</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2. Barriers to Resolution</w:t>
      </w:r>
      <w:r>
        <w:rPr>
          <w:rFonts w:ascii="Times New Roman" w:hAnsi="Times New Roman" w:cs="Times New Roman"/>
          <w:sz w:val="24"/>
          <w:szCs w:val="24"/>
        </w:rPr>
        <w:br/>
      </w:r>
      <w:r>
        <w:rPr>
          <w:rFonts w:ascii="Times New Roman" w:eastAsia="SimSun" w:hAnsi="Times New Roman" w:cs="Times New Roman"/>
          <w:sz w:val="24"/>
          <w:szCs w:val="24"/>
          <w:lang w:eastAsia="zh-CN"/>
        </w:rPr>
        <w:t>Egypt points out as a major obstacle Palestinian political division—between Hamas in Gaza and the Palestinian Authority in the West Bank. It also emphasises the political and humanitarian barrier the Gaza blockade represents. Cairo often says Israel has to relax rules and let reconstruction to start before major negotiations can start (Amr, 2023). Egypt also berates the lack of consistent Arab diplomatic pressure following the Abraham Accords (Shalit, 2024).</w:t>
      </w:r>
    </w:p>
    <w:p w:rsidR="009D03AC" w:rsidRDefault="00590369">
      <w:pPr>
        <w:pStyle w:val="NormalWeb"/>
        <w:spacing w:beforeAutospacing="0" w:afterAutospacing="0" w:line="480" w:lineRule="auto"/>
        <w:jc w:val="both"/>
      </w:pPr>
      <w:r>
        <w:rPr>
          <w:rStyle w:val="Strong"/>
        </w:rPr>
        <w:t>3. Contributions and Involvement</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Humanitarian Assistance &amp; Border Control</w:t>
      </w:r>
      <w:r>
        <w:rPr>
          <w:rFonts w:ascii="Times New Roman" w:hAnsi="Times New Roman" w:cs="Times New Roman"/>
          <w:sz w:val="24"/>
          <w:szCs w:val="24"/>
        </w:rPr>
        <w:br/>
      </w:r>
      <w:r>
        <w:rPr>
          <w:rFonts w:ascii="Times New Roman" w:eastAsia="SimSun" w:hAnsi="Times New Roman" w:cs="Times New Roman"/>
          <w:sz w:val="24"/>
          <w:szCs w:val="24"/>
          <w:lang w:eastAsia="zh-CN"/>
        </w:rPr>
        <w:t>For humanitarian supplies and relief workers, Egypt oversees the Rafah Crossing - the main entrance into Gaza. Egypt greatly increased crossings and enabled limited rebuilding materials during cease-fires in late 2023 and early 2024 (UN OCHA, 2024). These steps underlined Cairo's humanitarian diplomacy and helped to reduce civilian suffering.</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Mediation and Ceasefire Negotiations</w:t>
      </w:r>
      <w:r>
        <w:rPr>
          <w:rFonts w:ascii="Times New Roman" w:hAnsi="Times New Roman" w:cs="Times New Roman"/>
          <w:sz w:val="24"/>
          <w:szCs w:val="24"/>
        </w:rPr>
        <w:br/>
      </w:r>
      <w:r>
        <w:rPr>
          <w:rFonts w:ascii="Times New Roman" w:eastAsia="SimSun" w:hAnsi="Times New Roman" w:cs="Times New Roman"/>
          <w:sz w:val="24"/>
          <w:szCs w:val="24"/>
          <w:lang w:eastAsia="zh-CN"/>
        </w:rPr>
        <w:t>Working with Qatar, the UN, and the US, Egypt has brokered multiple ceasefires—most famously in November 2023, April 2024, and January 2025. These negotiations produced temporary pauses in military activity and prisoner swaps. Negotiations between Israeli and Palestinian officials are still ongoing in Cairo Egypt (Associated Press, 2025; Reuters, 2024).</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Security Cooperation with Israel</w:t>
      </w:r>
      <w:r>
        <w:rPr>
          <w:rFonts w:ascii="Times New Roman" w:hAnsi="Times New Roman" w:cs="Times New Roman"/>
          <w:sz w:val="24"/>
          <w:szCs w:val="24"/>
        </w:rPr>
        <w:br/>
      </w:r>
      <w:r>
        <w:rPr>
          <w:rFonts w:ascii="Times New Roman" w:eastAsia="SimSun" w:hAnsi="Times New Roman" w:cs="Times New Roman"/>
          <w:sz w:val="24"/>
          <w:szCs w:val="24"/>
          <w:lang w:eastAsia="zh-CN"/>
        </w:rPr>
        <w:t>Working closely with Israel in Sinai, Egypt targets militant cells trying to cross into Egyptian territory in order to stop spillover from Gaza. Often unspoken, this cooperation is fundamental to regional border security (Abdelhady, 2024).</w:t>
      </w:r>
    </w:p>
    <w:p w:rsidR="009D03AC" w:rsidRDefault="00590369">
      <w:pPr>
        <w:spacing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t>4. Implications</w:t>
      </w:r>
      <w:r>
        <w:rPr>
          <w:rFonts w:ascii="Times New Roman" w:hAnsi="Times New Roman" w:cs="Times New Roman"/>
          <w:sz w:val="24"/>
          <w:szCs w:val="24"/>
        </w:rPr>
        <w:br/>
      </w:r>
      <w:r>
        <w:rPr>
          <w:rFonts w:ascii="Times New Roman" w:eastAsia="SimSun" w:hAnsi="Times New Roman" w:cs="Times New Roman"/>
          <w:sz w:val="24"/>
          <w:szCs w:val="24"/>
          <w:lang w:eastAsia="zh-CN"/>
        </w:rPr>
        <w:t>Egypt's intervention provides conditional stabilising effects—through humanitarian relief, mediation, and border security—but structural limitations limit its influence: ongoing Israeli occupation, intra-Palestinian division, and global power asymmetries. Cairo's deft balancing act emphasises how difficult it is to promote peace under war. Although its initiatives lessen immediate suffering, they have not addressed the fundamental conflict. Egypt's position thus supports the fact that the Israel-Palestine conflict keeps undercutting regional peace and security, so negating Hypothesis One.</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Conclusion</w:t>
      </w:r>
      <w:r>
        <w:rPr>
          <w:rFonts w:ascii="Times New Roman" w:hAnsi="Times New Roman" w:cs="Times New Roman"/>
          <w:sz w:val="24"/>
          <w:szCs w:val="24"/>
        </w:rPr>
        <w:br/>
      </w:r>
      <w:r>
        <w:rPr>
          <w:rFonts w:ascii="Times New Roman" w:eastAsia="SimSun" w:hAnsi="Times New Roman" w:cs="Times New Roman"/>
          <w:sz w:val="24"/>
          <w:szCs w:val="24"/>
          <w:lang w:eastAsia="zh-CN"/>
        </w:rPr>
        <w:t>Examining Saudi Arabia, Iran, Qatar, Yemen, and Egypt shows how seriously the Israel–Palace conflict still jeopardises regional peace and security. Though every nation handles the conflict differently from Iran's militarised resistance and Qatar's dual-role diplomacy to Egypt's mediation and Saudi Arabia's conditional normalizing their points of view taken together highlight a region destabilised by mistrust, ideological divisions, and unresolved grievances. Apart from polarising alliances, the conflict has upset diplomatic systems, increased proxy hostilities, and exacerbated humanitarian crises. Consequently, Hypothesis One is disproved: the Israel–Palestine conflict has seriously compromised regional peace and security.</w:t>
      </w:r>
    </w:p>
    <w:p w:rsidR="009D03AC" w:rsidRDefault="00590369">
      <w:pPr>
        <w:pStyle w:val="Heading2"/>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 xml:space="preserve">4.2 The indictment of Benjamin Netanyahu of the crime of genocide by the ICC has not enhanced the regional peace and security in the Middle East </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lastRenderedPageBreak/>
        <w:t>Examining past trends from past ICC indictments helps us to investigate whether charging Benjamin Netanyahu could help to bring peace between Israel and Palestine.</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Examining the background, immediate aftermath, and long-term regional effects of these cases will help us to ascertain whether indictments have historically helped to bring about mixed results, increased conflict, or peace. This fits the exploratory structure of our study and provides an indirect but perceptive benchmark for predicting the consequences of Yaro's indictment.</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4.2.1 Omar al-Bashir (Sudan)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International Criminal Court (ICC) charged former Sudanese president Omar al-Bashir, for war crimes, crimes against humanity, and genocide carried out during the Darfur conflict, in March 2009. The ICC never before issued a warrant for a sitting head of state. Bashir was negotiating sensitively with Darfur's rebel groups at the time of the indictment. But the release of the arrest warrant strengthened the hostility of his government towards the West and jeopardised the peace effort. Several humanitarian organisations were immediately kicked out by Bashir's government from Sudan, so compromising the availability of aid in Darfur (Flint, 2010). </w:t>
      </w:r>
      <w:r>
        <w:rPr>
          <w:rFonts w:ascii="Times New Roman" w:eastAsia="SimSun" w:hAnsi="Times New Roman" w:cs="Times New Roman"/>
          <w:sz w:val="24"/>
          <w:szCs w:val="24"/>
          <w:lang w:eastAsia="zh-CN"/>
        </w:rPr>
        <w:br/>
        <w:t xml:space="preserve">The indictment seemed to strengthen Bashir's determination, not to help to defuse bloodshed. He strengthened relationships with non-Western allies like China and Russia, who publicly disagreed with the ICC's ruling and provided diplomatic cover. Bashir, who was under an arrest warrant, visited several African and Middle Eastern nations without being imprisoned, so reflecting the lack of international agreement on enforcement. Domestically, the indictment strengthened Bashir's autocratic hold since he presented the ICC as a neo-imperial tool aiming at African leaders using nationalist rhetoric (Jok, 2011). </w:t>
      </w:r>
      <w:r>
        <w:rPr>
          <w:rFonts w:ascii="Times New Roman" w:eastAsia="SimSun" w:hAnsi="Times New Roman" w:cs="Times New Roman"/>
          <w:sz w:val="24"/>
          <w:szCs w:val="24"/>
          <w:lang w:eastAsia="zh-CN"/>
        </w:rPr>
        <w:br/>
        <w:t xml:space="preserve">Long term, the indictment did not result in sustainable peace for Sudan. After the indictment,bashir stayed in power for ten years until he was ousted by a popular revolution in 2019, which itself </w:t>
      </w:r>
      <w:r>
        <w:rPr>
          <w:rFonts w:ascii="Times New Roman" w:eastAsia="SimSun" w:hAnsi="Times New Roman" w:cs="Times New Roman"/>
          <w:sz w:val="24"/>
          <w:szCs w:val="24"/>
          <w:lang w:eastAsia="zh-CN"/>
        </w:rPr>
        <w:lastRenderedPageBreak/>
        <w:t xml:space="preserve">caused more turmoil. Post-Bashir Sudan has had political upheavals and military changes. Now driven by shattered rebel movements and state fragility, violence in Darfur never stops. Though symbolic, the ICC's legal intervention did not stop bloodshed or produce a long-lasting peace agreement. Rather, it seems to have extended the conflict by alienating important players and dividing paths of negotiation. </w:t>
      </w:r>
      <w:r>
        <w:rPr>
          <w:rFonts w:ascii="Times New Roman" w:eastAsia="SimSun" w:hAnsi="Times New Roman" w:cs="Times New Roman"/>
          <w:sz w:val="24"/>
          <w:szCs w:val="24"/>
          <w:lang w:eastAsia="zh-CN"/>
        </w:rPr>
        <w:br/>
        <w:t>The case of Omar al-Bashir shows a more general trend: ICC indictments, especially in the lack of diplomatic support and coordinated enforcement, might harden totalitarian attitudes and complicate peacebuilding. In this sense, the indictment added to more instability and implied a negative peace result.</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4.2.2 Muammar Gaddafi (Libya)</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Amid the start of the Libyan civil war, muammar Gaddafi, the authoritarian ruler of Libya for more than four decades, was charged by the International Criminal Court (ICC) in June 2011 for crimes against humanity. The charges resulted from his harsh repression of early Arab Spring civilian protestors. Referring Libya to the ICC—a rare display of international unity—the indictment followed the United Nations Security Council's unanimous adoption of Resolution 1970. It was among the most well-publicized cases of foreign legal intervention during a government crisis (Kersten, 2016). </w:t>
      </w:r>
      <w:r>
        <w:rPr>
          <w:rFonts w:ascii="Times New Roman" w:eastAsia="SimSun" w:hAnsi="Times New Roman" w:cs="Times New Roman"/>
          <w:sz w:val="24"/>
          <w:szCs w:val="24"/>
          <w:lang w:eastAsia="zh-CN"/>
        </w:rPr>
        <w:br/>
        <w:t xml:space="preserve">Still, the indictment did not cause defiance to decrease. Quite the reverse, it coincided with a clear escalation of the strife. Under the pretext of defending civilians, NATO started a protracted military operation including France and the United States. As Gaddafi tried to leave Sirte, his hometown, a NATO airstrike disabled his convoy in October 2011. Not long after the strike, rebel fighters mostly from the Misrata brigades kidneyed him live. After that, he was beaten and killed under their custody; later, graphic footage proved that Gaddafi was executed extrajudically instead </w:t>
      </w:r>
      <w:r>
        <w:rPr>
          <w:rFonts w:ascii="Times New Roman" w:eastAsia="SimSun" w:hAnsi="Times New Roman" w:cs="Times New Roman"/>
          <w:sz w:val="24"/>
          <w:szCs w:val="24"/>
          <w:lang w:eastAsia="zh-CN"/>
        </w:rPr>
        <w:lastRenderedPageBreak/>
        <w:t xml:space="preserve">of brought before trial. After his death, the ICC closed its case; no legal action was taken (Pack, 2020). </w:t>
      </w:r>
      <w:r>
        <w:rPr>
          <w:rFonts w:ascii="Times New Roman" w:eastAsia="SimSun" w:hAnsi="Times New Roman" w:cs="Times New Roman"/>
          <w:sz w:val="24"/>
          <w:szCs w:val="24"/>
          <w:lang w:eastAsia="zh-CN"/>
        </w:rPr>
        <w:br/>
        <w:t xml:space="preserve">Far from bringing peace, Libya descended into anarchy with Gaddafi gone. The power vacuum resulted in the spread of armed militias, rival governments in Tripoli and Tobruk, and the founding of jihadist organisations including ISIS. Libya is still unstable, divided, and open to outside manipulation despite several attempts at national dialogue; the ICC's involvement did not result in justice or reconciliation; rather, it most likely helped to create a model of regime change devoid of a political reconstruction plan (Meernik, 2019). </w:t>
      </w:r>
      <w:r>
        <w:rPr>
          <w:rFonts w:ascii="Times New Roman" w:eastAsia="SimSun" w:hAnsi="Times New Roman" w:cs="Times New Roman"/>
          <w:sz w:val="24"/>
          <w:szCs w:val="24"/>
          <w:lang w:eastAsia="zh-CN"/>
        </w:rPr>
        <w:br/>
        <w:t>The situation of Muammar Gaddafi shows the constraints of legal responsibility in reaching peace. Although the indictment might have denigrated Gaddafi in the international scene, it did not stop a bloody end or provide a road for stability. The result supports worries about ICC indictments in the middle of conflict—without parallel political and transitional strategies—may cause long-term chaos instead of resolution. Thus, similar to Omar al-Bashir, this case supports the argument that the ICC indictment of Benjamin Nathaniel Yaro is unlikely to, on its own, improve regional peace and security.</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4.2.3 Laurent Gbagbo (Côte d’Ivoire)</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Former Côte d'Ivoire president Laurent Gbagbo was arrested by the ICC in 2011 on charges of crimes against humanity related to the post-election violence in his nation Following Gbagbo's refusal to accept Alassane Ouattara's defeat in the 2010 presidential contest, the conflict broke out and resulted in a five-month crisis claimed to have killed over 3,000 people and displaced almost a million others. Unlike the cases of Bashir and Gaddafi, Gbagbo's indictment came following his already-captured by Ivorian forces, with help from French troops under a UN mandate (Human Rights Watch, 2011). </w:t>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lastRenderedPageBreak/>
        <w:t xml:space="preserve">The ICC case against Gbagbo was divisive right away. Many Ivorians considered it as politically selective since it highlighted Gbagbo and his supporters only while neglecting allegedly committed crimes by troops under Ouattara. Still, Gbagbo was sent to The Hague, where he underwent the first former head of state trial before the ICC. Targeting supporters of his competitor, the court charged him with planning a violent campaign including murder, rape, and persecution. Though it started in 2016, his trial was beset with delays, procedural conflicts, and insufficient evidence (ICC, 2019). </w:t>
      </w:r>
      <w:r>
        <w:rPr>
          <w:rFonts w:ascii="Times New Roman" w:eastAsia="SimSun" w:hAnsi="Times New Roman" w:cs="Times New Roman"/>
          <w:sz w:val="24"/>
          <w:szCs w:val="24"/>
          <w:lang w:eastAsia="zh-CN"/>
        </w:rPr>
        <w:br/>
        <w:t xml:space="preserve">Gbagbo was cleared totally of all charges in 2021 and found innocent in a historic decision in 2019. His 2021 return to Côte d'Ivoire was shockingly rather quiet. Thousands of supporters welcomed him, he met President Ouattara, and he indicated he would be ready to help national reconciliation. Gbagbo's controversial past notwithstanding, his return into politics did not spark civil conflict. Actually, his comeback seemed to ease conflict among opposition groups and was interpreted as evidence of democratic maturity in the political scene of Ivory Coast (BBC News, 2021). </w:t>
      </w:r>
      <w:r>
        <w:rPr>
          <w:rFonts w:ascii="Times New Roman" w:eastAsia="SimSun" w:hAnsi="Times New Roman" w:cs="Times New Roman"/>
          <w:sz w:val="24"/>
          <w:szCs w:val="24"/>
          <w:lang w:eastAsia="zh-CN"/>
        </w:rPr>
        <w:br/>
        <w:t xml:space="preserve">Unlike the situations involving Bashir and Gaddafi, Gbagbo's indictment did not aggravate conflict or set off more general instability. Though flawed, Côte d'Ivoire changed into a more solid democratic system both during and after his trial. His case also showed how national reconciliation and international justice can coexist provided prosecutions are seen as fair and unbiased. In terms of regional impact, even though Gbagbo was later cleared, his indictment may have indirectly helped to bring about peace by eliminating a polarising figure from the home scene during a turbulent period. </w:t>
      </w:r>
      <w:r>
        <w:rPr>
          <w:rFonts w:ascii="Times New Roman" w:eastAsia="SimSun" w:hAnsi="Times New Roman" w:cs="Times New Roman"/>
          <w:sz w:val="24"/>
          <w:szCs w:val="24"/>
          <w:lang w:eastAsia="zh-CN"/>
        </w:rPr>
        <w:br/>
        <w:t xml:space="preserve">Laurent Gbagbo's case is one of rather favourable ICC intervention outcomes. It shows that, under some circumstances—especially when violence has stopped and political institutions are still in </w:t>
      </w:r>
      <w:r>
        <w:rPr>
          <w:rFonts w:ascii="Times New Roman" w:eastAsia="SimSun" w:hAnsi="Times New Roman" w:cs="Times New Roman"/>
          <w:sz w:val="24"/>
          <w:szCs w:val="24"/>
          <w:lang w:eastAsia="zh-CN"/>
        </w:rPr>
        <w:lastRenderedPageBreak/>
        <w:t>place—ICC indictments can support responsibility without always aggravating conflict. Still, it also emphasises the need of post-conflict political will and unbiased justice.</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4.2.4 Joseph Kony (Uganda / Lord’s Resistance Army)</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Among the first people charged by the International Criminal Court in 2005 was Joseph Kony, the evasive commander of the Lord's Resistance Army (LRA). Driven from two decades of savage insurgency across northern Uganda, South Sudan, the Democratic Republic of Congo, and the Central African Republic, the charges included war crimes and crimes against humanity. Renowned for abduction of children, mass killing, mutilations, and extensive sexual violence, Kony's forces were Considered as a turning point in early ICC history, his indictment represented the court's aim to target even non-governmental armed organisations. </w:t>
      </w:r>
      <w:r>
        <w:rPr>
          <w:rFonts w:ascii="Times New Roman" w:eastAsia="SimSun" w:hAnsi="Times New Roman" w:cs="Times New Roman"/>
          <w:sz w:val="24"/>
          <w:szCs w:val="24"/>
          <w:lang w:eastAsia="zh-CN"/>
        </w:rPr>
        <w:br/>
        <w:t xml:space="preserve">Kony has never been caught unlike Gbagbo or Gaddafi. His flight has complicated procedures of justice and peace-making. Faced with a Hague trial over exile or amnesty, some peace negotiators and regional players claimed that the 2005 indictment drove Kony farther into hiding and strengthened his resistance to surrender. Actually, Kony constantly insisted that ICC arrest warrants be lifted as a prerequisite for signing a peace deal with the Ugandan government during the Juba peace negotiations (2006–2008—a demand that was never granted). </w:t>
      </w:r>
      <w:r>
        <w:rPr>
          <w:rFonts w:ascii="Times New Roman" w:eastAsia="SimSun" w:hAnsi="Times New Roman" w:cs="Times New Roman"/>
          <w:sz w:val="24"/>
          <w:szCs w:val="24"/>
          <w:lang w:eastAsia="zh-CN"/>
        </w:rPr>
        <w:br/>
        <w:t xml:space="preserve">The regional consequences of Kony's indictment are conflicting. On one hand, the LRA was finally expelled from Uganda, so lowering northern conflict and enabling some sort of post-war rehabilitation. Conversely, the LRA moved operations into neighbouring nations with less state capacity, so dispersing unrest over the region. Attempts to apprehend Kony—including an African Union manhunt spanning ten years and an American-backed Operation Lightning Thunder—failed to guarantee his detention. Though in a diminished state, the LRA is still active in some areas of the South Sudan and the Central African Republic (Kristof, 2021). </w:t>
      </w:r>
      <w:r>
        <w:rPr>
          <w:rFonts w:ascii="Times New Roman" w:eastAsia="SimSun" w:hAnsi="Times New Roman" w:cs="Times New Roman"/>
          <w:sz w:val="24"/>
          <w:szCs w:val="24"/>
          <w:lang w:eastAsia="zh-CN"/>
        </w:rPr>
        <w:br/>
      </w:r>
      <w:r>
        <w:rPr>
          <w:rFonts w:ascii="Times New Roman" w:eastAsia="SimSun" w:hAnsi="Times New Roman" w:cs="Times New Roman"/>
          <w:sz w:val="24"/>
          <w:szCs w:val="24"/>
          <w:lang w:eastAsia="zh-CN"/>
        </w:rPr>
        <w:lastRenderedPageBreak/>
        <w:t xml:space="preserve">From a justice standpoint, the Kony indictment revealed the symbolic force of international law as well as its enforcement constraints. Although it raised the international profile of the conflict and helped minimise the LRA, it did not directly bring about peace or reconciliation. Kony's ongoing avoidance of capture reminds us that ICC indictments devoid of credible execution run the danger of extending conflict by eliminating incentives for compromise and confession. </w:t>
      </w:r>
      <w:r>
        <w:rPr>
          <w:rFonts w:ascii="Times New Roman" w:eastAsia="SimSun" w:hAnsi="Times New Roman" w:cs="Times New Roman"/>
          <w:sz w:val="24"/>
          <w:szCs w:val="24"/>
          <w:lang w:eastAsia="zh-CN"/>
        </w:rPr>
        <w:br/>
        <w:t>In the larger framework of this research, the Kony case emphasises the conundrum of legal responsibility in the lack of enforcement power. Though not towards conflict resolution, the indictment helped to generate some worldwide pressure. This supports the trend seen in other situations: ICC indictments by themselves cannot bring about peace without complementary military or political plans.</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4.2.5 Slobodan Milošević (Serbia / Yugoslavia)</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For war crimes, crimes against humanity, and genocide carried out during the Balkan wars of the 1990s, Slobodan Milošević, the former president of Serbia and the Federal Republic of Yugoslavia, was charged by the International Criminal Tribunal for the former Yugoslavia (ICTY), the predecessor to the ICC. Though the ICTY was a separate entity, it provides a useful benchmark and operated under similar ideas of international criminal justice. Historic in nature, Milošević's 1999 indictment marked the first time an international tribunal charged a sitting European head of state during an active conflict (Schabas, 2010). </w:t>
      </w:r>
      <w:r>
        <w:rPr>
          <w:rFonts w:ascii="Times New Roman" w:eastAsia="SimSun" w:hAnsi="Times New Roman" w:cs="Times New Roman"/>
          <w:sz w:val="24"/>
          <w:szCs w:val="24"/>
          <w:lang w:eastAsia="zh-CN"/>
        </w:rPr>
        <w:br/>
        <w:t xml:space="preserve">Critics claimed that the indictment strengthened Miloševič's defiance while NATO airstrikes in Kosovo were still under progress. Eventually, though, the wider military pressure and loss of foreign support helped to bring him down politically. After mass demonstrations and electoral loss in 2000, Milošević was removed from office. His 2001 arrest by Serbian authorities and later extradition to The Hague reflected a domestic turn towards democratic transition and post-war </w:t>
      </w:r>
      <w:r>
        <w:rPr>
          <w:rFonts w:ascii="Times New Roman" w:eastAsia="SimSun" w:hAnsi="Times New Roman" w:cs="Times New Roman"/>
          <w:sz w:val="24"/>
          <w:szCs w:val="24"/>
          <w:lang w:eastAsia="zh-CN"/>
        </w:rPr>
        <w:lastRenderedPageBreak/>
        <w:t xml:space="preserve">responsibility (Peskin, 2008). </w:t>
      </w:r>
      <w:r>
        <w:rPr>
          <w:rFonts w:ascii="Times New Roman" w:eastAsia="SimSun" w:hAnsi="Times New Roman" w:cs="Times New Roman"/>
          <w:sz w:val="24"/>
          <w:szCs w:val="24"/>
          <w:lang w:eastAsia="zh-CN"/>
        </w:rPr>
        <w:br/>
        <w:t xml:space="preserve">Beginning in 2002, Milošević's trial proved protracted and divisive. Before a decision was decided in 2006, he refused legal advice, questioned the authority of the tribunal, and passed away under custody. Still, his prosecution delivered a strong statement about state responsibility for mass crimes. The ICTY kept trying and convicting many more war criminals from the Balkans, so fostering a partial sense of justice in Bosnia, Croatia, and Kosovo (Subotić, 2009). </w:t>
      </w:r>
      <w:r>
        <w:rPr>
          <w:rFonts w:ascii="Times New Roman" w:eastAsia="SimSun" w:hAnsi="Times New Roman" w:cs="Times New Roman"/>
          <w:sz w:val="24"/>
          <w:szCs w:val="24"/>
          <w:lang w:eastAsia="zh-CN"/>
        </w:rPr>
        <w:br/>
        <w:t xml:space="preserve">In this case, the result on regional peace was mixed but noteworthy. While Miloševič's removal helped open the path for democratic reforms and regional normalisation, ethnic tensions remained high and full reconciliation in the Balkans has proved elusive. Still, unlike in Libya or Sudan, post-indictment Yugoslavia did not fall into even more anarchy. Serbia gradually rebuilt itself into European institutions, and peacekeeping under international direction helped the Western Balkans to stabilise. </w:t>
      </w:r>
      <w:r>
        <w:rPr>
          <w:rFonts w:ascii="Times New Roman" w:eastAsia="SimSun" w:hAnsi="Times New Roman" w:cs="Times New Roman"/>
          <w:sz w:val="24"/>
          <w:szCs w:val="24"/>
          <w:lang w:eastAsia="zh-CN"/>
        </w:rPr>
        <w:br/>
        <w:t>The case of Miloševič shows how international indictments might support democratic transformation and transitional justice but only when matched by internal political will and outside institutional support. Though justice was only partially fulfilled, his absence signalled the start of regional reconstruction. Thus, among those studied, this example is the most neutral-to- positive and presents a rare case whereby indictment coincided with a weak but actual peace process.</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Conclusion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Five well-publicized indictments—Omar al-Bashir, Muammar Gaddafi, Laurent Gbagbo, Joseph Kony, and Slobodan Milošević—comparatively analysed reveals a complicated and sometimes contradictory link between international criminal charges and the restoration of peace. Most of the time, especially those involving al-Bashir, Gaddafi, and Kony, the indictments either coincided with ongoing conflict or helped to exacerbate already unstable conditions. Al-Bashir's indictment </w:t>
      </w:r>
      <w:r>
        <w:rPr>
          <w:rFonts w:ascii="Times New Roman" w:eastAsia="SimSun" w:hAnsi="Times New Roman" w:cs="Times New Roman"/>
          <w:sz w:val="24"/>
          <w:szCs w:val="24"/>
          <w:lang w:eastAsia="zh-CN"/>
        </w:rPr>
        <w:lastRenderedPageBreak/>
        <w:t xml:space="preserve">alienated negotiating parties and presumably extended the Darfur conflict; Gaddafi's indictment combined with military intervention resulted in state collapse and long-term turmoil in Libya; and Kony's indictment pushed peace talks into deadlock while allowing the geographic spread of violence. </w:t>
      </w:r>
      <w:r>
        <w:rPr>
          <w:rFonts w:ascii="Times New Roman" w:eastAsia="SimSun" w:hAnsi="Times New Roman" w:cs="Times New Roman"/>
          <w:sz w:val="24"/>
          <w:szCs w:val="24"/>
          <w:lang w:eastAsia="zh-CN"/>
        </w:rPr>
        <w:br/>
        <w:t xml:space="preserve">The only mainly peaceful post-indictment situation where the accused was cleared and reintegrated into national politics without sparking significant conflict is Gbagbo's case. While the trial itself remained unfinished, Milošević's case presents a more complex result whereby a combination of international justice and internal political changes allowed for a fragile peace to take hold. These results imply that indictments might only help to promote peace under particular circumstances—especially when there is already a domestic movement in favour of reform, when transitional frameworks exist, and when indictments are part of a more general political and diplomatic strategy. </w:t>
      </w:r>
      <w:r>
        <w:rPr>
          <w:rFonts w:ascii="Times New Roman" w:eastAsia="SimSun" w:hAnsi="Times New Roman" w:cs="Times New Roman"/>
          <w:sz w:val="24"/>
          <w:szCs w:val="24"/>
          <w:lang w:eastAsia="zh-CN"/>
        </w:rPr>
        <w:br/>
        <w:t>Using this pattern, it is hard to believe the ICC indictment by Benjamin Netanyahu would bring about peace in the Israel–Palace conflict on its own. Like the other leaders under examination, Yahu  stays in power, keeps strong military support, and commands the support of strong worldwide allies. Following his indictment in 2024, there has been more hostility, hardening of diplomatic relations, and fragmentation of channels of negotiations. The indictment is unlikely to turn the present course of violence and uncertainty around unless accompanied by a viable peace process, international consensus, and internal changes within Israel and Palestine.</w:t>
      </w:r>
    </w:p>
    <w:p w:rsidR="009D03AC" w:rsidRDefault="00590369">
      <w:pPr>
        <w:pStyle w:val="NormalWeb"/>
        <w:spacing w:beforeAutospacing="0" w:afterAutospacing="0" w:line="480" w:lineRule="auto"/>
        <w:jc w:val="both"/>
        <w:rPr>
          <w:rStyle w:val="Strong"/>
        </w:rPr>
      </w:pPr>
      <w:r>
        <w:t xml:space="preserve">Therefore, based on this exploratory comparative inquiry, </w:t>
      </w:r>
      <w:r>
        <w:rPr>
          <w:rStyle w:val="Strong"/>
        </w:rPr>
        <w:t>Hypothesis Two is upheld.</w:t>
      </w: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9D03AC">
      <w:pPr>
        <w:pStyle w:val="NormalWeb"/>
        <w:spacing w:beforeAutospacing="0" w:afterAutospacing="0" w:line="480" w:lineRule="auto"/>
        <w:jc w:val="both"/>
        <w:rPr>
          <w:rStyle w:val="Strong"/>
        </w:rPr>
      </w:pPr>
    </w:p>
    <w:p w:rsidR="009D03AC" w:rsidRDefault="00590369">
      <w:pPr>
        <w:pStyle w:val="Heading2"/>
        <w:spacing w:beforeAutospacing="0" w:afterAutospacing="0" w:line="480" w:lineRule="auto"/>
        <w:jc w:val="center"/>
        <w:rPr>
          <w:rFonts w:ascii="Times New Roman" w:hAnsi="Times New Roman" w:cs="Times New Roman" w:hint="default"/>
          <w:sz w:val="24"/>
          <w:szCs w:val="24"/>
        </w:rPr>
      </w:pPr>
      <w:r>
        <w:rPr>
          <w:rStyle w:val="Strong"/>
          <w:rFonts w:ascii="Times New Roman" w:hAnsi="Times New Roman" w:cs="Times New Roman" w:hint="default"/>
          <w:b/>
          <w:bCs/>
          <w:sz w:val="24"/>
          <w:szCs w:val="24"/>
        </w:rPr>
        <w:t>CHAPTER FIVE</w:t>
      </w:r>
    </w:p>
    <w:p w:rsidR="009D03AC" w:rsidRDefault="00590369">
      <w:pPr>
        <w:pStyle w:val="NormalWeb"/>
        <w:spacing w:beforeAutospacing="0" w:afterAutospacing="0" w:line="480" w:lineRule="auto"/>
        <w:jc w:val="center"/>
      </w:pPr>
      <w:r>
        <w:rPr>
          <w:rStyle w:val="Strong"/>
        </w:rPr>
        <w:t>SUMMARY OF FINDINGS, CONCLUSION AND RECOMMENDATIONS</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5.1 Summary of Findings</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The purpose of this study was to look into how the Israel-Palestine conflict affects security in the Middle East and how the 2024 ICC indictment of Israeli Prime Minister Benjamin Nathaniel Yaro affects security in the region. The research was based on Regional Security Complex Theory (RSCT) and backed up by qualitative, documentary-based analysis. It focused on the following two main areas:</w:t>
      </w:r>
    </w:p>
    <w:p w:rsidR="009D03AC" w:rsidRDefault="00590369">
      <w:pPr>
        <w:numPr>
          <w:ilvl w:val="0"/>
          <w:numId w:val="8"/>
        </w:numPr>
        <w:spacing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lastRenderedPageBreak/>
        <w:t>On whether the Israel–Palestine conflict has undermined regional peace and security</w:t>
      </w:r>
      <w:r>
        <w:rPr>
          <w:rFonts w:ascii="Times New Roman" w:hAnsi="Times New Roman" w:cs="Times New Roman"/>
          <w:sz w:val="24"/>
          <w:szCs w:val="24"/>
        </w:rPr>
        <w:t>, t</w:t>
      </w:r>
      <w:r>
        <w:rPr>
          <w:rFonts w:ascii="Times New Roman" w:eastAsia="SimSun" w:hAnsi="Times New Roman" w:cs="Times New Roman"/>
          <w:sz w:val="24"/>
          <w:szCs w:val="24"/>
          <w:lang w:eastAsia="zh-CN"/>
        </w:rPr>
        <w:t>he results clearly show that the conflict has made the Middle East much less stable. Looking at the views and roles of regional actors like Saudi Arabia, Iran, Qatar, Yemen, and Egypt showed that the conflict has made things worse for refugees, made people more ideologically divided, and made it harder for diplomats to work together. It has given militant non-state actors more power, made proxy wars worse, and made it harder for the region to work together to build peace. The study finds strong evidence that the conflict is still hurting peace and security in the region.</w:t>
      </w:r>
    </w:p>
    <w:p w:rsidR="009D03AC" w:rsidRDefault="00590369">
      <w:pPr>
        <w:spacing w:line="480" w:lineRule="auto"/>
        <w:jc w:val="both"/>
        <w:rPr>
          <w:rFonts w:ascii="Times New Roman" w:hAnsi="Times New Roman" w:cs="Times New Roman"/>
          <w:sz w:val="24"/>
          <w:szCs w:val="24"/>
        </w:rPr>
      </w:pPr>
      <w:r>
        <w:rPr>
          <w:rStyle w:val="Strong"/>
          <w:rFonts w:ascii="Times New Roman" w:hAnsi="Times New Roman" w:cs="Times New Roman"/>
          <w:sz w:val="24"/>
          <w:szCs w:val="24"/>
        </w:rPr>
        <w:t>On whether the ICC indictment of Benjamin Nathaniel Yaro has enhanced regional peace and security</w:t>
      </w:r>
      <w:r>
        <w:rPr>
          <w:rFonts w:ascii="Times New Roman" w:hAnsi="Times New Roman" w:cs="Times New Roman"/>
          <w:sz w:val="24"/>
          <w:szCs w:val="24"/>
        </w:rPr>
        <w:t>,</w:t>
      </w:r>
      <w:r>
        <w:rPr>
          <w:rFonts w:ascii="Times New Roman" w:eastAsia="SimSun" w:hAnsi="Times New Roman" w:cs="Times New Roman"/>
          <w:sz w:val="24"/>
          <w:szCs w:val="24"/>
          <w:lang w:eastAsia="zh-CN"/>
        </w:rPr>
        <w:t>The study shows that the indictment hasn't done much, if anything, to help stabilise the area. The results of a comparison of five previous ICC indictments (Omar al-Bashir, Gaddafi, Gbagbo, Kony, and Milošević) show that legal action alone does not lead to real peace. Political negotiation, domestic reform, and international consensus are also needed. In Yaro's case, the indictment has instead made things more divided, made it harder for multilateral platforms to work, and led to more retaliatory actions, especially from Israeli military forces and Palestinian groups. The study comes to the conclusion that the indictment has not made the region much safer or more peaceful.</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5.2 Conclusion</w:t>
      </w:r>
    </w:p>
    <w:p w:rsidR="009D03AC" w:rsidRDefault="00590369">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This study has shown that the Israel–Palestine conflict develops into a firmly ingrained regional security threat transcending the limited scope of bilateral hostility. The consequences of the conflict are felt worldwide, upsetting weak governments, arming militant groups, and hindering Middle Eastern cooperation by means of diplomatic channels. Regional Security Complex Theory helps one to see that no sustainable peace can arise without realising the complex network of mutual insecurity linking the states of the region. Moreover, although normatively important, the </w:t>
      </w:r>
      <w:r>
        <w:rPr>
          <w:rFonts w:ascii="Times New Roman" w:eastAsia="SimSun" w:hAnsi="Times New Roman" w:cs="Times New Roman"/>
          <w:sz w:val="24"/>
          <w:szCs w:val="24"/>
          <w:lang w:eastAsia="zh-CN"/>
        </w:rPr>
        <w:lastRenderedPageBreak/>
        <w:t>attempt of judicially intervening through the ICC has not been able to change the course of the conflict or promote a safer regional order. The results confirm the need of a redesigned regional security architecture combining state interests, human security, and international legal norms into a consolidated and localised peace strategy.</w:t>
      </w:r>
    </w:p>
    <w:p w:rsidR="009D03AC" w:rsidRDefault="00590369">
      <w:pPr>
        <w:pStyle w:val="Heading3"/>
        <w:spacing w:beforeAutospacing="0" w:afterAutospacing="0" w:line="480" w:lineRule="auto"/>
        <w:jc w:val="both"/>
        <w:rPr>
          <w:rFonts w:ascii="Times New Roman" w:hAnsi="Times New Roman" w:cs="Times New Roman" w:hint="default"/>
          <w:sz w:val="24"/>
          <w:szCs w:val="24"/>
        </w:rPr>
      </w:pPr>
      <w:r>
        <w:rPr>
          <w:rStyle w:val="Strong"/>
          <w:rFonts w:ascii="Times New Roman" w:hAnsi="Times New Roman" w:cs="Times New Roman" w:hint="default"/>
          <w:b/>
          <w:bCs/>
          <w:sz w:val="24"/>
          <w:szCs w:val="24"/>
        </w:rPr>
        <w:t>5.3 Recommendations</w:t>
      </w:r>
    </w:p>
    <w:p w:rsidR="009D03AC" w:rsidRDefault="00590369">
      <w:pPr>
        <w:spacing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Based on the study's results, two main issues were raised: the Israel-Palestine conflict's role in making the region less peaceful and safe, and the fact that international legal actions, especially the 2024 ICC indictment, don't do much to stabilise the region. The suggestions below are directly related to the two research questions and provide practical ways to put the study's findings into action.</w:t>
      </w:r>
    </w:p>
    <w:p w:rsidR="009D03AC" w:rsidRDefault="00590369">
      <w:pPr>
        <w:numPr>
          <w:ilvl w:val="0"/>
          <w:numId w:val="9"/>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To reduce the instability in the region caused by the Israel-Palestine conflict, Middle Eastern governments need to take more organised and cooperative steps to keep the peace in the region. Egypt, Iran, Qatar, Saudi Arabia, and Yemen should work together on credible platforms like the Arab League or the OIC to get past their rhetorical positions and coordinate their responses to humanitarian crises, refugee flows, and ideological extremism. These efforts should include creating joint humanitarian frameworks for helping displaced people and helping them reintegrate into society. Also, regional counter-radicalization efforts should focus on ideological de-escalation by using religious institutions, the media, and education to spread extremist ideas about the conflict. The region can start to deal with the deeper structural causes of ongoing insecurity by including civil society in these processes and encouraging open conversation between people of different sects and political views.</w:t>
      </w:r>
    </w:p>
    <w:p w:rsidR="009D03AC" w:rsidRDefault="00590369">
      <w:pPr>
        <w:numPr>
          <w:ilvl w:val="0"/>
          <w:numId w:val="9"/>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The ICC's indictment of Benjamin Netan yahu has not made the region much more peaceful, so future international legal actions should be planned to work with diplomatic efforts and peace talks. </w:t>
      </w:r>
      <w:r>
        <w:rPr>
          <w:rFonts w:ascii="Times New Roman" w:eastAsia="SimSun" w:hAnsi="Times New Roman" w:cs="Times New Roman"/>
          <w:sz w:val="24"/>
          <w:szCs w:val="24"/>
          <w:lang w:eastAsia="zh-CN"/>
        </w:rPr>
        <w:lastRenderedPageBreak/>
        <w:t>Indictments, especially those against current heads of government, should not be pursued on their own because they could make people more defiant and make it harder for politicians to talk to each other. The ICC and its partners should instead include legal action as part of larger transitional justice frameworks that include mediation, amnesty options (when they are appropriate), and guarantees for political reintegration. Legal actions must also be appropriate for the area, so that both the people affected and the people in charge of the area see them as fair and right. Legal accountability can only help bring about long-term peace and security in complicated geopolitical areas like the Middle East if it is part of a broad, multilevel strategy.</w:t>
      </w: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590369">
      <w:pPr>
        <w:spacing w:after="200" w:line="276" w:lineRule="auto"/>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 xml:space="preserve">                                                                 REFERENCES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Abdelhady, A. (2024). Sinai border security cooperation between Egypt and Israel</w:t>
      </w:r>
      <w:r>
        <w:rPr>
          <w:rFonts w:ascii="Times New Roman" w:eastAsia="SimSun" w:hAnsi="Times New Roman" w:cs="Times New Roman"/>
          <w:i/>
          <w:iCs/>
          <w:sz w:val="24"/>
          <w:szCs w:val="24"/>
          <w:lang w:eastAsia="zh-CN"/>
        </w:rPr>
        <w:t xml:space="preserve">. Middle East Journal, </w:t>
      </w:r>
      <w:r>
        <w:rPr>
          <w:rFonts w:ascii="Times New Roman" w:eastAsia="SimSun" w:hAnsi="Times New Roman" w:cs="Times New Roman"/>
          <w:sz w:val="24"/>
          <w:szCs w:val="24"/>
          <w:lang w:eastAsia="zh-CN"/>
        </w:rPr>
        <w:t>78(1), 55–74.</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Acharya, A. (2007). Theoretical perspectives on international relations in Asia. World Scientific Publishing.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Akande, D. (2011). The legal nature of Security Council referrals to the ICC and its impact on Al Bashir’s immunities</w:t>
      </w:r>
      <w:r>
        <w:rPr>
          <w:rFonts w:ascii="Times New Roman" w:eastAsia="SimSun" w:hAnsi="Times New Roman" w:cs="Times New Roman"/>
          <w:i/>
          <w:iCs/>
          <w:sz w:val="24"/>
          <w:szCs w:val="24"/>
          <w:lang w:eastAsia="zh-CN"/>
        </w:rPr>
        <w:t>. Journal of International Criminal Justice</w:t>
      </w:r>
      <w:r>
        <w:rPr>
          <w:rFonts w:ascii="Times New Roman" w:eastAsia="SimSun" w:hAnsi="Times New Roman" w:cs="Times New Roman"/>
          <w:sz w:val="24"/>
          <w:szCs w:val="24"/>
          <w:lang w:eastAsia="zh-CN"/>
        </w:rPr>
        <w:t>, 7(2), 333–352.</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Al Jazeera. (2024). Iran warns supporters of Israel. https://www.aljazeera.com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Alfoneh, A. (2012). Iran Unveiled: How the Revolutionary Guards is transforming Iran from theocracy into military dictatorship. AEI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Al-Masirah. (2024). Houthi leader pledges resistance until Palestine is free. http://www.almasirah.net</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Amr, N. (2023). Gaza reconstruction and Egypt’s political leverage. Arab Policy Review, 10(4), 101–117.</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Aronson, G. (2020). Strategic alliances in the Gulf: Israel’s regional pivot. Middle East Policy, 27(3), 33–44.</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Associated Press. (2025). Israel and Palestine meet for ceasefire talks in Cairo. https://www.apnews.com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Baroud, R. (2021). These Chains Will Be Broken: Palestinian Stories of Struggle and Defiance in Israeli Prisons. Clarity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Barnet, M. (1998). Dialogues in Arab Politics: Negotiations in Regional Order. Columbia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BBC News. (2021). Laurent Gbagbo returns to Ivory Coast. https://www.bbc.com/news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Berman, I. (2019). Iran's Deadly Ambition: The Islamic Republic’s Quest for Global Power. Encounter Books.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Bosco, D. (2014). Rough Justice: The International Criminal Court in a World of Power Politics. Oxford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Brand, L. A. (1988). Palestinians in the Arab World: Institution Building and the Search for State. Columbia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Brown, N. J. (1996). The Palestinian Movement: Origins and Evolution. Middle East Journal, 50(3), 417–433.</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Bryman, A. (2016). Social Research Methods (5th ed.). Oxford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Buzan, B., &amp; Wæver, O. (2003). Regions and Powers: The Structure of International Security. Cambridge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Bregman, A. (2017). Cursed Victory: A History of Israel and the Occupied Territories. Penguin Books.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Doha Institute. (2024). Qatar’s humanitarian role in Gaza reconstruction. Qatar Policy Paper Series, 6(2), 25–39.</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Elgindy, K. (2022). Blind Spot: America and the Palestinians, from Balfour to Trump. Brookings Institution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El-Naggar, M. (2024). Egypt’s evolving stance on the Israel-Palestine conflict. Cairo Diplomatic Review, 12(2), 11–30.</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Esfandiary, D., &amp; Tabatabai, A. (2015). Iran’s ISIS policy. International Affairs, 91(1), 1–15.</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Flint, J. (2010). Darfur: A New History of a Long War. Zed Books.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Friedman, T. (2021). The Peace to Prosperity Plan and Palestinian Displacement. Foreign Affairs, 99(1), 41–50.</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Gause, F. G. III. (2014). Beyond Sectarianism: The New Middle East Cold War. Brookings Doha Center Analysis Paper No. 11.</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Gerges, F. A. (2005). The Far Enemy: Why Jihad Went Global. Cambridge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Grover, L. (2010). A call to arms: Fundamental issues surrounding the application of the Rome Statute to Palestine. Fordham International Law Journal, 34(5), 1335–1377.</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Guardian. (2024). Qatar faces criticism for Hamas ties amid mediation. https://www.theguardian.com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Gunning, J. (2007). Hamas in Politics: Democracy, Religion, Violence. Columbia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Houss, R. (2024). Qatar’s mediation strategy: Balancing regional politics and humanitarianism. Gulf Studies Quarterly, 9(1), 58–77.</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Human Rights Watch. (2011). Côte d'Ivoire: Justice for victims of post-election violence. https://www.hrw.org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Human Rights Watch. (2022). Gaza: Israeli strikes kill civilians. https://www.hrw.org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ICC. (2019). The Prosecutor v. Laurent Gbagbo and Charles Blé Goudé. International Criminal Court. https://www.icc-cpi.int</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Inbar, E. (2008). Israel’s National Security: Issues and Challenges Since the Yom Kippur War. Routledge.</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Jalloh, C. C. (2019). International criminal law: Recent developments in the work of the International Criminal Court. American Journal of International Law, 113(1), 1–20.</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Jervis, R. (1978). Cooperation under the security dilemma. World Politics, 30(2), 167–214.</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Jok, J. M. (2011). Sudan: Race, Religion and Violence. Oneworld Publications.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Juneau, T. (2023). The Houthis and Iran’s Strategic Alliance. International Affairs, 99(2), 101–118.</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Kaldor, M. (2013). New and Old Wars: Organized Violence in a Global Era (3rd ed.). Polity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Karmon, E. (2008). Iran and its proxies in the Middle East. Middle East Quarterly, 15(2), 37–48.</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Kersten, M. (2016). Justice in Conflict: The Effects of the International Criminal Court's Interventions on Ending Wars and Building Peace. Oxford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Kersten, M. (2020). The politics of ICC engagement in Palestine. Journal of International Criminal Justice, 18(3), 525–545.</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Khalidi, R. (1997). Palestinian Identity: The Construction of Modern National Consciousness. Columbia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Khalidi, R. (2020). The Hundred Years' War on Palestine. Picador.</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Khamenei, A. (2020). Selected speeches on the Palestine issue. Islamic Republic Publishing.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Kristof, N. (2021). Uganda’s forgotten warlord still terrorizing Africa. New York Times. https://www.nytimes.com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Krippendorff, K. (2018). Content Analysis: An Introduction to Its Methodology (4th ed.). Sage Publications.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Lake, D. A., &amp; Morgan, P. M. (1997). Regional Orders: Building Security in a New World. Penn State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Levy, D., &amp; Shlaim, A. (2020). The Iron Wall: Israel and the Arab World. W. W. Norton &amp; Company.</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Levitt, M. (2013). Hezbollah: The Global Footprint of Lebanon's Party of God. Georgetown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Meernik, J. (2019). The Political Consequences of International Criminal Justice: Lessons from Libya. International Criminal Law Review, 19(3), 428–452.</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Milton-Edwards, B. (2020). The Israeli-Palestinian Conflict: A People's War. Routledge.</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Milton-Edwards, B., &amp; Farrell, S. (2010). Hamas: The Islamic Resistance Movement. Polity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Moore, H. (2025). Egypt’s balancing act in regional diplomacy. Middle East Security Review, 11(1), 77–91.</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Morris, B. (2001). Righteous Victims: A History of the Zionist-Arab Conflict, 1881–2001. Vintage.</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New York Post. (2025). Qatar funds Hamas leadership, leaked documents suggest. https://www.nypost.com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Pack, J. (2020). Libya and the Global Enduring Disorder. Hurst Publishers.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Peskin, V. (2008). International Justice in Rwanda and the Balkans: Virtual Trials and the Struggle for State Cooperation. Cambridge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Reuters. (2024). Saudi-Israel normalization talks on hold. https://www.reuters.com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Reuters. (2025). Ceasefire agreement mediated by Qatar and Egypt. https://www.reuters.com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Sadjadpour, K. (2009). Reading Khamenei: The World View of Iran’s Most Powerful Leader. Carnegie Endowment for International Peace.</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Saab, B., &amp; Riedel, B. (2007). Hezbollah: The Strategic Threat to Israel. Brookings Policy Brief.</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Salisbury, P., &amp; Yemen Review. (2024). Houthi rhetoric and foreign policy narratives. https://www.yemenreview.org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Scharf, M. (2021). Palestine and the ICC: Past, Present, and Future. Case Western Reserve Journal of International Law, 53(2), 137–160.</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Schabas, W. A. (2010). The International Criminal Court: A Commentary on the Rome Statute. Oxford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Stebbins, R. A. (2001). Exploratory Research in the Social Sciences. Sage Publications.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Subotić, J. (2009). Hijacked Justice: Dealing with the Past in the Balkans. Cornell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Swedberg, R. (2020). The Art of Social Theory. Princeton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Suleiman, M. (2024). Egypt’s regional policy and the Gaza conflict. Arab Strategy Journal, 5(2), 60–78.</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Tal, Y. (2023). The 1967 borders and Israeli policy. Middle Eastern Policy Studies, 12(3), 25–41.</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TASS. (2024). Saudi Arabia joins alliance for Palestinian statehood. https://www.tass.com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Taylor, A. (2024). Qatar’s role in hostage negotiations. Washington Post. https://www.washingtonpost.com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Telhami, S. (2013). The World Through Arab Eyes: Arab Public Opinion and the Reshaping of the Middle East. Basic Books.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United Nations Office for the Coordination of Humanitarian Affairs (UN OCHA). (2023). Gaza Humanitarian Snapshot. https://www.unocha.org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United Nations Panel of Experts. (2020). Iran’s military exports to non-state actors. UN Security Council Report.</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UNDP. (1994). Human Development Report 1994. Oxford University Press.</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UNRWA. (2022). Palestine refugees: A humanitarian overview. https://www.unrwa.org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Wikipedia. (2025). Israel–Saudi Arabia relations. https://www.wikipedia.org</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Yacoubian, M. (2023). Iran’s regional ambitions and the role of proxy militias. RAND Corporation.</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Yarhi-Milo, K., &amp; Weiss, J. (2021). International Politics and the Middle East: Order and Change. Foreign Affairs, 100(4), 45–60.</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Zalayat, R. (2024). Arab resistance to Israel-Palestine normalisation. Middle East Monitor. https://www.middleeastmonitor.com</w:t>
      </w:r>
    </w:p>
    <w:p w:rsidR="009D03AC" w:rsidRDefault="00590369">
      <w:pPr>
        <w:spacing w:after="200" w:line="240" w:lineRule="auto"/>
        <w:ind w:left="720" w:hangingChars="300" w:hanging="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Zomlot, H. (2021). Palestinian diplomacy at the UN: Strategies and limits. Journal of Palestinian Affairs, 13(2), 81–97.</w:t>
      </w:r>
    </w:p>
    <w:p w:rsidR="009D03AC" w:rsidRDefault="009D03AC">
      <w:pPr>
        <w:spacing w:after="200" w:line="240" w:lineRule="auto"/>
        <w:ind w:left="720" w:hangingChars="300" w:hanging="720"/>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eastAsia="SimSun" w:hAnsi="Times New Roman" w:cs="Times New Roman"/>
          <w:sz w:val="24"/>
          <w:szCs w:val="24"/>
          <w:lang w:eastAsia="zh-CN"/>
        </w:rPr>
      </w:pPr>
    </w:p>
    <w:p w:rsidR="009D03AC" w:rsidRDefault="009D03AC">
      <w:pPr>
        <w:spacing w:line="480" w:lineRule="auto"/>
        <w:jc w:val="both"/>
        <w:rPr>
          <w:rFonts w:ascii="Times New Roman" w:hAnsi="Times New Roman" w:cs="Times New Roman"/>
          <w:sz w:val="24"/>
          <w:szCs w:val="24"/>
        </w:rPr>
      </w:pPr>
    </w:p>
    <w:p w:rsidR="009D03AC" w:rsidRDefault="009D03AC">
      <w:pPr>
        <w:pStyle w:val="NormalWeb"/>
        <w:spacing w:beforeAutospacing="0" w:afterAutospacing="0" w:line="480" w:lineRule="auto"/>
        <w:jc w:val="both"/>
        <w:rPr>
          <w:rStyle w:val="Strong"/>
        </w:rPr>
      </w:pPr>
    </w:p>
    <w:p w:rsidR="009D03AC" w:rsidRDefault="009D03AC">
      <w:pPr>
        <w:spacing w:line="480" w:lineRule="auto"/>
        <w:jc w:val="both"/>
        <w:rPr>
          <w:rFonts w:ascii="Times New Roman" w:hAnsi="Times New Roman" w:cs="Times New Roman"/>
          <w:sz w:val="24"/>
          <w:szCs w:val="24"/>
        </w:rPr>
      </w:pPr>
    </w:p>
    <w:p w:rsidR="009D03AC" w:rsidRDefault="009D03AC">
      <w:pPr>
        <w:spacing w:after="0" w:line="480" w:lineRule="auto"/>
        <w:jc w:val="both"/>
        <w:rPr>
          <w:rFonts w:ascii="Times New Roman" w:hAnsi="Times New Roman" w:cs="Times New Roman"/>
          <w:sz w:val="24"/>
          <w:szCs w:val="24"/>
        </w:rPr>
      </w:pPr>
    </w:p>
    <w:sectPr w:rsidR="009D03AC">
      <w:footerReference w:type="default" r:id="rId8"/>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6F1" w:rsidRDefault="007306F1">
      <w:pPr>
        <w:spacing w:after="0" w:line="240" w:lineRule="auto"/>
      </w:pPr>
      <w:r>
        <w:separator/>
      </w:r>
    </w:p>
  </w:endnote>
  <w:endnote w:type="continuationSeparator" w:id="0">
    <w:p w:rsidR="007306F1" w:rsidRDefault="00730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3AC" w:rsidRDefault="00590369">
    <w:pPr>
      <w:pStyle w:val="Footer"/>
    </w:pPr>
    <w:r>
      <w:rPr>
        <w:noProof/>
      </w:rPr>
      <mc:AlternateContent>
        <mc:Choice Requires="wps">
          <w:drawing>
            <wp:anchor distT="0" distB="0" distL="0" distR="0" simplePos="0" relativeHeight="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rsidR="009D03AC" w:rsidRDefault="00590369">
                          <w:pPr>
                            <w:pStyle w:val="Footer"/>
                          </w:pPr>
                          <w:r>
                            <w:fldChar w:fldCharType="begin"/>
                          </w:r>
                          <w:r>
                            <w:instrText xml:space="preserve"> PAGE  \* MERGEFORMAT </w:instrText>
                          </w:r>
                          <w:r>
                            <w:fldChar w:fldCharType="separate"/>
                          </w:r>
                          <w:r w:rsidR="009D53AC">
                            <w:rPr>
                              <w:noProof/>
                            </w:rPr>
                            <w:t>12</w:t>
                          </w:r>
                          <w:r>
                            <w:fldChar w:fldCharType="end"/>
                          </w:r>
                        </w:p>
                      </w:txbxContent>
                    </wps:txbx>
                    <wps:bodyPr vert="horz" wrap="none" lIns="0" tIns="0" rIns="0" bIns="0" anchor="t">
                      <a:prstTxWarp prst="textNoShape">
                        <a:avLst/>
                      </a:prstTxWarp>
                      <a:spAutoFit/>
                    </wps:bodyPr>
                  </wps:wsp>
                </a:graphicData>
              </a:graphic>
            </wp:anchor>
          </w:drawing>
        </mc:Choice>
        <mc:Fallback>
          <w:pict>
            <v:rect id="Text Box 2" o:spid="_x0000_s1026" style="position:absolute;margin-left:0;margin-top:0;width:2in;height:2in;z-index:2;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" filled="f" stroked="f">
              <v:path arrowok="t"/>
              <v:textbox style="mso-fit-shape-to-text:t" inset="0,0,0,0">
                <w:txbxContent>
                  <w:p w:rsidR="009D03AC" w:rsidRDefault="00590369">
                    <w:pPr>
                      <w:pStyle w:val="Footer"/>
                    </w:pPr>
                    <w:r>
                      <w:fldChar w:fldCharType="begin"/>
                    </w:r>
                    <w:r>
                      <w:instrText xml:space="preserve"> PAGE  \* MERGEFORMAT </w:instrText>
                    </w:r>
                    <w:r>
                      <w:fldChar w:fldCharType="separate"/>
                    </w:r>
                    <w:r w:rsidR="009D53AC">
                      <w:rPr>
                        <w:noProof/>
                      </w:rPr>
                      <w:t>12</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6F1" w:rsidRDefault="007306F1">
      <w:pPr>
        <w:spacing w:after="0" w:line="240" w:lineRule="auto"/>
      </w:pPr>
      <w:r>
        <w:separator/>
      </w:r>
    </w:p>
  </w:footnote>
  <w:footnote w:type="continuationSeparator" w:id="0">
    <w:p w:rsidR="007306F1" w:rsidRDefault="007306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decimal"/>
      <w:suff w:val="space"/>
      <w:lvlText w:val="%1."/>
      <w:lvlJc w:val="left"/>
    </w:lvl>
  </w:abstractNum>
  <w:abstractNum w:abstractNumId="1">
    <w:nsid w:val="00000002"/>
    <w:multiLevelType w:val="singleLevel"/>
    <w:tmpl w:val="00000002"/>
    <w:lvl w:ilvl="0">
      <w:start w:val="1"/>
      <w:numFmt w:val="decimal"/>
      <w:suff w:val="space"/>
      <w:lvlText w:val="%1."/>
      <w:lvlJc w:val="left"/>
    </w:lvl>
  </w:abstractNum>
  <w:abstractNum w:abstractNumId="2">
    <w:nsid w:val="00000003"/>
    <w:multiLevelType w:val="singleLevel"/>
    <w:tmpl w:val="00000003"/>
    <w:lvl w:ilvl="0">
      <w:start w:val="1"/>
      <w:numFmt w:val="decimal"/>
      <w:suff w:val="space"/>
      <w:lvlText w:val="%1."/>
      <w:lvlJc w:val="left"/>
    </w:lvl>
  </w:abstractNum>
  <w:abstractNum w:abstractNumId="3">
    <w:nsid w:val="00000004"/>
    <w:multiLevelType w:val="singleLevel"/>
    <w:tmpl w:val="00000004"/>
    <w:lvl w:ilvl="0">
      <w:start w:val="1"/>
      <w:numFmt w:val="decimal"/>
      <w:suff w:val="space"/>
      <w:lvlText w:val="%1."/>
      <w:lvlJc w:val="left"/>
    </w:lvl>
  </w:abstractNum>
  <w:abstractNum w:abstractNumId="4">
    <w:nsid w:val="00000005"/>
    <w:multiLevelType w:val="singleLevel"/>
    <w:tmpl w:val="00000005"/>
    <w:lvl w:ilvl="0">
      <w:start w:val="1"/>
      <w:numFmt w:val="decimal"/>
      <w:suff w:val="space"/>
      <w:lvlText w:val="%1."/>
      <w:lvlJc w:val="left"/>
    </w:lvl>
  </w:abstractNum>
  <w:abstractNum w:abstractNumId="5">
    <w:nsid w:val="00000006"/>
    <w:multiLevelType w:val="multilevel"/>
    <w:tmpl w:val="000000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7"/>
    <w:multiLevelType w:val="singleLevel"/>
    <w:tmpl w:val="00000007"/>
    <w:lvl w:ilvl="0">
      <w:start w:val="1"/>
      <w:numFmt w:val="decimal"/>
      <w:suff w:val="space"/>
      <w:lvlText w:val="%1."/>
      <w:lvlJc w:val="left"/>
    </w:lvl>
  </w:abstractNum>
  <w:abstractNum w:abstractNumId="7">
    <w:nsid w:val="00000008"/>
    <w:multiLevelType w:val="multilevel"/>
    <w:tmpl w:val="00000008"/>
    <w:lvl w:ilvl="0">
      <w:start w:val="1"/>
      <w:numFmt w:val="decimal"/>
      <w:lvlText w:val="%1."/>
      <w:lvlJc w:val="left"/>
      <w:pPr>
        <w:ind w:left="720" w:hanging="360"/>
      </w:pPr>
      <w:rPr>
        <w:rFonts w:eastAsia="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3920AF7"/>
    <w:multiLevelType w:val="singleLevel"/>
    <w:tmpl w:val="00000000"/>
    <w:lvl w:ilvl="0">
      <w:start w:val="1"/>
      <w:numFmt w:val="decimal"/>
      <w:suff w:val="space"/>
      <w:lvlText w:val="%1."/>
      <w:lvlJc w:val="left"/>
    </w:lvl>
  </w:abstractNum>
  <w:num w:numId="1">
    <w:abstractNumId w:val="5"/>
  </w:num>
  <w:num w:numId="2">
    <w:abstractNumId w:val="7"/>
  </w:num>
  <w:num w:numId="3">
    <w:abstractNumId w:val="1"/>
  </w:num>
  <w:num w:numId="4">
    <w:abstractNumId w:val="3"/>
  </w:num>
  <w:num w:numId="5">
    <w:abstractNumId w:val="0"/>
  </w:num>
  <w:num w:numId="6">
    <w:abstractNumId w:val="6"/>
  </w:num>
  <w:num w:numId="7">
    <w:abstractNumId w:val="8"/>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3AC"/>
    <w:rsid w:val="002A57C4"/>
    <w:rsid w:val="00590369"/>
    <w:rsid w:val="007306F1"/>
    <w:rsid w:val="009D03AC"/>
    <w:rsid w:val="009D5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568CA9-A86A-423A-BAB2-179DFDD5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SimSun"/>
      <w:sz w:val="22"/>
      <w:szCs w:val="22"/>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next w:val="Normal"/>
    <w:uiPriority w:val="9"/>
    <w:qFormat/>
    <w:pPr>
      <w:spacing w:beforeAutospacing="1" w:afterAutospacing="1"/>
      <w:outlineLvl w:val="1"/>
    </w:pPr>
    <w:rPr>
      <w:rFonts w:ascii="SimSun" w:hAnsi="SimSun" w:cs="SimSun" w:hint="eastAsia"/>
      <w:b/>
      <w:bCs/>
      <w:sz w:val="36"/>
      <w:szCs w:val="36"/>
      <w:lang w:eastAsia="zh-CN"/>
    </w:rPr>
  </w:style>
  <w:style w:type="paragraph" w:styleId="Heading3">
    <w:name w:val="heading 3"/>
    <w:next w:val="Normal"/>
    <w:uiPriority w:val="9"/>
    <w:qFormat/>
    <w:pPr>
      <w:spacing w:beforeAutospacing="1" w:afterAutospacing="1"/>
      <w:outlineLvl w:val="2"/>
    </w:pPr>
    <w:rPr>
      <w:rFonts w:ascii="SimSun" w:hAnsi="SimSun" w:cs="SimSun" w:hint="eastAsia"/>
      <w:b/>
      <w:bCs/>
      <w:sz w:val="27"/>
      <w:szCs w:val="27"/>
      <w:lang w:eastAsia="zh-CN"/>
    </w:rPr>
  </w:style>
  <w:style w:type="paragraph" w:styleId="Heading4">
    <w:name w:val="heading 4"/>
    <w:next w:val="Normal"/>
    <w:qFormat/>
    <w:pPr>
      <w:spacing w:beforeAutospacing="1" w:afterAutospacing="1"/>
      <w:outlineLvl w:val="3"/>
    </w:pPr>
    <w:rPr>
      <w:rFonts w:ascii="SimSun" w:hAnsi="SimSun" w:cs="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uiPriority w:val="99"/>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17501</Words>
  <Characters>99762</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EKEH ANTHONY</dc:creator>
  <cp:lastModifiedBy>Windows User</cp:lastModifiedBy>
  <cp:revision>2</cp:revision>
  <dcterms:created xsi:type="dcterms:W3CDTF">2026-05-29T08:03:00Z</dcterms:created>
  <dcterms:modified xsi:type="dcterms:W3CDTF">2026-05-29T08:03:00Z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72DCAA47630B4A47A5D8B3A2F5B83BF2_13</vt:lpwstr>
  </property>
</Properties>
</file>