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microsoft.com/office/2011/relationships/webextensiontaskpanes" Target="word/webextensions/taskpanes.xml"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1C734" w14:textId="77777777" w:rsidR="00A852E8" w:rsidRPr="003977B0" w:rsidRDefault="00A852E8" w:rsidP="00A852E8">
      <w:pPr>
        <w:spacing w:line="480" w:lineRule="auto"/>
        <w:jc w:val="center"/>
        <w:rPr>
          <w:rFonts w:ascii="Times New Roman" w:eastAsia="Calibri" w:hAnsi="Times New Roman" w:cs="Times New Roman"/>
          <w:b/>
          <w:kern w:val="0"/>
          <w14:ligatures w14:val="none"/>
        </w:rPr>
      </w:pPr>
    </w:p>
    <w:p w14:paraId="10E3DAC1" w14:textId="093E2F05" w:rsidR="00A852E8" w:rsidRPr="003977B0" w:rsidRDefault="003977B0" w:rsidP="00A852E8">
      <w:pPr>
        <w:spacing w:line="480" w:lineRule="auto"/>
        <w:jc w:val="center"/>
        <w:rPr>
          <w:rFonts w:ascii="Times New Roman" w:eastAsia="Calibri" w:hAnsi="Times New Roman" w:cs="Times New Roman"/>
          <w:b/>
          <w:kern w:val="0"/>
          <w14:ligatures w14:val="none"/>
        </w:rPr>
      </w:pPr>
      <w:r w:rsidRPr="003977B0">
        <w:rPr>
          <w:rFonts w:ascii="Times New Roman" w:eastAsia="Calibri" w:hAnsi="Times New Roman" w:cs="Times New Roman"/>
          <w:b/>
          <w:kern w:val="0"/>
          <w14:ligatures w14:val="none"/>
        </w:rPr>
        <w:t xml:space="preserve">AN EXAMINATION OF </w:t>
      </w:r>
      <w:r w:rsidR="00A852E8" w:rsidRPr="003977B0">
        <w:rPr>
          <w:rFonts w:ascii="Times New Roman" w:eastAsia="Calibri" w:hAnsi="Times New Roman" w:cs="Times New Roman"/>
          <w:b/>
          <w:kern w:val="0"/>
          <w14:ligatures w14:val="none"/>
        </w:rPr>
        <w:t>MINORITY SHAREHOLDERS PROTECTION UNDER THE COMPANIES AND ALLIED MATTERS ACT, 2020</w:t>
      </w:r>
    </w:p>
    <w:p w14:paraId="104BCED2" w14:textId="77777777" w:rsidR="00A852E8" w:rsidRPr="003977B0" w:rsidRDefault="00A852E8" w:rsidP="00A852E8">
      <w:pPr>
        <w:spacing w:line="480" w:lineRule="auto"/>
        <w:jc w:val="center"/>
        <w:rPr>
          <w:rFonts w:ascii="Times New Roman" w:eastAsia="Calibri" w:hAnsi="Times New Roman" w:cs="Times New Roman"/>
          <w:b/>
          <w:kern w:val="0"/>
          <w14:ligatures w14:val="none"/>
        </w:rPr>
      </w:pPr>
      <w:r w:rsidRPr="003977B0">
        <w:rPr>
          <w:rFonts w:ascii="Times New Roman" w:eastAsia="Calibri" w:hAnsi="Times New Roman" w:cs="Times New Roman"/>
          <w:b/>
          <w:kern w:val="0"/>
          <w14:ligatures w14:val="none"/>
        </w:rPr>
        <w:t>BY</w:t>
      </w:r>
    </w:p>
    <w:p w14:paraId="474A0450" w14:textId="77777777" w:rsidR="00A852E8" w:rsidRPr="003977B0" w:rsidRDefault="00A852E8" w:rsidP="00A852E8">
      <w:pPr>
        <w:spacing w:line="480" w:lineRule="auto"/>
        <w:jc w:val="center"/>
        <w:rPr>
          <w:rFonts w:ascii="Times New Roman" w:eastAsia="Calibri" w:hAnsi="Times New Roman" w:cs="Times New Roman"/>
          <w:b/>
          <w:kern w:val="0"/>
          <w14:ligatures w14:val="none"/>
        </w:rPr>
      </w:pPr>
    </w:p>
    <w:p w14:paraId="7D944979" w14:textId="77777777" w:rsidR="00A852E8" w:rsidRPr="003977B0" w:rsidRDefault="00A852E8" w:rsidP="003977B0">
      <w:pPr>
        <w:spacing w:line="240" w:lineRule="auto"/>
        <w:jc w:val="center"/>
        <w:rPr>
          <w:rFonts w:ascii="Times New Roman" w:eastAsia="Calibri" w:hAnsi="Times New Roman" w:cs="Times New Roman"/>
          <w:b/>
          <w:kern w:val="0"/>
          <w14:ligatures w14:val="none"/>
        </w:rPr>
      </w:pPr>
      <w:r w:rsidRPr="003977B0">
        <w:rPr>
          <w:rFonts w:ascii="Times New Roman" w:eastAsia="Calibri" w:hAnsi="Times New Roman" w:cs="Times New Roman"/>
          <w:b/>
          <w:kern w:val="0"/>
          <w14:ligatures w14:val="none"/>
        </w:rPr>
        <w:t>EGBE K. CYRIL</w:t>
      </w:r>
    </w:p>
    <w:p w14:paraId="3CD3B40C" w14:textId="77777777" w:rsidR="00A852E8" w:rsidRPr="003977B0" w:rsidRDefault="00A852E8" w:rsidP="003977B0">
      <w:pPr>
        <w:spacing w:line="240" w:lineRule="auto"/>
        <w:jc w:val="center"/>
        <w:rPr>
          <w:rFonts w:ascii="Times New Roman" w:eastAsia="Calibri" w:hAnsi="Times New Roman" w:cs="Times New Roman"/>
          <w:b/>
          <w:kern w:val="0"/>
          <w14:ligatures w14:val="none"/>
        </w:rPr>
      </w:pPr>
      <w:r w:rsidRPr="003977B0">
        <w:rPr>
          <w:rFonts w:ascii="Times New Roman" w:eastAsia="Calibri" w:hAnsi="Times New Roman" w:cs="Times New Roman"/>
          <w:b/>
          <w:kern w:val="0"/>
          <w14:ligatures w14:val="none"/>
        </w:rPr>
        <w:t>U20/LAW/173</w:t>
      </w:r>
    </w:p>
    <w:p w14:paraId="20AF0B66" w14:textId="77777777" w:rsidR="00A852E8" w:rsidRPr="003977B0" w:rsidRDefault="00A852E8" w:rsidP="00A852E8">
      <w:pPr>
        <w:spacing w:line="480" w:lineRule="auto"/>
        <w:jc w:val="center"/>
        <w:rPr>
          <w:rFonts w:ascii="Times New Roman" w:eastAsia="Calibri" w:hAnsi="Times New Roman" w:cs="Times New Roman"/>
          <w:b/>
          <w:kern w:val="0"/>
          <w14:ligatures w14:val="none"/>
        </w:rPr>
      </w:pPr>
    </w:p>
    <w:p w14:paraId="76551621" w14:textId="6358A611" w:rsidR="00A852E8" w:rsidRPr="003977B0" w:rsidRDefault="003977B0" w:rsidP="003977B0">
      <w:pPr>
        <w:spacing w:line="240" w:lineRule="auto"/>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A LONG ESSAY SUBMITTED TO THE FACULTY OF LAW, GODFREY OKOYE UNIVERSITY, IN PARTIAL FULFILLMENT OF THE REQUIREMENT FOR THE AWARD OF THE BACHELOR OF LAWS (LL.B) DEGREE</w:t>
      </w:r>
    </w:p>
    <w:p w14:paraId="5AE7B596" w14:textId="77777777" w:rsidR="003977B0" w:rsidRDefault="003977B0" w:rsidP="00A852E8">
      <w:pPr>
        <w:spacing w:line="480" w:lineRule="auto"/>
        <w:jc w:val="center"/>
        <w:rPr>
          <w:rFonts w:ascii="Times New Roman" w:eastAsia="Calibri" w:hAnsi="Times New Roman" w:cs="Times New Roman"/>
          <w:b/>
          <w:kern w:val="0"/>
          <w14:ligatures w14:val="none"/>
        </w:rPr>
      </w:pPr>
    </w:p>
    <w:p w14:paraId="3A5E49EB" w14:textId="77777777" w:rsidR="00A852E8" w:rsidRPr="003977B0" w:rsidRDefault="00A852E8" w:rsidP="003977B0">
      <w:pPr>
        <w:spacing w:line="240" w:lineRule="auto"/>
        <w:jc w:val="center"/>
        <w:rPr>
          <w:rFonts w:ascii="Times New Roman" w:eastAsia="Calibri" w:hAnsi="Times New Roman" w:cs="Times New Roman"/>
          <w:b/>
          <w:kern w:val="0"/>
          <w14:ligatures w14:val="none"/>
        </w:rPr>
      </w:pPr>
      <w:r w:rsidRPr="003977B0">
        <w:rPr>
          <w:rFonts w:ascii="Times New Roman" w:eastAsia="Calibri" w:hAnsi="Times New Roman" w:cs="Times New Roman"/>
          <w:b/>
          <w:kern w:val="0"/>
          <w14:ligatures w14:val="none"/>
        </w:rPr>
        <w:t>FACULTY OF LAW</w:t>
      </w:r>
    </w:p>
    <w:p w14:paraId="4E467D1C" w14:textId="062E2C6A" w:rsidR="00A852E8" w:rsidRPr="003977B0" w:rsidRDefault="00A852E8" w:rsidP="003977B0">
      <w:pPr>
        <w:spacing w:line="240" w:lineRule="auto"/>
        <w:jc w:val="center"/>
        <w:rPr>
          <w:rFonts w:ascii="Times New Roman" w:eastAsia="Calibri" w:hAnsi="Times New Roman" w:cs="Times New Roman"/>
          <w:b/>
          <w:kern w:val="0"/>
          <w14:ligatures w14:val="none"/>
        </w:rPr>
      </w:pPr>
      <w:r w:rsidRPr="003977B0">
        <w:rPr>
          <w:rFonts w:ascii="Times New Roman" w:eastAsia="Calibri" w:hAnsi="Times New Roman" w:cs="Times New Roman"/>
          <w:b/>
          <w:kern w:val="0"/>
          <w14:ligatures w14:val="none"/>
        </w:rPr>
        <w:t>GODFREY OKOYE UNIVERSITY</w:t>
      </w:r>
      <w:r w:rsidR="003977B0">
        <w:rPr>
          <w:rFonts w:ascii="Times New Roman" w:eastAsia="Calibri" w:hAnsi="Times New Roman" w:cs="Times New Roman"/>
          <w:b/>
          <w:kern w:val="0"/>
          <w14:ligatures w14:val="none"/>
        </w:rPr>
        <w:t>,</w:t>
      </w:r>
    </w:p>
    <w:p w14:paraId="013A729E" w14:textId="77777777" w:rsidR="00A852E8" w:rsidRPr="003977B0" w:rsidRDefault="00A852E8" w:rsidP="003977B0">
      <w:pPr>
        <w:spacing w:line="240" w:lineRule="auto"/>
        <w:jc w:val="center"/>
        <w:rPr>
          <w:rFonts w:ascii="Times New Roman" w:eastAsia="Calibri" w:hAnsi="Times New Roman" w:cs="Times New Roman"/>
          <w:b/>
          <w:kern w:val="0"/>
          <w14:ligatures w14:val="none"/>
        </w:rPr>
      </w:pPr>
      <w:r w:rsidRPr="003977B0">
        <w:rPr>
          <w:rFonts w:ascii="Times New Roman" w:eastAsia="Calibri" w:hAnsi="Times New Roman" w:cs="Times New Roman"/>
          <w:b/>
          <w:kern w:val="0"/>
          <w14:ligatures w14:val="none"/>
        </w:rPr>
        <w:t>ENUGU STATE</w:t>
      </w:r>
    </w:p>
    <w:p w14:paraId="3A4BC9E7" w14:textId="77777777" w:rsidR="00A852E8" w:rsidRPr="003977B0" w:rsidRDefault="00A852E8" w:rsidP="00A852E8">
      <w:pPr>
        <w:spacing w:line="480" w:lineRule="auto"/>
        <w:jc w:val="center"/>
        <w:rPr>
          <w:rFonts w:ascii="Times New Roman" w:eastAsia="Calibri" w:hAnsi="Times New Roman" w:cs="Times New Roman"/>
          <w:b/>
          <w:kern w:val="0"/>
          <w14:ligatures w14:val="none"/>
        </w:rPr>
      </w:pPr>
    </w:p>
    <w:p w14:paraId="088D66BC" w14:textId="77777777" w:rsidR="00A852E8" w:rsidRPr="003977B0" w:rsidRDefault="00A852E8" w:rsidP="00A852E8">
      <w:pPr>
        <w:spacing w:line="480" w:lineRule="auto"/>
        <w:jc w:val="center"/>
        <w:rPr>
          <w:rFonts w:ascii="Times New Roman" w:eastAsia="Calibri" w:hAnsi="Times New Roman" w:cs="Times New Roman"/>
          <w:b/>
          <w:kern w:val="0"/>
          <w14:ligatures w14:val="none"/>
        </w:rPr>
      </w:pPr>
    </w:p>
    <w:p w14:paraId="33AAE1A3" w14:textId="77777777" w:rsidR="00A852E8" w:rsidRPr="003977B0" w:rsidRDefault="00A852E8" w:rsidP="00A852E8">
      <w:pPr>
        <w:spacing w:line="480" w:lineRule="auto"/>
        <w:jc w:val="center"/>
        <w:rPr>
          <w:rFonts w:ascii="Times New Roman" w:eastAsia="Calibri" w:hAnsi="Times New Roman" w:cs="Times New Roman"/>
          <w:b/>
          <w:kern w:val="0"/>
          <w14:ligatures w14:val="none"/>
        </w:rPr>
      </w:pPr>
    </w:p>
    <w:p w14:paraId="3D9EEB8E" w14:textId="77777777" w:rsidR="00A852E8" w:rsidRPr="003977B0" w:rsidRDefault="00A852E8" w:rsidP="00A852E8">
      <w:pPr>
        <w:spacing w:line="480" w:lineRule="auto"/>
        <w:rPr>
          <w:rFonts w:ascii="Times New Roman" w:eastAsia="Calibri" w:hAnsi="Times New Roman" w:cs="Times New Roman"/>
          <w:b/>
          <w:kern w:val="0"/>
          <w14:ligatures w14:val="none"/>
        </w:rPr>
      </w:pPr>
    </w:p>
    <w:p w14:paraId="14BF690D" w14:textId="38E7E46F" w:rsidR="00A852E8" w:rsidRPr="003977B0" w:rsidRDefault="00A852E8" w:rsidP="00A852E8">
      <w:pPr>
        <w:spacing w:line="480" w:lineRule="auto"/>
        <w:jc w:val="center"/>
        <w:rPr>
          <w:rFonts w:ascii="Times New Roman" w:eastAsia="Calibri" w:hAnsi="Times New Roman" w:cs="Times New Roman"/>
          <w:b/>
          <w:kern w:val="0"/>
          <w14:ligatures w14:val="none"/>
        </w:rPr>
      </w:pPr>
      <w:r w:rsidRPr="003977B0">
        <w:rPr>
          <w:rFonts w:ascii="Times New Roman" w:eastAsia="Calibri" w:hAnsi="Times New Roman" w:cs="Times New Roman"/>
          <w:b/>
          <w:kern w:val="0"/>
          <w14:ligatures w14:val="none"/>
        </w:rPr>
        <w:t>SUPERVISOR</w:t>
      </w:r>
      <w:r w:rsidR="003977B0" w:rsidRPr="003977B0">
        <w:rPr>
          <w:rFonts w:ascii="Times New Roman" w:eastAsia="Calibri" w:hAnsi="Times New Roman" w:cs="Times New Roman"/>
          <w:b/>
          <w:kern w:val="0"/>
          <w14:ligatures w14:val="none"/>
        </w:rPr>
        <w:t>: DR. CYRIL NKOLO</w:t>
      </w:r>
    </w:p>
    <w:p w14:paraId="5F561E47" w14:textId="77777777" w:rsidR="00A852E8" w:rsidRDefault="00A852E8" w:rsidP="00A852E8">
      <w:pPr>
        <w:spacing w:line="480" w:lineRule="auto"/>
        <w:jc w:val="center"/>
        <w:rPr>
          <w:rFonts w:ascii="Times New Roman" w:eastAsia="Calibri" w:hAnsi="Times New Roman" w:cs="Times New Roman"/>
          <w:b/>
          <w:kern w:val="0"/>
          <w14:ligatures w14:val="none"/>
        </w:rPr>
      </w:pPr>
    </w:p>
    <w:p w14:paraId="6BE05D80" w14:textId="77777777" w:rsidR="003977B0" w:rsidRDefault="003977B0" w:rsidP="00A852E8">
      <w:pPr>
        <w:spacing w:line="480" w:lineRule="auto"/>
        <w:jc w:val="center"/>
        <w:rPr>
          <w:rFonts w:ascii="Times New Roman" w:eastAsia="Calibri" w:hAnsi="Times New Roman" w:cs="Times New Roman"/>
          <w:b/>
          <w:kern w:val="0"/>
          <w14:ligatures w14:val="none"/>
        </w:rPr>
      </w:pPr>
    </w:p>
    <w:p w14:paraId="196FDCBB" w14:textId="77777777" w:rsidR="003977B0" w:rsidRPr="003977B0" w:rsidRDefault="003977B0" w:rsidP="00A852E8">
      <w:pPr>
        <w:spacing w:line="480" w:lineRule="auto"/>
        <w:jc w:val="center"/>
        <w:rPr>
          <w:rFonts w:ascii="Times New Roman" w:eastAsia="Calibri" w:hAnsi="Times New Roman" w:cs="Times New Roman"/>
          <w:b/>
          <w:kern w:val="0"/>
          <w14:ligatures w14:val="none"/>
        </w:rPr>
      </w:pPr>
    </w:p>
    <w:p w14:paraId="0E2DCF9F" w14:textId="6F9BC6BD" w:rsidR="00A852E8" w:rsidRPr="00A852E8" w:rsidRDefault="00A852E8" w:rsidP="00A852E8">
      <w:pPr>
        <w:spacing w:line="480" w:lineRule="auto"/>
        <w:jc w:val="center"/>
        <w:rPr>
          <w:rFonts w:ascii="Times New Roman" w:eastAsia="Calibri" w:hAnsi="Times New Roman" w:cs="Times New Roman"/>
          <w:b/>
          <w:kern w:val="0"/>
          <w14:ligatures w14:val="none"/>
        </w:rPr>
      </w:pPr>
    </w:p>
    <w:p w14:paraId="0E82CD93" w14:textId="1E1D144F" w:rsidR="00A852E8" w:rsidRPr="00A852E8" w:rsidRDefault="00012872" w:rsidP="00A852E8">
      <w:pPr>
        <w:spacing w:line="480" w:lineRule="auto"/>
        <w:jc w:val="center"/>
        <w:rPr>
          <w:rFonts w:ascii="Times New Roman" w:eastAsia="Calibri" w:hAnsi="Times New Roman" w:cs="Times New Roman"/>
          <w:b/>
          <w:kern w:val="0"/>
          <w14:ligatures w14:val="none"/>
        </w:rPr>
      </w:pPr>
      <w:r>
        <w:rPr>
          <w:rFonts w:ascii="Times New Roman" w:eastAsia="Calibri" w:hAnsi="Times New Roman" w:cs="Times New Roman"/>
          <w:b/>
          <w:noProof/>
          <w:kern w:val="0"/>
        </w:rPr>
        <w:lastRenderedPageBreak/>
        <w:drawing>
          <wp:anchor distT="0" distB="0" distL="114300" distR="114300" simplePos="0" relativeHeight="251659264" behindDoc="0" locked="0" layoutInCell="1" allowOverlap="1" wp14:anchorId="5CA0D059" wp14:editId="4FA13AA0">
            <wp:simplePos x="0" y="0"/>
            <wp:positionH relativeFrom="column">
              <wp:posOffset>-290195</wp:posOffset>
            </wp:positionH>
            <wp:positionV relativeFrom="paragraph">
              <wp:posOffset>1217930</wp:posOffset>
            </wp:positionV>
            <wp:extent cx="5731510" cy="7642225"/>
            <wp:effectExtent l="0" t="0" r="2540" b="0"/>
            <wp:wrapTopAndBottom/>
            <wp:docPr id="2137917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17251" name="Picture 21379172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anchor>
        </w:drawing>
      </w:r>
    </w:p>
    <w:p w14:paraId="68842E02" w14:textId="770DA669" w:rsidR="00A852E8" w:rsidRPr="0051412A" w:rsidRDefault="00A852E8" w:rsidP="00A852E8">
      <w:pPr>
        <w:spacing w:line="480" w:lineRule="auto"/>
        <w:rPr>
          <w:rFonts w:ascii="Times New Roman" w:eastAsia="Calibri" w:hAnsi="Times New Roman" w:cs="Times New Roman"/>
          <w:b/>
          <w:bCs/>
          <w:kern w:val="0"/>
          <w14:ligatures w14:val="none"/>
        </w:rPr>
      </w:pPr>
      <w:bookmarkStart w:id="0" w:name="_Toc141660385"/>
    </w:p>
    <w:p w14:paraId="1E19DCB4" w14:textId="77777777" w:rsidR="003A41D2" w:rsidRDefault="003A41D2" w:rsidP="00A852E8">
      <w:pPr>
        <w:spacing w:line="480" w:lineRule="auto"/>
        <w:jc w:val="center"/>
        <w:rPr>
          <w:rFonts w:ascii="Times New Roman" w:eastAsia="Calibri" w:hAnsi="Times New Roman" w:cs="Times New Roman"/>
          <w:b/>
          <w:kern w:val="0"/>
          <w14:ligatures w14:val="none"/>
        </w:rPr>
      </w:pPr>
    </w:p>
    <w:bookmarkEnd w:id="0"/>
    <w:p w14:paraId="4D38B6FB" w14:textId="14143F0A" w:rsidR="00A852E8" w:rsidRDefault="00A852E8" w:rsidP="009940AF">
      <w:pPr>
        <w:spacing w:line="480" w:lineRule="auto"/>
        <w:rPr>
          <w:rFonts w:ascii="Times New Roman" w:eastAsia="Calibri" w:hAnsi="Times New Roman" w:cs="Times New Roman"/>
          <w:b/>
          <w:kern w:val="0"/>
          <w14:ligatures w14:val="none"/>
        </w:rPr>
      </w:pPr>
    </w:p>
    <w:p w14:paraId="3D854408" w14:textId="1E8F22B9" w:rsidR="003A41D2" w:rsidRPr="00A852E8" w:rsidRDefault="005A3DEC" w:rsidP="00A852E8">
      <w:pPr>
        <w:spacing w:line="480" w:lineRule="auto"/>
        <w:jc w:val="center"/>
        <w:rPr>
          <w:rFonts w:ascii="Times New Roman" w:eastAsia="Calibri" w:hAnsi="Times New Roman" w:cs="Times New Roman"/>
          <w:b/>
          <w:kern w:val="0"/>
          <w14:ligatures w14:val="none"/>
        </w:rPr>
      </w:pPr>
      <w:r>
        <w:rPr>
          <w:rFonts w:ascii="Times New Roman" w:eastAsia="Calibri" w:hAnsi="Times New Roman" w:cs="Times New Roman"/>
          <w:b/>
          <w:noProof/>
          <w:kern w:val="0"/>
        </w:rPr>
        <w:drawing>
          <wp:anchor distT="0" distB="0" distL="114300" distR="114300" simplePos="0" relativeHeight="251660288" behindDoc="0" locked="0" layoutInCell="1" allowOverlap="1" wp14:anchorId="7433E879" wp14:editId="00999807">
            <wp:simplePos x="0" y="0"/>
            <wp:positionH relativeFrom="column">
              <wp:posOffset>0</wp:posOffset>
            </wp:positionH>
            <wp:positionV relativeFrom="paragraph">
              <wp:posOffset>441960</wp:posOffset>
            </wp:positionV>
            <wp:extent cx="5731510" cy="7642225"/>
            <wp:effectExtent l="0" t="0" r="2540" b="0"/>
            <wp:wrapTopAndBottom/>
            <wp:docPr id="1229855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55842" name="Picture 12298558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anchor>
        </w:drawing>
      </w:r>
    </w:p>
    <w:p w14:paraId="2725ADB3" w14:textId="77777777" w:rsidR="00A852E8" w:rsidRPr="00A852E8" w:rsidRDefault="00A852E8" w:rsidP="00A852E8">
      <w:pPr>
        <w:spacing w:line="480" w:lineRule="auto"/>
        <w:rPr>
          <w:rFonts w:ascii="Times New Roman" w:eastAsia="Calibri" w:hAnsi="Times New Roman" w:cs="Times New Roman"/>
          <w:kern w:val="0"/>
          <w14:ligatures w14:val="none"/>
        </w:rPr>
      </w:pPr>
    </w:p>
    <w:p w14:paraId="1CF9E4B9" w14:textId="77777777" w:rsidR="00A852E8" w:rsidRPr="00A852E8" w:rsidRDefault="00A852E8" w:rsidP="00A852E8">
      <w:pPr>
        <w:spacing w:line="480" w:lineRule="auto"/>
        <w:jc w:val="center"/>
        <w:rPr>
          <w:rFonts w:ascii="Times New Roman" w:eastAsia="Calibri" w:hAnsi="Times New Roman" w:cs="Times New Roman"/>
          <w:b/>
          <w:kern w:val="0"/>
          <w14:ligatures w14:val="none"/>
        </w:rPr>
      </w:pPr>
      <w:r w:rsidRPr="00A852E8">
        <w:rPr>
          <w:rFonts w:ascii="Times New Roman" w:eastAsia="Calibri" w:hAnsi="Times New Roman" w:cs="Times New Roman"/>
          <w:b/>
          <w:kern w:val="0"/>
          <w14:ligatures w14:val="none"/>
        </w:rPr>
        <w:lastRenderedPageBreak/>
        <w:t>DEDICATION</w:t>
      </w:r>
    </w:p>
    <w:p w14:paraId="39C84EC5" w14:textId="77777777" w:rsidR="00A852E8" w:rsidRPr="00A852E8" w:rsidRDefault="00A852E8" w:rsidP="00A852E8">
      <w:pPr>
        <w:spacing w:line="480" w:lineRule="auto"/>
        <w:jc w:val="center"/>
        <w:rPr>
          <w:rFonts w:ascii="Times New Roman" w:eastAsia="Calibri" w:hAnsi="Times New Roman" w:cs="Times New Roman"/>
          <w:b/>
          <w:kern w:val="0"/>
          <w14:ligatures w14:val="none"/>
        </w:rPr>
      </w:pPr>
    </w:p>
    <w:p w14:paraId="5482B2EF"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r w:rsidRPr="00A852E8">
        <w:rPr>
          <w:rFonts w:ascii="Times New Roman" w:eastAsia="Calibri" w:hAnsi="Times New Roman" w:cs="Times New Roman"/>
          <w:kern w:val="0"/>
          <w14:ligatures w14:val="none"/>
        </w:rPr>
        <w:t>I give all glory to God for the successful completion of this project. His boundless wisdom, talents, and guidance have sustained me through the challenges and triumphs of my academic journey.</w:t>
      </w:r>
    </w:p>
    <w:p w14:paraId="35174CB9"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r w:rsidRPr="00A852E8">
        <w:rPr>
          <w:rFonts w:ascii="Times New Roman" w:eastAsia="Calibri" w:hAnsi="Times New Roman" w:cs="Times New Roman"/>
          <w:kern w:val="0"/>
          <w14:ligatures w14:val="none"/>
        </w:rPr>
        <w:t xml:space="preserve">This work is lovingly dedicated to my parents, </w:t>
      </w:r>
      <w:proofErr w:type="spellStart"/>
      <w:r w:rsidRPr="00A852E8">
        <w:rPr>
          <w:rFonts w:ascii="Times New Roman" w:eastAsia="Calibri" w:hAnsi="Times New Roman" w:cs="Times New Roman"/>
          <w:kern w:val="0"/>
          <w14:ligatures w14:val="none"/>
        </w:rPr>
        <w:t>Mr</w:t>
      </w:r>
      <w:proofErr w:type="spellEnd"/>
      <w:r w:rsidRPr="00A852E8">
        <w:rPr>
          <w:rFonts w:ascii="Times New Roman" w:eastAsia="Calibri" w:hAnsi="Times New Roman" w:cs="Times New Roman"/>
          <w:kern w:val="0"/>
          <w14:ligatures w14:val="none"/>
        </w:rPr>
        <w:t xml:space="preserve"> &amp; Mrs. Christopher </w:t>
      </w:r>
      <w:proofErr w:type="spellStart"/>
      <w:r w:rsidRPr="00A852E8">
        <w:rPr>
          <w:rFonts w:ascii="Times New Roman" w:eastAsia="Calibri" w:hAnsi="Times New Roman" w:cs="Times New Roman"/>
          <w:kern w:val="0"/>
          <w14:ligatures w14:val="none"/>
        </w:rPr>
        <w:t>Egbe</w:t>
      </w:r>
      <w:proofErr w:type="spellEnd"/>
      <w:r w:rsidRPr="00A852E8">
        <w:rPr>
          <w:rFonts w:ascii="Times New Roman" w:eastAsia="Calibri" w:hAnsi="Times New Roman" w:cs="Times New Roman"/>
          <w:kern w:val="0"/>
          <w14:ligatures w14:val="none"/>
        </w:rPr>
        <w:t xml:space="preserve"> and siblings, whose unwavering support and encouragement have been my cornerstone throughout my studies. I am deeply grateful to my parents for their financial sacrifices, which made this milestone possible. Without their steadfast love, I would not be where I am today.</w:t>
      </w:r>
    </w:p>
    <w:p w14:paraId="59E71D23"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r w:rsidRPr="00A852E8">
        <w:rPr>
          <w:rFonts w:ascii="Times New Roman" w:eastAsia="Calibri" w:hAnsi="Times New Roman" w:cs="Times New Roman"/>
          <w:kern w:val="0"/>
          <w14:ligatures w14:val="none"/>
        </w:rPr>
        <w:t>I also extend heartfelt gratitude to the minority shareholders who, despite facing unfair treatment in various companies, have shown remarkable resilience and courage in standing up for their rights.</w:t>
      </w:r>
    </w:p>
    <w:p w14:paraId="1255AFF1" w14:textId="0FB89FF5" w:rsidR="00A852E8" w:rsidRDefault="00A852E8" w:rsidP="00A852E8">
      <w:pPr>
        <w:spacing w:line="480" w:lineRule="auto"/>
        <w:jc w:val="center"/>
        <w:rPr>
          <w:rFonts w:ascii="Times New Roman" w:eastAsia="Calibri" w:hAnsi="Times New Roman" w:cs="Times New Roman"/>
          <w:kern w:val="0"/>
          <w14:ligatures w14:val="none"/>
        </w:rPr>
      </w:pPr>
    </w:p>
    <w:p w14:paraId="38DD2B75"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p>
    <w:p w14:paraId="7C4B7D6D"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p>
    <w:p w14:paraId="7717A65F"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p>
    <w:p w14:paraId="61567A61"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p>
    <w:p w14:paraId="4DA1BC6B"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p>
    <w:p w14:paraId="50C64543" w14:textId="63C50452" w:rsidR="00A852E8" w:rsidRDefault="00A852E8" w:rsidP="00A852E8">
      <w:pPr>
        <w:spacing w:line="480" w:lineRule="auto"/>
        <w:jc w:val="center"/>
        <w:rPr>
          <w:rFonts w:ascii="Times New Roman" w:eastAsia="Calibri" w:hAnsi="Times New Roman" w:cs="Times New Roman"/>
          <w:kern w:val="0"/>
          <w14:ligatures w14:val="none"/>
        </w:rPr>
      </w:pPr>
    </w:p>
    <w:p w14:paraId="1843A68B" w14:textId="77777777" w:rsidR="00AE1A7D" w:rsidRPr="00A852E8" w:rsidRDefault="00AE1A7D" w:rsidP="00A852E8">
      <w:pPr>
        <w:spacing w:line="480" w:lineRule="auto"/>
        <w:jc w:val="center"/>
        <w:rPr>
          <w:rFonts w:ascii="Times New Roman" w:eastAsia="Calibri" w:hAnsi="Times New Roman" w:cs="Times New Roman"/>
          <w:kern w:val="0"/>
          <w14:ligatures w14:val="none"/>
        </w:rPr>
      </w:pPr>
    </w:p>
    <w:p w14:paraId="4C1C363A" w14:textId="77777777" w:rsidR="00A852E8" w:rsidRPr="00A852E8" w:rsidRDefault="00A852E8" w:rsidP="00A852E8">
      <w:pPr>
        <w:spacing w:line="480" w:lineRule="auto"/>
        <w:rPr>
          <w:rFonts w:ascii="Times New Roman" w:eastAsia="Calibri" w:hAnsi="Times New Roman" w:cs="Times New Roman"/>
          <w:kern w:val="0"/>
          <w14:ligatures w14:val="none"/>
        </w:rPr>
      </w:pPr>
    </w:p>
    <w:p w14:paraId="5BC8E55A" w14:textId="6B85608D" w:rsidR="00A852E8" w:rsidRDefault="00A852E8" w:rsidP="00A852E8">
      <w:pPr>
        <w:spacing w:line="480" w:lineRule="auto"/>
        <w:jc w:val="center"/>
        <w:rPr>
          <w:rFonts w:ascii="Times New Roman" w:eastAsia="Calibri" w:hAnsi="Times New Roman" w:cs="Times New Roman"/>
          <w:b/>
          <w:bCs/>
          <w:kern w:val="0"/>
          <w14:ligatures w14:val="none"/>
        </w:rPr>
      </w:pPr>
      <w:r w:rsidRPr="00A852E8">
        <w:rPr>
          <w:rFonts w:ascii="Times New Roman" w:eastAsia="Calibri" w:hAnsi="Times New Roman" w:cs="Times New Roman"/>
          <w:b/>
          <w:bCs/>
          <w:kern w:val="0"/>
          <w14:ligatures w14:val="none"/>
        </w:rPr>
        <w:t>ACKNOWLEDGEMENT</w:t>
      </w:r>
    </w:p>
    <w:p w14:paraId="76D5E7B9" w14:textId="77777777" w:rsidR="00A852E8" w:rsidRPr="00A852E8" w:rsidRDefault="00A852E8" w:rsidP="00A852E8">
      <w:pPr>
        <w:spacing w:line="480" w:lineRule="auto"/>
        <w:jc w:val="center"/>
        <w:rPr>
          <w:rFonts w:ascii="Times New Roman" w:eastAsia="Calibri" w:hAnsi="Times New Roman" w:cs="Times New Roman"/>
          <w:b/>
          <w:bCs/>
          <w:kern w:val="0"/>
          <w14:ligatures w14:val="none"/>
        </w:rPr>
      </w:pPr>
    </w:p>
    <w:p w14:paraId="45138656" w14:textId="77777777" w:rsidR="00A852E8" w:rsidRPr="00A852E8" w:rsidRDefault="00A852E8" w:rsidP="00A852E8">
      <w:pPr>
        <w:spacing w:line="480" w:lineRule="auto"/>
        <w:jc w:val="both"/>
        <w:rPr>
          <w:rFonts w:ascii="Times New Roman" w:eastAsia="Calibri" w:hAnsi="Times New Roman" w:cs="Times New Roman"/>
          <w:kern w:val="0"/>
          <w14:ligatures w14:val="none"/>
        </w:rPr>
      </w:pPr>
      <w:r w:rsidRPr="00A852E8">
        <w:rPr>
          <w:rFonts w:ascii="Times New Roman" w:eastAsia="Calibri" w:hAnsi="Times New Roman" w:cs="Times New Roman"/>
          <w:kern w:val="0"/>
          <w14:ligatures w14:val="none"/>
        </w:rPr>
        <w:t xml:space="preserve">I express profound gratitude to my supervisor, Dr. Cyril </w:t>
      </w:r>
      <w:proofErr w:type="spellStart"/>
      <w:r w:rsidRPr="00A852E8">
        <w:rPr>
          <w:rFonts w:ascii="Times New Roman" w:eastAsia="Calibri" w:hAnsi="Times New Roman" w:cs="Times New Roman"/>
          <w:kern w:val="0"/>
          <w14:ligatures w14:val="none"/>
        </w:rPr>
        <w:t>Nkolo</w:t>
      </w:r>
      <w:proofErr w:type="spellEnd"/>
      <w:r w:rsidRPr="00A852E8">
        <w:rPr>
          <w:rFonts w:ascii="Times New Roman" w:eastAsia="Calibri" w:hAnsi="Times New Roman" w:cs="Times New Roman"/>
          <w:kern w:val="0"/>
          <w14:ligatures w14:val="none"/>
        </w:rPr>
        <w:t>, for his invaluable guidance, expertise, and insightful feedback throughout this long essay. His patience, support, and unwavering commitment to my academic growth have been pivotal in achieving this milestone.</w:t>
      </w:r>
    </w:p>
    <w:p w14:paraId="19156683" w14:textId="77777777" w:rsidR="00A852E8" w:rsidRPr="00A852E8" w:rsidRDefault="00A852E8" w:rsidP="00A852E8">
      <w:pPr>
        <w:spacing w:line="480" w:lineRule="auto"/>
        <w:jc w:val="both"/>
        <w:rPr>
          <w:rFonts w:ascii="Times New Roman" w:eastAsia="DengXian" w:hAnsi="Times New Roman" w:cs="Times New Roman"/>
          <w:lang w:eastAsia="zh-CN"/>
        </w:rPr>
      </w:pPr>
      <w:r w:rsidRPr="00A852E8">
        <w:rPr>
          <w:rFonts w:ascii="Times New Roman" w:eastAsia="DengXian" w:hAnsi="Times New Roman" w:cs="Times New Roman"/>
          <w:lang w:eastAsia="zh-CN"/>
        </w:rPr>
        <w:t xml:space="preserve">A special thanks to my course mates for their specific help, time and effort, it meant a lot to me, and I truly appreciate your presence during the process of my academic pursuit. Special thanks to </w:t>
      </w:r>
      <w:proofErr w:type="spellStart"/>
      <w:r w:rsidRPr="00A852E8">
        <w:rPr>
          <w:rFonts w:ascii="Times New Roman" w:eastAsia="DengXian" w:hAnsi="Times New Roman" w:cs="Times New Roman"/>
          <w:lang w:eastAsia="zh-CN"/>
        </w:rPr>
        <w:t>Egbe</w:t>
      </w:r>
      <w:proofErr w:type="spellEnd"/>
      <w:r w:rsidRPr="00A852E8">
        <w:rPr>
          <w:rFonts w:ascii="Times New Roman" w:eastAsia="DengXian" w:hAnsi="Times New Roman" w:cs="Times New Roman"/>
          <w:lang w:eastAsia="zh-CN"/>
        </w:rPr>
        <w:t xml:space="preserve"> Leo who supported the project, </w:t>
      </w:r>
      <w:proofErr w:type="spellStart"/>
      <w:r w:rsidRPr="00A852E8">
        <w:rPr>
          <w:rFonts w:ascii="Times New Roman" w:eastAsia="DengXian" w:hAnsi="Times New Roman" w:cs="Times New Roman"/>
          <w:lang w:eastAsia="zh-CN"/>
        </w:rPr>
        <w:t>Egbe</w:t>
      </w:r>
      <w:proofErr w:type="spellEnd"/>
      <w:r w:rsidRPr="00A852E8">
        <w:rPr>
          <w:rFonts w:ascii="Times New Roman" w:eastAsia="DengXian" w:hAnsi="Times New Roman" w:cs="Times New Roman"/>
          <w:lang w:eastAsia="zh-CN"/>
        </w:rPr>
        <w:t xml:space="preserve"> Martins who has been with me since the beginning of my life journey, </w:t>
      </w:r>
      <w:proofErr w:type="spellStart"/>
      <w:r w:rsidRPr="00A852E8">
        <w:rPr>
          <w:rFonts w:ascii="Times New Roman" w:eastAsia="DengXian" w:hAnsi="Times New Roman" w:cs="Times New Roman"/>
          <w:lang w:eastAsia="zh-CN"/>
        </w:rPr>
        <w:t>Egbe</w:t>
      </w:r>
      <w:proofErr w:type="spellEnd"/>
      <w:r w:rsidRPr="00A852E8">
        <w:rPr>
          <w:rFonts w:ascii="Times New Roman" w:eastAsia="DengXian" w:hAnsi="Times New Roman" w:cs="Times New Roman"/>
          <w:lang w:eastAsia="zh-CN"/>
        </w:rPr>
        <w:t xml:space="preserve"> Joyce for financial support, </w:t>
      </w:r>
      <w:proofErr w:type="spellStart"/>
      <w:r w:rsidRPr="00A852E8">
        <w:rPr>
          <w:rFonts w:ascii="Times New Roman" w:eastAsia="DengXian" w:hAnsi="Times New Roman" w:cs="Times New Roman"/>
          <w:lang w:eastAsia="zh-CN"/>
        </w:rPr>
        <w:t>Chimaobi</w:t>
      </w:r>
      <w:proofErr w:type="spellEnd"/>
      <w:r w:rsidRPr="00A852E8">
        <w:rPr>
          <w:rFonts w:ascii="Times New Roman" w:eastAsia="DengXian" w:hAnsi="Times New Roman" w:cs="Times New Roman"/>
          <w:lang w:eastAsia="zh-CN"/>
        </w:rPr>
        <w:t xml:space="preserve"> Harry, Barr. </w:t>
      </w:r>
      <w:proofErr w:type="spellStart"/>
      <w:r w:rsidRPr="00A852E8">
        <w:rPr>
          <w:rFonts w:ascii="Times New Roman" w:eastAsia="DengXian" w:hAnsi="Times New Roman" w:cs="Times New Roman"/>
          <w:lang w:eastAsia="zh-CN"/>
        </w:rPr>
        <w:t>Ikeh</w:t>
      </w:r>
      <w:proofErr w:type="spellEnd"/>
      <w:r w:rsidRPr="00A852E8">
        <w:rPr>
          <w:rFonts w:ascii="Times New Roman" w:eastAsia="DengXian" w:hAnsi="Times New Roman" w:cs="Times New Roman"/>
          <w:lang w:eastAsia="zh-CN"/>
        </w:rPr>
        <w:t xml:space="preserve"> Kenneth, </w:t>
      </w:r>
      <w:proofErr w:type="spellStart"/>
      <w:r w:rsidRPr="00A852E8">
        <w:rPr>
          <w:rFonts w:ascii="Times New Roman" w:eastAsia="DengXian" w:hAnsi="Times New Roman" w:cs="Times New Roman"/>
          <w:lang w:eastAsia="zh-CN"/>
        </w:rPr>
        <w:t>Oluchi</w:t>
      </w:r>
      <w:proofErr w:type="spellEnd"/>
      <w:r w:rsidRPr="00A852E8">
        <w:rPr>
          <w:rFonts w:ascii="Times New Roman" w:eastAsia="DengXian" w:hAnsi="Times New Roman" w:cs="Times New Roman"/>
          <w:lang w:eastAsia="zh-CN"/>
        </w:rPr>
        <w:t xml:space="preserve"> </w:t>
      </w:r>
      <w:proofErr w:type="spellStart"/>
      <w:r w:rsidRPr="00A852E8">
        <w:rPr>
          <w:rFonts w:ascii="Times New Roman" w:eastAsia="DengXian" w:hAnsi="Times New Roman" w:cs="Times New Roman"/>
          <w:lang w:eastAsia="zh-CN"/>
        </w:rPr>
        <w:t>Favour</w:t>
      </w:r>
      <w:proofErr w:type="spellEnd"/>
      <w:r w:rsidRPr="00A852E8">
        <w:rPr>
          <w:rFonts w:ascii="Times New Roman" w:eastAsia="DengXian" w:hAnsi="Times New Roman" w:cs="Times New Roman"/>
          <w:lang w:eastAsia="zh-CN"/>
        </w:rPr>
        <w:t xml:space="preserve">, </w:t>
      </w:r>
      <w:proofErr w:type="spellStart"/>
      <w:r w:rsidRPr="00A852E8">
        <w:rPr>
          <w:rFonts w:ascii="Times New Roman" w:eastAsia="DengXian" w:hAnsi="Times New Roman" w:cs="Times New Roman"/>
          <w:lang w:eastAsia="zh-CN"/>
        </w:rPr>
        <w:t>Jakada</w:t>
      </w:r>
      <w:proofErr w:type="spellEnd"/>
      <w:r w:rsidRPr="00A852E8">
        <w:rPr>
          <w:rFonts w:ascii="Times New Roman" w:eastAsia="DengXian" w:hAnsi="Times New Roman" w:cs="Times New Roman"/>
          <w:lang w:eastAsia="zh-CN"/>
        </w:rPr>
        <w:t xml:space="preserve"> Stella, for their words of encouragement and willingness to help at any time I really appreciate you all.</w:t>
      </w:r>
    </w:p>
    <w:p w14:paraId="650A7E30" w14:textId="77777777" w:rsidR="00A852E8" w:rsidRPr="00A852E8" w:rsidRDefault="00A852E8" w:rsidP="00A852E8">
      <w:pPr>
        <w:spacing w:line="480" w:lineRule="auto"/>
        <w:jc w:val="both"/>
        <w:rPr>
          <w:rFonts w:ascii="Times New Roman" w:eastAsia="Calibri" w:hAnsi="Times New Roman" w:cs="Times New Roman"/>
          <w:kern w:val="0"/>
          <w14:ligatures w14:val="none"/>
        </w:rPr>
      </w:pPr>
      <w:r w:rsidRPr="00A852E8">
        <w:rPr>
          <w:rFonts w:ascii="Times New Roman" w:eastAsia="DengXian" w:hAnsi="Times New Roman" w:cs="Times New Roman"/>
          <w:lang w:eastAsia="zh-CN"/>
        </w:rPr>
        <w:t>Finally, I really appreciate myself for all the times I felt like giving up and all the times I felt like I wasn’t going to finish. To my Dear Jesus Thank you.</w:t>
      </w:r>
    </w:p>
    <w:p w14:paraId="5E97E608" w14:textId="77777777" w:rsidR="00A852E8" w:rsidRPr="00A852E8" w:rsidRDefault="00A852E8" w:rsidP="00A852E8">
      <w:pPr>
        <w:spacing w:line="480" w:lineRule="auto"/>
        <w:jc w:val="both"/>
        <w:rPr>
          <w:rFonts w:ascii="Times New Roman" w:eastAsia="Calibri" w:hAnsi="Times New Roman" w:cs="Times New Roman"/>
          <w:kern w:val="0"/>
          <w14:ligatures w14:val="none"/>
        </w:rPr>
      </w:pPr>
    </w:p>
    <w:p w14:paraId="04609EA5"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p>
    <w:p w14:paraId="09B2DC56"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p>
    <w:p w14:paraId="2DBB9228"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p>
    <w:p w14:paraId="0FE2C3E1" w14:textId="77777777" w:rsidR="00A852E8" w:rsidRPr="00A852E8" w:rsidRDefault="00A852E8" w:rsidP="00A852E8">
      <w:pPr>
        <w:spacing w:line="480" w:lineRule="auto"/>
        <w:jc w:val="center"/>
        <w:rPr>
          <w:rFonts w:ascii="Times New Roman" w:eastAsia="Calibri" w:hAnsi="Times New Roman" w:cs="Times New Roman"/>
          <w:kern w:val="0"/>
          <w14:ligatures w14:val="none"/>
        </w:rPr>
      </w:pPr>
    </w:p>
    <w:p w14:paraId="09813CD3" w14:textId="77777777" w:rsidR="00A852E8" w:rsidRPr="00A852E8" w:rsidRDefault="00A852E8" w:rsidP="00A852E8">
      <w:pPr>
        <w:spacing w:line="480" w:lineRule="auto"/>
        <w:rPr>
          <w:rFonts w:ascii="Times New Roman" w:eastAsia="Calibri" w:hAnsi="Times New Roman" w:cs="Times New Roman"/>
          <w:kern w:val="0"/>
          <w14:ligatures w14:val="none"/>
        </w:rPr>
      </w:pPr>
    </w:p>
    <w:p w14:paraId="3C57CF4D" w14:textId="7658D36C" w:rsidR="00A852E8" w:rsidRDefault="00A852E8" w:rsidP="00A852E8">
      <w:pPr>
        <w:spacing w:line="480" w:lineRule="auto"/>
        <w:rPr>
          <w:rFonts w:ascii="Times New Roman" w:eastAsia="Calibri" w:hAnsi="Times New Roman" w:cs="Times New Roman"/>
          <w:kern w:val="0"/>
          <w14:ligatures w14:val="none"/>
        </w:rPr>
      </w:pPr>
    </w:p>
    <w:p w14:paraId="48B3C787" w14:textId="33FA5219" w:rsidR="00AE1A7D" w:rsidRDefault="00AE1A7D" w:rsidP="00A852E8">
      <w:pPr>
        <w:spacing w:line="480" w:lineRule="auto"/>
        <w:rPr>
          <w:rFonts w:ascii="Times New Roman" w:eastAsia="Calibri" w:hAnsi="Times New Roman" w:cs="Times New Roman"/>
          <w:kern w:val="0"/>
          <w14:ligatures w14:val="none"/>
        </w:rPr>
      </w:pPr>
    </w:p>
    <w:p w14:paraId="252C4A92" w14:textId="77777777" w:rsidR="00AE1A7D" w:rsidRDefault="00AE1A7D" w:rsidP="00A852E8">
      <w:pPr>
        <w:spacing w:line="480" w:lineRule="auto"/>
        <w:rPr>
          <w:rFonts w:ascii="Times New Roman" w:eastAsia="Calibri" w:hAnsi="Times New Roman" w:cs="Times New Roman"/>
          <w:kern w:val="0"/>
          <w14:ligatures w14:val="none"/>
        </w:rPr>
      </w:pPr>
    </w:p>
    <w:p w14:paraId="1ABDCF06" w14:textId="648D6D21" w:rsidR="001B0A15" w:rsidRPr="001B0A15" w:rsidRDefault="001B0A15" w:rsidP="001B0A15">
      <w:pPr>
        <w:spacing w:line="480" w:lineRule="auto"/>
        <w:jc w:val="center"/>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TABLE OF CONTENTS</w:t>
      </w:r>
    </w:p>
    <w:p w14:paraId="7EBBEBAC" w14:textId="77777777" w:rsidR="001B0A15" w:rsidRPr="001B0A15" w:rsidRDefault="001B0A15" w:rsidP="001B0A15">
      <w:pPr>
        <w:spacing w:line="480" w:lineRule="auto"/>
        <w:rPr>
          <w:rFonts w:ascii="Times New Roman" w:eastAsia="Calibri" w:hAnsi="Times New Roman" w:cs="Times New Roman"/>
          <w:kern w:val="0"/>
          <w14:ligatures w14:val="none"/>
        </w:rPr>
      </w:pPr>
    </w:p>
    <w:p w14:paraId="0A4D252A" w14:textId="0FBE4EDC" w:rsidR="001B0A15" w:rsidRPr="001B0A15" w:rsidRDefault="001B0A15" w:rsidP="001B0A15">
      <w:pPr>
        <w:spacing w:line="480"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Title</w:t>
      </w:r>
      <w:r>
        <w:rPr>
          <w:rFonts w:ascii="Times New Roman" w:eastAsia="Calibri" w:hAnsi="Times New Roman" w:cs="Times New Roman"/>
          <w:kern w:val="0"/>
          <w14:ligatures w14:val="none"/>
        </w:rPr>
        <w:t xml:space="preserve"> </w:t>
      </w:r>
      <w:r w:rsidRPr="001B0A15">
        <w:rPr>
          <w:rFonts w:ascii="Times New Roman" w:eastAsia="Calibri" w:hAnsi="Times New Roman" w:cs="Times New Roman"/>
          <w:kern w:val="0"/>
          <w14:ligatures w14:val="none"/>
        </w:rPr>
        <w:t>Page……………………………………………………</w:t>
      </w:r>
      <w:r>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 I</w:t>
      </w:r>
    </w:p>
    <w:p w14:paraId="4C978384" w14:textId="685C4DBD" w:rsidR="001B0A15" w:rsidRPr="001B0A15" w:rsidRDefault="001B0A15" w:rsidP="001B0A15">
      <w:pPr>
        <w:spacing w:line="480"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Declaration………………………………………………………………………………...…. II</w:t>
      </w:r>
    </w:p>
    <w:p w14:paraId="6B9D2ED3" w14:textId="21F57D27" w:rsidR="001B0A15" w:rsidRPr="001B0A15" w:rsidRDefault="001B0A15" w:rsidP="001B0A15">
      <w:pPr>
        <w:spacing w:line="480"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Certification page……………</w:t>
      </w:r>
      <w:r>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Pr="001B0A15">
        <w:rPr>
          <w:rFonts w:ascii="Times New Roman" w:eastAsia="Calibri" w:hAnsi="Times New Roman" w:cs="Times New Roman"/>
          <w:kern w:val="0"/>
          <w14:ligatures w14:val="none"/>
        </w:rPr>
        <w:t>III</w:t>
      </w:r>
    </w:p>
    <w:p w14:paraId="081A469F" w14:textId="7CEE4A56" w:rsidR="001B0A15" w:rsidRPr="001B0A15" w:rsidRDefault="001B0A15" w:rsidP="001B0A15">
      <w:pPr>
        <w:spacing w:line="480"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Dedi</w:t>
      </w:r>
      <w:r w:rsidR="00775C53">
        <w:rPr>
          <w:rFonts w:ascii="Times New Roman" w:eastAsia="Calibri" w:hAnsi="Times New Roman" w:cs="Times New Roman"/>
          <w:kern w:val="0"/>
          <w14:ligatures w14:val="none"/>
        </w:rPr>
        <w:t>c</w:t>
      </w:r>
      <w:r w:rsidRPr="001B0A15">
        <w:rPr>
          <w:rFonts w:ascii="Times New Roman" w:eastAsia="Calibri" w:hAnsi="Times New Roman" w:cs="Times New Roman"/>
          <w:kern w:val="0"/>
          <w14:ligatures w14:val="none"/>
        </w:rPr>
        <w:t>ation…………………………………………………………………………</w:t>
      </w:r>
      <w:r>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 IV</w:t>
      </w:r>
    </w:p>
    <w:p w14:paraId="7313FFE0" w14:textId="5391A264" w:rsidR="001B0A15" w:rsidRPr="001B0A15" w:rsidRDefault="001B0A15" w:rsidP="001B0A15">
      <w:pPr>
        <w:spacing w:line="480"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Acknowledgment…………………………………………………………………………</w:t>
      </w:r>
      <w:r>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 V</w:t>
      </w:r>
    </w:p>
    <w:p w14:paraId="614C2477" w14:textId="1E7E3B82" w:rsidR="001B0A15" w:rsidRPr="001B0A15" w:rsidRDefault="001B0A15" w:rsidP="001B0A15">
      <w:pPr>
        <w:spacing w:line="480"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Table of Contents……………………</w:t>
      </w:r>
      <w:r>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…………………………………………………….VI</w:t>
      </w:r>
    </w:p>
    <w:p w14:paraId="411FDF3E" w14:textId="3630F386" w:rsidR="001B0A15" w:rsidRPr="001B0A15" w:rsidRDefault="001B0A15" w:rsidP="001B0A15">
      <w:pPr>
        <w:spacing w:line="480"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Table of Statutes, Treaties and other International Instruments……………….……………</w:t>
      </w:r>
      <w:r w:rsidR="00C33C61">
        <w:rPr>
          <w:rFonts w:ascii="Times New Roman" w:eastAsia="Calibri" w:hAnsi="Times New Roman" w:cs="Times New Roman"/>
          <w:kern w:val="0"/>
          <w14:ligatures w14:val="none"/>
        </w:rPr>
        <w:t>.IX</w:t>
      </w:r>
    </w:p>
    <w:p w14:paraId="7EC42A95" w14:textId="2E5036DA" w:rsidR="001B0A15" w:rsidRPr="001B0A15" w:rsidRDefault="001B0A15" w:rsidP="001B0A15">
      <w:pPr>
        <w:spacing w:line="480"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Table of Cases……………</w:t>
      </w:r>
      <w:r>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sidR="00C33C61">
        <w:rPr>
          <w:rFonts w:ascii="Times New Roman" w:eastAsia="Calibri" w:hAnsi="Times New Roman" w:cs="Times New Roman"/>
          <w:kern w:val="0"/>
          <w14:ligatures w14:val="none"/>
        </w:rPr>
        <w:t>…X</w:t>
      </w:r>
    </w:p>
    <w:p w14:paraId="46A286E5" w14:textId="55BFA6CF" w:rsidR="001B0A15" w:rsidRPr="001B0A15" w:rsidRDefault="001B0A15" w:rsidP="001B0A15">
      <w:pPr>
        <w:spacing w:line="480"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List of Abbreviations…………………….…………………………………………………. X</w:t>
      </w:r>
      <w:r w:rsidR="00C33C61">
        <w:rPr>
          <w:rFonts w:ascii="Times New Roman" w:eastAsia="Calibri" w:hAnsi="Times New Roman" w:cs="Times New Roman"/>
          <w:kern w:val="0"/>
          <w14:ligatures w14:val="none"/>
        </w:rPr>
        <w:t>I</w:t>
      </w:r>
    </w:p>
    <w:p w14:paraId="641DE744" w14:textId="2ECDA7AD" w:rsidR="001B0A15" w:rsidRPr="001B0A15" w:rsidRDefault="001B0A15" w:rsidP="001B0A15">
      <w:pPr>
        <w:spacing w:line="480"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Abstract ……………………………………………………………………………………X</w:t>
      </w:r>
      <w:r w:rsidR="00C33C61">
        <w:rPr>
          <w:rFonts w:ascii="Times New Roman" w:eastAsia="Calibri" w:hAnsi="Times New Roman" w:cs="Times New Roman"/>
          <w:kern w:val="0"/>
          <w14:ligatures w14:val="none"/>
        </w:rPr>
        <w:t>II</w:t>
      </w:r>
    </w:p>
    <w:p w14:paraId="6A3E0101" w14:textId="2C6CDC12" w:rsidR="001B0A15" w:rsidRPr="001B0A15" w:rsidRDefault="003977B0" w:rsidP="001B0A15">
      <w:pPr>
        <w:keepNext/>
        <w:keepLines/>
        <w:spacing w:before="360" w:after="80" w:line="480" w:lineRule="auto"/>
        <w:ind w:left="-5"/>
        <w:outlineLvl w:val="0"/>
        <w:rPr>
          <w:rFonts w:ascii="Times New Roman" w:eastAsia="DengXian Light" w:hAnsi="Times New Roman" w:cs="Times New Roman"/>
          <w:b/>
          <w:szCs w:val="40"/>
          <w:lang w:eastAsia="zh-CN"/>
        </w:rPr>
      </w:pPr>
      <w:r w:rsidRPr="001B0A15">
        <w:rPr>
          <w:rFonts w:ascii="Times New Roman" w:eastAsia="DengXian Light" w:hAnsi="Times New Roman" w:cs="Times New Roman"/>
          <w:b/>
          <w:szCs w:val="40"/>
          <w:lang w:eastAsia="zh-CN"/>
        </w:rPr>
        <w:t xml:space="preserve">CHAPTER ONE: INTRODUCTION </w:t>
      </w:r>
    </w:p>
    <w:p w14:paraId="67B97361" w14:textId="4E9578DB" w:rsidR="001B0A15" w:rsidRPr="001B0A15" w:rsidRDefault="001B0A15" w:rsidP="001B0A15">
      <w:pPr>
        <w:numPr>
          <w:ilvl w:val="1"/>
          <w:numId w:val="1"/>
        </w:numPr>
        <w:spacing w:line="480" w:lineRule="auto"/>
        <w:contextualSpacing/>
        <w:rPr>
          <w:rFonts w:ascii="Times New Roman" w:eastAsia="DengXian" w:hAnsi="Times New Roman" w:cs="Times New Roman"/>
          <w:lang w:eastAsia="zh-CN"/>
        </w:rPr>
      </w:pPr>
      <w:r w:rsidRPr="001B0A15">
        <w:rPr>
          <w:rFonts w:ascii="Times New Roman" w:eastAsia="DengXian" w:hAnsi="Times New Roman" w:cs="Times New Roman"/>
          <w:lang w:eastAsia="zh-CN"/>
        </w:rPr>
        <w:t xml:space="preserve">Background </w:t>
      </w:r>
      <w:r w:rsidR="002C13FE">
        <w:rPr>
          <w:rFonts w:ascii="Times New Roman" w:eastAsia="DengXian" w:hAnsi="Times New Roman" w:cs="Times New Roman"/>
          <w:lang w:eastAsia="zh-CN"/>
        </w:rPr>
        <w:t>to</w:t>
      </w:r>
      <w:r>
        <w:rPr>
          <w:rFonts w:ascii="Times New Roman" w:eastAsia="DengXian" w:hAnsi="Times New Roman" w:cs="Times New Roman"/>
          <w:lang w:eastAsia="zh-CN"/>
        </w:rPr>
        <w:t xml:space="preserve"> the</w:t>
      </w:r>
      <w:r w:rsidRPr="001B0A15">
        <w:rPr>
          <w:rFonts w:ascii="Times New Roman" w:eastAsia="DengXian" w:hAnsi="Times New Roman" w:cs="Times New Roman"/>
          <w:lang w:eastAsia="zh-CN"/>
        </w:rPr>
        <w:t xml:space="preserve"> study……………………………………………………………</w:t>
      </w:r>
      <w:r>
        <w:rPr>
          <w:rFonts w:ascii="Times New Roman" w:eastAsia="DengXian" w:hAnsi="Times New Roman" w:cs="Times New Roman"/>
          <w:lang w:eastAsia="zh-CN"/>
        </w:rPr>
        <w:t xml:space="preserve">……. </w:t>
      </w:r>
      <w:r w:rsidRPr="001B0A15">
        <w:rPr>
          <w:rFonts w:ascii="Times New Roman" w:eastAsia="DengXian" w:hAnsi="Times New Roman" w:cs="Times New Roman"/>
          <w:lang w:eastAsia="zh-CN"/>
        </w:rPr>
        <w:t xml:space="preserve">1 </w:t>
      </w:r>
    </w:p>
    <w:p w14:paraId="508C3F48" w14:textId="1F69A724" w:rsidR="001B0A15" w:rsidRPr="001B0A15" w:rsidRDefault="001B0A15" w:rsidP="001B0A15">
      <w:pPr>
        <w:spacing w:line="480" w:lineRule="auto"/>
        <w:rPr>
          <w:rFonts w:ascii="Times New Roman" w:eastAsia="Calibri" w:hAnsi="Times New Roman" w:cs="Times New Roman"/>
          <w:kern w:val="0"/>
          <w:szCs w:val="22"/>
          <w14:ligatures w14:val="none"/>
        </w:rPr>
      </w:pPr>
      <w:r w:rsidRPr="001B0A15">
        <w:rPr>
          <w:rFonts w:ascii="Times New Roman" w:eastAsia="Calibri" w:hAnsi="Times New Roman" w:cs="Times New Roman"/>
          <w:kern w:val="0"/>
          <w:szCs w:val="22"/>
          <w14:ligatures w14:val="none"/>
        </w:rPr>
        <w:t xml:space="preserve">1.2 Statement of </w:t>
      </w:r>
      <w:r>
        <w:rPr>
          <w:rFonts w:ascii="Times New Roman" w:eastAsia="Calibri" w:hAnsi="Times New Roman" w:cs="Times New Roman"/>
          <w:kern w:val="0"/>
          <w:szCs w:val="22"/>
          <w14:ligatures w14:val="none"/>
        </w:rPr>
        <w:t xml:space="preserve">the </w:t>
      </w:r>
      <w:r w:rsidRPr="001B0A15">
        <w:rPr>
          <w:rFonts w:ascii="Times New Roman" w:eastAsia="Calibri" w:hAnsi="Times New Roman" w:cs="Times New Roman"/>
          <w:kern w:val="0"/>
          <w:szCs w:val="22"/>
          <w14:ligatures w14:val="none"/>
        </w:rPr>
        <w:t>problem……………………………………………………………</w:t>
      </w:r>
      <w:r>
        <w:rPr>
          <w:rFonts w:ascii="Times New Roman" w:eastAsia="Calibri" w:hAnsi="Times New Roman" w:cs="Times New Roman"/>
          <w:kern w:val="0"/>
          <w:szCs w:val="22"/>
          <w14:ligatures w14:val="none"/>
        </w:rPr>
        <w:t xml:space="preserve">…… </w:t>
      </w:r>
      <w:r w:rsidRPr="001B0A15">
        <w:rPr>
          <w:rFonts w:ascii="Times New Roman" w:eastAsia="Calibri" w:hAnsi="Times New Roman" w:cs="Times New Roman"/>
          <w:kern w:val="0"/>
          <w:szCs w:val="22"/>
          <w14:ligatures w14:val="none"/>
        </w:rPr>
        <w:t>2</w:t>
      </w:r>
    </w:p>
    <w:p w14:paraId="2F648E57" w14:textId="3299AA4D" w:rsidR="001B0A15" w:rsidRPr="001B0A15" w:rsidRDefault="001B0A15" w:rsidP="001B0A15">
      <w:pPr>
        <w:spacing w:line="480" w:lineRule="auto"/>
        <w:rPr>
          <w:rFonts w:ascii="Times New Roman" w:eastAsia="Calibri" w:hAnsi="Times New Roman" w:cs="Times New Roman"/>
          <w:kern w:val="0"/>
          <w:szCs w:val="22"/>
          <w14:ligatures w14:val="none"/>
        </w:rPr>
      </w:pPr>
      <w:r w:rsidRPr="001B0A15">
        <w:rPr>
          <w:rFonts w:ascii="Times New Roman" w:eastAsia="Calibri" w:hAnsi="Times New Roman" w:cs="Times New Roman"/>
          <w:kern w:val="0"/>
          <w:szCs w:val="22"/>
          <w14:ligatures w14:val="none"/>
        </w:rPr>
        <w:t>1.3 Research Questions…………………………………………………………………</w:t>
      </w:r>
      <w:r>
        <w:rPr>
          <w:rFonts w:ascii="Times New Roman" w:eastAsia="Calibri" w:hAnsi="Times New Roman" w:cs="Times New Roman"/>
          <w:kern w:val="0"/>
          <w:szCs w:val="22"/>
          <w14:ligatures w14:val="none"/>
        </w:rPr>
        <w:t xml:space="preserve">……. </w:t>
      </w:r>
      <w:r w:rsidRPr="001B0A15">
        <w:rPr>
          <w:rFonts w:ascii="Times New Roman" w:eastAsia="Calibri" w:hAnsi="Times New Roman" w:cs="Times New Roman"/>
          <w:kern w:val="0"/>
          <w:szCs w:val="22"/>
          <w14:ligatures w14:val="none"/>
        </w:rPr>
        <w:t>2</w:t>
      </w:r>
    </w:p>
    <w:p w14:paraId="3FB569A3" w14:textId="654A8B48" w:rsidR="001B0A15" w:rsidRPr="001B0A15" w:rsidRDefault="001B0A15" w:rsidP="001B0A15">
      <w:pPr>
        <w:spacing w:line="480" w:lineRule="auto"/>
        <w:rPr>
          <w:rFonts w:ascii="Times New Roman" w:eastAsia="Calibri" w:hAnsi="Times New Roman" w:cs="Times New Roman"/>
          <w:kern w:val="0"/>
          <w:szCs w:val="22"/>
          <w14:ligatures w14:val="none"/>
        </w:rPr>
      </w:pPr>
      <w:r w:rsidRPr="001B0A15">
        <w:rPr>
          <w:rFonts w:ascii="Times New Roman" w:eastAsia="Calibri" w:hAnsi="Times New Roman" w:cs="Times New Roman"/>
          <w:kern w:val="0"/>
          <w:szCs w:val="22"/>
          <w14:ligatures w14:val="none"/>
        </w:rPr>
        <w:t xml:space="preserve">1.4 Aim and Objectives of the </w:t>
      </w:r>
      <w:r>
        <w:rPr>
          <w:rFonts w:ascii="Times New Roman" w:eastAsia="Calibri" w:hAnsi="Times New Roman" w:cs="Times New Roman"/>
          <w:kern w:val="0"/>
          <w:szCs w:val="22"/>
          <w14:ligatures w14:val="none"/>
        </w:rPr>
        <w:t>Research</w:t>
      </w:r>
      <w:r w:rsidRPr="001B0A15">
        <w:rPr>
          <w:rFonts w:ascii="Times New Roman" w:eastAsia="Calibri" w:hAnsi="Times New Roman" w:cs="Times New Roman"/>
          <w:kern w:val="0"/>
          <w:szCs w:val="22"/>
          <w14:ligatures w14:val="none"/>
        </w:rPr>
        <w:t>……………………………………………………</w:t>
      </w:r>
      <w:r>
        <w:rPr>
          <w:rFonts w:ascii="Times New Roman" w:eastAsia="Calibri" w:hAnsi="Times New Roman" w:cs="Times New Roman"/>
          <w:kern w:val="0"/>
          <w:szCs w:val="22"/>
          <w14:ligatures w14:val="none"/>
        </w:rPr>
        <w:t xml:space="preserve">... </w:t>
      </w:r>
      <w:r w:rsidR="00C33C61">
        <w:rPr>
          <w:rFonts w:ascii="Times New Roman" w:eastAsia="Calibri" w:hAnsi="Times New Roman" w:cs="Times New Roman"/>
          <w:kern w:val="0"/>
          <w:szCs w:val="22"/>
          <w14:ligatures w14:val="none"/>
        </w:rPr>
        <w:t>2</w:t>
      </w:r>
    </w:p>
    <w:p w14:paraId="2DA25760" w14:textId="7C4152F6" w:rsidR="001B0A15" w:rsidRPr="001B0A15" w:rsidRDefault="001B0A15" w:rsidP="001B0A15">
      <w:pPr>
        <w:spacing w:line="480" w:lineRule="auto"/>
        <w:rPr>
          <w:rFonts w:ascii="Times New Roman" w:eastAsia="Calibri" w:hAnsi="Times New Roman" w:cs="Times New Roman"/>
          <w:kern w:val="0"/>
          <w:szCs w:val="22"/>
          <w14:ligatures w14:val="none"/>
        </w:rPr>
      </w:pPr>
      <w:r w:rsidRPr="001B0A15">
        <w:rPr>
          <w:rFonts w:ascii="Times New Roman" w:eastAsia="Calibri" w:hAnsi="Times New Roman" w:cs="Times New Roman"/>
          <w:kern w:val="0"/>
          <w:szCs w:val="22"/>
          <w14:ligatures w14:val="none"/>
        </w:rPr>
        <w:t>1.5 Research Methodology………………………………………………………………</w:t>
      </w:r>
      <w:r>
        <w:rPr>
          <w:rFonts w:ascii="Times New Roman" w:eastAsia="Calibri" w:hAnsi="Times New Roman" w:cs="Times New Roman"/>
          <w:kern w:val="0"/>
          <w:szCs w:val="22"/>
          <w14:ligatures w14:val="none"/>
        </w:rPr>
        <w:t xml:space="preserve">…… </w:t>
      </w:r>
      <w:r w:rsidRPr="001B0A15">
        <w:rPr>
          <w:rFonts w:ascii="Times New Roman" w:eastAsia="Calibri" w:hAnsi="Times New Roman" w:cs="Times New Roman"/>
          <w:kern w:val="0"/>
          <w:szCs w:val="22"/>
          <w14:ligatures w14:val="none"/>
        </w:rPr>
        <w:t>3</w:t>
      </w:r>
    </w:p>
    <w:p w14:paraId="47FECA74" w14:textId="499D1139" w:rsidR="001B0A15" w:rsidRDefault="001B0A15" w:rsidP="001B0A15">
      <w:pPr>
        <w:spacing w:line="480" w:lineRule="auto"/>
        <w:rPr>
          <w:rFonts w:ascii="Times New Roman" w:eastAsia="Calibri" w:hAnsi="Times New Roman" w:cs="Times New Roman"/>
          <w:kern w:val="0"/>
          <w:szCs w:val="22"/>
          <w14:ligatures w14:val="none"/>
        </w:rPr>
      </w:pPr>
      <w:r w:rsidRPr="001B0A15">
        <w:rPr>
          <w:rFonts w:ascii="Times New Roman" w:eastAsia="Calibri" w:hAnsi="Times New Roman" w:cs="Times New Roman"/>
          <w:kern w:val="0"/>
          <w:szCs w:val="22"/>
          <w14:ligatures w14:val="none"/>
        </w:rPr>
        <w:t>1.</w:t>
      </w:r>
      <w:r>
        <w:rPr>
          <w:rFonts w:ascii="Times New Roman" w:eastAsia="Calibri" w:hAnsi="Times New Roman" w:cs="Times New Roman"/>
          <w:kern w:val="0"/>
          <w:szCs w:val="22"/>
          <w14:ligatures w14:val="none"/>
        </w:rPr>
        <w:t>6</w:t>
      </w:r>
      <w:r w:rsidRPr="001B0A15">
        <w:rPr>
          <w:rFonts w:ascii="Times New Roman" w:eastAsia="Calibri" w:hAnsi="Times New Roman" w:cs="Times New Roman"/>
          <w:kern w:val="0"/>
          <w:szCs w:val="22"/>
          <w14:ligatures w14:val="none"/>
        </w:rPr>
        <w:t xml:space="preserve"> Scope and</w:t>
      </w:r>
      <w:r w:rsidR="00C33C61">
        <w:rPr>
          <w:rFonts w:ascii="Times New Roman" w:eastAsia="Calibri" w:hAnsi="Times New Roman" w:cs="Times New Roman"/>
          <w:kern w:val="0"/>
          <w:szCs w:val="22"/>
          <w14:ligatures w14:val="none"/>
        </w:rPr>
        <w:t xml:space="preserve"> Limitation</w:t>
      </w:r>
      <w:r w:rsidRPr="001B0A15">
        <w:rPr>
          <w:rFonts w:ascii="Times New Roman" w:eastAsia="Calibri" w:hAnsi="Times New Roman" w:cs="Times New Roman"/>
          <w:kern w:val="0"/>
          <w:szCs w:val="22"/>
          <w14:ligatures w14:val="none"/>
        </w:rPr>
        <w:t xml:space="preserve"> of</w:t>
      </w:r>
      <w:r w:rsidR="00C33C61">
        <w:rPr>
          <w:rFonts w:ascii="Times New Roman" w:eastAsia="Calibri" w:hAnsi="Times New Roman" w:cs="Times New Roman"/>
          <w:kern w:val="0"/>
          <w:szCs w:val="22"/>
          <w14:ligatures w14:val="none"/>
        </w:rPr>
        <w:t xml:space="preserve"> </w:t>
      </w:r>
      <w:r w:rsidR="00B41FC4">
        <w:rPr>
          <w:rFonts w:ascii="Times New Roman" w:eastAsia="Calibri" w:hAnsi="Times New Roman" w:cs="Times New Roman"/>
          <w:kern w:val="0"/>
          <w:szCs w:val="22"/>
          <w14:ligatures w14:val="none"/>
        </w:rPr>
        <w:t xml:space="preserve">the </w:t>
      </w:r>
      <w:r w:rsidR="00B41FC4" w:rsidRPr="001B0A15">
        <w:rPr>
          <w:rFonts w:ascii="Times New Roman" w:eastAsia="Calibri" w:hAnsi="Times New Roman" w:cs="Times New Roman"/>
          <w:kern w:val="0"/>
          <w:szCs w:val="22"/>
          <w14:ligatures w14:val="none"/>
        </w:rPr>
        <w:t>Study</w:t>
      </w:r>
      <w:r w:rsidRPr="001B0A15">
        <w:rPr>
          <w:rFonts w:ascii="Times New Roman" w:eastAsia="Calibri" w:hAnsi="Times New Roman" w:cs="Times New Roman"/>
          <w:kern w:val="0"/>
          <w:szCs w:val="22"/>
          <w14:ligatures w14:val="none"/>
        </w:rPr>
        <w:t>………………………………………</w:t>
      </w:r>
      <w:r>
        <w:rPr>
          <w:rFonts w:ascii="Times New Roman" w:eastAsia="Calibri" w:hAnsi="Times New Roman" w:cs="Times New Roman"/>
          <w:kern w:val="0"/>
          <w:szCs w:val="22"/>
          <w14:ligatures w14:val="none"/>
        </w:rPr>
        <w:t>…………</w:t>
      </w:r>
      <w:r w:rsidR="00B41FC4">
        <w:rPr>
          <w:rFonts w:ascii="Times New Roman" w:eastAsia="Calibri" w:hAnsi="Times New Roman" w:cs="Times New Roman"/>
          <w:kern w:val="0"/>
          <w:szCs w:val="22"/>
          <w14:ligatures w14:val="none"/>
        </w:rPr>
        <w:t>.</w:t>
      </w:r>
      <w:r>
        <w:rPr>
          <w:rFonts w:ascii="Times New Roman" w:eastAsia="Calibri" w:hAnsi="Times New Roman" w:cs="Times New Roman"/>
          <w:kern w:val="0"/>
          <w:szCs w:val="22"/>
          <w14:ligatures w14:val="none"/>
        </w:rPr>
        <w:t>…….</w:t>
      </w:r>
      <w:r w:rsidRPr="001B0A15">
        <w:rPr>
          <w:rFonts w:ascii="Times New Roman" w:eastAsia="Calibri" w:hAnsi="Times New Roman" w:cs="Times New Roman"/>
          <w:kern w:val="0"/>
          <w:szCs w:val="22"/>
          <w14:ligatures w14:val="none"/>
        </w:rPr>
        <w:t xml:space="preserve"> </w:t>
      </w:r>
      <w:r w:rsidR="00B41FC4">
        <w:rPr>
          <w:rFonts w:ascii="Times New Roman" w:eastAsia="Calibri" w:hAnsi="Times New Roman" w:cs="Times New Roman"/>
          <w:kern w:val="0"/>
          <w:szCs w:val="22"/>
          <w14:ligatures w14:val="none"/>
        </w:rPr>
        <w:t>3</w:t>
      </w:r>
      <w:r w:rsidRPr="001B0A15">
        <w:rPr>
          <w:rFonts w:ascii="Times New Roman" w:eastAsia="Calibri" w:hAnsi="Times New Roman" w:cs="Times New Roman"/>
          <w:kern w:val="0"/>
          <w:szCs w:val="22"/>
          <w14:ligatures w14:val="none"/>
        </w:rPr>
        <w:t xml:space="preserve"> </w:t>
      </w:r>
    </w:p>
    <w:p w14:paraId="29AA8423" w14:textId="2F16F61B" w:rsidR="00B41FC4" w:rsidRPr="001B0A15" w:rsidRDefault="00B41FC4" w:rsidP="001B0A15">
      <w:pPr>
        <w:spacing w:line="480" w:lineRule="auto"/>
        <w:rPr>
          <w:rFonts w:ascii="Times New Roman" w:eastAsia="Calibri" w:hAnsi="Times New Roman" w:cs="Times New Roman"/>
          <w:kern w:val="0"/>
          <w:szCs w:val="22"/>
          <w14:ligatures w14:val="none"/>
        </w:rPr>
      </w:pPr>
      <w:r>
        <w:rPr>
          <w:rFonts w:ascii="Times New Roman" w:eastAsia="Calibri" w:hAnsi="Times New Roman" w:cs="Times New Roman"/>
          <w:kern w:val="0"/>
          <w:szCs w:val="22"/>
          <w14:ligatures w14:val="none"/>
        </w:rPr>
        <w:t>1.7 Significance of the Study………………………………………………………………….3</w:t>
      </w:r>
    </w:p>
    <w:p w14:paraId="4807CFE9" w14:textId="2BF22494" w:rsidR="001B0A15" w:rsidRPr="001B0A15" w:rsidRDefault="001B0A15" w:rsidP="001B0A15">
      <w:pPr>
        <w:spacing w:line="480" w:lineRule="auto"/>
        <w:rPr>
          <w:rFonts w:ascii="Times New Roman" w:eastAsia="Calibri" w:hAnsi="Times New Roman" w:cs="Times New Roman"/>
          <w:kern w:val="0"/>
          <w:szCs w:val="22"/>
          <w14:ligatures w14:val="none"/>
        </w:rPr>
      </w:pPr>
      <w:r w:rsidRPr="001B0A15">
        <w:rPr>
          <w:rFonts w:ascii="Times New Roman" w:eastAsia="Calibri" w:hAnsi="Times New Roman" w:cs="Times New Roman"/>
          <w:kern w:val="0"/>
          <w:szCs w:val="22"/>
          <w14:ligatures w14:val="none"/>
        </w:rPr>
        <w:t>1.</w:t>
      </w:r>
      <w:r w:rsidR="00286881">
        <w:rPr>
          <w:rFonts w:ascii="Times New Roman" w:eastAsia="Calibri" w:hAnsi="Times New Roman" w:cs="Times New Roman"/>
          <w:kern w:val="0"/>
          <w:szCs w:val="22"/>
          <w14:ligatures w14:val="none"/>
        </w:rPr>
        <w:t>8</w:t>
      </w:r>
      <w:r w:rsidRPr="001B0A15">
        <w:rPr>
          <w:rFonts w:ascii="Times New Roman" w:eastAsia="Calibri" w:hAnsi="Times New Roman" w:cs="Times New Roman"/>
          <w:kern w:val="0"/>
          <w:szCs w:val="22"/>
          <w14:ligatures w14:val="none"/>
        </w:rPr>
        <w:t xml:space="preserve"> Literature Review……………………………………………………………………...</w:t>
      </w:r>
      <w:r>
        <w:rPr>
          <w:rFonts w:ascii="Times New Roman" w:eastAsia="Calibri" w:hAnsi="Times New Roman" w:cs="Times New Roman"/>
          <w:kern w:val="0"/>
          <w:szCs w:val="22"/>
          <w14:ligatures w14:val="none"/>
        </w:rPr>
        <w:t>......</w:t>
      </w:r>
      <w:r w:rsidR="00B41FC4">
        <w:rPr>
          <w:rFonts w:ascii="Times New Roman" w:eastAsia="Calibri" w:hAnsi="Times New Roman" w:cs="Times New Roman"/>
          <w:kern w:val="0"/>
          <w:szCs w:val="22"/>
          <w14:ligatures w14:val="none"/>
        </w:rPr>
        <w:t>5</w:t>
      </w:r>
    </w:p>
    <w:p w14:paraId="6EBFF648" w14:textId="20B90692" w:rsidR="001B0A15" w:rsidRPr="001B0A15" w:rsidRDefault="003977B0" w:rsidP="001B0A15">
      <w:pPr>
        <w:spacing w:after="200" w:line="276" w:lineRule="auto"/>
        <w:rPr>
          <w:rFonts w:ascii="Times New Roman" w:eastAsia="Calibri" w:hAnsi="Times New Roman" w:cs="Times New Roman"/>
          <w:b/>
          <w:kern w:val="0"/>
          <w14:ligatures w14:val="none"/>
        </w:rPr>
      </w:pPr>
      <w:r w:rsidRPr="001B0A15">
        <w:rPr>
          <w:rFonts w:ascii="Times New Roman" w:eastAsia="Calibri" w:hAnsi="Times New Roman" w:cs="Times New Roman"/>
          <w:b/>
          <w:kern w:val="0"/>
          <w14:ligatures w14:val="none"/>
        </w:rPr>
        <w:lastRenderedPageBreak/>
        <w:t>CHAPTER TWO: CONCEPTUAL AND THEORETICAL FRAMEWORK</w:t>
      </w:r>
    </w:p>
    <w:p w14:paraId="555823C9" w14:textId="69671F29"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2.1 Conceptual Framework………………………………………………………………</w:t>
      </w:r>
      <w:r>
        <w:rPr>
          <w:rFonts w:ascii="Times New Roman" w:eastAsia="Calibri" w:hAnsi="Times New Roman" w:cs="Times New Roman"/>
          <w:kern w:val="0"/>
          <w14:ligatures w14:val="none"/>
        </w:rPr>
        <w:t xml:space="preserve">…... </w:t>
      </w:r>
      <w:r w:rsidRPr="001B0A15">
        <w:rPr>
          <w:rFonts w:ascii="Times New Roman" w:eastAsia="Calibri" w:hAnsi="Times New Roman" w:cs="Times New Roman"/>
          <w:kern w:val="0"/>
          <w14:ligatures w14:val="none"/>
        </w:rPr>
        <w:t>8</w:t>
      </w:r>
    </w:p>
    <w:p w14:paraId="2A1478EB" w14:textId="7781AADE" w:rsidR="00F7363C"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2.1.</w:t>
      </w:r>
      <w:r w:rsidR="00F7363C">
        <w:rPr>
          <w:rFonts w:ascii="Times New Roman" w:eastAsia="Calibri" w:hAnsi="Times New Roman" w:cs="Times New Roman"/>
          <w:kern w:val="0"/>
          <w14:ligatures w14:val="none"/>
        </w:rPr>
        <w:t>1</w:t>
      </w:r>
      <w:r w:rsidRPr="001B0A15">
        <w:rPr>
          <w:rFonts w:ascii="Times New Roman" w:eastAsia="Calibri" w:hAnsi="Times New Roman" w:cs="Times New Roman"/>
          <w:kern w:val="0"/>
          <w14:ligatures w14:val="none"/>
        </w:rPr>
        <w:t xml:space="preserve"> </w:t>
      </w:r>
      <w:r w:rsidR="00B141EE">
        <w:rPr>
          <w:rFonts w:ascii="Times New Roman" w:eastAsia="Calibri" w:hAnsi="Times New Roman" w:cs="Times New Roman"/>
          <w:kern w:val="0"/>
          <w14:ligatures w14:val="none"/>
        </w:rPr>
        <w:t>Corporate Governance</w:t>
      </w:r>
      <w:r w:rsidRPr="001B0A15">
        <w:rPr>
          <w:rFonts w:ascii="Times New Roman" w:eastAsia="Calibri" w:hAnsi="Times New Roman" w:cs="Times New Roman"/>
          <w:kern w:val="0"/>
          <w14:ligatures w14:val="none"/>
        </w:rPr>
        <w:t>…………………………………………</w:t>
      </w:r>
      <w:r w:rsidR="00EA2045">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Pr="001B0A15">
        <w:rPr>
          <w:rFonts w:ascii="Times New Roman" w:eastAsia="Calibri" w:hAnsi="Times New Roman" w:cs="Times New Roman"/>
          <w:kern w:val="0"/>
          <w14:ligatures w14:val="none"/>
        </w:rPr>
        <w:t>8</w:t>
      </w:r>
    </w:p>
    <w:p w14:paraId="0FBAAD86" w14:textId="4D25DF1F"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2.1.</w:t>
      </w:r>
      <w:r w:rsidR="00F7363C">
        <w:rPr>
          <w:rFonts w:ascii="Times New Roman" w:eastAsia="Calibri" w:hAnsi="Times New Roman" w:cs="Times New Roman"/>
          <w:kern w:val="0"/>
          <w14:ligatures w14:val="none"/>
        </w:rPr>
        <w:t>2</w:t>
      </w:r>
      <w:r w:rsidR="00B141EE" w:rsidRPr="00B141EE">
        <w:rPr>
          <w:rFonts w:ascii="Times New Roman" w:eastAsia="Calibri" w:hAnsi="Times New Roman" w:cs="Times New Roman"/>
        </w:rPr>
        <w:t xml:space="preserve"> </w:t>
      </w:r>
      <w:r w:rsidR="00B141EE" w:rsidRPr="005E3146">
        <w:rPr>
          <w:rFonts w:ascii="Times New Roman" w:eastAsia="Calibri" w:hAnsi="Times New Roman" w:cs="Times New Roman"/>
        </w:rPr>
        <w:t>The Nature of Minority Shareholders</w:t>
      </w:r>
      <w:r w:rsidRPr="001B0A15">
        <w:rPr>
          <w:rFonts w:ascii="Times New Roman" w:eastAsia="Calibri" w:hAnsi="Times New Roman" w:cs="Times New Roman"/>
          <w:kern w:val="0"/>
          <w14:ligatures w14:val="none"/>
        </w:rPr>
        <w:t xml:space="preserve"> ……</w:t>
      </w:r>
      <w:r w:rsidR="00B141EE">
        <w:rPr>
          <w:rFonts w:ascii="Times New Roman" w:eastAsia="Calibri" w:hAnsi="Times New Roman" w:cs="Times New Roman"/>
          <w:kern w:val="0"/>
          <w14:ligatures w14:val="none"/>
        </w:rPr>
        <w:t>.</w:t>
      </w:r>
      <w:r w:rsidR="00E3121F">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sidR="00EA2045">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000869AB">
        <w:rPr>
          <w:rFonts w:ascii="Times New Roman" w:eastAsia="Calibri" w:hAnsi="Times New Roman" w:cs="Times New Roman"/>
          <w:kern w:val="0"/>
          <w14:ligatures w14:val="none"/>
        </w:rPr>
        <w:t>..9</w:t>
      </w:r>
    </w:p>
    <w:p w14:paraId="35089F9F" w14:textId="73122C33" w:rsidR="001B0A15" w:rsidRDefault="001B0A15" w:rsidP="00EA204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2.1.</w:t>
      </w:r>
      <w:r w:rsidR="00F7363C">
        <w:rPr>
          <w:rFonts w:ascii="Times New Roman" w:eastAsia="Calibri" w:hAnsi="Times New Roman" w:cs="Times New Roman"/>
          <w:kern w:val="0"/>
          <w14:ligatures w14:val="none"/>
        </w:rPr>
        <w:t>3</w:t>
      </w:r>
      <w:r w:rsidRPr="001B0A15">
        <w:rPr>
          <w:rFonts w:ascii="Times New Roman" w:eastAsia="Calibri" w:hAnsi="Times New Roman" w:cs="Times New Roman"/>
          <w:kern w:val="0"/>
          <w14:ligatures w14:val="none"/>
        </w:rPr>
        <w:t xml:space="preserve"> </w:t>
      </w:r>
      <w:r w:rsidR="00B141EE">
        <w:rPr>
          <w:rFonts w:ascii="Times New Roman" w:eastAsia="Calibri" w:hAnsi="Times New Roman" w:cs="Times New Roman"/>
          <w:kern w:val="0"/>
          <w14:ligatures w14:val="none"/>
        </w:rPr>
        <w:t>Minority Protection</w:t>
      </w:r>
      <w:r w:rsidR="006212F5">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sidR="006212F5">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sidR="006212F5" w:rsidRPr="001B0A15">
        <w:rPr>
          <w:rFonts w:ascii="Times New Roman" w:eastAsia="Calibri" w:hAnsi="Times New Roman" w:cs="Times New Roman"/>
          <w:kern w:val="0"/>
          <w14:ligatures w14:val="none"/>
        </w:rPr>
        <w:t>…</w:t>
      </w:r>
      <w:r w:rsidR="00775C53">
        <w:rPr>
          <w:rFonts w:ascii="Times New Roman" w:eastAsia="Calibri" w:hAnsi="Times New Roman" w:cs="Times New Roman"/>
          <w:kern w:val="0"/>
          <w14:ligatures w14:val="none"/>
        </w:rPr>
        <w:t>…..</w:t>
      </w:r>
      <w:r w:rsidR="006212F5">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00EA2045">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1</w:t>
      </w:r>
      <w:r w:rsidR="000869AB">
        <w:rPr>
          <w:rFonts w:ascii="Times New Roman" w:eastAsia="Calibri" w:hAnsi="Times New Roman" w:cs="Times New Roman"/>
          <w:kern w:val="0"/>
          <w14:ligatures w14:val="none"/>
        </w:rPr>
        <w:t>0</w:t>
      </w:r>
    </w:p>
    <w:p w14:paraId="6D925BCE" w14:textId="4C023972" w:rsidR="00B141EE" w:rsidRDefault="00B141EE" w:rsidP="00EA2045">
      <w:pPr>
        <w:spacing w:after="200" w:line="276"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2.1.4 </w:t>
      </w:r>
      <w:r w:rsidR="00775C53" w:rsidRPr="00775C53">
        <w:rPr>
          <w:rFonts w:ascii="Times New Roman" w:eastAsia="Calibri" w:hAnsi="Times New Roman" w:cs="Times New Roman"/>
          <w:kern w:val="0"/>
          <w14:ligatures w14:val="none"/>
        </w:rPr>
        <w:t>Derivative Actions</w:t>
      </w:r>
      <w:r w:rsidR="00775C53">
        <w:rPr>
          <w:rFonts w:ascii="Times New Roman" w:eastAsia="Calibri" w:hAnsi="Times New Roman" w:cs="Times New Roman"/>
          <w:kern w:val="0"/>
          <w14:ligatures w14:val="none"/>
        </w:rPr>
        <w:t>…………..</w:t>
      </w:r>
      <w:r>
        <w:rPr>
          <w:rFonts w:ascii="Times New Roman" w:eastAsia="Calibri" w:hAnsi="Times New Roman" w:cs="Times New Roman"/>
          <w:i/>
          <w:iCs/>
          <w:kern w:val="0"/>
          <w14:ligatures w14:val="none"/>
        </w:rPr>
        <w:t>…………………………………………………………………</w:t>
      </w:r>
      <w:r>
        <w:rPr>
          <w:rFonts w:ascii="Times New Roman" w:eastAsia="Calibri" w:hAnsi="Times New Roman" w:cs="Times New Roman"/>
          <w:kern w:val="0"/>
          <w14:ligatures w14:val="none"/>
        </w:rPr>
        <w:t>1</w:t>
      </w:r>
      <w:r w:rsidR="0086659B">
        <w:rPr>
          <w:rFonts w:ascii="Times New Roman" w:eastAsia="Calibri" w:hAnsi="Times New Roman" w:cs="Times New Roman"/>
          <w:kern w:val="0"/>
          <w14:ligatures w14:val="none"/>
        </w:rPr>
        <w:t>0</w:t>
      </w:r>
    </w:p>
    <w:p w14:paraId="5E0B65AD" w14:textId="410D2EB9" w:rsidR="00B141EE" w:rsidRDefault="00B141EE" w:rsidP="00EA2045">
      <w:pPr>
        <w:spacing w:after="200" w:line="276"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2.1.5 </w:t>
      </w:r>
      <w:r w:rsidR="00775C53" w:rsidRPr="00775C53">
        <w:rPr>
          <w:rFonts w:ascii="Times New Roman" w:eastAsia="Calibri" w:hAnsi="Times New Roman" w:cs="Times New Roman"/>
          <w:kern w:val="0"/>
          <w14:ligatures w14:val="none"/>
        </w:rPr>
        <w:t>Corporate Personality</w:t>
      </w:r>
      <w:r w:rsidR="00775C53">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………………………………………….1</w:t>
      </w:r>
      <w:r w:rsidR="0086659B">
        <w:rPr>
          <w:rFonts w:ascii="Times New Roman" w:eastAsia="Calibri" w:hAnsi="Times New Roman" w:cs="Times New Roman"/>
          <w:kern w:val="0"/>
          <w14:ligatures w14:val="none"/>
        </w:rPr>
        <w:t>1</w:t>
      </w:r>
    </w:p>
    <w:p w14:paraId="3182FA61" w14:textId="1E66091D" w:rsidR="00B141EE" w:rsidRDefault="00B141EE" w:rsidP="00EA2045">
      <w:pPr>
        <w:spacing w:after="200" w:line="276"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2.</w:t>
      </w:r>
      <w:r w:rsidR="00775C53">
        <w:rPr>
          <w:rFonts w:ascii="Times New Roman" w:eastAsia="Calibri" w:hAnsi="Times New Roman" w:cs="Times New Roman"/>
          <w:kern w:val="0"/>
          <w14:ligatures w14:val="none"/>
        </w:rPr>
        <w:t xml:space="preserve">2 </w:t>
      </w:r>
      <w:r w:rsidR="00775C53" w:rsidRPr="00775C53">
        <w:rPr>
          <w:rFonts w:ascii="Times New Roman" w:eastAsia="Calibri" w:hAnsi="Times New Roman" w:cs="Times New Roman"/>
          <w:kern w:val="0"/>
          <w14:ligatures w14:val="none"/>
        </w:rPr>
        <w:t xml:space="preserve">Theoretical Framework </w:t>
      </w:r>
      <w:r w:rsidR="00775C53">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……………………………………………………1</w:t>
      </w:r>
      <w:r w:rsidR="0086659B">
        <w:rPr>
          <w:rFonts w:ascii="Times New Roman" w:eastAsia="Calibri" w:hAnsi="Times New Roman" w:cs="Times New Roman"/>
          <w:kern w:val="0"/>
          <w14:ligatures w14:val="none"/>
        </w:rPr>
        <w:t>2</w:t>
      </w:r>
    </w:p>
    <w:p w14:paraId="0C0D2CF5" w14:textId="61FF4F4E"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2.2.1 </w:t>
      </w:r>
      <w:r w:rsidR="006212F5">
        <w:rPr>
          <w:rFonts w:ascii="Times New Roman" w:eastAsia="Calibri" w:hAnsi="Times New Roman" w:cs="Times New Roman"/>
          <w:kern w:val="0"/>
          <w14:ligatures w14:val="none"/>
        </w:rPr>
        <w:t>Doctrin</w:t>
      </w:r>
      <w:r w:rsidR="00EA2045">
        <w:rPr>
          <w:rFonts w:ascii="Times New Roman" w:eastAsia="Calibri" w:hAnsi="Times New Roman" w:cs="Times New Roman"/>
          <w:kern w:val="0"/>
          <w14:ligatures w14:val="none"/>
        </w:rPr>
        <w:t>e of social contract</w:t>
      </w:r>
      <w:r w:rsidR="006212F5">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sidR="00FB3836">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006E7E78">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1</w:t>
      </w:r>
      <w:r w:rsidR="0086659B">
        <w:rPr>
          <w:rFonts w:ascii="Times New Roman" w:eastAsia="Calibri" w:hAnsi="Times New Roman" w:cs="Times New Roman"/>
          <w:kern w:val="0"/>
          <w14:ligatures w14:val="none"/>
        </w:rPr>
        <w:t>2</w:t>
      </w:r>
    </w:p>
    <w:p w14:paraId="70825E76" w14:textId="76F41C82" w:rsid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2.2.2 Legal Positivism </w:t>
      </w:r>
      <w:r w:rsidR="00BC0DC3">
        <w:rPr>
          <w:rFonts w:ascii="Times New Roman" w:eastAsia="Calibri" w:hAnsi="Times New Roman" w:cs="Times New Roman"/>
          <w:kern w:val="0"/>
          <w14:ligatures w14:val="none"/>
        </w:rPr>
        <w:t>in</w:t>
      </w:r>
      <w:r w:rsidRPr="001B0A15">
        <w:rPr>
          <w:rFonts w:ascii="Times New Roman" w:eastAsia="Calibri" w:hAnsi="Times New Roman" w:cs="Times New Roman"/>
          <w:kern w:val="0"/>
          <w14:ligatures w14:val="none"/>
        </w:rPr>
        <w:t xml:space="preserve"> the Companies and Allied Matters Act 2020</w:t>
      </w:r>
      <w:r w:rsidR="00BC0DC3">
        <w:rPr>
          <w:rFonts w:ascii="Times New Roman" w:eastAsia="Calibri" w:hAnsi="Times New Roman" w:cs="Times New Roman"/>
          <w:kern w:val="0"/>
          <w14:ligatures w14:val="none"/>
        </w:rPr>
        <w:t>…</w:t>
      </w:r>
      <w:r w:rsidR="006E7E78">
        <w:rPr>
          <w:rFonts w:ascii="Times New Roman" w:eastAsia="Calibri" w:hAnsi="Times New Roman" w:cs="Times New Roman"/>
          <w:kern w:val="0"/>
          <w14:ligatures w14:val="none"/>
        </w:rPr>
        <w:t>………………..</w:t>
      </w:r>
      <w:r w:rsidR="00BC0DC3">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1</w:t>
      </w:r>
      <w:r w:rsidR="0086659B">
        <w:rPr>
          <w:rFonts w:ascii="Times New Roman" w:eastAsia="Calibri" w:hAnsi="Times New Roman" w:cs="Times New Roman"/>
          <w:kern w:val="0"/>
          <w14:ligatures w14:val="none"/>
        </w:rPr>
        <w:t>4</w:t>
      </w:r>
    </w:p>
    <w:p w14:paraId="2CF26188" w14:textId="49DE2027" w:rsidR="006E7E78" w:rsidRPr="001B0A15" w:rsidRDefault="006E7E78" w:rsidP="001B0A15">
      <w:pPr>
        <w:spacing w:after="200" w:line="276"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2.2.3 Corporate Personality Theory…………………………………………………………1</w:t>
      </w:r>
      <w:r w:rsidR="0086659B">
        <w:rPr>
          <w:rFonts w:ascii="Times New Roman" w:eastAsia="Calibri" w:hAnsi="Times New Roman" w:cs="Times New Roman"/>
          <w:kern w:val="0"/>
          <w14:ligatures w14:val="none"/>
        </w:rPr>
        <w:t>4</w:t>
      </w:r>
    </w:p>
    <w:p w14:paraId="546EBC31" w14:textId="0AB3757F" w:rsidR="001B0A15" w:rsidRPr="001B0A15" w:rsidRDefault="003977B0" w:rsidP="001B0A15">
      <w:pPr>
        <w:spacing w:after="200" w:line="276" w:lineRule="auto"/>
        <w:rPr>
          <w:rFonts w:ascii="Times New Roman" w:eastAsia="Calibri" w:hAnsi="Times New Roman" w:cs="Times New Roman"/>
          <w:b/>
          <w:kern w:val="0"/>
          <w14:ligatures w14:val="none"/>
        </w:rPr>
      </w:pPr>
      <w:r w:rsidRPr="001B0A15">
        <w:rPr>
          <w:rFonts w:ascii="Times New Roman" w:eastAsia="Calibri" w:hAnsi="Times New Roman" w:cs="Times New Roman"/>
          <w:b/>
          <w:kern w:val="0"/>
          <w14:ligatures w14:val="none"/>
        </w:rPr>
        <w:t>CHAPTER THREE: MINORITY PROTECTION</w:t>
      </w:r>
      <w:r>
        <w:rPr>
          <w:rFonts w:ascii="Times New Roman" w:eastAsia="Calibri" w:hAnsi="Times New Roman" w:cs="Times New Roman"/>
          <w:b/>
          <w:kern w:val="0"/>
          <w14:ligatures w14:val="none"/>
        </w:rPr>
        <w:t xml:space="preserve"> PROVISIONS</w:t>
      </w:r>
      <w:r w:rsidRPr="001B0A15">
        <w:rPr>
          <w:rFonts w:ascii="Times New Roman" w:eastAsia="Calibri" w:hAnsi="Times New Roman" w:cs="Times New Roman"/>
          <w:b/>
          <w:kern w:val="0"/>
          <w14:ligatures w14:val="none"/>
        </w:rPr>
        <w:t xml:space="preserve"> UNDER THE COMPANIES AND ALLIED MATTERS ACT 2020</w:t>
      </w:r>
    </w:p>
    <w:p w14:paraId="37369039" w14:textId="170568FA"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3.1 Pre-emptive Rights </w:t>
      </w:r>
      <w:r w:rsidR="00A90EEA">
        <w:rPr>
          <w:rFonts w:ascii="Times New Roman" w:eastAsia="Calibri" w:hAnsi="Times New Roman" w:cs="Times New Roman"/>
          <w:kern w:val="0"/>
          <w14:ligatures w14:val="none"/>
        </w:rPr>
        <w:t xml:space="preserve">as </w:t>
      </w:r>
      <w:r w:rsidR="006E7E78">
        <w:rPr>
          <w:rFonts w:ascii="Times New Roman" w:eastAsia="Calibri" w:hAnsi="Times New Roman" w:cs="Times New Roman"/>
          <w:kern w:val="0"/>
          <w14:ligatures w14:val="none"/>
        </w:rPr>
        <w:t>of</w:t>
      </w:r>
      <w:r w:rsidRPr="001B0A15">
        <w:rPr>
          <w:rFonts w:ascii="Times New Roman" w:eastAsia="Calibri" w:hAnsi="Times New Roman" w:cs="Times New Roman"/>
          <w:kern w:val="0"/>
          <w14:ligatures w14:val="none"/>
        </w:rPr>
        <w:t xml:space="preserve"> Shareholders…</w:t>
      </w:r>
      <w:r w:rsidR="006E7E78">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sidR="006212F5">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….1</w:t>
      </w:r>
      <w:r w:rsidR="0086659B">
        <w:rPr>
          <w:rFonts w:ascii="Times New Roman" w:eastAsia="Calibri" w:hAnsi="Times New Roman" w:cs="Times New Roman"/>
          <w:kern w:val="0"/>
          <w14:ligatures w14:val="none"/>
        </w:rPr>
        <w:t>7</w:t>
      </w:r>
    </w:p>
    <w:p w14:paraId="4347AE2D" w14:textId="34145191"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3.2 </w:t>
      </w:r>
      <w:r w:rsidR="00A90EEA">
        <w:rPr>
          <w:rFonts w:ascii="Times New Roman" w:eastAsia="Calibri" w:hAnsi="Times New Roman" w:cs="Times New Roman"/>
          <w:kern w:val="0"/>
          <w14:ligatures w14:val="none"/>
        </w:rPr>
        <w:t xml:space="preserve">Safeguarding Minority Shareholders against Oppression and </w:t>
      </w:r>
      <w:r w:rsidR="00803458">
        <w:rPr>
          <w:rFonts w:ascii="Times New Roman" w:eastAsia="Calibri" w:hAnsi="Times New Roman" w:cs="Times New Roman"/>
          <w:kern w:val="0"/>
          <w14:ligatures w14:val="none"/>
        </w:rPr>
        <w:t>I</w:t>
      </w:r>
      <w:r w:rsidR="00A90EEA">
        <w:rPr>
          <w:rFonts w:ascii="Times New Roman" w:eastAsia="Calibri" w:hAnsi="Times New Roman" w:cs="Times New Roman"/>
          <w:kern w:val="0"/>
          <w14:ligatures w14:val="none"/>
        </w:rPr>
        <w:t xml:space="preserve">llegality in </w:t>
      </w:r>
      <w:r w:rsidR="00803458">
        <w:rPr>
          <w:rFonts w:ascii="Times New Roman" w:eastAsia="Calibri" w:hAnsi="Times New Roman" w:cs="Times New Roman"/>
          <w:kern w:val="0"/>
          <w14:ligatures w14:val="none"/>
        </w:rPr>
        <w:t>C</w:t>
      </w:r>
      <w:r w:rsidR="00A90EEA">
        <w:rPr>
          <w:rFonts w:ascii="Times New Roman" w:eastAsia="Calibri" w:hAnsi="Times New Roman" w:cs="Times New Roman"/>
          <w:kern w:val="0"/>
          <w14:ligatures w14:val="none"/>
        </w:rPr>
        <w:t xml:space="preserve">orporate </w:t>
      </w:r>
      <w:r w:rsidR="00803458">
        <w:rPr>
          <w:rFonts w:ascii="Times New Roman" w:eastAsia="Calibri" w:hAnsi="Times New Roman" w:cs="Times New Roman"/>
          <w:kern w:val="0"/>
          <w14:ligatures w14:val="none"/>
        </w:rPr>
        <w:t>M</w:t>
      </w:r>
      <w:r w:rsidR="00A90EEA">
        <w:rPr>
          <w:rFonts w:ascii="Times New Roman" w:eastAsia="Calibri" w:hAnsi="Times New Roman" w:cs="Times New Roman"/>
          <w:kern w:val="0"/>
          <w14:ligatures w14:val="none"/>
        </w:rPr>
        <w:t>anagement………………………………………………………………………………….</w:t>
      </w:r>
      <w:r w:rsidRPr="001B0A15">
        <w:rPr>
          <w:rFonts w:ascii="Times New Roman" w:eastAsia="Calibri" w:hAnsi="Times New Roman" w:cs="Times New Roman"/>
          <w:kern w:val="0"/>
          <w14:ligatures w14:val="none"/>
        </w:rPr>
        <w:t>2</w:t>
      </w:r>
      <w:r w:rsidR="00590182">
        <w:rPr>
          <w:rFonts w:ascii="Times New Roman" w:eastAsia="Calibri" w:hAnsi="Times New Roman" w:cs="Times New Roman"/>
          <w:kern w:val="0"/>
          <w14:ligatures w14:val="none"/>
        </w:rPr>
        <w:t>5</w:t>
      </w:r>
    </w:p>
    <w:p w14:paraId="2FF1DB86" w14:textId="66586A41"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3.2.1 Company's Exclusive Right to </w:t>
      </w:r>
      <w:r w:rsidR="00EE6FB6">
        <w:rPr>
          <w:rFonts w:ascii="Times New Roman" w:eastAsia="Calibri" w:hAnsi="Times New Roman" w:cs="Times New Roman"/>
          <w:kern w:val="0"/>
          <w14:ligatures w14:val="none"/>
        </w:rPr>
        <w:t>Institute Legal Proceedings</w:t>
      </w:r>
      <w:r w:rsidRPr="001B0A15">
        <w:rPr>
          <w:rFonts w:ascii="Times New Roman" w:eastAsia="Calibri" w:hAnsi="Times New Roman" w:cs="Times New Roman"/>
          <w:kern w:val="0"/>
          <w14:ligatures w14:val="none"/>
        </w:rPr>
        <w:t>……………………………2</w:t>
      </w:r>
      <w:r w:rsidR="007C4EF5">
        <w:rPr>
          <w:rFonts w:ascii="Times New Roman" w:eastAsia="Calibri" w:hAnsi="Times New Roman" w:cs="Times New Roman"/>
          <w:kern w:val="0"/>
          <w14:ligatures w14:val="none"/>
        </w:rPr>
        <w:t>5</w:t>
      </w:r>
    </w:p>
    <w:p w14:paraId="3178DDD1" w14:textId="05309FE5" w:rsidR="00803458"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3.2.2 The Rule in </w:t>
      </w:r>
      <w:r w:rsidRPr="001B0A15">
        <w:rPr>
          <w:rFonts w:ascii="Times New Roman" w:eastAsia="Calibri" w:hAnsi="Times New Roman" w:cs="Times New Roman"/>
          <w:b/>
          <w:bCs/>
          <w:i/>
          <w:iCs/>
          <w:kern w:val="0"/>
          <w14:ligatures w14:val="none"/>
        </w:rPr>
        <w:t xml:space="preserve">Foss v </w:t>
      </w:r>
      <w:proofErr w:type="spellStart"/>
      <w:r w:rsidRPr="001B0A15">
        <w:rPr>
          <w:rFonts w:ascii="Times New Roman" w:eastAsia="Calibri" w:hAnsi="Times New Roman" w:cs="Times New Roman"/>
          <w:b/>
          <w:bCs/>
          <w:i/>
          <w:iCs/>
          <w:kern w:val="0"/>
          <w14:ligatures w14:val="none"/>
        </w:rPr>
        <w:t>Harbottle</w:t>
      </w:r>
      <w:proofErr w:type="spellEnd"/>
      <w:r w:rsidRPr="001B0A15">
        <w:rPr>
          <w:rFonts w:ascii="Times New Roman" w:eastAsia="Calibri" w:hAnsi="Times New Roman" w:cs="Times New Roman"/>
          <w:kern w:val="0"/>
          <w14:ligatures w14:val="none"/>
        </w:rPr>
        <w:t>…………………………………………………</w:t>
      </w:r>
      <w:r w:rsidR="00BC0DC3">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…….2</w:t>
      </w:r>
      <w:r w:rsidR="007C4EF5">
        <w:rPr>
          <w:rFonts w:ascii="Times New Roman" w:eastAsia="Calibri" w:hAnsi="Times New Roman" w:cs="Times New Roman"/>
          <w:kern w:val="0"/>
          <w14:ligatures w14:val="none"/>
        </w:rPr>
        <w:t>7</w:t>
      </w:r>
    </w:p>
    <w:p w14:paraId="72AE8119" w14:textId="67AEA18F"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3.2.3 Exceptions to the Rule in </w:t>
      </w:r>
      <w:r w:rsidRPr="001B0A15">
        <w:rPr>
          <w:rFonts w:ascii="Times New Roman" w:eastAsia="Calibri" w:hAnsi="Times New Roman" w:cs="Times New Roman"/>
          <w:b/>
          <w:bCs/>
          <w:i/>
          <w:iCs/>
          <w:kern w:val="0"/>
          <w14:ligatures w14:val="none"/>
        </w:rPr>
        <w:t xml:space="preserve">Foss v </w:t>
      </w:r>
      <w:proofErr w:type="spellStart"/>
      <w:r w:rsidRPr="001B0A15">
        <w:rPr>
          <w:rFonts w:ascii="Times New Roman" w:eastAsia="Calibri" w:hAnsi="Times New Roman" w:cs="Times New Roman"/>
          <w:b/>
          <w:bCs/>
          <w:i/>
          <w:iCs/>
          <w:kern w:val="0"/>
          <w14:ligatures w14:val="none"/>
        </w:rPr>
        <w:t>Harbottle</w:t>
      </w:r>
      <w:proofErr w:type="spellEnd"/>
      <w:r w:rsidRPr="001B0A15">
        <w:rPr>
          <w:rFonts w:ascii="Times New Roman" w:eastAsia="Calibri" w:hAnsi="Times New Roman" w:cs="Times New Roman"/>
          <w:kern w:val="0"/>
          <w14:ligatures w14:val="none"/>
        </w:rPr>
        <w:t xml:space="preserve"> under the Companies and Allied Matters Act 2020…………………………………………………</w:t>
      </w:r>
      <w:r w:rsidR="00BC0DC3">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…29</w:t>
      </w:r>
    </w:p>
    <w:p w14:paraId="2B9B86B5" w14:textId="236F9F5B"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3.3 Protection of Minority Shareholders</w:t>
      </w:r>
      <w:r w:rsidR="00EE6FB6">
        <w:rPr>
          <w:rFonts w:ascii="Times New Roman" w:eastAsia="Calibri" w:hAnsi="Times New Roman" w:cs="Times New Roman"/>
          <w:kern w:val="0"/>
          <w14:ligatures w14:val="none"/>
        </w:rPr>
        <w:t xml:space="preserve"> through Legal Actions..</w:t>
      </w:r>
      <w:r w:rsidRPr="001B0A15">
        <w:rPr>
          <w:rFonts w:ascii="Times New Roman" w:eastAsia="Calibri" w:hAnsi="Times New Roman" w:cs="Times New Roman"/>
          <w:kern w:val="0"/>
          <w14:ligatures w14:val="none"/>
        </w:rPr>
        <w:t>……………</w:t>
      </w:r>
      <w:r w:rsidR="00BC0DC3">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…………34</w:t>
      </w:r>
    </w:p>
    <w:p w14:paraId="088B9384" w14:textId="5D1DE0B2"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3.3.1</w:t>
      </w:r>
      <w:r w:rsidR="00BC0DC3">
        <w:rPr>
          <w:rFonts w:ascii="Times New Roman" w:eastAsia="Calibri" w:hAnsi="Times New Roman" w:cs="Times New Roman"/>
          <w:kern w:val="0"/>
          <w14:ligatures w14:val="none"/>
        </w:rPr>
        <w:t xml:space="preserve"> </w:t>
      </w:r>
      <w:r w:rsidR="00EE6FB6">
        <w:rPr>
          <w:rFonts w:ascii="Times New Roman" w:eastAsia="Calibri" w:hAnsi="Times New Roman" w:cs="Times New Roman"/>
          <w:kern w:val="0"/>
          <w14:ligatures w14:val="none"/>
        </w:rPr>
        <w:t>Individual</w:t>
      </w:r>
      <w:r w:rsidRPr="001B0A15">
        <w:rPr>
          <w:rFonts w:ascii="Times New Roman" w:eastAsia="Calibri" w:hAnsi="Times New Roman" w:cs="Times New Roman"/>
          <w:kern w:val="0"/>
          <w14:ligatures w14:val="none"/>
        </w:rPr>
        <w:t xml:space="preserve"> action………</w:t>
      </w:r>
      <w:r w:rsidR="00EE6FB6">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sidR="00BC0DC3">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..34</w:t>
      </w:r>
    </w:p>
    <w:p w14:paraId="6DA6E68C" w14:textId="7C1BBF58"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3.3.2</w:t>
      </w:r>
      <w:r w:rsidR="00BC0DC3">
        <w:rPr>
          <w:rFonts w:ascii="Times New Roman" w:eastAsia="Calibri" w:hAnsi="Times New Roman" w:cs="Times New Roman"/>
          <w:kern w:val="0"/>
          <w14:ligatures w14:val="none"/>
        </w:rPr>
        <w:t xml:space="preserve"> </w:t>
      </w:r>
      <w:r w:rsidRPr="001B0A15">
        <w:rPr>
          <w:rFonts w:ascii="Times New Roman" w:eastAsia="Calibri" w:hAnsi="Times New Roman" w:cs="Times New Roman"/>
          <w:kern w:val="0"/>
          <w14:ligatures w14:val="none"/>
        </w:rPr>
        <w:t>Representative action……………………………………………………………</w:t>
      </w:r>
      <w:r w:rsidR="00BC0DC3">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36</w:t>
      </w:r>
    </w:p>
    <w:p w14:paraId="36E78085" w14:textId="2AE6B441"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3.3.3 Derivative action……………………………………………………………………</w:t>
      </w:r>
      <w:r w:rsidR="00BC0DC3">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37</w:t>
      </w:r>
    </w:p>
    <w:p w14:paraId="6A3A4B4D" w14:textId="2E138ACB"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3.3.3.1 </w:t>
      </w:r>
      <w:r w:rsidR="00EE6FB6">
        <w:rPr>
          <w:rFonts w:ascii="Times New Roman" w:eastAsia="Calibri" w:hAnsi="Times New Roman" w:cs="Times New Roman"/>
          <w:kern w:val="0"/>
          <w14:ligatures w14:val="none"/>
        </w:rPr>
        <w:t>Judicial</w:t>
      </w:r>
      <w:r w:rsidRPr="001B0A15">
        <w:rPr>
          <w:rFonts w:ascii="Times New Roman" w:eastAsia="Calibri" w:hAnsi="Times New Roman" w:cs="Times New Roman"/>
          <w:kern w:val="0"/>
          <w14:ligatures w14:val="none"/>
        </w:rPr>
        <w:t xml:space="preserve"> Powers</w:t>
      </w:r>
      <w:r w:rsidR="00EE6FB6">
        <w:rPr>
          <w:rFonts w:ascii="Times New Roman" w:eastAsia="Calibri" w:hAnsi="Times New Roman" w:cs="Times New Roman"/>
          <w:kern w:val="0"/>
          <w14:ligatures w14:val="none"/>
        </w:rPr>
        <w:t xml:space="preserve"> and Discretion</w:t>
      </w:r>
      <w:r w:rsidRPr="001B0A15">
        <w:rPr>
          <w:rFonts w:ascii="Times New Roman" w:eastAsia="Calibri" w:hAnsi="Times New Roman" w:cs="Times New Roman"/>
          <w:kern w:val="0"/>
          <w14:ligatures w14:val="none"/>
        </w:rPr>
        <w:t xml:space="preserve"> under Derivative Action…………………………</w:t>
      </w:r>
      <w:r w:rsidR="00EE6FB6">
        <w:rPr>
          <w:rFonts w:ascii="Times New Roman" w:eastAsia="Calibri" w:hAnsi="Times New Roman" w:cs="Times New Roman"/>
          <w:kern w:val="0"/>
          <w14:ligatures w14:val="none"/>
        </w:rPr>
        <w:t>.</w:t>
      </w:r>
      <w:r w:rsidR="00BC0DC3">
        <w:rPr>
          <w:rFonts w:ascii="Times New Roman" w:eastAsia="Calibri" w:hAnsi="Times New Roman" w:cs="Times New Roman"/>
          <w:kern w:val="0"/>
          <w14:ligatures w14:val="none"/>
        </w:rPr>
        <w:t>...</w:t>
      </w:r>
      <w:r w:rsidR="007C4EF5">
        <w:rPr>
          <w:rFonts w:ascii="Times New Roman" w:eastAsia="Calibri" w:hAnsi="Times New Roman" w:cs="Times New Roman"/>
          <w:kern w:val="0"/>
          <w14:ligatures w14:val="none"/>
        </w:rPr>
        <w:t>39</w:t>
      </w:r>
    </w:p>
    <w:p w14:paraId="5967B2C5" w14:textId="5AC11840"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3.4</w:t>
      </w:r>
      <w:r w:rsidR="00BC0DC3">
        <w:rPr>
          <w:rFonts w:ascii="Times New Roman" w:eastAsia="Calibri" w:hAnsi="Times New Roman" w:cs="Times New Roman"/>
          <w:kern w:val="0"/>
          <w14:ligatures w14:val="none"/>
        </w:rPr>
        <w:t xml:space="preserve"> </w:t>
      </w:r>
      <w:r w:rsidRPr="001B0A15">
        <w:rPr>
          <w:rFonts w:ascii="Times New Roman" w:eastAsia="Calibri" w:hAnsi="Times New Roman" w:cs="Times New Roman"/>
          <w:kern w:val="0"/>
          <w14:ligatures w14:val="none"/>
        </w:rPr>
        <w:t>Oppressive and Unfairly Prejudicial Conduct Remedy…</w:t>
      </w:r>
      <w:r w:rsidR="00BC0DC3">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…………………………40</w:t>
      </w:r>
    </w:p>
    <w:p w14:paraId="7A421BAF" w14:textId="31F340F1"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3.4.1 </w:t>
      </w:r>
      <w:r w:rsidR="00A80AC9">
        <w:rPr>
          <w:rFonts w:ascii="Times New Roman" w:eastAsia="Calibri" w:hAnsi="Times New Roman" w:cs="Times New Roman"/>
          <w:kern w:val="0"/>
          <w14:ligatures w14:val="none"/>
        </w:rPr>
        <w:t>Qualified</w:t>
      </w:r>
      <w:r w:rsidRPr="001B0A15">
        <w:rPr>
          <w:rFonts w:ascii="Times New Roman" w:eastAsia="Calibri" w:hAnsi="Times New Roman" w:cs="Times New Roman"/>
          <w:kern w:val="0"/>
          <w14:ligatures w14:val="none"/>
        </w:rPr>
        <w:t xml:space="preserve"> applicants for this remedy……</w:t>
      </w:r>
      <w:r w:rsidR="00A80AC9">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w:t>
      </w:r>
      <w:r w:rsidR="00BC0DC3">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………………………..4</w:t>
      </w:r>
      <w:r w:rsidR="007C4EF5">
        <w:rPr>
          <w:rFonts w:ascii="Times New Roman" w:eastAsia="Calibri" w:hAnsi="Times New Roman" w:cs="Times New Roman"/>
          <w:kern w:val="0"/>
          <w14:ligatures w14:val="none"/>
        </w:rPr>
        <w:t>0</w:t>
      </w:r>
    </w:p>
    <w:p w14:paraId="552D0CE6" w14:textId="4DEC9316"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3.4.2 </w:t>
      </w:r>
      <w:r w:rsidR="00A80AC9">
        <w:rPr>
          <w:rFonts w:ascii="Times New Roman" w:eastAsia="Calibri" w:hAnsi="Times New Roman" w:cs="Times New Roman"/>
          <w:kern w:val="0"/>
          <w14:ligatures w14:val="none"/>
        </w:rPr>
        <w:t>Conditions justifying the</w:t>
      </w:r>
      <w:r w:rsidRPr="001B0A15">
        <w:rPr>
          <w:rFonts w:ascii="Times New Roman" w:eastAsia="Calibri" w:hAnsi="Times New Roman" w:cs="Times New Roman"/>
          <w:kern w:val="0"/>
          <w14:ligatures w14:val="none"/>
        </w:rPr>
        <w:t xml:space="preserve"> application…………………………</w:t>
      </w:r>
      <w:r w:rsidR="00BC0DC3">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……………………..4</w:t>
      </w:r>
      <w:r w:rsidR="007C4EF5">
        <w:rPr>
          <w:rFonts w:ascii="Times New Roman" w:eastAsia="Calibri" w:hAnsi="Times New Roman" w:cs="Times New Roman"/>
          <w:kern w:val="0"/>
          <w14:ligatures w14:val="none"/>
        </w:rPr>
        <w:t>2</w:t>
      </w:r>
    </w:p>
    <w:p w14:paraId="3C54A501" w14:textId="3EEF49E1"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3.4.3 </w:t>
      </w:r>
      <w:r w:rsidR="00A80AC9">
        <w:rPr>
          <w:rFonts w:ascii="Times New Roman" w:eastAsia="Calibri" w:hAnsi="Times New Roman" w:cs="Times New Roman"/>
          <w:kern w:val="0"/>
          <w14:ligatures w14:val="none"/>
        </w:rPr>
        <w:t>Constraints on</w:t>
      </w:r>
      <w:r w:rsidRPr="001B0A15">
        <w:rPr>
          <w:rFonts w:ascii="Times New Roman" w:eastAsia="Calibri" w:hAnsi="Times New Roman" w:cs="Times New Roman"/>
          <w:kern w:val="0"/>
          <w14:ligatures w14:val="none"/>
        </w:rPr>
        <w:t xml:space="preserve"> the Remedy </w:t>
      </w:r>
      <w:r w:rsidR="00A80AC9">
        <w:rPr>
          <w:rFonts w:ascii="Times New Roman" w:eastAsia="Calibri" w:hAnsi="Times New Roman" w:cs="Times New Roman"/>
          <w:kern w:val="0"/>
          <w14:ligatures w14:val="none"/>
        </w:rPr>
        <w:t>for</w:t>
      </w:r>
      <w:r w:rsidRPr="001B0A15">
        <w:rPr>
          <w:rFonts w:ascii="Times New Roman" w:eastAsia="Calibri" w:hAnsi="Times New Roman" w:cs="Times New Roman"/>
          <w:kern w:val="0"/>
          <w14:ligatures w14:val="none"/>
        </w:rPr>
        <w:t xml:space="preserve"> Oppressive </w:t>
      </w:r>
      <w:r w:rsidR="00A80AC9">
        <w:rPr>
          <w:rFonts w:ascii="Times New Roman" w:eastAsia="Calibri" w:hAnsi="Times New Roman" w:cs="Times New Roman"/>
          <w:kern w:val="0"/>
          <w14:ligatures w14:val="none"/>
        </w:rPr>
        <w:t>and</w:t>
      </w:r>
      <w:r w:rsidRPr="001B0A15">
        <w:rPr>
          <w:rFonts w:ascii="Times New Roman" w:eastAsia="Calibri" w:hAnsi="Times New Roman" w:cs="Times New Roman"/>
          <w:kern w:val="0"/>
          <w14:ligatures w14:val="none"/>
        </w:rPr>
        <w:t xml:space="preserve"> Unfairly Prejudicial Conduct…</w:t>
      </w:r>
      <w:r w:rsidR="00A80AC9">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……4</w:t>
      </w:r>
      <w:r w:rsidR="007C4EF5">
        <w:rPr>
          <w:rFonts w:ascii="Times New Roman" w:eastAsia="Calibri" w:hAnsi="Times New Roman" w:cs="Times New Roman"/>
          <w:kern w:val="0"/>
          <w14:ligatures w14:val="none"/>
        </w:rPr>
        <w:t>6</w:t>
      </w:r>
    </w:p>
    <w:p w14:paraId="164ADBDA" w14:textId="7080E49B"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lastRenderedPageBreak/>
        <w:t xml:space="preserve">3.4.4 </w:t>
      </w:r>
      <w:r w:rsidR="00A80AC9">
        <w:rPr>
          <w:rFonts w:ascii="Times New Roman" w:eastAsia="Calibri" w:hAnsi="Times New Roman" w:cs="Times New Roman"/>
          <w:kern w:val="0"/>
          <w14:ligatures w14:val="none"/>
        </w:rPr>
        <w:t>Judicial</w:t>
      </w:r>
      <w:r w:rsidRPr="001B0A15">
        <w:rPr>
          <w:rFonts w:ascii="Times New Roman" w:eastAsia="Calibri" w:hAnsi="Times New Roman" w:cs="Times New Roman"/>
          <w:kern w:val="0"/>
          <w14:ligatures w14:val="none"/>
        </w:rPr>
        <w:t xml:space="preserve"> Power</w:t>
      </w:r>
      <w:r w:rsidR="00A80AC9">
        <w:rPr>
          <w:rFonts w:ascii="Times New Roman" w:eastAsia="Calibri" w:hAnsi="Times New Roman" w:cs="Times New Roman"/>
          <w:kern w:val="0"/>
          <w14:ligatures w14:val="none"/>
        </w:rPr>
        <w:t>s in</w:t>
      </w:r>
      <w:r w:rsidRPr="001B0A15">
        <w:rPr>
          <w:rFonts w:ascii="Times New Roman" w:eastAsia="Calibri" w:hAnsi="Times New Roman" w:cs="Times New Roman"/>
          <w:kern w:val="0"/>
          <w14:ligatures w14:val="none"/>
        </w:rPr>
        <w:t xml:space="preserve"> Grant</w:t>
      </w:r>
      <w:r w:rsidR="00A80AC9">
        <w:rPr>
          <w:rFonts w:ascii="Times New Roman" w:eastAsia="Calibri" w:hAnsi="Times New Roman" w:cs="Times New Roman"/>
          <w:kern w:val="0"/>
          <w14:ligatures w14:val="none"/>
        </w:rPr>
        <w:t>ing</w:t>
      </w:r>
      <w:r w:rsidRPr="001B0A15">
        <w:rPr>
          <w:rFonts w:ascii="Times New Roman" w:eastAsia="Calibri" w:hAnsi="Times New Roman" w:cs="Times New Roman"/>
          <w:kern w:val="0"/>
          <w14:ligatures w14:val="none"/>
        </w:rPr>
        <w:t xml:space="preserve"> Re</w:t>
      </w:r>
      <w:r w:rsidR="00A80AC9">
        <w:rPr>
          <w:rFonts w:ascii="Times New Roman" w:eastAsia="Calibri" w:hAnsi="Times New Roman" w:cs="Times New Roman"/>
          <w:kern w:val="0"/>
          <w14:ligatures w14:val="none"/>
        </w:rPr>
        <w:t>medies…..</w:t>
      </w:r>
      <w:r w:rsidRPr="001B0A15">
        <w:rPr>
          <w:rFonts w:ascii="Times New Roman" w:eastAsia="Calibri" w:hAnsi="Times New Roman" w:cs="Times New Roman"/>
          <w:kern w:val="0"/>
          <w14:ligatures w14:val="none"/>
        </w:rPr>
        <w:t>……………………………………………..4</w:t>
      </w:r>
      <w:r w:rsidR="007C4EF5">
        <w:rPr>
          <w:rFonts w:ascii="Times New Roman" w:eastAsia="Calibri" w:hAnsi="Times New Roman" w:cs="Times New Roman"/>
          <w:kern w:val="0"/>
          <w14:ligatures w14:val="none"/>
        </w:rPr>
        <w:t>8</w:t>
      </w:r>
    </w:p>
    <w:p w14:paraId="50E0EE6B" w14:textId="0D7583C2" w:rsidR="001B0A15" w:rsidRPr="001B0A15" w:rsidRDefault="003977B0" w:rsidP="001B0A15">
      <w:pPr>
        <w:spacing w:after="200" w:line="276" w:lineRule="auto"/>
        <w:rPr>
          <w:rFonts w:ascii="Times New Roman" w:eastAsia="Calibri" w:hAnsi="Times New Roman" w:cs="Times New Roman"/>
          <w:b/>
          <w:kern w:val="0"/>
          <w14:ligatures w14:val="none"/>
        </w:rPr>
      </w:pPr>
      <w:r w:rsidRPr="001B0A15">
        <w:rPr>
          <w:rFonts w:ascii="Times New Roman" w:eastAsia="Calibri" w:hAnsi="Times New Roman" w:cs="Times New Roman"/>
          <w:b/>
          <w:kern w:val="0"/>
          <w14:ligatures w14:val="none"/>
        </w:rPr>
        <w:t xml:space="preserve">CHAPTER FOUR: </w:t>
      </w:r>
      <w:r>
        <w:rPr>
          <w:rFonts w:ascii="Times New Roman" w:eastAsia="Calibri" w:hAnsi="Times New Roman" w:cs="Times New Roman"/>
          <w:b/>
          <w:kern w:val="0"/>
          <w14:ligatures w14:val="none"/>
        </w:rPr>
        <w:t>CHALLENGES CONFRONTING</w:t>
      </w:r>
      <w:r w:rsidRPr="001B0A15">
        <w:rPr>
          <w:rFonts w:ascii="Times New Roman" w:eastAsia="Calibri" w:hAnsi="Times New Roman" w:cs="Times New Roman"/>
          <w:b/>
          <w:kern w:val="0"/>
          <w14:ligatures w14:val="none"/>
        </w:rPr>
        <w:t xml:space="preserve"> MINORITY SHAREHOLDERS IN NIGERIA</w:t>
      </w:r>
    </w:p>
    <w:p w14:paraId="60276FDC" w14:textId="054AF5A6"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4.1 The </w:t>
      </w:r>
      <w:r w:rsidR="00A80AC9">
        <w:rPr>
          <w:rFonts w:ascii="Times New Roman" w:eastAsia="Calibri" w:hAnsi="Times New Roman" w:cs="Times New Roman"/>
          <w:kern w:val="0"/>
          <w14:ligatures w14:val="none"/>
        </w:rPr>
        <w:t>Problem</w:t>
      </w:r>
      <w:r w:rsidRPr="001B0A15">
        <w:rPr>
          <w:rFonts w:ascii="Times New Roman" w:eastAsia="Calibri" w:hAnsi="Times New Roman" w:cs="Times New Roman"/>
          <w:kern w:val="0"/>
          <w14:ligatures w14:val="none"/>
        </w:rPr>
        <w:t xml:space="preserve"> of </w:t>
      </w:r>
      <w:r w:rsidR="00A80AC9">
        <w:rPr>
          <w:rFonts w:ascii="Times New Roman" w:eastAsia="Calibri" w:hAnsi="Times New Roman" w:cs="Times New Roman"/>
          <w:kern w:val="0"/>
          <w14:ligatures w14:val="none"/>
        </w:rPr>
        <w:t>Ambiguity</w:t>
      </w:r>
      <w:r w:rsidRPr="001B0A15">
        <w:rPr>
          <w:rFonts w:ascii="Times New Roman" w:eastAsia="Calibri" w:hAnsi="Times New Roman" w:cs="Times New Roman"/>
          <w:kern w:val="0"/>
          <w14:ligatures w14:val="none"/>
        </w:rPr>
        <w:t xml:space="preserve"> </w:t>
      </w:r>
      <w:r w:rsidR="00D705DF">
        <w:rPr>
          <w:rFonts w:ascii="Times New Roman" w:eastAsia="Calibri" w:hAnsi="Times New Roman" w:cs="Times New Roman"/>
          <w:kern w:val="0"/>
          <w14:ligatures w14:val="none"/>
        </w:rPr>
        <w:t>in the Interpretation of</w:t>
      </w:r>
      <w:r w:rsidRPr="001B0A15">
        <w:rPr>
          <w:rFonts w:ascii="Times New Roman" w:eastAsia="Calibri" w:hAnsi="Times New Roman" w:cs="Times New Roman"/>
          <w:kern w:val="0"/>
          <w14:ligatures w14:val="none"/>
        </w:rPr>
        <w:t xml:space="preserve"> “Oppressive” and “Unfairly Prejudicial” under the Companies and Allied Matters Act 2020……………………………5</w:t>
      </w:r>
      <w:r w:rsidR="00A04E8D">
        <w:rPr>
          <w:rFonts w:ascii="Times New Roman" w:eastAsia="Calibri" w:hAnsi="Times New Roman" w:cs="Times New Roman"/>
          <w:kern w:val="0"/>
          <w14:ligatures w14:val="none"/>
        </w:rPr>
        <w:t>1</w:t>
      </w:r>
    </w:p>
    <w:p w14:paraId="63FB47D3" w14:textId="56DCDD20"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4.2 </w:t>
      </w:r>
      <w:r w:rsidR="00D705DF">
        <w:rPr>
          <w:rFonts w:ascii="Times New Roman" w:eastAsia="Calibri" w:hAnsi="Times New Roman" w:cs="Times New Roman"/>
          <w:kern w:val="0"/>
          <w14:ligatures w14:val="none"/>
        </w:rPr>
        <w:t>Challenges in the</w:t>
      </w:r>
      <w:r w:rsidRPr="001B0A15">
        <w:rPr>
          <w:rFonts w:ascii="Times New Roman" w:eastAsia="Calibri" w:hAnsi="Times New Roman" w:cs="Times New Roman"/>
          <w:kern w:val="0"/>
          <w14:ligatures w14:val="none"/>
        </w:rPr>
        <w:t xml:space="preserve"> Enforcement of the Companies and Allied Matters Act 2020………</w:t>
      </w:r>
      <w:r w:rsidR="00D705DF">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5</w:t>
      </w:r>
      <w:r w:rsidR="00A04E8D">
        <w:rPr>
          <w:rFonts w:ascii="Times New Roman" w:eastAsia="Calibri" w:hAnsi="Times New Roman" w:cs="Times New Roman"/>
          <w:kern w:val="0"/>
          <w14:ligatures w14:val="none"/>
        </w:rPr>
        <w:t>3</w:t>
      </w:r>
    </w:p>
    <w:p w14:paraId="39FF61FD" w14:textId="430E19BE"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 xml:space="preserve">4.3 </w:t>
      </w:r>
      <w:r w:rsidR="00D705DF">
        <w:rPr>
          <w:rFonts w:ascii="Times New Roman" w:eastAsia="Calibri" w:hAnsi="Times New Roman" w:cs="Times New Roman"/>
          <w:kern w:val="0"/>
          <w14:ligatures w14:val="none"/>
        </w:rPr>
        <w:t>Restricted</w:t>
      </w:r>
      <w:r w:rsidRPr="001B0A15">
        <w:rPr>
          <w:rFonts w:ascii="Times New Roman" w:eastAsia="Calibri" w:hAnsi="Times New Roman" w:cs="Times New Roman"/>
          <w:kern w:val="0"/>
          <w14:ligatures w14:val="none"/>
        </w:rPr>
        <w:t xml:space="preserve"> Access to the </w:t>
      </w:r>
      <w:r w:rsidR="00D705DF">
        <w:rPr>
          <w:rFonts w:ascii="Times New Roman" w:eastAsia="Calibri" w:hAnsi="Times New Roman" w:cs="Times New Roman"/>
          <w:kern w:val="0"/>
          <w14:ligatures w14:val="none"/>
        </w:rPr>
        <w:t>Corporate Financial Information</w:t>
      </w:r>
      <w:r w:rsidRPr="001B0A15">
        <w:rPr>
          <w:rFonts w:ascii="Times New Roman" w:eastAsia="Calibri" w:hAnsi="Times New Roman" w:cs="Times New Roman"/>
          <w:kern w:val="0"/>
          <w14:ligatures w14:val="none"/>
        </w:rPr>
        <w:t>…………………………</w:t>
      </w:r>
      <w:r w:rsidR="00A04E8D">
        <w:rPr>
          <w:rFonts w:ascii="Times New Roman" w:eastAsia="Calibri" w:hAnsi="Times New Roman" w:cs="Times New Roman"/>
          <w:kern w:val="0"/>
          <w14:ligatures w14:val="none"/>
        </w:rPr>
        <w:t>……</w:t>
      </w:r>
      <w:r w:rsidRPr="001B0A15">
        <w:rPr>
          <w:rFonts w:ascii="Times New Roman" w:eastAsia="Calibri" w:hAnsi="Times New Roman" w:cs="Times New Roman"/>
          <w:kern w:val="0"/>
          <w14:ligatures w14:val="none"/>
        </w:rPr>
        <w:t>5</w:t>
      </w:r>
      <w:r w:rsidR="00A04E8D">
        <w:rPr>
          <w:rFonts w:ascii="Times New Roman" w:eastAsia="Calibri" w:hAnsi="Times New Roman" w:cs="Times New Roman"/>
          <w:kern w:val="0"/>
          <w14:ligatures w14:val="none"/>
        </w:rPr>
        <w:t>7</w:t>
      </w:r>
    </w:p>
    <w:p w14:paraId="155EF5D0" w14:textId="4EE971B8"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4.4 Powers</w:t>
      </w:r>
      <w:r w:rsidR="00D705DF">
        <w:rPr>
          <w:rFonts w:ascii="Times New Roman" w:eastAsia="Calibri" w:hAnsi="Times New Roman" w:cs="Times New Roman"/>
          <w:kern w:val="0"/>
          <w14:ligatures w14:val="none"/>
        </w:rPr>
        <w:t xml:space="preserve"> and Limitations</w:t>
      </w:r>
      <w:r w:rsidRPr="001B0A15">
        <w:rPr>
          <w:rFonts w:ascii="Times New Roman" w:eastAsia="Calibri" w:hAnsi="Times New Roman" w:cs="Times New Roman"/>
          <w:kern w:val="0"/>
          <w14:ligatures w14:val="none"/>
        </w:rPr>
        <w:t xml:space="preserve"> of Shareholders to </w:t>
      </w:r>
      <w:r w:rsidR="00D705DF">
        <w:rPr>
          <w:rFonts w:ascii="Times New Roman" w:eastAsia="Calibri" w:hAnsi="Times New Roman" w:cs="Times New Roman"/>
          <w:kern w:val="0"/>
          <w14:ligatures w14:val="none"/>
        </w:rPr>
        <w:t>Amend</w:t>
      </w:r>
      <w:r w:rsidRPr="001B0A15">
        <w:rPr>
          <w:rFonts w:ascii="Times New Roman" w:eastAsia="Calibri" w:hAnsi="Times New Roman" w:cs="Times New Roman"/>
          <w:kern w:val="0"/>
          <w14:ligatures w14:val="none"/>
        </w:rPr>
        <w:t xml:space="preserve"> the Articles of Association……….5</w:t>
      </w:r>
      <w:r w:rsidR="00A04E8D">
        <w:rPr>
          <w:rFonts w:ascii="Times New Roman" w:eastAsia="Calibri" w:hAnsi="Times New Roman" w:cs="Times New Roman"/>
          <w:kern w:val="0"/>
          <w14:ligatures w14:val="none"/>
        </w:rPr>
        <w:t>8</w:t>
      </w:r>
    </w:p>
    <w:p w14:paraId="7708EA4D" w14:textId="3CBC2CA2" w:rsidR="001B0A15" w:rsidRPr="001B0A15" w:rsidRDefault="003977B0" w:rsidP="001B0A15">
      <w:pPr>
        <w:spacing w:after="200" w:line="276" w:lineRule="auto"/>
        <w:rPr>
          <w:rFonts w:ascii="Times New Roman" w:eastAsia="Calibri" w:hAnsi="Times New Roman" w:cs="Times New Roman"/>
          <w:b/>
          <w:kern w:val="0"/>
          <w14:ligatures w14:val="none"/>
        </w:rPr>
      </w:pPr>
      <w:r w:rsidRPr="001B0A15">
        <w:rPr>
          <w:rFonts w:ascii="Times New Roman" w:eastAsia="Calibri" w:hAnsi="Times New Roman" w:cs="Times New Roman"/>
          <w:b/>
          <w:kern w:val="0"/>
          <w14:ligatures w14:val="none"/>
        </w:rPr>
        <w:t>CHAPTER FIVE: SUMMARY OF FINDING, RECOMMENDATIONS AND CONCLUSION</w:t>
      </w:r>
    </w:p>
    <w:p w14:paraId="2C117F97" w14:textId="4F950312"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5.1 Summary of Findings…………………………………………………………………..6</w:t>
      </w:r>
      <w:r w:rsidR="00A04E8D">
        <w:rPr>
          <w:rFonts w:ascii="Times New Roman" w:eastAsia="Calibri" w:hAnsi="Times New Roman" w:cs="Times New Roman"/>
          <w:kern w:val="0"/>
          <w14:ligatures w14:val="none"/>
        </w:rPr>
        <w:t>0</w:t>
      </w:r>
    </w:p>
    <w:p w14:paraId="365881D2" w14:textId="7B972835"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5.2 Recommendations………………………………………………………………………6</w:t>
      </w:r>
      <w:r w:rsidR="00A04E8D">
        <w:rPr>
          <w:rFonts w:ascii="Times New Roman" w:eastAsia="Calibri" w:hAnsi="Times New Roman" w:cs="Times New Roman"/>
          <w:kern w:val="0"/>
          <w14:ligatures w14:val="none"/>
        </w:rPr>
        <w:t>1</w:t>
      </w:r>
    </w:p>
    <w:p w14:paraId="7C793771" w14:textId="0751B3B5" w:rsidR="001B0A15" w:rsidRPr="001B0A15" w:rsidRDefault="001B0A15" w:rsidP="001B0A15">
      <w:pPr>
        <w:spacing w:after="200" w:line="276" w:lineRule="auto"/>
        <w:rPr>
          <w:rFonts w:ascii="Times New Roman" w:eastAsia="Calibri" w:hAnsi="Times New Roman" w:cs="Times New Roman"/>
          <w:kern w:val="0"/>
          <w14:ligatures w14:val="none"/>
        </w:rPr>
      </w:pPr>
      <w:r w:rsidRPr="001B0A15">
        <w:rPr>
          <w:rFonts w:ascii="Times New Roman" w:eastAsia="Calibri" w:hAnsi="Times New Roman" w:cs="Times New Roman"/>
          <w:kern w:val="0"/>
          <w14:ligatures w14:val="none"/>
        </w:rPr>
        <w:t>5.3 Conclusion………………………………………………………………………………6</w:t>
      </w:r>
      <w:r w:rsidR="00A04E8D">
        <w:rPr>
          <w:rFonts w:ascii="Times New Roman" w:eastAsia="Calibri" w:hAnsi="Times New Roman" w:cs="Times New Roman"/>
          <w:kern w:val="0"/>
          <w14:ligatures w14:val="none"/>
        </w:rPr>
        <w:t>3</w:t>
      </w:r>
    </w:p>
    <w:p w14:paraId="5150E84E" w14:textId="4C6876DF" w:rsidR="001B0A15" w:rsidRDefault="001B0A15" w:rsidP="001B0A15">
      <w:pPr>
        <w:spacing w:after="200" w:line="276" w:lineRule="auto"/>
        <w:rPr>
          <w:rFonts w:ascii="Times New Roman" w:eastAsia="Calibri" w:hAnsi="Times New Roman" w:cs="Times New Roman"/>
          <w:b/>
          <w:kern w:val="0"/>
          <w14:ligatures w14:val="none"/>
        </w:rPr>
      </w:pPr>
      <w:r w:rsidRPr="001B0A15">
        <w:rPr>
          <w:rFonts w:ascii="Times New Roman" w:eastAsia="Calibri" w:hAnsi="Times New Roman" w:cs="Times New Roman"/>
          <w:b/>
          <w:kern w:val="0"/>
          <w14:ligatures w14:val="none"/>
        </w:rPr>
        <w:t>BIBLIOGRAPHY</w:t>
      </w:r>
    </w:p>
    <w:p w14:paraId="5EA53655" w14:textId="7367CB74" w:rsidR="00B64A96" w:rsidRDefault="00B64A96">
      <w:pP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br w:type="page"/>
      </w:r>
    </w:p>
    <w:p w14:paraId="6C265B4A" w14:textId="77777777" w:rsidR="00B64A96" w:rsidRPr="00B64A96" w:rsidRDefault="00B64A96" w:rsidP="00B64A96">
      <w:pPr>
        <w:spacing w:line="259" w:lineRule="auto"/>
        <w:rPr>
          <w:rFonts w:ascii="Times New Roman" w:eastAsia="Calibri" w:hAnsi="Times New Roman" w:cs="Times New Roman"/>
          <w:b/>
          <w:bCs/>
          <w:kern w:val="0"/>
          <w14:ligatures w14:val="none"/>
        </w:rPr>
      </w:pPr>
      <w:r w:rsidRPr="00B64A96">
        <w:rPr>
          <w:rFonts w:ascii="Times New Roman" w:eastAsia="Calibri" w:hAnsi="Times New Roman" w:cs="Times New Roman"/>
          <w:b/>
          <w:bCs/>
          <w:kern w:val="0"/>
          <w14:ligatures w14:val="none"/>
        </w:rPr>
        <w:lastRenderedPageBreak/>
        <w:t>LIST OF STATUTES, TREATIES AND OTHER INTERNATIONAL INSTRUMENTs</w:t>
      </w:r>
    </w:p>
    <w:p w14:paraId="168907AB" w14:textId="77777777" w:rsidR="00B64A96" w:rsidRPr="00B64A96" w:rsidRDefault="00B64A96" w:rsidP="00B64A96">
      <w:pPr>
        <w:spacing w:line="259" w:lineRule="auto"/>
        <w:jc w:val="center"/>
        <w:rPr>
          <w:rFonts w:ascii="Times New Roman" w:eastAsia="Calibri" w:hAnsi="Times New Roman" w:cs="Times New Roman"/>
          <w:b/>
          <w:bCs/>
          <w:kern w:val="0"/>
          <w14:ligatures w14:val="none"/>
        </w:rPr>
      </w:pPr>
    </w:p>
    <w:p w14:paraId="21F7E03F" w14:textId="77777777" w:rsidR="00B64A96" w:rsidRPr="00B64A96" w:rsidRDefault="00B64A96" w:rsidP="00B64A96">
      <w:pPr>
        <w:spacing w:line="259" w:lineRule="auto"/>
        <w:rPr>
          <w:rFonts w:ascii="Times New Roman" w:eastAsia="Calibri" w:hAnsi="Times New Roman" w:cs="Times New Roman"/>
          <w:bCs/>
          <w:kern w:val="0"/>
          <w14:ligatures w14:val="none"/>
        </w:rPr>
      </w:pPr>
      <w:r w:rsidRPr="00B64A96">
        <w:rPr>
          <w:rFonts w:ascii="Times New Roman" w:eastAsia="Calibri" w:hAnsi="Times New Roman" w:cs="Times New Roman"/>
          <w:bCs/>
          <w:kern w:val="0"/>
          <w14:ligatures w14:val="none"/>
        </w:rPr>
        <w:t>Companies and Allied Matters Act 2020</w:t>
      </w:r>
    </w:p>
    <w:p w14:paraId="3D62A269" w14:textId="77777777" w:rsidR="00B64A96" w:rsidRPr="00B64A96" w:rsidRDefault="00B64A96" w:rsidP="00B64A96">
      <w:pPr>
        <w:spacing w:line="259" w:lineRule="auto"/>
        <w:rPr>
          <w:rFonts w:ascii="Times New Roman" w:eastAsia="Calibri" w:hAnsi="Times New Roman" w:cs="Times New Roman"/>
          <w:bCs/>
          <w:kern w:val="0"/>
          <w14:ligatures w14:val="none"/>
        </w:rPr>
      </w:pPr>
      <w:r w:rsidRPr="00B64A96">
        <w:rPr>
          <w:rFonts w:ascii="Times New Roman" w:eastAsia="Calibri" w:hAnsi="Times New Roman" w:cs="Times New Roman"/>
          <w:bCs/>
          <w:kern w:val="0"/>
          <w14:ligatures w14:val="none"/>
        </w:rPr>
        <w:t>Canadian Business Corporations Act 1985</w:t>
      </w:r>
    </w:p>
    <w:p w14:paraId="6FF5076A" w14:textId="6FF18604" w:rsidR="00B64A96" w:rsidRDefault="00B64A96">
      <w:pP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br w:type="page"/>
      </w:r>
    </w:p>
    <w:p w14:paraId="22822806" w14:textId="77777777" w:rsidR="00B64A96" w:rsidRPr="0044308F" w:rsidRDefault="00B64A96" w:rsidP="00B64A96">
      <w:pPr>
        <w:jc w:val="center"/>
        <w:rPr>
          <w:rFonts w:ascii="Times New Roman" w:hAnsi="Times New Roman" w:cs="Times New Roman"/>
          <w:b/>
          <w:bCs/>
        </w:rPr>
      </w:pPr>
      <w:r>
        <w:rPr>
          <w:rFonts w:ascii="Times New Roman" w:hAnsi="Times New Roman" w:cs="Times New Roman"/>
          <w:b/>
          <w:bCs/>
        </w:rPr>
        <w:lastRenderedPageBreak/>
        <w:t>Table of Cases</w:t>
      </w:r>
    </w:p>
    <w:p w14:paraId="2E26D258" w14:textId="0BD2E38A" w:rsidR="00E509C2" w:rsidRDefault="00E509C2" w:rsidP="00B64A96">
      <w:pPr>
        <w:rPr>
          <w:rFonts w:ascii="Times New Roman" w:hAnsi="Times New Roman" w:cs="Times New Roman"/>
          <w:bCs/>
        </w:rPr>
      </w:pPr>
      <w:r w:rsidRPr="00E509C2">
        <w:rPr>
          <w:rFonts w:ascii="Times New Roman" w:hAnsi="Times New Roman" w:cs="Times New Roman"/>
          <w:bCs/>
        </w:rPr>
        <w:t xml:space="preserve">Foss v </w:t>
      </w:r>
      <w:proofErr w:type="spellStart"/>
      <w:r w:rsidRPr="00E509C2">
        <w:rPr>
          <w:rFonts w:ascii="Times New Roman" w:hAnsi="Times New Roman" w:cs="Times New Roman"/>
          <w:bCs/>
        </w:rPr>
        <w:t>Harbottle</w:t>
      </w:r>
      <w:proofErr w:type="spellEnd"/>
      <w:r w:rsidRPr="00E509C2">
        <w:rPr>
          <w:rFonts w:ascii="Times New Roman" w:hAnsi="Times New Roman" w:cs="Times New Roman"/>
          <w:bCs/>
        </w:rPr>
        <w:t xml:space="preserve"> [1843] 2 Hare 461:67 ER 189……………………………………………...</w:t>
      </w:r>
      <w:r>
        <w:rPr>
          <w:rFonts w:ascii="Times New Roman" w:hAnsi="Times New Roman" w:cs="Times New Roman"/>
          <w:bCs/>
        </w:rPr>
        <w:t>..5</w:t>
      </w:r>
    </w:p>
    <w:p w14:paraId="48E27B19" w14:textId="4DDCE415" w:rsidR="007C6679" w:rsidRDefault="007C6679" w:rsidP="00B64A96">
      <w:pPr>
        <w:rPr>
          <w:rFonts w:ascii="Times New Roman" w:hAnsi="Times New Roman" w:cs="Times New Roman"/>
          <w:bCs/>
        </w:rPr>
      </w:pPr>
      <w:proofErr w:type="spellStart"/>
      <w:r w:rsidRPr="007C6679">
        <w:rPr>
          <w:rFonts w:ascii="Times New Roman" w:hAnsi="Times New Roman" w:cs="Times New Roman"/>
          <w:bCs/>
        </w:rPr>
        <w:t>Okoye</w:t>
      </w:r>
      <w:proofErr w:type="spellEnd"/>
      <w:r w:rsidRPr="007C6679">
        <w:rPr>
          <w:rFonts w:ascii="Times New Roman" w:hAnsi="Times New Roman" w:cs="Times New Roman"/>
          <w:bCs/>
        </w:rPr>
        <w:t xml:space="preserve"> &amp; Anor v. </w:t>
      </w:r>
      <w:proofErr w:type="spellStart"/>
      <w:r w:rsidRPr="007C6679">
        <w:rPr>
          <w:rFonts w:ascii="Times New Roman" w:hAnsi="Times New Roman" w:cs="Times New Roman"/>
          <w:bCs/>
        </w:rPr>
        <w:t>Ecobank</w:t>
      </w:r>
      <w:proofErr w:type="spellEnd"/>
      <w:r w:rsidRPr="007C6679">
        <w:rPr>
          <w:rFonts w:ascii="Times New Roman" w:hAnsi="Times New Roman" w:cs="Times New Roman"/>
          <w:bCs/>
        </w:rPr>
        <w:t xml:space="preserve"> &amp; Anor1 (2019) LPELR -47350 (CA)</w:t>
      </w:r>
      <w:r>
        <w:rPr>
          <w:rFonts w:ascii="Times New Roman" w:hAnsi="Times New Roman" w:cs="Times New Roman"/>
          <w:bCs/>
        </w:rPr>
        <w:t>……………………………9</w:t>
      </w:r>
    </w:p>
    <w:p w14:paraId="3D5947CC" w14:textId="40AAB7CB" w:rsidR="007C6679" w:rsidRDefault="007C6679" w:rsidP="00B64A96">
      <w:pPr>
        <w:rPr>
          <w:rFonts w:ascii="Times New Roman" w:hAnsi="Times New Roman" w:cs="Times New Roman"/>
          <w:bCs/>
        </w:rPr>
      </w:pPr>
      <w:r w:rsidRPr="007C6679">
        <w:rPr>
          <w:rFonts w:ascii="Times New Roman" w:hAnsi="Times New Roman" w:cs="Times New Roman"/>
          <w:bCs/>
        </w:rPr>
        <w:t>Salomon v A Salomon &amp; Co Ltd [1896] UKHL 1, [1897] AC 22</w:t>
      </w:r>
      <w:r>
        <w:rPr>
          <w:rFonts w:ascii="Times New Roman" w:hAnsi="Times New Roman" w:cs="Times New Roman"/>
          <w:bCs/>
        </w:rPr>
        <w:t>…………………………...1</w:t>
      </w:r>
      <w:r w:rsidR="00E509C2">
        <w:rPr>
          <w:rFonts w:ascii="Times New Roman" w:hAnsi="Times New Roman" w:cs="Times New Roman"/>
          <w:bCs/>
        </w:rPr>
        <w:t>2</w:t>
      </w:r>
    </w:p>
    <w:p w14:paraId="7646385B" w14:textId="724DE4B1" w:rsidR="00B64A96" w:rsidRDefault="00B64A96" w:rsidP="00B64A96">
      <w:pPr>
        <w:rPr>
          <w:rFonts w:ascii="Times New Roman" w:hAnsi="Times New Roman" w:cs="Times New Roman"/>
          <w:bCs/>
        </w:rPr>
      </w:pPr>
      <w:proofErr w:type="spellStart"/>
      <w:r w:rsidRPr="0044308F">
        <w:rPr>
          <w:rFonts w:ascii="Times New Roman" w:hAnsi="Times New Roman" w:cs="Times New Roman"/>
          <w:bCs/>
        </w:rPr>
        <w:t>Abubakar</w:t>
      </w:r>
      <w:proofErr w:type="spellEnd"/>
      <w:r w:rsidRPr="0044308F">
        <w:rPr>
          <w:rFonts w:ascii="Times New Roman" w:hAnsi="Times New Roman" w:cs="Times New Roman"/>
          <w:bCs/>
        </w:rPr>
        <w:t xml:space="preserve"> v. Smith (1973) 6 S.C 31…………………………………………………………</w:t>
      </w:r>
      <w:r w:rsidR="00831D73">
        <w:rPr>
          <w:rFonts w:ascii="Times New Roman" w:hAnsi="Times New Roman" w:cs="Times New Roman"/>
          <w:bCs/>
        </w:rPr>
        <w:t>.</w:t>
      </w:r>
      <w:r w:rsidRPr="0044308F">
        <w:rPr>
          <w:rFonts w:ascii="Times New Roman" w:hAnsi="Times New Roman" w:cs="Times New Roman"/>
          <w:bCs/>
        </w:rPr>
        <w:t>28</w:t>
      </w:r>
    </w:p>
    <w:p w14:paraId="07BF453A" w14:textId="39FAD28B" w:rsidR="00D107A6" w:rsidRDefault="00D107A6" w:rsidP="00B64A96">
      <w:pPr>
        <w:rPr>
          <w:rFonts w:ascii="Times New Roman" w:hAnsi="Times New Roman" w:cs="Times New Roman"/>
          <w:bCs/>
        </w:rPr>
      </w:pPr>
      <w:r w:rsidRPr="0044308F">
        <w:rPr>
          <w:rFonts w:ascii="Times New Roman" w:hAnsi="Times New Roman" w:cs="Times New Roman"/>
          <w:bCs/>
        </w:rPr>
        <w:t xml:space="preserve">Hogg v. </w:t>
      </w:r>
      <w:proofErr w:type="spellStart"/>
      <w:r w:rsidRPr="0044308F">
        <w:rPr>
          <w:rFonts w:ascii="Times New Roman" w:hAnsi="Times New Roman" w:cs="Times New Roman"/>
          <w:bCs/>
        </w:rPr>
        <w:t>Cramphorn</w:t>
      </w:r>
      <w:proofErr w:type="spellEnd"/>
      <w:r w:rsidRPr="0044308F">
        <w:rPr>
          <w:rFonts w:ascii="Times New Roman" w:hAnsi="Times New Roman" w:cs="Times New Roman"/>
          <w:bCs/>
        </w:rPr>
        <w:t xml:space="preserve"> Ltd [1967] </w:t>
      </w:r>
      <w:proofErr w:type="spellStart"/>
      <w:r w:rsidRPr="0044308F">
        <w:rPr>
          <w:rFonts w:ascii="Times New Roman" w:hAnsi="Times New Roman" w:cs="Times New Roman"/>
          <w:bCs/>
        </w:rPr>
        <w:t>Ch</w:t>
      </w:r>
      <w:proofErr w:type="spellEnd"/>
      <w:r w:rsidRPr="0044308F">
        <w:rPr>
          <w:rFonts w:ascii="Times New Roman" w:hAnsi="Times New Roman" w:cs="Times New Roman"/>
          <w:bCs/>
        </w:rPr>
        <w:t xml:space="preserve"> 254…………………………………………………….</w:t>
      </w:r>
      <w:r w:rsidR="00831D73">
        <w:rPr>
          <w:rFonts w:ascii="Times New Roman" w:hAnsi="Times New Roman" w:cs="Times New Roman"/>
          <w:bCs/>
        </w:rPr>
        <w:t>..</w:t>
      </w:r>
      <w:r w:rsidRPr="0044308F">
        <w:rPr>
          <w:rFonts w:ascii="Times New Roman" w:hAnsi="Times New Roman" w:cs="Times New Roman"/>
          <w:bCs/>
        </w:rPr>
        <w:t>29</w:t>
      </w:r>
    </w:p>
    <w:p w14:paraId="3B5B2A34" w14:textId="781E08EC" w:rsidR="00D107A6" w:rsidRDefault="00D107A6" w:rsidP="00B64A96">
      <w:pPr>
        <w:rPr>
          <w:rFonts w:ascii="Times New Roman" w:hAnsi="Times New Roman" w:cs="Times New Roman"/>
          <w:bCs/>
        </w:rPr>
      </w:pPr>
      <w:proofErr w:type="spellStart"/>
      <w:r w:rsidRPr="0044308F">
        <w:rPr>
          <w:rFonts w:ascii="Times New Roman" w:hAnsi="Times New Roman" w:cs="Times New Roman"/>
          <w:bCs/>
        </w:rPr>
        <w:t>Yalaju-Amaye</w:t>
      </w:r>
      <w:proofErr w:type="spellEnd"/>
      <w:r w:rsidRPr="0044308F">
        <w:rPr>
          <w:rFonts w:ascii="Times New Roman" w:hAnsi="Times New Roman" w:cs="Times New Roman"/>
          <w:bCs/>
        </w:rPr>
        <w:t xml:space="preserve"> v. Associated Registered Engineering Contractors Ltd. (1990) 4 NWLR (Pt. 145) 422…………………………………………………………………………………..….3</w:t>
      </w:r>
      <w:r>
        <w:rPr>
          <w:rFonts w:ascii="Times New Roman" w:hAnsi="Times New Roman" w:cs="Times New Roman"/>
          <w:bCs/>
        </w:rPr>
        <w:t>0</w:t>
      </w:r>
    </w:p>
    <w:p w14:paraId="334948DC" w14:textId="593260C9" w:rsidR="00D107A6" w:rsidRDefault="00D107A6" w:rsidP="00B64A96">
      <w:pPr>
        <w:rPr>
          <w:rFonts w:ascii="Times New Roman" w:hAnsi="Times New Roman" w:cs="Times New Roman"/>
          <w:bCs/>
        </w:rPr>
      </w:pPr>
      <w:r w:rsidRPr="0044308F">
        <w:rPr>
          <w:rFonts w:ascii="Times New Roman" w:hAnsi="Times New Roman" w:cs="Times New Roman"/>
          <w:bCs/>
        </w:rPr>
        <w:t xml:space="preserve">Cook v. </w:t>
      </w:r>
      <w:proofErr w:type="spellStart"/>
      <w:r w:rsidRPr="0044308F">
        <w:rPr>
          <w:rFonts w:ascii="Times New Roman" w:hAnsi="Times New Roman" w:cs="Times New Roman"/>
          <w:bCs/>
        </w:rPr>
        <w:t>Deeks</w:t>
      </w:r>
      <w:proofErr w:type="spellEnd"/>
      <w:r w:rsidRPr="0044308F">
        <w:rPr>
          <w:rFonts w:ascii="Times New Roman" w:hAnsi="Times New Roman" w:cs="Times New Roman"/>
          <w:bCs/>
        </w:rPr>
        <w:t xml:space="preserve"> [1916] 1 AC 554……………………………………………………………..3</w:t>
      </w:r>
      <w:r>
        <w:rPr>
          <w:rFonts w:ascii="Times New Roman" w:hAnsi="Times New Roman" w:cs="Times New Roman"/>
          <w:bCs/>
        </w:rPr>
        <w:t>1</w:t>
      </w:r>
    </w:p>
    <w:p w14:paraId="7CB7DC60" w14:textId="32DEB868" w:rsidR="00831D73" w:rsidRDefault="00831D73" w:rsidP="00B64A96">
      <w:pPr>
        <w:rPr>
          <w:rFonts w:ascii="Times New Roman" w:hAnsi="Times New Roman" w:cs="Times New Roman"/>
          <w:bCs/>
        </w:rPr>
      </w:pPr>
      <w:r w:rsidRPr="0044308F">
        <w:rPr>
          <w:rFonts w:ascii="Times New Roman" w:hAnsi="Times New Roman" w:cs="Times New Roman"/>
          <w:bCs/>
        </w:rPr>
        <w:t xml:space="preserve">Edwards v. </w:t>
      </w:r>
      <w:proofErr w:type="spellStart"/>
      <w:r w:rsidRPr="0044308F">
        <w:rPr>
          <w:rFonts w:ascii="Times New Roman" w:hAnsi="Times New Roman" w:cs="Times New Roman"/>
          <w:bCs/>
        </w:rPr>
        <w:t>Halliwell</w:t>
      </w:r>
      <w:proofErr w:type="spellEnd"/>
      <w:r w:rsidRPr="0044308F">
        <w:rPr>
          <w:rFonts w:ascii="Times New Roman" w:hAnsi="Times New Roman" w:cs="Times New Roman"/>
          <w:bCs/>
        </w:rPr>
        <w:t xml:space="preserve"> [1950] 2 All ER 1064…………………………………………………32</w:t>
      </w:r>
    </w:p>
    <w:p w14:paraId="2555430D" w14:textId="1078BF1F" w:rsidR="00831D73" w:rsidRDefault="00831D73" w:rsidP="00B64A96">
      <w:pPr>
        <w:rPr>
          <w:rFonts w:ascii="Times New Roman" w:hAnsi="Times New Roman" w:cs="Times New Roman"/>
          <w:bCs/>
          <w:iCs/>
        </w:rPr>
      </w:pPr>
      <w:r w:rsidRPr="00831D73">
        <w:rPr>
          <w:rFonts w:ascii="Times New Roman" w:hAnsi="Times New Roman" w:cs="Times New Roman"/>
          <w:bCs/>
          <w:i/>
        </w:rPr>
        <w:t xml:space="preserve">Pender v. </w:t>
      </w:r>
      <w:proofErr w:type="spellStart"/>
      <w:r w:rsidRPr="00831D73">
        <w:rPr>
          <w:rFonts w:ascii="Times New Roman" w:hAnsi="Times New Roman" w:cs="Times New Roman"/>
          <w:bCs/>
          <w:i/>
        </w:rPr>
        <w:t>Lushington</w:t>
      </w:r>
      <w:proofErr w:type="spellEnd"/>
      <w:r>
        <w:rPr>
          <w:rFonts w:ascii="Times New Roman" w:hAnsi="Times New Roman" w:cs="Times New Roman"/>
          <w:bCs/>
          <w:i/>
        </w:rPr>
        <w:t xml:space="preserve"> </w:t>
      </w:r>
      <w:r w:rsidRPr="00831D73">
        <w:rPr>
          <w:rFonts w:ascii="Times New Roman" w:hAnsi="Times New Roman" w:cs="Times New Roman"/>
          <w:bCs/>
          <w:i/>
        </w:rPr>
        <w:t>(1877) Ch. D. 670</w:t>
      </w:r>
      <w:r>
        <w:rPr>
          <w:rFonts w:ascii="Times New Roman" w:hAnsi="Times New Roman" w:cs="Times New Roman"/>
          <w:bCs/>
          <w:i/>
        </w:rPr>
        <w:t>…</w:t>
      </w:r>
      <w:r>
        <w:rPr>
          <w:rFonts w:ascii="Times New Roman" w:hAnsi="Times New Roman" w:cs="Times New Roman"/>
          <w:bCs/>
          <w:iCs/>
        </w:rPr>
        <w:t>…………………………………………………..32</w:t>
      </w:r>
    </w:p>
    <w:p w14:paraId="0348C269" w14:textId="7A65C9A4" w:rsidR="00831D73" w:rsidRDefault="00831D73" w:rsidP="00B64A96">
      <w:pPr>
        <w:rPr>
          <w:rFonts w:ascii="Times New Roman" w:hAnsi="Times New Roman" w:cs="Times New Roman"/>
          <w:bCs/>
        </w:rPr>
      </w:pPr>
      <w:proofErr w:type="spellStart"/>
      <w:r w:rsidRPr="0044308F">
        <w:rPr>
          <w:rFonts w:ascii="Times New Roman" w:hAnsi="Times New Roman" w:cs="Times New Roman"/>
          <w:bCs/>
        </w:rPr>
        <w:t>Edokpolo</w:t>
      </w:r>
      <w:proofErr w:type="spellEnd"/>
      <w:r w:rsidRPr="0044308F">
        <w:rPr>
          <w:rFonts w:ascii="Times New Roman" w:hAnsi="Times New Roman" w:cs="Times New Roman"/>
          <w:bCs/>
        </w:rPr>
        <w:t xml:space="preserve"> &amp; </w:t>
      </w:r>
      <w:proofErr w:type="spellStart"/>
      <w:r w:rsidRPr="0044308F">
        <w:rPr>
          <w:rFonts w:ascii="Times New Roman" w:hAnsi="Times New Roman" w:cs="Times New Roman"/>
          <w:bCs/>
        </w:rPr>
        <w:t>Co.Ltd</w:t>
      </w:r>
      <w:proofErr w:type="spellEnd"/>
      <w:r w:rsidRPr="0044308F">
        <w:rPr>
          <w:rFonts w:ascii="Times New Roman" w:hAnsi="Times New Roman" w:cs="Times New Roman"/>
          <w:bCs/>
        </w:rPr>
        <w:t xml:space="preserve"> v. </w:t>
      </w:r>
      <w:proofErr w:type="spellStart"/>
      <w:r w:rsidRPr="0044308F">
        <w:rPr>
          <w:rFonts w:ascii="Times New Roman" w:hAnsi="Times New Roman" w:cs="Times New Roman"/>
          <w:bCs/>
        </w:rPr>
        <w:t>Sem</w:t>
      </w:r>
      <w:proofErr w:type="spellEnd"/>
      <w:r w:rsidRPr="0044308F">
        <w:rPr>
          <w:rFonts w:ascii="Times New Roman" w:hAnsi="Times New Roman" w:cs="Times New Roman"/>
          <w:bCs/>
        </w:rPr>
        <w:t>-Edo Wire Industries Ltd (1989) 4 NWLR (Pt.116) 473………..3</w:t>
      </w:r>
      <w:r>
        <w:rPr>
          <w:rFonts w:ascii="Times New Roman" w:hAnsi="Times New Roman" w:cs="Times New Roman"/>
          <w:bCs/>
        </w:rPr>
        <w:t>3</w:t>
      </w:r>
    </w:p>
    <w:p w14:paraId="2DF5951C" w14:textId="751DE94D" w:rsidR="00831D73" w:rsidRDefault="00831D73" w:rsidP="00B64A96">
      <w:pPr>
        <w:rPr>
          <w:rFonts w:ascii="Times New Roman" w:hAnsi="Times New Roman" w:cs="Times New Roman"/>
          <w:bCs/>
        </w:rPr>
      </w:pPr>
      <w:proofErr w:type="spellStart"/>
      <w:r w:rsidRPr="0044308F">
        <w:rPr>
          <w:rFonts w:ascii="Times New Roman" w:hAnsi="Times New Roman" w:cs="Times New Roman"/>
          <w:bCs/>
        </w:rPr>
        <w:t>Hogson</w:t>
      </w:r>
      <w:proofErr w:type="spellEnd"/>
      <w:r w:rsidRPr="0044308F">
        <w:rPr>
          <w:rFonts w:ascii="Times New Roman" w:hAnsi="Times New Roman" w:cs="Times New Roman"/>
          <w:bCs/>
        </w:rPr>
        <w:t xml:space="preserve"> v. </w:t>
      </w:r>
      <w:proofErr w:type="spellStart"/>
      <w:r w:rsidRPr="0044308F">
        <w:rPr>
          <w:rFonts w:ascii="Times New Roman" w:hAnsi="Times New Roman" w:cs="Times New Roman"/>
          <w:bCs/>
        </w:rPr>
        <w:t>Nalgo</w:t>
      </w:r>
      <w:proofErr w:type="spellEnd"/>
      <w:r w:rsidRPr="0044308F">
        <w:rPr>
          <w:rFonts w:ascii="Times New Roman" w:hAnsi="Times New Roman" w:cs="Times New Roman"/>
          <w:bCs/>
        </w:rPr>
        <w:t xml:space="preserve"> (1970) 1 All ER 15……………………………………………………..….33</w:t>
      </w:r>
    </w:p>
    <w:p w14:paraId="178C267C" w14:textId="6D67B4C2" w:rsidR="00831D73" w:rsidRPr="00831D73" w:rsidRDefault="00831D73" w:rsidP="00B64A96">
      <w:pPr>
        <w:rPr>
          <w:rFonts w:ascii="Times New Roman" w:hAnsi="Times New Roman" w:cs="Times New Roman"/>
          <w:bCs/>
        </w:rPr>
      </w:pPr>
      <w:r w:rsidRPr="0044308F">
        <w:rPr>
          <w:rFonts w:ascii="Times New Roman" w:hAnsi="Times New Roman" w:cs="Times New Roman"/>
          <w:bCs/>
        </w:rPr>
        <w:t>Daniels v. Daniels(1978) Ch. 406…………………………………………………………....33</w:t>
      </w:r>
    </w:p>
    <w:p w14:paraId="7EECF484" w14:textId="2ED89C53" w:rsidR="00B64A96" w:rsidRDefault="00B64A96" w:rsidP="00B64A96">
      <w:pPr>
        <w:rPr>
          <w:rFonts w:ascii="Times New Roman" w:hAnsi="Times New Roman" w:cs="Times New Roman"/>
          <w:bCs/>
        </w:rPr>
      </w:pPr>
      <w:r w:rsidRPr="0044308F">
        <w:rPr>
          <w:rFonts w:ascii="Times New Roman" w:hAnsi="Times New Roman" w:cs="Times New Roman"/>
          <w:bCs/>
        </w:rPr>
        <w:t>Alexander v. Automatic Telephone Co. (1900)2 Ch.406……………………………………33</w:t>
      </w:r>
    </w:p>
    <w:p w14:paraId="636D56B9" w14:textId="41CC798D" w:rsidR="00B64A96" w:rsidRDefault="00B64A96" w:rsidP="00B64A96">
      <w:pPr>
        <w:rPr>
          <w:rFonts w:ascii="Times New Roman" w:hAnsi="Times New Roman" w:cs="Times New Roman"/>
          <w:bCs/>
        </w:rPr>
      </w:pPr>
      <w:r w:rsidRPr="0044308F">
        <w:rPr>
          <w:rFonts w:ascii="Times New Roman" w:hAnsi="Times New Roman" w:cs="Times New Roman"/>
          <w:bCs/>
        </w:rPr>
        <w:t xml:space="preserve">Chief </w:t>
      </w:r>
      <w:proofErr w:type="spellStart"/>
      <w:r w:rsidRPr="0044308F">
        <w:rPr>
          <w:rFonts w:ascii="Times New Roman" w:hAnsi="Times New Roman" w:cs="Times New Roman"/>
          <w:bCs/>
        </w:rPr>
        <w:t>Otuguor</w:t>
      </w:r>
      <w:proofErr w:type="spellEnd"/>
      <w:r w:rsidRPr="0044308F">
        <w:rPr>
          <w:rFonts w:ascii="Times New Roman" w:hAnsi="Times New Roman" w:cs="Times New Roman"/>
          <w:bCs/>
        </w:rPr>
        <w:t xml:space="preserve"> </w:t>
      </w:r>
      <w:proofErr w:type="spellStart"/>
      <w:r w:rsidRPr="0044308F">
        <w:rPr>
          <w:rFonts w:ascii="Times New Roman" w:hAnsi="Times New Roman" w:cs="Times New Roman"/>
          <w:bCs/>
        </w:rPr>
        <w:t>Ogamioba</w:t>
      </w:r>
      <w:proofErr w:type="spellEnd"/>
      <w:r w:rsidRPr="0044308F">
        <w:rPr>
          <w:rFonts w:ascii="Times New Roman" w:hAnsi="Times New Roman" w:cs="Times New Roman"/>
          <w:bCs/>
        </w:rPr>
        <w:t xml:space="preserve"> &amp; </w:t>
      </w:r>
      <w:proofErr w:type="spellStart"/>
      <w:r w:rsidRPr="0044308F">
        <w:rPr>
          <w:rFonts w:ascii="Times New Roman" w:hAnsi="Times New Roman" w:cs="Times New Roman"/>
          <w:bCs/>
        </w:rPr>
        <w:t>Ors</w:t>
      </w:r>
      <w:proofErr w:type="spellEnd"/>
      <w:r w:rsidRPr="0044308F">
        <w:rPr>
          <w:rFonts w:ascii="Times New Roman" w:hAnsi="Times New Roman" w:cs="Times New Roman"/>
          <w:bCs/>
        </w:rPr>
        <w:t xml:space="preserve"> v. Chief D. O </w:t>
      </w:r>
      <w:proofErr w:type="spellStart"/>
      <w:r w:rsidRPr="0044308F">
        <w:rPr>
          <w:rFonts w:ascii="Times New Roman" w:hAnsi="Times New Roman" w:cs="Times New Roman"/>
          <w:bCs/>
        </w:rPr>
        <w:t>Oghene</w:t>
      </w:r>
      <w:proofErr w:type="spellEnd"/>
      <w:r w:rsidRPr="0044308F">
        <w:rPr>
          <w:rFonts w:ascii="Times New Roman" w:hAnsi="Times New Roman" w:cs="Times New Roman"/>
          <w:bCs/>
        </w:rPr>
        <w:t xml:space="preserve"> &amp; Others [1960] All N.W.L.R 411..3</w:t>
      </w:r>
      <w:r w:rsidR="00175F0C">
        <w:rPr>
          <w:rFonts w:ascii="Times New Roman" w:hAnsi="Times New Roman" w:cs="Times New Roman"/>
          <w:bCs/>
        </w:rPr>
        <w:t>6</w:t>
      </w:r>
    </w:p>
    <w:p w14:paraId="5C5FED96" w14:textId="5381F895" w:rsidR="00175F0C" w:rsidRDefault="00175F0C" w:rsidP="00B64A96">
      <w:pPr>
        <w:rPr>
          <w:rFonts w:ascii="Times New Roman" w:hAnsi="Times New Roman" w:cs="Times New Roman"/>
          <w:bCs/>
        </w:rPr>
      </w:pPr>
      <w:r w:rsidRPr="0044308F">
        <w:rPr>
          <w:rFonts w:ascii="Times New Roman" w:hAnsi="Times New Roman" w:cs="Times New Roman"/>
          <w:bCs/>
        </w:rPr>
        <w:t xml:space="preserve">Wilson v. </w:t>
      </w:r>
      <w:proofErr w:type="spellStart"/>
      <w:r w:rsidRPr="0044308F">
        <w:rPr>
          <w:rFonts w:ascii="Times New Roman" w:hAnsi="Times New Roman" w:cs="Times New Roman"/>
          <w:bCs/>
        </w:rPr>
        <w:t>Okeke</w:t>
      </w:r>
      <w:proofErr w:type="spellEnd"/>
      <w:r w:rsidRPr="0044308F">
        <w:rPr>
          <w:rFonts w:ascii="Times New Roman" w:hAnsi="Times New Roman" w:cs="Times New Roman"/>
          <w:bCs/>
        </w:rPr>
        <w:t xml:space="preserve"> [2011] 3 NWLR (Pt. 1235) 456 at 462………………………………….…4</w:t>
      </w:r>
      <w:r>
        <w:rPr>
          <w:rFonts w:ascii="Times New Roman" w:hAnsi="Times New Roman" w:cs="Times New Roman"/>
          <w:bCs/>
        </w:rPr>
        <w:t>1</w:t>
      </w:r>
    </w:p>
    <w:p w14:paraId="61439EE7" w14:textId="7B38805D" w:rsidR="00175F0C" w:rsidRDefault="00175F0C" w:rsidP="00B64A96">
      <w:pPr>
        <w:rPr>
          <w:rFonts w:ascii="Times New Roman" w:hAnsi="Times New Roman" w:cs="Times New Roman"/>
          <w:bCs/>
        </w:rPr>
      </w:pPr>
      <w:r w:rsidRPr="0044308F">
        <w:rPr>
          <w:rFonts w:ascii="Times New Roman" w:hAnsi="Times New Roman" w:cs="Times New Roman"/>
          <w:bCs/>
        </w:rPr>
        <w:t xml:space="preserve">Aero Bell </w:t>
      </w:r>
      <w:proofErr w:type="spellStart"/>
      <w:r w:rsidRPr="0044308F">
        <w:rPr>
          <w:rFonts w:ascii="Times New Roman" w:hAnsi="Times New Roman" w:cs="Times New Roman"/>
          <w:bCs/>
        </w:rPr>
        <w:t>Nig</w:t>
      </w:r>
      <w:proofErr w:type="spellEnd"/>
      <w:r w:rsidRPr="0044308F">
        <w:rPr>
          <w:rFonts w:ascii="Times New Roman" w:hAnsi="Times New Roman" w:cs="Times New Roman"/>
          <w:bCs/>
        </w:rPr>
        <w:t xml:space="preserve"> Ltd v. Fidelity Union Merchant Bank Ltd (2005) LPELR 1139 CA……...</w:t>
      </w:r>
      <w:r>
        <w:rPr>
          <w:rFonts w:ascii="Times New Roman" w:hAnsi="Times New Roman" w:cs="Times New Roman"/>
          <w:bCs/>
        </w:rPr>
        <w:t>.....41</w:t>
      </w:r>
    </w:p>
    <w:p w14:paraId="41A15DDB" w14:textId="1E904028" w:rsidR="00175F0C" w:rsidRDefault="00175F0C" w:rsidP="00B64A96">
      <w:pPr>
        <w:rPr>
          <w:rFonts w:ascii="Times New Roman" w:hAnsi="Times New Roman" w:cs="Times New Roman"/>
          <w:bCs/>
        </w:rPr>
      </w:pPr>
      <w:r w:rsidRPr="0044308F">
        <w:rPr>
          <w:rFonts w:ascii="Times New Roman" w:hAnsi="Times New Roman" w:cs="Times New Roman"/>
          <w:bCs/>
        </w:rPr>
        <w:t xml:space="preserve">Re </w:t>
      </w:r>
      <w:proofErr w:type="spellStart"/>
      <w:r w:rsidRPr="0044308F">
        <w:rPr>
          <w:rFonts w:ascii="Times New Roman" w:hAnsi="Times New Roman" w:cs="Times New Roman"/>
          <w:bCs/>
        </w:rPr>
        <w:t>Lundie</w:t>
      </w:r>
      <w:proofErr w:type="spellEnd"/>
      <w:r w:rsidRPr="0044308F">
        <w:rPr>
          <w:rFonts w:ascii="Times New Roman" w:hAnsi="Times New Roman" w:cs="Times New Roman"/>
          <w:bCs/>
        </w:rPr>
        <w:t xml:space="preserve"> Brothers Ltd (1965) 1 W.L.R 1050………………………………………………4</w:t>
      </w:r>
      <w:r>
        <w:rPr>
          <w:rFonts w:ascii="Times New Roman" w:hAnsi="Times New Roman" w:cs="Times New Roman"/>
          <w:bCs/>
        </w:rPr>
        <w:t>3</w:t>
      </w:r>
    </w:p>
    <w:p w14:paraId="1EFA063D" w14:textId="69A7B5D4" w:rsidR="00175F0C" w:rsidRPr="0044308F" w:rsidRDefault="00175F0C" w:rsidP="00B64A96">
      <w:pPr>
        <w:rPr>
          <w:rFonts w:ascii="Times New Roman" w:hAnsi="Times New Roman" w:cs="Times New Roman"/>
          <w:bCs/>
        </w:rPr>
      </w:pPr>
      <w:proofErr w:type="spellStart"/>
      <w:r w:rsidRPr="0044308F">
        <w:rPr>
          <w:rFonts w:ascii="Times New Roman" w:hAnsi="Times New Roman" w:cs="Times New Roman"/>
          <w:bCs/>
        </w:rPr>
        <w:t>Ogunade</w:t>
      </w:r>
      <w:proofErr w:type="spellEnd"/>
      <w:r w:rsidRPr="0044308F">
        <w:rPr>
          <w:rFonts w:ascii="Times New Roman" w:hAnsi="Times New Roman" w:cs="Times New Roman"/>
          <w:bCs/>
        </w:rPr>
        <w:t xml:space="preserve"> v. Mobile Films Wet Africa Ltd (1976) 2 FRCR 1…………………………….…..4</w:t>
      </w:r>
      <w:r>
        <w:rPr>
          <w:rFonts w:ascii="Times New Roman" w:hAnsi="Times New Roman" w:cs="Times New Roman"/>
          <w:bCs/>
        </w:rPr>
        <w:t>4</w:t>
      </w:r>
    </w:p>
    <w:p w14:paraId="0FA918C7" w14:textId="6D164458" w:rsidR="00B64A96" w:rsidRPr="0044308F" w:rsidRDefault="00B64A96" w:rsidP="00B64A96">
      <w:pPr>
        <w:rPr>
          <w:rFonts w:ascii="Times New Roman" w:hAnsi="Times New Roman" w:cs="Times New Roman"/>
          <w:bCs/>
        </w:rPr>
      </w:pPr>
      <w:proofErr w:type="spellStart"/>
      <w:r w:rsidRPr="0044308F">
        <w:rPr>
          <w:rFonts w:ascii="Times New Roman" w:hAnsi="Times New Roman" w:cs="Times New Roman"/>
          <w:bCs/>
        </w:rPr>
        <w:t>Grancy</w:t>
      </w:r>
      <w:proofErr w:type="spellEnd"/>
      <w:r w:rsidRPr="0044308F">
        <w:rPr>
          <w:rFonts w:ascii="Times New Roman" w:hAnsi="Times New Roman" w:cs="Times New Roman"/>
          <w:bCs/>
        </w:rPr>
        <w:t xml:space="preserve"> Properties Limited v </w:t>
      </w:r>
      <w:proofErr w:type="spellStart"/>
      <w:r w:rsidRPr="0044308F">
        <w:rPr>
          <w:rFonts w:ascii="Times New Roman" w:hAnsi="Times New Roman" w:cs="Times New Roman"/>
          <w:bCs/>
        </w:rPr>
        <w:t>Manala</w:t>
      </w:r>
      <w:proofErr w:type="spellEnd"/>
      <w:r w:rsidRPr="0044308F">
        <w:rPr>
          <w:rFonts w:ascii="Times New Roman" w:hAnsi="Times New Roman" w:cs="Times New Roman"/>
          <w:bCs/>
        </w:rPr>
        <w:t xml:space="preserve"> 665/12 (2013) ZASCA 57……………………………4</w:t>
      </w:r>
      <w:r w:rsidR="00175F0C">
        <w:rPr>
          <w:rFonts w:ascii="Times New Roman" w:hAnsi="Times New Roman" w:cs="Times New Roman"/>
          <w:bCs/>
        </w:rPr>
        <w:t>4</w:t>
      </w:r>
    </w:p>
    <w:p w14:paraId="7526EF8A" w14:textId="28804814" w:rsidR="00B64A96" w:rsidRPr="0044308F" w:rsidRDefault="00B64A96" w:rsidP="00B64A96">
      <w:pPr>
        <w:rPr>
          <w:rFonts w:ascii="Times New Roman" w:hAnsi="Times New Roman" w:cs="Times New Roman"/>
          <w:bCs/>
        </w:rPr>
      </w:pPr>
      <w:r w:rsidRPr="0044308F">
        <w:rPr>
          <w:rFonts w:ascii="Times New Roman" w:hAnsi="Times New Roman" w:cs="Times New Roman"/>
          <w:bCs/>
        </w:rPr>
        <w:t>Re R A Noble &amp; Sons (Clothing) Ltd (1978) BCLC 273 at 291…………………………….4</w:t>
      </w:r>
      <w:r w:rsidR="00175F0C">
        <w:rPr>
          <w:rFonts w:ascii="Times New Roman" w:hAnsi="Times New Roman" w:cs="Times New Roman"/>
          <w:bCs/>
        </w:rPr>
        <w:t>5</w:t>
      </w:r>
    </w:p>
    <w:p w14:paraId="71C06EFA" w14:textId="12FB7099" w:rsidR="00B64A96" w:rsidRDefault="00B64A96" w:rsidP="00B64A96">
      <w:pPr>
        <w:rPr>
          <w:rFonts w:ascii="Times New Roman" w:hAnsi="Times New Roman" w:cs="Times New Roman"/>
          <w:bCs/>
        </w:rPr>
      </w:pPr>
      <w:r w:rsidRPr="0044308F">
        <w:rPr>
          <w:rFonts w:ascii="Times New Roman" w:hAnsi="Times New Roman" w:cs="Times New Roman"/>
          <w:bCs/>
        </w:rPr>
        <w:t>Re Saul D Harrison &amp; Sons Plc (1995) 1 BCLC 14…………...…………………………….4</w:t>
      </w:r>
      <w:r w:rsidR="00175F0C">
        <w:rPr>
          <w:rFonts w:ascii="Times New Roman" w:hAnsi="Times New Roman" w:cs="Times New Roman"/>
          <w:bCs/>
        </w:rPr>
        <w:t>5</w:t>
      </w:r>
    </w:p>
    <w:p w14:paraId="531B5E16" w14:textId="78BA3EFC" w:rsidR="00175F0C" w:rsidRDefault="00175F0C" w:rsidP="00B64A96">
      <w:pPr>
        <w:rPr>
          <w:rFonts w:ascii="Times New Roman" w:hAnsi="Times New Roman" w:cs="Times New Roman"/>
          <w:bCs/>
          <w:iCs/>
        </w:rPr>
      </w:pPr>
      <w:r w:rsidRPr="00175F0C">
        <w:rPr>
          <w:rFonts w:ascii="Times New Roman" w:hAnsi="Times New Roman" w:cs="Times New Roman"/>
          <w:bCs/>
          <w:i/>
        </w:rPr>
        <w:t xml:space="preserve">Re </w:t>
      </w:r>
      <w:proofErr w:type="spellStart"/>
      <w:r w:rsidRPr="00175F0C">
        <w:rPr>
          <w:rFonts w:ascii="Times New Roman" w:hAnsi="Times New Roman" w:cs="Times New Roman"/>
          <w:bCs/>
          <w:i/>
        </w:rPr>
        <w:t>Ringtower</w:t>
      </w:r>
      <w:proofErr w:type="spellEnd"/>
      <w:r w:rsidRPr="00175F0C">
        <w:rPr>
          <w:rFonts w:ascii="Times New Roman" w:hAnsi="Times New Roman" w:cs="Times New Roman"/>
          <w:bCs/>
          <w:i/>
        </w:rPr>
        <w:t xml:space="preserve"> Holdings Plc</w:t>
      </w:r>
      <w:r>
        <w:rPr>
          <w:rFonts w:ascii="Times New Roman" w:hAnsi="Times New Roman" w:cs="Times New Roman"/>
          <w:bCs/>
          <w:i/>
        </w:rPr>
        <w:t xml:space="preserve"> (</w:t>
      </w:r>
      <w:r w:rsidRPr="00175F0C">
        <w:rPr>
          <w:rFonts w:ascii="Times New Roman" w:hAnsi="Times New Roman" w:cs="Times New Roman"/>
          <w:bCs/>
          <w:i/>
        </w:rPr>
        <w:t>1988) 5 BCC 82</w:t>
      </w:r>
      <w:r>
        <w:rPr>
          <w:rFonts w:ascii="Times New Roman" w:hAnsi="Times New Roman" w:cs="Times New Roman"/>
          <w:bCs/>
          <w:i/>
        </w:rPr>
        <w:t>…………………………………………………….</w:t>
      </w:r>
      <w:r>
        <w:rPr>
          <w:rFonts w:ascii="Times New Roman" w:hAnsi="Times New Roman" w:cs="Times New Roman"/>
          <w:bCs/>
          <w:iCs/>
        </w:rPr>
        <w:t>.47</w:t>
      </w:r>
    </w:p>
    <w:p w14:paraId="1C0F506C" w14:textId="740DE23F" w:rsidR="00175F0C" w:rsidRPr="00175F0C" w:rsidRDefault="00175F0C" w:rsidP="00B64A96">
      <w:pPr>
        <w:rPr>
          <w:rFonts w:ascii="Times New Roman" w:hAnsi="Times New Roman" w:cs="Times New Roman"/>
          <w:bCs/>
        </w:rPr>
      </w:pPr>
      <w:r w:rsidRPr="00175F0C">
        <w:rPr>
          <w:rFonts w:ascii="Times New Roman" w:hAnsi="Times New Roman" w:cs="Times New Roman"/>
          <w:bCs/>
          <w:i/>
          <w:iCs/>
        </w:rPr>
        <w:t>Re Legal Cost Negotiators Ltd</w:t>
      </w:r>
      <w:r>
        <w:rPr>
          <w:rFonts w:ascii="Times New Roman" w:hAnsi="Times New Roman" w:cs="Times New Roman"/>
          <w:bCs/>
          <w:i/>
          <w:iCs/>
        </w:rPr>
        <w:t xml:space="preserve"> </w:t>
      </w:r>
      <w:r w:rsidRPr="00175F0C">
        <w:rPr>
          <w:rFonts w:ascii="Times New Roman" w:hAnsi="Times New Roman" w:cs="Times New Roman"/>
          <w:bCs/>
          <w:i/>
          <w:iCs/>
        </w:rPr>
        <w:t>(1999) B.C.C. 547</w:t>
      </w:r>
      <w:r>
        <w:rPr>
          <w:rFonts w:ascii="Times New Roman" w:hAnsi="Times New Roman" w:cs="Times New Roman"/>
          <w:bCs/>
          <w:i/>
          <w:iCs/>
        </w:rPr>
        <w:t>………………………………………………..</w:t>
      </w:r>
      <w:r>
        <w:rPr>
          <w:rFonts w:ascii="Times New Roman" w:hAnsi="Times New Roman" w:cs="Times New Roman"/>
          <w:bCs/>
        </w:rPr>
        <w:t>47</w:t>
      </w:r>
    </w:p>
    <w:p w14:paraId="1FAF48A2" w14:textId="53DBA127" w:rsidR="0078323A" w:rsidRPr="00175F0C" w:rsidRDefault="00175F0C" w:rsidP="001B0A15">
      <w:pPr>
        <w:spacing w:after="200" w:line="276" w:lineRule="auto"/>
        <w:rPr>
          <w:rFonts w:ascii="Times New Roman" w:eastAsia="Calibri" w:hAnsi="Times New Roman" w:cs="Times New Roman"/>
          <w:bCs/>
          <w:kern w:val="0"/>
          <w14:ligatures w14:val="none"/>
        </w:rPr>
      </w:pPr>
      <w:proofErr w:type="spellStart"/>
      <w:r w:rsidRPr="00175F0C">
        <w:rPr>
          <w:rFonts w:ascii="Times New Roman" w:eastAsia="Calibri" w:hAnsi="Times New Roman" w:cs="Times New Roman"/>
          <w:bCs/>
          <w:kern w:val="0"/>
          <w14:ligatures w14:val="none"/>
        </w:rPr>
        <w:t>Ogunade</w:t>
      </w:r>
      <w:proofErr w:type="spellEnd"/>
      <w:r w:rsidRPr="00175F0C">
        <w:rPr>
          <w:rFonts w:ascii="Times New Roman" w:eastAsia="Calibri" w:hAnsi="Times New Roman" w:cs="Times New Roman"/>
          <w:bCs/>
          <w:kern w:val="0"/>
          <w14:ligatures w14:val="none"/>
        </w:rPr>
        <w:t xml:space="preserve"> v. Mobile Films (WA) Ltd.</w:t>
      </w:r>
      <w:r w:rsidRPr="00175F0C">
        <w:rPr>
          <w:rFonts w:ascii="Times New Roman" w:hAnsi="Times New Roman" w:cs="Times New Roman"/>
        </w:rPr>
        <w:t xml:space="preserve"> </w:t>
      </w:r>
      <w:r w:rsidRPr="00175F0C">
        <w:rPr>
          <w:rFonts w:ascii="Times New Roman" w:eastAsia="Calibri" w:hAnsi="Times New Roman" w:cs="Times New Roman"/>
          <w:bCs/>
          <w:kern w:val="0"/>
          <w14:ligatures w14:val="none"/>
        </w:rPr>
        <w:t>(2018) LPELR-45338(CA)</w:t>
      </w:r>
      <w:r>
        <w:rPr>
          <w:rFonts w:ascii="Times New Roman" w:eastAsia="Calibri" w:hAnsi="Times New Roman" w:cs="Times New Roman"/>
          <w:bCs/>
          <w:kern w:val="0"/>
          <w14:ligatures w14:val="none"/>
        </w:rPr>
        <w:t>…………………………...52</w:t>
      </w:r>
    </w:p>
    <w:p w14:paraId="56EFEC1D" w14:textId="7A09EF0A" w:rsidR="00B64A96" w:rsidRDefault="00175F0C">
      <w:pP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br w:type="page"/>
      </w:r>
    </w:p>
    <w:p w14:paraId="43A719F0" w14:textId="77777777" w:rsidR="00B64A96" w:rsidRDefault="00B64A96" w:rsidP="00B64A96">
      <w:pPr>
        <w:jc w:val="center"/>
        <w:rPr>
          <w:rFonts w:ascii="Times New Roman" w:hAnsi="Times New Roman" w:cs="Times New Roman"/>
          <w:b/>
          <w:bCs/>
        </w:rPr>
      </w:pPr>
      <w:r w:rsidRPr="007F3EAB">
        <w:rPr>
          <w:rFonts w:ascii="Times New Roman" w:hAnsi="Times New Roman" w:cs="Times New Roman"/>
          <w:b/>
          <w:bCs/>
        </w:rPr>
        <w:lastRenderedPageBreak/>
        <w:t>LIST OF ABBREVIATIONS</w:t>
      </w:r>
    </w:p>
    <w:p w14:paraId="7C9ADED4" w14:textId="77777777" w:rsidR="00B64A96" w:rsidRDefault="00B64A96" w:rsidP="00B64A96">
      <w:pPr>
        <w:jc w:val="center"/>
        <w:rPr>
          <w:rFonts w:ascii="Times New Roman" w:hAnsi="Times New Roman" w:cs="Times New Roman"/>
          <w:b/>
          <w:bCs/>
        </w:rPr>
      </w:pPr>
    </w:p>
    <w:p w14:paraId="5C6378A1" w14:textId="77777777" w:rsidR="00B64A96" w:rsidRDefault="00B64A96" w:rsidP="00B64A96">
      <w:pPr>
        <w:rPr>
          <w:rFonts w:ascii="Times New Roman" w:hAnsi="Times New Roman" w:cs="Times New Roman"/>
          <w:bCs/>
        </w:rPr>
      </w:pPr>
      <w:r>
        <w:rPr>
          <w:rFonts w:ascii="Times New Roman" w:hAnsi="Times New Roman" w:cs="Times New Roman"/>
          <w:bCs/>
        </w:rPr>
        <w:t>NWLR             Nigerian weekly law Report</w:t>
      </w:r>
    </w:p>
    <w:p w14:paraId="6F179E03" w14:textId="77777777" w:rsidR="00B64A96" w:rsidRDefault="00B64A96" w:rsidP="00B64A96">
      <w:pPr>
        <w:rPr>
          <w:rFonts w:ascii="Times New Roman" w:hAnsi="Times New Roman" w:cs="Times New Roman"/>
          <w:bCs/>
        </w:rPr>
      </w:pPr>
      <w:r>
        <w:rPr>
          <w:rFonts w:ascii="Times New Roman" w:hAnsi="Times New Roman" w:cs="Times New Roman"/>
          <w:bCs/>
        </w:rPr>
        <w:t>SC                    Supreme Court</w:t>
      </w:r>
    </w:p>
    <w:p w14:paraId="7815DE02" w14:textId="77777777" w:rsidR="00B64A96" w:rsidRDefault="00B64A96" w:rsidP="00B64A96">
      <w:pPr>
        <w:rPr>
          <w:rFonts w:ascii="Times New Roman" w:hAnsi="Times New Roman" w:cs="Times New Roman"/>
          <w:bCs/>
        </w:rPr>
      </w:pPr>
      <w:r>
        <w:rPr>
          <w:rFonts w:ascii="Times New Roman" w:hAnsi="Times New Roman" w:cs="Times New Roman"/>
          <w:bCs/>
        </w:rPr>
        <w:t>CAMA             Companies and Allied Matters Act</w:t>
      </w:r>
    </w:p>
    <w:p w14:paraId="79F2FBEB" w14:textId="77777777" w:rsidR="00B64A96" w:rsidRDefault="00B64A96" w:rsidP="00B64A96">
      <w:pPr>
        <w:rPr>
          <w:rFonts w:ascii="Times New Roman" w:hAnsi="Times New Roman" w:cs="Times New Roman"/>
          <w:bCs/>
        </w:rPr>
      </w:pPr>
      <w:r>
        <w:rPr>
          <w:rFonts w:ascii="Times New Roman" w:hAnsi="Times New Roman" w:cs="Times New Roman"/>
          <w:bCs/>
        </w:rPr>
        <w:t xml:space="preserve">CAC                 </w:t>
      </w:r>
      <w:proofErr w:type="spellStart"/>
      <w:r>
        <w:rPr>
          <w:rFonts w:ascii="Times New Roman" w:hAnsi="Times New Roman" w:cs="Times New Roman"/>
          <w:bCs/>
        </w:rPr>
        <w:t>Corperate</w:t>
      </w:r>
      <w:proofErr w:type="spellEnd"/>
      <w:r>
        <w:rPr>
          <w:rFonts w:ascii="Times New Roman" w:hAnsi="Times New Roman" w:cs="Times New Roman"/>
          <w:bCs/>
        </w:rPr>
        <w:t xml:space="preserve"> Affairs </w:t>
      </w:r>
      <w:proofErr w:type="spellStart"/>
      <w:r>
        <w:rPr>
          <w:rFonts w:ascii="Times New Roman" w:hAnsi="Times New Roman" w:cs="Times New Roman"/>
          <w:bCs/>
        </w:rPr>
        <w:t>Commision</w:t>
      </w:r>
      <w:proofErr w:type="spellEnd"/>
    </w:p>
    <w:p w14:paraId="79B756AF" w14:textId="77777777" w:rsidR="00B64A96" w:rsidRDefault="00B64A96" w:rsidP="00B64A96">
      <w:pPr>
        <w:rPr>
          <w:rFonts w:ascii="Times New Roman" w:hAnsi="Times New Roman" w:cs="Times New Roman"/>
          <w:bCs/>
        </w:rPr>
      </w:pPr>
      <w:r>
        <w:rPr>
          <w:rFonts w:ascii="Times New Roman" w:hAnsi="Times New Roman" w:cs="Times New Roman"/>
          <w:bCs/>
        </w:rPr>
        <w:t>AGM                Annual General Meeting</w:t>
      </w:r>
    </w:p>
    <w:p w14:paraId="09858292" w14:textId="77777777" w:rsidR="00B64A96" w:rsidRDefault="00B64A96" w:rsidP="00B64A96">
      <w:pPr>
        <w:rPr>
          <w:rFonts w:ascii="Times New Roman" w:hAnsi="Times New Roman" w:cs="Times New Roman"/>
          <w:bCs/>
        </w:rPr>
      </w:pPr>
      <w:r>
        <w:rPr>
          <w:rFonts w:ascii="Times New Roman" w:hAnsi="Times New Roman" w:cs="Times New Roman"/>
          <w:bCs/>
        </w:rPr>
        <w:t xml:space="preserve">SEC                  Securities and Exchange </w:t>
      </w:r>
      <w:proofErr w:type="spellStart"/>
      <w:r>
        <w:rPr>
          <w:rFonts w:ascii="Times New Roman" w:hAnsi="Times New Roman" w:cs="Times New Roman"/>
          <w:bCs/>
        </w:rPr>
        <w:t>Commision’s</w:t>
      </w:r>
      <w:proofErr w:type="spellEnd"/>
    </w:p>
    <w:p w14:paraId="61EECC6A" w14:textId="77777777" w:rsidR="00B64A96" w:rsidRDefault="00B64A96" w:rsidP="00B64A96">
      <w:pPr>
        <w:rPr>
          <w:rFonts w:ascii="Times New Roman" w:hAnsi="Times New Roman" w:cs="Times New Roman"/>
          <w:bCs/>
        </w:rPr>
      </w:pPr>
      <w:r>
        <w:rPr>
          <w:rFonts w:ascii="Times New Roman" w:hAnsi="Times New Roman" w:cs="Times New Roman"/>
          <w:bCs/>
        </w:rPr>
        <w:t>ADR                 Alternative Dispute Resolution</w:t>
      </w:r>
    </w:p>
    <w:p w14:paraId="2124F340" w14:textId="77777777" w:rsidR="00B64A96" w:rsidRDefault="00B64A96" w:rsidP="00B64A96">
      <w:pPr>
        <w:rPr>
          <w:rFonts w:ascii="Times New Roman" w:hAnsi="Times New Roman" w:cs="Times New Roman"/>
          <w:bCs/>
        </w:rPr>
      </w:pPr>
      <w:r>
        <w:rPr>
          <w:rFonts w:ascii="Times New Roman" w:hAnsi="Times New Roman" w:cs="Times New Roman"/>
          <w:bCs/>
        </w:rPr>
        <w:t>BCLC               British Company Law Cases</w:t>
      </w:r>
    </w:p>
    <w:p w14:paraId="21949194" w14:textId="77777777" w:rsidR="00B64A96" w:rsidRDefault="00B64A96" w:rsidP="00B64A96">
      <w:pPr>
        <w:rPr>
          <w:rFonts w:ascii="Times New Roman" w:hAnsi="Times New Roman" w:cs="Times New Roman"/>
          <w:bCs/>
        </w:rPr>
      </w:pPr>
      <w:r w:rsidRPr="0080772C">
        <w:rPr>
          <w:rFonts w:ascii="Times New Roman" w:hAnsi="Times New Roman" w:cs="Times New Roman"/>
          <w:bCs/>
        </w:rPr>
        <w:t>ZASCA</w:t>
      </w:r>
      <w:r>
        <w:rPr>
          <w:rFonts w:ascii="Times New Roman" w:hAnsi="Times New Roman" w:cs="Times New Roman"/>
          <w:bCs/>
        </w:rPr>
        <w:t xml:space="preserve">            South Africa Supreme Court of Appeal</w:t>
      </w:r>
    </w:p>
    <w:p w14:paraId="5BA19E80" w14:textId="77777777" w:rsidR="00B64A96" w:rsidRDefault="00B64A96" w:rsidP="00B64A96">
      <w:pPr>
        <w:rPr>
          <w:rFonts w:ascii="Times New Roman" w:hAnsi="Times New Roman" w:cs="Times New Roman"/>
          <w:bCs/>
        </w:rPr>
      </w:pPr>
      <w:r>
        <w:rPr>
          <w:rFonts w:ascii="Times New Roman" w:hAnsi="Times New Roman" w:cs="Times New Roman"/>
          <w:bCs/>
        </w:rPr>
        <w:t>FRCR               Federal Revenue Court Reports</w:t>
      </w:r>
    </w:p>
    <w:p w14:paraId="624A7621" w14:textId="77777777" w:rsidR="00B64A96" w:rsidRDefault="00B64A96" w:rsidP="00B64A96">
      <w:pPr>
        <w:rPr>
          <w:rFonts w:ascii="Times New Roman" w:hAnsi="Times New Roman" w:cs="Times New Roman"/>
          <w:bCs/>
        </w:rPr>
      </w:pPr>
      <w:r>
        <w:rPr>
          <w:rFonts w:ascii="Times New Roman" w:hAnsi="Times New Roman" w:cs="Times New Roman"/>
          <w:bCs/>
        </w:rPr>
        <w:t xml:space="preserve">LPELR             Law </w:t>
      </w:r>
      <w:proofErr w:type="spellStart"/>
      <w:r>
        <w:rPr>
          <w:rFonts w:ascii="Times New Roman" w:hAnsi="Times New Roman" w:cs="Times New Roman"/>
          <w:bCs/>
        </w:rPr>
        <w:t>Pavillion</w:t>
      </w:r>
      <w:proofErr w:type="spellEnd"/>
      <w:r>
        <w:rPr>
          <w:rFonts w:ascii="Times New Roman" w:hAnsi="Times New Roman" w:cs="Times New Roman"/>
          <w:bCs/>
        </w:rPr>
        <w:t xml:space="preserve"> Electronic Law Report</w:t>
      </w:r>
    </w:p>
    <w:p w14:paraId="5DA2C3D3" w14:textId="77777777" w:rsidR="00B64A96" w:rsidRDefault="00B64A96" w:rsidP="00B64A96">
      <w:pPr>
        <w:rPr>
          <w:rFonts w:ascii="Times New Roman" w:hAnsi="Times New Roman" w:cs="Times New Roman"/>
          <w:bCs/>
        </w:rPr>
      </w:pPr>
      <w:r>
        <w:rPr>
          <w:rFonts w:ascii="Times New Roman" w:hAnsi="Times New Roman" w:cs="Times New Roman"/>
          <w:bCs/>
        </w:rPr>
        <w:t>WLR                Weakly Law Reports</w:t>
      </w:r>
    </w:p>
    <w:p w14:paraId="78BB4731" w14:textId="4D41EEAC" w:rsidR="00B64A96" w:rsidRDefault="00B64A96">
      <w:pP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br w:type="page"/>
      </w:r>
    </w:p>
    <w:p w14:paraId="1E4F3DD0" w14:textId="77777777" w:rsidR="00B64A96" w:rsidRPr="000356BA" w:rsidRDefault="00B64A96" w:rsidP="00B64A96">
      <w:pPr>
        <w:jc w:val="center"/>
        <w:rPr>
          <w:rFonts w:ascii="Times New Roman" w:hAnsi="Times New Roman" w:cs="Times New Roman"/>
          <w:b/>
          <w:bCs/>
        </w:rPr>
      </w:pPr>
      <w:r w:rsidRPr="000356BA">
        <w:rPr>
          <w:rFonts w:ascii="Times New Roman" w:hAnsi="Times New Roman" w:cs="Times New Roman"/>
          <w:b/>
          <w:bCs/>
        </w:rPr>
        <w:lastRenderedPageBreak/>
        <w:t>Abstract</w:t>
      </w:r>
    </w:p>
    <w:p w14:paraId="6103245C" w14:textId="3A0BFA7F" w:rsidR="00B64A96" w:rsidRPr="000356BA" w:rsidRDefault="009166AF" w:rsidP="00B64A96">
      <w:pPr>
        <w:spacing w:line="480" w:lineRule="auto"/>
        <w:jc w:val="both"/>
        <w:rPr>
          <w:rFonts w:ascii="Times New Roman" w:hAnsi="Times New Roman" w:cs="Times New Roman"/>
        </w:rPr>
      </w:pPr>
      <w:r>
        <w:rPr>
          <w:rFonts w:ascii="Times New Roman" w:hAnsi="Times New Roman" w:cs="Times New Roman"/>
        </w:rPr>
        <w:t xml:space="preserve">This study aims to examine the legal protections provided by Nigeria's Companies and Allied Matters Act (CAMA) 2020 for minority stockholders. The study looks at how corporate governance is affected by the natural power imbalance between majority and minority owners. This study aims to assess the legal safeguards afforded to minority stockholders, such as derivative lawsuits and remedies for discriminatory </w:t>
      </w:r>
      <w:proofErr w:type="spellStart"/>
      <w:r>
        <w:rPr>
          <w:rFonts w:ascii="Times New Roman" w:hAnsi="Times New Roman" w:cs="Times New Roman"/>
        </w:rPr>
        <w:t>behaviour</w:t>
      </w:r>
      <w:proofErr w:type="spellEnd"/>
      <w:r>
        <w:rPr>
          <w:rFonts w:ascii="Times New Roman" w:hAnsi="Times New Roman" w:cs="Times New Roman"/>
        </w:rPr>
        <w:t xml:space="preserve"> and oppression.</w:t>
      </w:r>
      <w:r w:rsidR="006D6327">
        <w:rPr>
          <w:rFonts w:ascii="Times New Roman" w:hAnsi="Times New Roman" w:cs="Times New Roman"/>
        </w:rPr>
        <w:t xml:space="preserve"> </w:t>
      </w:r>
      <w:r w:rsidR="00B64A96">
        <w:rPr>
          <w:rFonts w:ascii="Times New Roman" w:hAnsi="Times New Roman" w:cs="Times New Roman"/>
        </w:rPr>
        <w:t xml:space="preserve">It is based on the concepts of justice, accountability, and fairness. It examines the legislative exclusions under CAMA that enable minority shareholders to pursue judicial remedies while highlighting the rule's lasting impact in Foss v. </w:t>
      </w:r>
      <w:proofErr w:type="spellStart"/>
      <w:r w:rsidR="00B64A96">
        <w:rPr>
          <w:rFonts w:ascii="Times New Roman" w:hAnsi="Times New Roman" w:cs="Times New Roman"/>
        </w:rPr>
        <w:t>Harbottle</w:t>
      </w:r>
      <w:proofErr w:type="spellEnd"/>
      <w:r w:rsidR="00B64A96">
        <w:rPr>
          <w:rFonts w:ascii="Times New Roman" w:hAnsi="Times New Roman" w:cs="Times New Roman"/>
        </w:rPr>
        <w:t xml:space="preserve">. The study evaluates the efficacy, enforcement difficulties, and practical constraints of these protective mechanisms using doctrinal analysis, pertinent case law, and comparative perspectives. According to the study, majority owners frequently engage in unlawful or abusive </w:t>
      </w:r>
      <w:proofErr w:type="spellStart"/>
      <w:r w:rsidR="00B64A96">
        <w:rPr>
          <w:rFonts w:ascii="Times New Roman" w:hAnsi="Times New Roman" w:cs="Times New Roman"/>
        </w:rPr>
        <w:t>behaviour</w:t>
      </w:r>
      <w:proofErr w:type="spellEnd"/>
      <w:r w:rsidR="00B64A96">
        <w:rPr>
          <w:rFonts w:ascii="Times New Roman" w:hAnsi="Times New Roman" w:cs="Times New Roman"/>
        </w:rPr>
        <w:t xml:space="preserve"> while disregarding Nigerian company legislation, which may </w:t>
      </w:r>
      <w:proofErr w:type="spellStart"/>
      <w:r w:rsidR="00B64A96">
        <w:rPr>
          <w:rFonts w:ascii="Times New Roman" w:hAnsi="Times New Roman" w:cs="Times New Roman"/>
        </w:rPr>
        <w:t>jeopardise</w:t>
      </w:r>
      <w:proofErr w:type="spellEnd"/>
      <w:r w:rsidR="00B64A96">
        <w:rPr>
          <w:rFonts w:ascii="Times New Roman" w:hAnsi="Times New Roman" w:cs="Times New Roman"/>
        </w:rPr>
        <w:t xml:space="preserve"> the interests of minority shareholders. The study highlights conceptual uncertainties in terms like "oppression" and "unfair prejudice" and promotes judicial clarity and legal change. All things considered, regulatory modifications may strengthen business transparency standards, guaranteeing minority shareholders prompt access to crucial operational, financial, and policy data. This protects their interests by encouraging better decision-making and more successful involvement in company governance.</w:t>
      </w:r>
      <w:r w:rsidR="00B64A96" w:rsidRPr="005450DC">
        <w:rPr>
          <w:rFonts w:ascii="Times New Roman" w:hAnsi="Times New Roman" w:cs="Times New Roman"/>
        </w:rPr>
        <w:t xml:space="preserve"> </w:t>
      </w:r>
    </w:p>
    <w:p w14:paraId="756E2A07" w14:textId="77777777" w:rsidR="0078323A" w:rsidRDefault="0078323A" w:rsidP="001B0A15">
      <w:pPr>
        <w:spacing w:after="200" w:line="276" w:lineRule="auto"/>
        <w:rPr>
          <w:rFonts w:ascii="Times New Roman" w:eastAsia="Calibri" w:hAnsi="Times New Roman" w:cs="Times New Roman"/>
          <w:b/>
          <w:kern w:val="0"/>
          <w14:ligatures w14:val="none"/>
        </w:rPr>
      </w:pPr>
    </w:p>
    <w:p w14:paraId="04F79746" w14:textId="29731E31" w:rsidR="0078323A" w:rsidRDefault="0078323A" w:rsidP="001B0A15">
      <w:pPr>
        <w:spacing w:after="200" w:line="276" w:lineRule="auto"/>
        <w:rPr>
          <w:rFonts w:ascii="Times New Roman" w:eastAsia="Calibri" w:hAnsi="Times New Roman" w:cs="Times New Roman"/>
          <w:b/>
          <w:kern w:val="0"/>
          <w14:ligatures w14:val="none"/>
        </w:rPr>
      </w:pPr>
    </w:p>
    <w:p w14:paraId="4059F566" w14:textId="56281B5A" w:rsidR="0078323A" w:rsidRDefault="0078323A" w:rsidP="001B0A15">
      <w:pPr>
        <w:spacing w:after="200" w:line="276" w:lineRule="auto"/>
        <w:rPr>
          <w:rFonts w:ascii="Times New Roman" w:eastAsia="Calibri" w:hAnsi="Times New Roman" w:cs="Times New Roman"/>
          <w:b/>
          <w:kern w:val="0"/>
          <w14:ligatures w14:val="none"/>
        </w:rPr>
      </w:pPr>
    </w:p>
    <w:p w14:paraId="5BAE289B" w14:textId="4358A524" w:rsidR="0078323A" w:rsidRDefault="0078323A" w:rsidP="001B0A15">
      <w:pPr>
        <w:spacing w:after="200" w:line="276" w:lineRule="auto"/>
        <w:rPr>
          <w:rFonts w:ascii="Times New Roman" w:eastAsia="Calibri" w:hAnsi="Times New Roman" w:cs="Times New Roman"/>
          <w:b/>
          <w:kern w:val="0"/>
          <w14:ligatures w14:val="none"/>
        </w:rPr>
      </w:pPr>
    </w:p>
    <w:p w14:paraId="3AC41FF5" w14:textId="110AD798" w:rsidR="0078323A" w:rsidRDefault="0078323A" w:rsidP="001B0A15">
      <w:pPr>
        <w:spacing w:after="200" w:line="276" w:lineRule="auto"/>
        <w:rPr>
          <w:rFonts w:ascii="Times New Roman" w:eastAsia="Calibri" w:hAnsi="Times New Roman" w:cs="Times New Roman"/>
          <w:b/>
          <w:kern w:val="0"/>
          <w14:ligatures w14:val="none"/>
        </w:rPr>
      </w:pPr>
    </w:p>
    <w:p w14:paraId="67FD90AC" w14:textId="05A40801" w:rsidR="0078323A" w:rsidRDefault="0078323A" w:rsidP="001B0A15">
      <w:pPr>
        <w:spacing w:after="200" w:line="276" w:lineRule="auto"/>
        <w:rPr>
          <w:rFonts w:ascii="Times New Roman" w:eastAsia="Calibri" w:hAnsi="Times New Roman" w:cs="Times New Roman"/>
          <w:b/>
          <w:kern w:val="0"/>
          <w14:ligatures w14:val="none"/>
        </w:rPr>
      </w:pPr>
    </w:p>
    <w:p w14:paraId="00D3C8F6" w14:textId="57D13A7D" w:rsidR="0078323A" w:rsidRDefault="0078323A" w:rsidP="001B0A15">
      <w:pPr>
        <w:spacing w:after="200" w:line="276" w:lineRule="auto"/>
        <w:rPr>
          <w:rFonts w:ascii="Times New Roman" w:eastAsia="Calibri" w:hAnsi="Times New Roman" w:cs="Times New Roman"/>
          <w:b/>
          <w:kern w:val="0"/>
          <w14:ligatures w14:val="none"/>
        </w:rPr>
      </w:pPr>
    </w:p>
    <w:p w14:paraId="3DCED2E0" w14:textId="77777777" w:rsidR="0078323A" w:rsidRDefault="0078323A" w:rsidP="001B0A15">
      <w:pPr>
        <w:spacing w:after="200" w:line="276" w:lineRule="auto"/>
        <w:rPr>
          <w:rFonts w:ascii="Times New Roman" w:eastAsia="Calibri" w:hAnsi="Times New Roman" w:cs="Times New Roman"/>
          <w:b/>
          <w:kern w:val="0"/>
          <w14:ligatures w14:val="none"/>
        </w:rPr>
        <w:sectPr w:rsidR="0078323A" w:rsidSect="0078323A">
          <w:footerReference w:type="default" r:id="rId10"/>
          <w:pgSz w:w="11906" w:h="16838"/>
          <w:pgMar w:top="1440" w:right="1440" w:bottom="1440" w:left="1440" w:header="708" w:footer="708" w:gutter="0"/>
          <w:pgNumType w:fmt="lowerRoman" w:start="1"/>
          <w:cols w:space="708"/>
          <w:docGrid w:linePitch="360"/>
        </w:sectPr>
      </w:pPr>
    </w:p>
    <w:p w14:paraId="70B8DF13" w14:textId="6FD447AE" w:rsidR="0078323A" w:rsidRPr="001B0A15" w:rsidRDefault="0078323A" w:rsidP="001B0A15">
      <w:pPr>
        <w:spacing w:after="200" w:line="276" w:lineRule="auto"/>
        <w:rPr>
          <w:rFonts w:ascii="Times New Roman" w:eastAsia="Calibri" w:hAnsi="Times New Roman" w:cs="Times New Roman"/>
          <w:b/>
          <w:kern w:val="0"/>
          <w14:ligatures w14:val="none"/>
        </w:rPr>
      </w:pPr>
    </w:p>
    <w:p w14:paraId="7C5F78A3" w14:textId="77777777" w:rsidR="0078323A" w:rsidRPr="0080772C" w:rsidRDefault="0078323A" w:rsidP="00FF22C1">
      <w:pPr>
        <w:spacing w:after="200" w:line="276" w:lineRule="auto"/>
        <w:jc w:val="center"/>
        <w:rPr>
          <w:rFonts w:ascii="Times New Roman" w:eastAsia="Calibri" w:hAnsi="Times New Roman" w:cs="Times New Roman"/>
          <w:b/>
        </w:rPr>
      </w:pPr>
      <w:r w:rsidRPr="0080772C">
        <w:rPr>
          <w:rFonts w:ascii="Times New Roman" w:eastAsia="Calibri" w:hAnsi="Times New Roman" w:cs="Times New Roman"/>
          <w:b/>
        </w:rPr>
        <w:t>CHAPTER</w:t>
      </w:r>
      <w:r w:rsidRPr="0080772C">
        <w:rPr>
          <w:rFonts w:ascii="Calibri" w:eastAsia="Calibri" w:hAnsi="Calibri" w:cs="Times New Roman"/>
          <w:b/>
        </w:rPr>
        <w:t xml:space="preserve"> </w:t>
      </w:r>
      <w:r w:rsidRPr="0080772C">
        <w:rPr>
          <w:rFonts w:ascii="Times New Roman" w:eastAsia="Calibri" w:hAnsi="Times New Roman" w:cs="Times New Roman"/>
          <w:b/>
        </w:rPr>
        <w:t>ONE</w:t>
      </w:r>
    </w:p>
    <w:p w14:paraId="75A40317" w14:textId="77777777" w:rsidR="0078323A" w:rsidRPr="0080772C" w:rsidRDefault="0078323A" w:rsidP="00FF22C1">
      <w:pPr>
        <w:spacing w:after="200" w:line="276" w:lineRule="auto"/>
        <w:jc w:val="center"/>
        <w:rPr>
          <w:rFonts w:ascii="Times New Roman" w:eastAsia="Calibri" w:hAnsi="Times New Roman" w:cs="Times New Roman"/>
          <w:b/>
        </w:rPr>
      </w:pPr>
      <w:r w:rsidRPr="0080772C">
        <w:rPr>
          <w:rFonts w:ascii="Times New Roman" w:eastAsia="Calibri" w:hAnsi="Times New Roman" w:cs="Times New Roman"/>
          <w:b/>
        </w:rPr>
        <w:t>GENERAL INTRODUCTION</w:t>
      </w:r>
    </w:p>
    <w:p w14:paraId="30178F8E" w14:textId="77777777" w:rsidR="0078323A" w:rsidRPr="0080772C" w:rsidRDefault="0078323A" w:rsidP="0078323A">
      <w:pPr>
        <w:numPr>
          <w:ilvl w:val="1"/>
          <w:numId w:val="2"/>
        </w:numPr>
        <w:spacing w:after="200" w:line="480" w:lineRule="auto"/>
        <w:contextualSpacing/>
        <w:jc w:val="both"/>
        <w:rPr>
          <w:rFonts w:ascii="Times New Roman" w:eastAsia="Calibri" w:hAnsi="Times New Roman" w:cs="Times New Roman"/>
          <w:b/>
        </w:rPr>
      </w:pPr>
      <w:r w:rsidRPr="0080772C">
        <w:rPr>
          <w:rFonts w:ascii="Times New Roman" w:eastAsia="Calibri" w:hAnsi="Times New Roman" w:cs="Times New Roman"/>
          <w:b/>
        </w:rPr>
        <w:t>Background to the Study</w:t>
      </w:r>
    </w:p>
    <w:p w14:paraId="12EAFA5A" w14:textId="3A6C8F6A" w:rsidR="0078323A" w:rsidRPr="009A62E1" w:rsidRDefault="0078323A" w:rsidP="00FF22C1">
      <w:pPr>
        <w:spacing w:after="200" w:line="480" w:lineRule="auto"/>
        <w:ind w:left="90"/>
        <w:contextualSpacing/>
        <w:jc w:val="both"/>
        <w:rPr>
          <w:rFonts w:eastAsia="Calibri"/>
        </w:rPr>
      </w:pPr>
      <w:r w:rsidRPr="00456C15">
        <w:rPr>
          <w:rFonts w:ascii="Times New Roman" w:eastAsia="Calibri" w:hAnsi="Times New Roman" w:cs="Times New Roman"/>
        </w:rPr>
        <w:t xml:space="preserve">Shareholders </w:t>
      </w:r>
      <w:r>
        <w:rPr>
          <w:rFonts w:ascii="Times New Roman" w:eastAsia="Calibri" w:hAnsi="Times New Roman" w:cs="Times New Roman"/>
        </w:rPr>
        <w:t>in an organization are</w:t>
      </w:r>
      <w:r w:rsidRPr="00456C15">
        <w:rPr>
          <w:rFonts w:ascii="Times New Roman" w:eastAsia="Calibri" w:hAnsi="Times New Roman" w:cs="Times New Roman"/>
        </w:rPr>
        <w:t xml:space="preserve"> the core </w:t>
      </w:r>
      <w:r>
        <w:rPr>
          <w:rFonts w:ascii="Times New Roman" w:eastAsia="Calibri" w:hAnsi="Times New Roman" w:cs="Times New Roman"/>
        </w:rPr>
        <w:t>of the</w:t>
      </w:r>
      <w:r w:rsidRPr="00456C15">
        <w:rPr>
          <w:rFonts w:ascii="Times New Roman" w:eastAsia="Calibri" w:hAnsi="Times New Roman" w:cs="Times New Roman"/>
        </w:rPr>
        <w:t xml:space="preserve"> decision-making</w:t>
      </w:r>
      <w:r>
        <w:rPr>
          <w:rFonts w:ascii="Times New Roman" w:eastAsia="Calibri" w:hAnsi="Times New Roman" w:cs="Times New Roman"/>
        </w:rPr>
        <w:t xml:space="preserve"> body</w:t>
      </w:r>
      <w:r w:rsidRPr="00456C15">
        <w:rPr>
          <w:rFonts w:ascii="Times New Roman" w:eastAsia="Calibri" w:hAnsi="Times New Roman" w:cs="Times New Roman"/>
        </w:rPr>
        <w:t xml:space="preserve"> within </w:t>
      </w:r>
      <w:r>
        <w:rPr>
          <w:rFonts w:ascii="Times New Roman" w:eastAsia="Calibri" w:hAnsi="Times New Roman" w:cs="Times New Roman"/>
        </w:rPr>
        <w:t>that</w:t>
      </w:r>
      <w:r w:rsidRPr="00456C15">
        <w:rPr>
          <w:rFonts w:ascii="Times New Roman" w:eastAsia="Calibri" w:hAnsi="Times New Roman" w:cs="Times New Roman"/>
        </w:rPr>
        <w:t xml:space="preserve"> organization, making them one of the key elements in </w:t>
      </w:r>
      <w:r>
        <w:rPr>
          <w:rFonts w:ascii="Times New Roman" w:eastAsia="Calibri" w:hAnsi="Times New Roman" w:cs="Times New Roman"/>
        </w:rPr>
        <w:t xml:space="preserve">its structure and </w:t>
      </w:r>
      <w:r w:rsidRPr="00456C15">
        <w:rPr>
          <w:rFonts w:ascii="Times New Roman" w:eastAsia="Calibri" w:hAnsi="Times New Roman" w:cs="Times New Roman"/>
        </w:rPr>
        <w:t xml:space="preserve">governance. </w:t>
      </w:r>
      <w:r w:rsidR="00A03E46" w:rsidRPr="00A03E46">
        <w:rPr>
          <w:rFonts w:ascii="Times New Roman" w:eastAsia="Calibri" w:hAnsi="Times New Roman" w:cs="Times New Roman"/>
        </w:rPr>
        <w:t xml:space="preserve">It is their duty to make important decisions by way of voting on motions at annual general meetings or extraordinary general meetings, appoint and dismiss directors who control the firm, and keep them accountable. Furthermore, shareholders are able to decide the direction of the firm. This is a democratic organization, which means that there are corporate governance systems in place </w:t>
      </w:r>
      <w:r w:rsidR="009166AF">
        <w:rPr>
          <w:rFonts w:ascii="Times New Roman" w:eastAsia="Calibri" w:hAnsi="Times New Roman" w:cs="Times New Roman"/>
        </w:rPr>
        <w:t>for the interest protection</w:t>
      </w:r>
      <w:r w:rsidR="00A03E46" w:rsidRPr="00A03E46">
        <w:rPr>
          <w:rFonts w:ascii="Times New Roman" w:eastAsia="Calibri" w:hAnsi="Times New Roman" w:cs="Times New Roman"/>
        </w:rPr>
        <w:t xml:space="preserve"> of shareholders. Important ones in this category are majority rule and minority protection, which facilitate management of the firm. Majority rule is an essential aspect of a democratic organizational system, in which case the decisions of the majority shareholders usually overrule those of the minority shareholders.</w:t>
      </w:r>
      <w:r w:rsidR="00A03E46">
        <w:rPr>
          <w:rFonts w:ascii="Times New Roman" w:eastAsia="Calibri" w:hAnsi="Times New Roman" w:cs="Times New Roman"/>
        </w:rPr>
        <w:t xml:space="preserve"> </w:t>
      </w:r>
      <w:r w:rsidRPr="00A15DC6">
        <w:rPr>
          <w:rFonts w:ascii="Times New Roman" w:eastAsia="Calibri" w:hAnsi="Times New Roman" w:cs="Times New Roman"/>
        </w:rPr>
        <w:t>However, this can make minority shareholders susceptible to potential misuse of power by the majority.</w:t>
      </w:r>
      <w:r w:rsidR="00A03E46" w:rsidRPr="00A03E46">
        <w:t xml:space="preserve"> </w:t>
      </w:r>
      <w:r w:rsidR="00A03E46" w:rsidRPr="00A03E46">
        <w:rPr>
          <w:rFonts w:ascii="Times New Roman" w:eastAsia="Calibri" w:hAnsi="Times New Roman" w:cs="Times New Roman"/>
        </w:rPr>
        <w:t>Normally, there is very little scope for courts interfere</w:t>
      </w:r>
      <w:r w:rsidR="00796D43">
        <w:rPr>
          <w:rFonts w:ascii="Times New Roman" w:eastAsia="Calibri" w:hAnsi="Times New Roman" w:cs="Times New Roman"/>
        </w:rPr>
        <w:t>nce</w:t>
      </w:r>
      <w:r w:rsidR="00A03E46" w:rsidRPr="00A03E46">
        <w:rPr>
          <w:rFonts w:ascii="Times New Roman" w:eastAsia="Calibri" w:hAnsi="Times New Roman" w:cs="Times New Roman"/>
        </w:rPr>
        <w:t xml:space="preserve"> in</w:t>
      </w:r>
      <w:r w:rsidR="00796D43">
        <w:rPr>
          <w:rFonts w:ascii="Times New Roman" w:eastAsia="Calibri" w:hAnsi="Times New Roman" w:cs="Times New Roman"/>
        </w:rPr>
        <w:t xml:space="preserve"> the</w:t>
      </w:r>
      <w:r w:rsidR="00A03E46" w:rsidRPr="00A03E46">
        <w:rPr>
          <w:rFonts w:ascii="Times New Roman" w:eastAsia="Calibri" w:hAnsi="Times New Roman" w:cs="Times New Roman"/>
        </w:rPr>
        <w:t xml:space="preserve"> affairs of companies by individuals who are the shareholders in them, by way of general rule. This rule is called the rule in Foss v </w:t>
      </w:r>
      <w:proofErr w:type="spellStart"/>
      <w:r w:rsidR="00A03E46" w:rsidRPr="00A03E46">
        <w:rPr>
          <w:rFonts w:ascii="Times New Roman" w:eastAsia="Calibri" w:hAnsi="Times New Roman" w:cs="Times New Roman"/>
        </w:rPr>
        <w:t>Harbottle</w:t>
      </w:r>
      <w:proofErr w:type="spellEnd"/>
      <w:r>
        <w:rPr>
          <w:rStyle w:val="FootnoteReference"/>
          <w:rFonts w:ascii="Times New Roman" w:eastAsia="Calibri" w:hAnsi="Times New Roman" w:cs="Times New Roman"/>
        </w:rPr>
        <w:footnoteReference w:id="1"/>
      </w:r>
      <w:r w:rsidRPr="0080772C">
        <w:rPr>
          <w:rFonts w:ascii="Times New Roman" w:eastAsia="Calibri" w:hAnsi="Times New Roman" w:cs="Times New Roman"/>
        </w:rPr>
        <w:t xml:space="preserve">, </w:t>
      </w:r>
      <w:r w:rsidR="00A03E46" w:rsidRPr="00A03E46">
        <w:rPr>
          <w:rFonts w:ascii="Times New Roman" w:eastAsia="Calibri" w:hAnsi="Times New Roman" w:cs="Times New Roman"/>
        </w:rPr>
        <w:t>whereby no matter that involves the internal management of a company</w:t>
      </w:r>
      <w:r w:rsidR="00CA4CAC">
        <w:rPr>
          <w:rFonts w:ascii="Times New Roman" w:eastAsia="Calibri" w:hAnsi="Times New Roman" w:cs="Times New Roman"/>
        </w:rPr>
        <w:t>’s</w:t>
      </w:r>
      <w:r w:rsidR="00A03E46" w:rsidRPr="00A03E46">
        <w:rPr>
          <w:rFonts w:ascii="Times New Roman" w:eastAsia="Calibri" w:hAnsi="Times New Roman" w:cs="Times New Roman"/>
        </w:rPr>
        <w:t xml:space="preserve"> dispute between its shareholders can be brought before the court.</w:t>
      </w:r>
    </w:p>
    <w:p w14:paraId="1EE8000E" w14:textId="0A9ACCD7" w:rsidR="00A03E46" w:rsidRDefault="00CA4CAC" w:rsidP="00FF22C1">
      <w:pPr>
        <w:spacing w:after="200" w:line="480" w:lineRule="auto"/>
        <w:ind w:left="90"/>
        <w:contextualSpacing/>
        <w:jc w:val="both"/>
        <w:rPr>
          <w:rFonts w:ascii="Times New Roman" w:eastAsia="Calibri" w:hAnsi="Times New Roman" w:cs="Times New Roman"/>
        </w:rPr>
      </w:pPr>
      <w:r>
        <w:rPr>
          <w:rFonts w:ascii="Times New Roman" w:eastAsia="Calibri" w:hAnsi="Times New Roman" w:cs="Times New Roman"/>
        </w:rPr>
        <w:t>The Companies and Allied Matters Act (CAMA) 2020 offers minority shareholders some relief because it is evident that the interests of minority shareholders must be protected in order to achieve a balance of power between the interests of majority and minority shareholders in controlling the company.</w:t>
      </w:r>
    </w:p>
    <w:p w14:paraId="35171D82" w14:textId="7248BA1F" w:rsidR="0078323A" w:rsidRDefault="0078323A" w:rsidP="00FF22C1">
      <w:pPr>
        <w:spacing w:after="200" w:line="480" w:lineRule="auto"/>
        <w:ind w:left="90"/>
        <w:contextualSpacing/>
        <w:jc w:val="both"/>
        <w:rPr>
          <w:rFonts w:ascii="Times New Roman" w:eastAsia="Calibri" w:hAnsi="Times New Roman" w:cs="Times New Roman"/>
        </w:rPr>
      </w:pPr>
      <w:r w:rsidRPr="009A62E1">
        <w:rPr>
          <w:rFonts w:ascii="Times New Roman" w:eastAsia="Calibri" w:hAnsi="Times New Roman" w:cs="Times New Roman"/>
        </w:rPr>
        <w:lastRenderedPageBreak/>
        <w:t xml:space="preserve">This study </w:t>
      </w:r>
      <w:r>
        <w:rPr>
          <w:rFonts w:ascii="Times New Roman" w:eastAsia="Calibri" w:hAnsi="Times New Roman" w:cs="Times New Roman"/>
        </w:rPr>
        <w:t>discusses</w:t>
      </w:r>
      <w:r w:rsidRPr="009A62E1">
        <w:rPr>
          <w:rFonts w:ascii="Times New Roman" w:eastAsia="Calibri" w:hAnsi="Times New Roman" w:cs="Times New Roman"/>
        </w:rPr>
        <w:t xml:space="preserve"> reliefs and remedies </w:t>
      </w:r>
      <w:r w:rsidR="00FD1688">
        <w:rPr>
          <w:rFonts w:ascii="Times New Roman" w:eastAsia="Calibri" w:hAnsi="Times New Roman" w:cs="Times New Roman"/>
        </w:rPr>
        <w:t>which</w:t>
      </w:r>
      <w:r>
        <w:rPr>
          <w:rFonts w:ascii="Times New Roman" w:eastAsia="Calibri" w:hAnsi="Times New Roman" w:cs="Times New Roman"/>
        </w:rPr>
        <w:t xml:space="preserve"> is encapsulated</w:t>
      </w:r>
      <w:r w:rsidRPr="009A62E1">
        <w:rPr>
          <w:rFonts w:ascii="Times New Roman" w:eastAsia="Calibri" w:hAnsi="Times New Roman" w:cs="Times New Roman"/>
        </w:rPr>
        <w:t xml:space="preserve"> in the Companies and Allied Matters Act 2020, analyzing </w:t>
      </w:r>
      <w:r w:rsidR="00FD1688">
        <w:rPr>
          <w:rFonts w:ascii="Times New Roman" w:eastAsia="Calibri" w:hAnsi="Times New Roman" w:cs="Times New Roman"/>
        </w:rPr>
        <w:t>to what</w:t>
      </w:r>
      <w:r w:rsidRPr="009A62E1">
        <w:rPr>
          <w:rFonts w:ascii="Times New Roman" w:eastAsia="Calibri" w:hAnsi="Times New Roman" w:cs="Times New Roman"/>
        </w:rPr>
        <w:t xml:space="preserve"> extent which they </w:t>
      </w:r>
      <w:r w:rsidR="00FD1688">
        <w:rPr>
          <w:rFonts w:ascii="Times New Roman" w:eastAsia="Calibri" w:hAnsi="Times New Roman" w:cs="Times New Roman"/>
        </w:rPr>
        <w:t>can be</w:t>
      </w:r>
      <w:r w:rsidRPr="009A62E1">
        <w:rPr>
          <w:rFonts w:ascii="Times New Roman" w:eastAsia="Calibri" w:hAnsi="Times New Roman" w:cs="Times New Roman"/>
        </w:rPr>
        <w:t xml:space="preserve"> enforced and </w:t>
      </w:r>
      <w:r>
        <w:rPr>
          <w:rFonts w:ascii="Times New Roman" w:eastAsia="Calibri" w:hAnsi="Times New Roman" w:cs="Times New Roman"/>
        </w:rPr>
        <w:t>weighing</w:t>
      </w:r>
      <w:r w:rsidRPr="009A62E1">
        <w:rPr>
          <w:rFonts w:ascii="Times New Roman" w:eastAsia="Calibri" w:hAnsi="Times New Roman" w:cs="Times New Roman"/>
        </w:rPr>
        <w:t xml:space="preserve"> </w:t>
      </w:r>
      <w:r w:rsidR="00FD1688">
        <w:rPr>
          <w:rFonts w:ascii="Times New Roman" w:eastAsia="Calibri" w:hAnsi="Times New Roman" w:cs="Times New Roman"/>
        </w:rPr>
        <w:t>how</w:t>
      </w:r>
      <w:r w:rsidRPr="009A62E1">
        <w:rPr>
          <w:rFonts w:ascii="Times New Roman" w:eastAsia="Calibri" w:hAnsi="Times New Roman" w:cs="Times New Roman"/>
        </w:rPr>
        <w:t xml:space="preserve"> effective</w:t>
      </w:r>
      <w:r w:rsidR="00FD1688">
        <w:rPr>
          <w:rFonts w:ascii="Times New Roman" w:eastAsia="Calibri" w:hAnsi="Times New Roman" w:cs="Times New Roman"/>
        </w:rPr>
        <w:t xml:space="preserve"> it is</w:t>
      </w:r>
      <w:r w:rsidRPr="009A62E1">
        <w:rPr>
          <w:rFonts w:ascii="Times New Roman" w:eastAsia="Calibri" w:hAnsi="Times New Roman" w:cs="Times New Roman"/>
        </w:rPr>
        <w:t xml:space="preserve"> in </w:t>
      </w:r>
      <w:r>
        <w:rPr>
          <w:rFonts w:ascii="Times New Roman" w:eastAsia="Calibri" w:hAnsi="Times New Roman" w:cs="Times New Roman"/>
        </w:rPr>
        <w:t>protect</w:t>
      </w:r>
      <w:r w:rsidRPr="009A62E1">
        <w:rPr>
          <w:rFonts w:ascii="Times New Roman" w:eastAsia="Calibri" w:hAnsi="Times New Roman" w:cs="Times New Roman"/>
        </w:rPr>
        <w:t xml:space="preserve">ing the minority </w:t>
      </w:r>
      <w:r w:rsidR="00FD1688" w:rsidRPr="009A62E1">
        <w:rPr>
          <w:rFonts w:ascii="Times New Roman" w:eastAsia="Calibri" w:hAnsi="Times New Roman" w:cs="Times New Roman"/>
        </w:rPr>
        <w:t>shareholders’</w:t>
      </w:r>
      <w:r w:rsidR="00FD1688">
        <w:rPr>
          <w:rFonts w:ascii="Times New Roman" w:eastAsia="Calibri" w:hAnsi="Times New Roman" w:cs="Times New Roman"/>
        </w:rPr>
        <w:t xml:space="preserve"> interests</w:t>
      </w:r>
      <w:r w:rsidRPr="009A62E1">
        <w:rPr>
          <w:rFonts w:ascii="Times New Roman" w:eastAsia="Calibri" w:hAnsi="Times New Roman" w:cs="Times New Roman"/>
        </w:rPr>
        <w:t>.</w:t>
      </w:r>
    </w:p>
    <w:p w14:paraId="52D3C32A" w14:textId="77777777" w:rsidR="0078323A" w:rsidRDefault="0078323A" w:rsidP="00FF22C1">
      <w:pPr>
        <w:spacing w:after="200" w:line="480" w:lineRule="auto"/>
        <w:ind w:left="90"/>
        <w:contextualSpacing/>
        <w:jc w:val="both"/>
        <w:rPr>
          <w:rFonts w:ascii="Times New Roman" w:eastAsia="Calibri" w:hAnsi="Times New Roman" w:cs="Times New Roman"/>
        </w:rPr>
      </w:pPr>
    </w:p>
    <w:p w14:paraId="20F31247" w14:textId="77777777" w:rsidR="0078323A" w:rsidRPr="0080772C" w:rsidRDefault="0078323A" w:rsidP="0078323A">
      <w:pPr>
        <w:numPr>
          <w:ilvl w:val="1"/>
          <w:numId w:val="2"/>
        </w:numPr>
        <w:spacing w:after="200" w:line="480" w:lineRule="auto"/>
        <w:contextualSpacing/>
        <w:jc w:val="both"/>
        <w:rPr>
          <w:rFonts w:ascii="Times New Roman" w:eastAsia="Calibri" w:hAnsi="Times New Roman" w:cs="Times New Roman"/>
          <w:b/>
        </w:rPr>
      </w:pPr>
      <w:r w:rsidRPr="0080772C">
        <w:rPr>
          <w:rFonts w:ascii="Times New Roman" w:eastAsia="Calibri" w:hAnsi="Times New Roman" w:cs="Times New Roman"/>
          <w:b/>
        </w:rPr>
        <w:t>Statement of the Problem</w:t>
      </w:r>
    </w:p>
    <w:p w14:paraId="2810F67A" w14:textId="23D48FCA" w:rsidR="0078323A" w:rsidRDefault="0078323A" w:rsidP="00FF22C1">
      <w:pPr>
        <w:spacing w:after="200" w:line="480" w:lineRule="auto"/>
        <w:ind w:left="90"/>
        <w:contextualSpacing/>
        <w:jc w:val="both"/>
        <w:rPr>
          <w:rFonts w:ascii="Times New Roman" w:eastAsia="Calibri" w:hAnsi="Times New Roman" w:cs="Times New Roman"/>
        </w:rPr>
      </w:pPr>
      <w:r w:rsidRPr="000F42F2">
        <w:rPr>
          <w:rFonts w:ascii="Times New Roman" w:eastAsia="Calibri" w:hAnsi="Times New Roman" w:cs="Times New Roman"/>
        </w:rPr>
        <w:t xml:space="preserve">The </w:t>
      </w:r>
      <w:r w:rsidR="00FD1688" w:rsidRPr="000F42F2">
        <w:rPr>
          <w:rFonts w:ascii="Times New Roman" w:eastAsia="Calibri" w:hAnsi="Times New Roman" w:cs="Times New Roman"/>
        </w:rPr>
        <w:t>Compani</w:t>
      </w:r>
      <w:r w:rsidR="00FD1688">
        <w:rPr>
          <w:rFonts w:ascii="Times New Roman" w:eastAsia="Calibri" w:hAnsi="Times New Roman" w:cs="Times New Roman"/>
        </w:rPr>
        <w:t>es are</w:t>
      </w:r>
      <w:r w:rsidRPr="000F42F2">
        <w:rPr>
          <w:rFonts w:ascii="Times New Roman" w:eastAsia="Calibri" w:hAnsi="Times New Roman" w:cs="Times New Roman"/>
        </w:rPr>
        <w:t xml:space="preserve"> owned by the shareholders and the need to safeguard and balance their interest is there. </w:t>
      </w:r>
      <w:r w:rsidR="00FD1688">
        <w:rPr>
          <w:rFonts w:ascii="Times New Roman" w:eastAsia="Calibri" w:hAnsi="Times New Roman" w:cs="Times New Roman"/>
        </w:rPr>
        <w:t>It is common that</w:t>
      </w:r>
      <w:r w:rsidRPr="000F42F2">
        <w:rPr>
          <w:rFonts w:ascii="Times New Roman" w:eastAsia="Calibri" w:hAnsi="Times New Roman" w:cs="Times New Roman"/>
        </w:rPr>
        <w:t xml:space="preserve"> majority shareholders generally prevail over the minority shareholder. </w:t>
      </w:r>
      <w:r w:rsidR="00FD1688">
        <w:rPr>
          <w:rFonts w:ascii="Times New Roman" w:eastAsia="Calibri" w:hAnsi="Times New Roman" w:cs="Times New Roman"/>
        </w:rPr>
        <w:t xml:space="preserve">We will learn how minority protection relief and remedies have been made possible by the Companies and Allied Matters Act of 2020. </w:t>
      </w:r>
      <w:r w:rsidR="00CA4CAC">
        <w:rPr>
          <w:rFonts w:ascii="Times New Roman" w:eastAsia="Calibri" w:hAnsi="Times New Roman" w:cs="Times New Roman"/>
        </w:rPr>
        <w:t>This also means looking at the laws that safeguard minorities;</w:t>
      </w:r>
      <w:r w:rsidRPr="000F42F2">
        <w:rPr>
          <w:rFonts w:ascii="Times New Roman" w:eastAsia="Calibri" w:hAnsi="Times New Roman" w:cs="Times New Roman"/>
        </w:rPr>
        <w:t xml:space="preserve"> the effectiveness of the reliefs and remedies offered for any violation, unfair prejudice or oppressive conduct; the role of regulatory body in enforcement; </w:t>
      </w:r>
      <w:r w:rsidR="00AB69CD">
        <w:rPr>
          <w:rFonts w:ascii="Times New Roman" w:eastAsia="Calibri" w:hAnsi="Times New Roman" w:cs="Times New Roman"/>
        </w:rPr>
        <w:t>and the limitations on minority shareholders' ability to exercise their rights.</w:t>
      </w:r>
    </w:p>
    <w:p w14:paraId="2C9CF48D" w14:textId="77777777" w:rsidR="00CA4CAC" w:rsidRDefault="00CA4CAC" w:rsidP="00FF22C1">
      <w:pPr>
        <w:spacing w:after="200" w:line="480" w:lineRule="auto"/>
        <w:ind w:left="90"/>
        <w:contextualSpacing/>
        <w:jc w:val="both"/>
        <w:rPr>
          <w:rFonts w:ascii="Times New Roman" w:eastAsia="Calibri" w:hAnsi="Times New Roman" w:cs="Times New Roman"/>
        </w:rPr>
      </w:pPr>
    </w:p>
    <w:p w14:paraId="2DCC6124" w14:textId="77777777" w:rsidR="0078323A" w:rsidRPr="0080772C" w:rsidRDefault="0078323A" w:rsidP="0078323A">
      <w:pPr>
        <w:numPr>
          <w:ilvl w:val="1"/>
          <w:numId w:val="2"/>
        </w:numPr>
        <w:spacing w:after="200" w:line="480" w:lineRule="auto"/>
        <w:contextualSpacing/>
        <w:jc w:val="both"/>
        <w:rPr>
          <w:rFonts w:ascii="Times New Roman" w:eastAsia="Calibri" w:hAnsi="Times New Roman" w:cs="Times New Roman"/>
          <w:b/>
        </w:rPr>
      </w:pPr>
      <w:r w:rsidRPr="0080772C">
        <w:rPr>
          <w:rFonts w:ascii="Times New Roman" w:eastAsia="Calibri" w:hAnsi="Times New Roman" w:cs="Times New Roman"/>
          <w:b/>
        </w:rPr>
        <w:t>Research Questions</w:t>
      </w:r>
    </w:p>
    <w:p w14:paraId="14B76C1C" w14:textId="2DAFBFAF" w:rsidR="0078323A" w:rsidRPr="0080772C" w:rsidRDefault="00AB69CD" w:rsidP="00FF22C1">
      <w:pPr>
        <w:spacing w:after="200" w:line="480" w:lineRule="auto"/>
        <w:ind w:firstLine="90"/>
        <w:contextualSpacing/>
        <w:jc w:val="both"/>
        <w:rPr>
          <w:rFonts w:ascii="Times New Roman" w:eastAsia="Calibri" w:hAnsi="Times New Roman" w:cs="Times New Roman"/>
        </w:rPr>
      </w:pPr>
      <w:r>
        <w:rPr>
          <w:rFonts w:ascii="Times New Roman" w:eastAsia="Calibri" w:hAnsi="Times New Roman" w:cs="Times New Roman"/>
        </w:rPr>
        <w:t>This study attempts to address these problems by providing answers to the following research questions:</w:t>
      </w:r>
    </w:p>
    <w:p w14:paraId="5BBB3354" w14:textId="5CF7A670" w:rsidR="0078323A" w:rsidRPr="0080772C" w:rsidRDefault="00AB69CD" w:rsidP="0078323A">
      <w:pPr>
        <w:numPr>
          <w:ilvl w:val="0"/>
          <w:numId w:val="3"/>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In what ways has the Companies and Allied Matters Act 2020 improved minority shareholder protection?</w:t>
      </w:r>
    </w:p>
    <w:p w14:paraId="37AD1075" w14:textId="0CFB0E29" w:rsidR="0078323A" w:rsidRPr="0080772C" w:rsidRDefault="00AB69CD" w:rsidP="0078323A">
      <w:pPr>
        <w:numPr>
          <w:ilvl w:val="0"/>
          <w:numId w:val="3"/>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How much does the Companies and Allied Matters Act 2020 protect minority shareholders' interests?</w:t>
      </w:r>
    </w:p>
    <w:p w14:paraId="055D2469" w14:textId="3B492F3C" w:rsidR="0078323A" w:rsidRDefault="00AB69CD" w:rsidP="0078323A">
      <w:pPr>
        <w:numPr>
          <w:ilvl w:val="0"/>
          <w:numId w:val="3"/>
        </w:numPr>
        <w:spacing w:after="200" w:line="480" w:lineRule="auto"/>
        <w:ind w:left="0" w:firstLine="90"/>
        <w:contextualSpacing/>
        <w:jc w:val="both"/>
        <w:rPr>
          <w:rFonts w:ascii="Times New Roman" w:eastAsia="Calibri" w:hAnsi="Times New Roman" w:cs="Times New Roman"/>
        </w:rPr>
      </w:pPr>
      <w:r>
        <w:rPr>
          <w:rFonts w:ascii="Times New Roman" w:eastAsia="Calibri" w:hAnsi="Times New Roman" w:cs="Times New Roman"/>
        </w:rPr>
        <w:t>What difficulties do Nigerian minority shareholders face?</w:t>
      </w:r>
    </w:p>
    <w:p w14:paraId="614A83B2" w14:textId="77777777" w:rsidR="0078323A" w:rsidRPr="00B20D1B" w:rsidRDefault="0078323A" w:rsidP="00FF22C1">
      <w:pPr>
        <w:spacing w:after="200" w:line="480" w:lineRule="auto"/>
        <w:ind w:left="90"/>
        <w:contextualSpacing/>
        <w:jc w:val="both"/>
        <w:rPr>
          <w:rFonts w:ascii="Times New Roman" w:eastAsia="Calibri" w:hAnsi="Times New Roman" w:cs="Times New Roman"/>
        </w:rPr>
      </w:pPr>
    </w:p>
    <w:p w14:paraId="02AB1C4F" w14:textId="77777777" w:rsidR="0078323A" w:rsidRPr="0080772C" w:rsidRDefault="0078323A" w:rsidP="0078323A">
      <w:pPr>
        <w:numPr>
          <w:ilvl w:val="1"/>
          <w:numId w:val="2"/>
        </w:numPr>
        <w:spacing w:after="200" w:line="480" w:lineRule="auto"/>
        <w:contextualSpacing/>
        <w:jc w:val="both"/>
        <w:rPr>
          <w:rFonts w:ascii="Times New Roman" w:eastAsia="Calibri" w:hAnsi="Times New Roman" w:cs="Times New Roman"/>
          <w:b/>
        </w:rPr>
      </w:pPr>
      <w:r w:rsidRPr="0080772C">
        <w:rPr>
          <w:rFonts w:ascii="Times New Roman" w:eastAsia="Calibri" w:hAnsi="Times New Roman" w:cs="Times New Roman"/>
          <w:b/>
        </w:rPr>
        <w:t>Aims and Objectives</w:t>
      </w:r>
      <w:r>
        <w:rPr>
          <w:rFonts w:ascii="Times New Roman" w:eastAsia="Calibri" w:hAnsi="Times New Roman" w:cs="Times New Roman"/>
          <w:b/>
        </w:rPr>
        <w:t xml:space="preserve"> of the Research</w:t>
      </w:r>
    </w:p>
    <w:p w14:paraId="7969B19A" w14:textId="3E6DB405" w:rsidR="0078323A" w:rsidRPr="0080772C" w:rsidRDefault="0078323A" w:rsidP="00FF22C1">
      <w:pPr>
        <w:spacing w:after="200" w:line="480" w:lineRule="auto"/>
        <w:ind w:left="360"/>
        <w:contextualSpacing/>
        <w:jc w:val="both"/>
        <w:rPr>
          <w:rFonts w:ascii="Times New Roman" w:eastAsia="Calibri" w:hAnsi="Times New Roman" w:cs="Times New Roman"/>
        </w:rPr>
      </w:pPr>
      <w:r w:rsidRPr="0080772C">
        <w:rPr>
          <w:rFonts w:ascii="Times New Roman" w:eastAsia="Calibri" w:hAnsi="Times New Roman" w:cs="Times New Roman"/>
        </w:rPr>
        <w:t xml:space="preserve">This </w:t>
      </w:r>
      <w:r w:rsidRPr="00CA2885">
        <w:rPr>
          <w:rFonts w:ascii="Times New Roman" w:eastAsia="Calibri" w:hAnsi="Times New Roman" w:cs="Times New Roman"/>
        </w:rPr>
        <w:t xml:space="preserve">study specifically aims to appraise the protection of minority shareholders under the Companies and Allied Matters Act 2020, with a focus on identifying the gaps that pose </w:t>
      </w:r>
      <w:r w:rsidRPr="00CA2885">
        <w:rPr>
          <w:rFonts w:ascii="Times New Roman" w:eastAsia="Calibri" w:hAnsi="Times New Roman" w:cs="Times New Roman"/>
        </w:rPr>
        <w:lastRenderedPageBreak/>
        <w:t xml:space="preserve">challenges to </w:t>
      </w:r>
      <w:r w:rsidR="00CA4CAC">
        <w:rPr>
          <w:rFonts w:ascii="Times New Roman" w:eastAsia="Calibri" w:hAnsi="Times New Roman" w:cs="Times New Roman"/>
        </w:rPr>
        <w:t>the protection of the rights of minority shareholders</w:t>
      </w:r>
      <w:r w:rsidRPr="00CA2885">
        <w:rPr>
          <w:rFonts w:ascii="Times New Roman" w:eastAsia="Calibri" w:hAnsi="Times New Roman" w:cs="Times New Roman"/>
        </w:rPr>
        <w:t xml:space="preserve"> within a company. The objectives this study seeks to achieve are</w:t>
      </w:r>
      <w:r w:rsidRPr="0080772C">
        <w:rPr>
          <w:rFonts w:ascii="Times New Roman" w:eastAsia="Calibri" w:hAnsi="Times New Roman" w:cs="Times New Roman"/>
        </w:rPr>
        <w:t>:</w:t>
      </w:r>
    </w:p>
    <w:p w14:paraId="66CF55E9" w14:textId="5016F636" w:rsidR="0078323A" w:rsidRPr="0080772C" w:rsidRDefault="0078323A" w:rsidP="0078323A">
      <w:pPr>
        <w:numPr>
          <w:ilvl w:val="0"/>
          <w:numId w:val="4"/>
        </w:numPr>
        <w:spacing w:after="200" w:line="480" w:lineRule="auto"/>
        <w:contextualSpacing/>
        <w:jc w:val="both"/>
        <w:rPr>
          <w:rFonts w:ascii="Times New Roman" w:eastAsia="Calibri" w:hAnsi="Times New Roman" w:cs="Times New Roman"/>
        </w:rPr>
      </w:pPr>
      <w:r w:rsidRPr="00CA2885">
        <w:rPr>
          <w:rFonts w:ascii="Times New Roman" w:eastAsia="Calibri" w:hAnsi="Times New Roman" w:cs="Times New Roman"/>
        </w:rPr>
        <w:t>Assessing</w:t>
      </w:r>
      <w:r>
        <w:rPr>
          <w:rFonts w:ascii="Times New Roman" w:eastAsia="Calibri" w:hAnsi="Times New Roman" w:cs="Times New Roman"/>
        </w:rPr>
        <w:t xml:space="preserve"> and analyzing</w:t>
      </w:r>
      <w:r w:rsidRPr="00CA2885">
        <w:rPr>
          <w:rFonts w:ascii="Times New Roman" w:eastAsia="Calibri" w:hAnsi="Times New Roman" w:cs="Times New Roman"/>
        </w:rPr>
        <w:t xml:space="preserve"> how the Companies and Allied Matters Act 2020 has </w:t>
      </w:r>
      <w:r>
        <w:rPr>
          <w:rFonts w:ascii="Times New Roman" w:eastAsia="Calibri" w:hAnsi="Times New Roman" w:cs="Times New Roman"/>
        </w:rPr>
        <w:t>improved</w:t>
      </w:r>
      <w:r w:rsidRPr="00CA2885">
        <w:rPr>
          <w:rFonts w:ascii="Times New Roman" w:eastAsia="Calibri" w:hAnsi="Times New Roman" w:cs="Times New Roman"/>
        </w:rPr>
        <w:t xml:space="preserve"> the protection of </w:t>
      </w:r>
      <w:r>
        <w:rPr>
          <w:rFonts w:ascii="Times New Roman" w:eastAsia="Calibri" w:hAnsi="Times New Roman" w:cs="Times New Roman"/>
        </w:rPr>
        <w:t>Nigeria</w:t>
      </w:r>
      <w:r w:rsidR="00A14AE0">
        <w:rPr>
          <w:rFonts w:ascii="Times New Roman" w:eastAsia="Calibri" w:hAnsi="Times New Roman" w:cs="Times New Roman"/>
        </w:rPr>
        <w:t>n minority shareholders</w:t>
      </w:r>
      <w:r w:rsidRPr="0080772C">
        <w:rPr>
          <w:rFonts w:ascii="Times New Roman" w:eastAsia="Calibri" w:hAnsi="Times New Roman" w:cs="Times New Roman"/>
        </w:rPr>
        <w:t>.</w:t>
      </w:r>
    </w:p>
    <w:p w14:paraId="3B1FAAE1" w14:textId="7397DBB4" w:rsidR="0078323A" w:rsidRPr="0080772C" w:rsidRDefault="0078323A" w:rsidP="0078323A">
      <w:pPr>
        <w:numPr>
          <w:ilvl w:val="0"/>
          <w:numId w:val="4"/>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Checking</w:t>
      </w:r>
      <w:r w:rsidRPr="00CA2885">
        <w:rPr>
          <w:rFonts w:ascii="Times New Roman" w:eastAsia="Calibri" w:hAnsi="Times New Roman" w:cs="Times New Roman"/>
        </w:rPr>
        <w:t xml:space="preserve"> the extent t</w:t>
      </w:r>
      <w:r>
        <w:rPr>
          <w:rFonts w:ascii="Times New Roman" w:eastAsia="Calibri" w:hAnsi="Times New Roman" w:cs="Times New Roman"/>
        </w:rPr>
        <w:t>hat</w:t>
      </w:r>
      <w:r w:rsidRPr="00CA2885">
        <w:rPr>
          <w:rFonts w:ascii="Times New Roman" w:eastAsia="Calibri" w:hAnsi="Times New Roman" w:cs="Times New Roman"/>
        </w:rPr>
        <w:t xml:space="preserve"> </w:t>
      </w:r>
      <w:r w:rsidR="00CA4CAC">
        <w:rPr>
          <w:rFonts w:ascii="Times New Roman" w:eastAsia="Calibri" w:hAnsi="Times New Roman" w:cs="Times New Roman"/>
        </w:rPr>
        <w:t>the Companies and Allied Matters Act of 2020 protects minority shareholders' interests</w:t>
      </w:r>
      <w:r w:rsidRPr="0080772C">
        <w:rPr>
          <w:rFonts w:ascii="Times New Roman" w:eastAsia="Calibri" w:hAnsi="Times New Roman" w:cs="Times New Roman"/>
        </w:rPr>
        <w:t>.</w:t>
      </w:r>
    </w:p>
    <w:p w14:paraId="48EB4E68" w14:textId="1C5E9998" w:rsidR="0078323A" w:rsidRDefault="0078323A" w:rsidP="0078323A">
      <w:pPr>
        <w:numPr>
          <w:ilvl w:val="0"/>
          <w:numId w:val="4"/>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Bringing to</w:t>
      </w:r>
      <w:r w:rsidR="00B45B27">
        <w:rPr>
          <w:rFonts w:ascii="Times New Roman" w:eastAsia="Calibri" w:hAnsi="Times New Roman" w:cs="Times New Roman"/>
        </w:rPr>
        <w:t xml:space="preserve"> limelight</w:t>
      </w:r>
      <w:r w:rsidRPr="0080772C">
        <w:rPr>
          <w:rFonts w:ascii="Times New Roman" w:eastAsia="Calibri" w:hAnsi="Times New Roman" w:cs="Times New Roman"/>
        </w:rPr>
        <w:t xml:space="preserve"> the challenges facing</w:t>
      </w:r>
      <w:r>
        <w:rPr>
          <w:rFonts w:ascii="Times New Roman" w:eastAsia="Calibri" w:hAnsi="Times New Roman" w:cs="Times New Roman"/>
        </w:rPr>
        <w:t xml:space="preserve"> the</w:t>
      </w:r>
      <w:r w:rsidRPr="0080772C">
        <w:rPr>
          <w:rFonts w:ascii="Times New Roman" w:eastAsia="Calibri" w:hAnsi="Times New Roman" w:cs="Times New Roman"/>
        </w:rPr>
        <w:t xml:space="preserve"> minority shareholders in Nigeria.</w:t>
      </w:r>
    </w:p>
    <w:p w14:paraId="743723EC" w14:textId="77777777" w:rsidR="00CA4CAC" w:rsidRPr="00B20D1B" w:rsidRDefault="00CA4CAC" w:rsidP="00CA4CAC">
      <w:pPr>
        <w:spacing w:after="200" w:line="480" w:lineRule="auto"/>
        <w:contextualSpacing/>
        <w:jc w:val="both"/>
        <w:rPr>
          <w:rFonts w:ascii="Times New Roman" w:eastAsia="Calibri" w:hAnsi="Times New Roman" w:cs="Times New Roman"/>
        </w:rPr>
      </w:pPr>
    </w:p>
    <w:p w14:paraId="062BCF5D" w14:textId="77777777" w:rsidR="0078323A" w:rsidRPr="0080772C" w:rsidRDefault="0078323A" w:rsidP="0078323A">
      <w:pPr>
        <w:numPr>
          <w:ilvl w:val="1"/>
          <w:numId w:val="2"/>
        </w:numPr>
        <w:spacing w:after="200" w:line="480" w:lineRule="auto"/>
        <w:contextualSpacing/>
        <w:jc w:val="both"/>
        <w:rPr>
          <w:rFonts w:ascii="Times New Roman" w:eastAsia="Calibri" w:hAnsi="Times New Roman" w:cs="Times New Roman"/>
          <w:b/>
        </w:rPr>
      </w:pPr>
      <w:r w:rsidRPr="0080772C">
        <w:rPr>
          <w:rFonts w:ascii="Times New Roman" w:eastAsia="Calibri" w:hAnsi="Times New Roman" w:cs="Times New Roman"/>
          <w:b/>
        </w:rPr>
        <w:t>Research Methodology</w:t>
      </w:r>
    </w:p>
    <w:p w14:paraId="59BEE59F" w14:textId="026A0E6C" w:rsidR="0078323A" w:rsidRDefault="006A58A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This study employ</w:t>
      </w:r>
      <w:r w:rsidR="00B45B27">
        <w:rPr>
          <w:rFonts w:ascii="Times New Roman" w:eastAsia="Calibri" w:hAnsi="Times New Roman" w:cs="Times New Roman"/>
        </w:rPr>
        <w:t>ed</w:t>
      </w:r>
      <w:r>
        <w:rPr>
          <w:rFonts w:ascii="Times New Roman" w:eastAsia="Calibri" w:hAnsi="Times New Roman" w:cs="Times New Roman"/>
        </w:rPr>
        <w:t xml:space="preserve"> a doctrinal methodology. This study uses data from both primary and secondary sources. The original sources </w:t>
      </w:r>
      <w:proofErr w:type="spellStart"/>
      <w:r>
        <w:rPr>
          <w:rFonts w:ascii="Times New Roman" w:eastAsia="Calibri" w:hAnsi="Times New Roman" w:cs="Times New Roman"/>
        </w:rPr>
        <w:t>utilised</w:t>
      </w:r>
      <w:proofErr w:type="spellEnd"/>
      <w:r>
        <w:rPr>
          <w:rFonts w:ascii="Times New Roman" w:eastAsia="Calibri" w:hAnsi="Times New Roman" w:cs="Times New Roman"/>
        </w:rPr>
        <w:t xml:space="preserve"> in </w:t>
      </w:r>
      <w:r w:rsidR="0078323A">
        <w:rPr>
          <w:rFonts w:ascii="Times New Roman" w:eastAsia="Calibri" w:hAnsi="Times New Roman" w:cs="Times New Roman"/>
        </w:rPr>
        <w:t xml:space="preserve">the research </w:t>
      </w:r>
      <w:r w:rsidR="0078323A" w:rsidRPr="00CA2885">
        <w:rPr>
          <w:rFonts w:ascii="Times New Roman" w:eastAsia="Calibri" w:hAnsi="Times New Roman" w:cs="Times New Roman"/>
        </w:rPr>
        <w:t>include</w:t>
      </w:r>
      <w:r w:rsidR="0078323A">
        <w:rPr>
          <w:rFonts w:ascii="Times New Roman" w:eastAsia="Calibri" w:hAnsi="Times New Roman" w:cs="Times New Roman"/>
        </w:rPr>
        <w:t>s</w:t>
      </w:r>
      <w:r w:rsidR="0078323A" w:rsidRPr="00CA2885">
        <w:rPr>
          <w:rFonts w:ascii="Times New Roman" w:eastAsia="Calibri" w:hAnsi="Times New Roman" w:cs="Times New Roman"/>
        </w:rPr>
        <w:t xml:space="preserve"> legislations and statutes, while the secondary sources </w:t>
      </w:r>
      <w:r w:rsidR="0078323A">
        <w:rPr>
          <w:rFonts w:ascii="Times New Roman" w:eastAsia="Calibri" w:hAnsi="Times New Roman" w:cs="Times New Roman"/>
        </w:rPr>
        <w:t>consist of</w:t>
      </w:r>
      <w:r w:rsidR="0078323A" w:rsidRPr="00CA2885">
        <w:rPr>
          <w:rFonts w:ascii="Times New Roman" w:eastAsia="Calibri" w:hAnsi="Times New Roman" w:cs="Times New Roman"/>
        </w:rPr>
        <w:t xml:space="preserve"> relevant textbooks, comments by various authors, journal publications, articles, and materials</w:t>
      </w:r>
      <w:r w:rsidR="0078323A">
        <w:rPr>
          <w:rFonts w:ascii="Times New Roman" w:eastAsia="Calibri" w:hAnsi="Times New Roman" w:cs="Times New Roman"/>
        </w:rPr>
        <w:t xml:space="preserve"> from the internet</w:t>
      </w:r>
      <w:r w:rsidR="0078323A" w:rsidRPr="00CA2885">
        <w:rPr>
          <w:rFonts w:ascii="Times New Roman" w:eastAsia="Calibri" w:hAnsi="Times New Roman" w:cs="Times New Roman"/>
        </w:rPr>
        <w:t xml:space="preserve">. These materials will go through </w:t>
      </w:r>
      <w:r w:rsidR="0078323A">
        <w:rPr>
          <w:rFonts w:ascii="Times New Roman" w:eastAsia="Calibri" w:hAnsi="Times New Roman" w:cs="Times New Roman"/>
        </w:rPr>
        <w:t xml:space="preserve">thorough </w:t>
      </w:r>
      <w:r w:rsidR="0078323A" w:rsidRPr="00CA2885">
        <w:rPr>
          <w:rFonts w:ascii="Times New Roman" w:eastAsia="Calibri" w:hAnsi="Times New Roman" w:cs="Times New Roman"/>
        </w:rPr>
        <w:t xml:space="preserve">content analysis to extract </w:t>
      </w:r>
      <w:r w:rsidR="0078323A">
        <w:rPr>
          <w:rFonts w:ascii="Times New Roman" w:eastAsia="Calibri" w:hAnsi="Times New Roman" w:cs="Times New Roman"/>
        </w:rPr>
        <w:t>important</w:t>
      </w:r>
      <w:r w:rsidR="0078323A" w:rsidRPr="00CA2885">
        <w:rPr>
          <w:rFonts w:ascii="Times New Roman" w:eastAsia="Calibri" w:hAnsi="Times New Roman" w:cs="Times New Roman"/>
        </w:rPr>
        <w:t xml:space="preserve"> insights on the issue</w:t>
      </w:r>
      <w:r w:rsidR="0078323A">
        <w:rPr>
          <w:rFonts w:ascii="Times New Roman" w:eastAsia="Calibri" w:hAnsi="Times New Roman" w:cs="Times New Roman"/>
        </w:rPr>
        <w:t>s</w:t>
      </w:r>
      <w:r w:rsidR="0078323A" w:rsidRPr="00CA2885">
        <w:rPr>
          <w:rFonts w:ascii="Times New Roman" w:eastAsia="Calibri" w:hAnsi="Times New Roman" w:cs="Times New Roman"/>
        </w:rPr>
        <w:t xml:space="preserve"> of minority protection under the Companies and Allied Matters Act 2020</w:t>
      </w:r>
      <w:r w:rsidR="0078323A">
        <w:rPr>
          <w:rStyle w:val="FootnoteReference"/>
          <w:rFonts w:ascii="Times New Roman" w:eastAsia="Calibri" w:hAnsi="Times New Roman" w:cs="Times New Roman"/>
        </w:rPr>
        <w:footnoteReference w:id="2"/>
      </w:r>
      <w:r w:rsidR="0078323A" w:rsidRPr="0080772C">
        <w:rPr>
          <w:rFonts w:ascii="Times New Roman" w:eastAsia="Calibri" w:hAnsi="Times New Roman" w:cs="Times New Roman"/>
        </w:rPr>
        <w:t>.</w:t>
      </w:r>
    </w:p>
    <w:p w14:paraId="39B7F81D" w14:textId="77777777" w:rsidR="00CA4CAC" w:rsidRPr="0080772C" w:rsidRDefault="00CA4CAC" w:rsidP="00FF22C1">
      <w:pPr>
        <w:spacing w:after="200" w:line="480" w:lineRule="auto"/>
        <w:jc w:val="both"/>
        <w:rPr>
          <w:rFonts w:ascii="Times New Roman" w:eastAsia="Calibri" w:hAnsi="Times New Roman" w:cs="Times New Roman"/>
        </w:rPr>
      </w:pPr>
    </w:p>
    <w:p w14:paraId="0B7BDF81" w14:textId="77777777" w:rsidR="0078323A" w:rsidRPr="0080772C" w:rsidRDefault="0078323A" w:rsidP="0078323A">
      <w:pPr>
        <w:numPr>
          <w:ilvl w:val="1"/>
          <w:numId w:val="2"/>
        </w:numPr>
        <w:spacing w:after="200" w:line="480" w:lineRule="auto"/>
        <w:contextualSpacing/>
        <w:jc w:val="both"/>
        <w:rPr>
          <w:rFonts w:ascii="Times New Roman" w:eastAsia="Calibri" w:hAnsi="Times New Roman" w:cs="Times New Roman"/>
          <w:b/>
        </w:rPr>
      </w:pPr>
      <w:r w:rsidRPr="0080772C">
        <w:rPr>
          <w:rFonts w:ascii="Times New Roman" w:eastAsia="Calibri" w:hAnsi="Times New Roman" w:cs="Times New Roman"/>
          <w:b/>
        </w:rPr>
        <w:t>Scope and Limitation of the Study</w:t>
      </w:r>
    </w:p>
    <w:p w14:paraId="2A3A0A11" w14:textId="64E82222" w:rsidR="0078323A" w:rsidRPr="0080772C" w:rsidRDefault="004828C0" w:rsidP="00FF22C1">
      <w:pPr>
        <w:tabs>
          <w:tab w:val="left" w:pos="0"/>
        </w:tabs>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This study's main objective is to conduct a factual analysis of the Companies and Allied Matters Act 2020's provisions pertaining to minority shareholder protection in Nigeria. It goes on to highlight the difficulties, barriers, and injustice minority shareholders have while attempting to exercise their Act-guaranteed rights</w:t>
      </w:r>
      <w:r w:rsidR="0078323A" w:rsidRPr="0080772C">
        <w:rPr>
          <w:rFonts w:ascii="Times New Roman" w:eastAsia="Calibri" w:hAnsi="Times New Roman" w:cs="Times New Roman"/>
          <w:vertAlign w:val="superscript"/>
        </w:rPr>
        <w:footnoteReference w:id="3"/>
      </w:r>
      <w:r w:rsidR="0078323A" w:rsidRPr="0080772C">
        <w:rPr>
          <w:rFonts w:ascii="Times New Roman" w:eastAsia="Calibri" w:hAnsi="Times New Roman" w:cs="Times New Roman"/>
        </w:rPr>
        <w:t xml:space="preserve"> and other relevant laws</w:t>
      </w:r>
      <w:r w:rsidR="0078323A">
        <w:rPr>
          <w:rFonts w:ascii="Times New Roman" w:eastAsia="Calibri" w:hAnsi="Times New Roman" w:cs="Times New Roman"/>
        </w:rPr>
        <w:t xml:space="preserve"> related to it</w:t>
      </w:r>
      <w:r w:rsidR="0078323A" w:rsidRPr="0080772C">
        <w:rPr>
          <w:rFonts w:ascii="Times New Roman" w:eastAsia="Calibri" w:hAnsi="Times New Roman" w:cs="Times New Roman"/>
        </w:rPr>
        <w:t>.</w:t>
      </w:r>
      <w:r w:rsidR="0078323A" w:rsidRPr="00CA2885">
        <w:t xml:space="preserve"> </w:t>
      </w:r>
      <w:r w:rsidR="0078323A" w:rsidRPr="00CA2885">
        <w:rPr>
          <w:rFonts w:ascii="Times New Roman" w:eastAsia="Calibri" w:hAnsi="Times New Roman" w:cs="Times New Roman"/>
        </w:rPr>
        <w:t xml:space="preserve">This research is limited to the period from 1990, </w:t>
      </w:r>
      <w:r>
        <w:rPr>
          <w:rFonts w:ascii="Times New Roman" w:eastAsia="Calibri" w:hAnsi="Times New Roman" w:cs="Times New Roman"/>
        </w:rPr>
        <w:t>until 2025, when the Companies and Allied Matters Act of 1990 was repealed</w:t>
      </w:r>
      <w:r w:rsidR="0078323A" w:rsidRPr="00CA2885">
        <w:rPr>
          <w:rFonts w:ascii="Times New Roman" w:eastAsia="Calibri" w:hAnsi="Times New Roman" w:cs="Times New Roman"/>
        </w:rPr>
        <w:t>. The collection of materials</w:t>
      </w:r>
      <w:r w:rsidR="0078323A">
        <w:rPr>
          <w:rFonts w:ascii="Times New Roman" w:eastAsia="Calibri" w:hAnsi="Times New Roman" w:cs="Times New Roman"/>
        </w:rPr>
        <w:t xml:space="preserve"> during research</w:t>
      </w:r>
      <w:r w:rsidR="0078323A" w:rsidRPr="00CA2885">
        <w:rPr>
          <w:rFonts w:ascii="Times New Roman" w:eastAsia="Calibri" w:hAnsi="Times New Roman" w:cs="Times New Roman"/>
        </w:rPr>
        <w:t xml:space="preserve"> presented a minor challenge during the course of this study</w:t>
      </w:r>
      <w:r w:rsidR="0078323A">
        <w:rPr>
          <w:rFonts w:ascii="Times New Roman" w:eastAsia="Calibri" w:hAnsi="Times New Roman" w:cs="Times New Roman"/>
        </w:rPr>
        <w:t>.</w:t>
      </w:r>
    </w:p>
    <w:p w14:paraId="0FA0FC7B" w14:textId="77777777" w:rsidR="0078323A" w:rsidRPr="0080772C" w:rsidRDefault="0078323A" w:rsidP="00FF22C1">
      <w:pPr>
        <w:tabs>
          <w:tab w:val="left" w:pos="450"/>
        </w:tabs>
        <w:spacing w:after="200" w:line="480" w:lineRule="auto"/>
        <w:contextualSpacing/>
        <w:jc w:val="both"/>
        <w:rPr>
          <w:rFonts w:ascii="Times New Roman" w:eastAsia="Calibri" w:hAnsi="Times New Roman" w:cs="Times New Roman"/>
          <w:b/>
        </w:rPr>
      </w:pPr>
      <w:r w:rsidRPr="0080772C">
        <w:rPr>
          <w:rFonts w:ascii="Times New Roman" w:eastAsia="Calibri" w:hAnsi="Times New Roman" w:cs="Times New Roman"/>
          <w:b/>
        </w:rPr>
        <w:lastRenderedPageBreak/>
        <w:t>1.7</w:t>
      </w:r>
      <w:r w:rsidRPr="0080772C">
        <w:rPr>
          <w:rFonts w:ascii="Times New Roman" w:eastAsia="Calibri" w:hAnsi="Times New Roman" w:cs="Times New Roman"/>
          <w:b/>
        </w:rPr>
        <w:tab/>
        <w:t>Significance of the Study</w:t>
      </w:r>
    </w:p>
    <w:p w14:paraId="36CF18DA" w14:textId="40D84723" w:rsidR="0078323A" w:rsidRPr="0080772C" w:rsidRDefault="0078323A" w:rsidP="00B45B27">
      <w:pPr>
        <w:spacing w:after="200" w:line="480" w:lineRule="auto"/>
        <w:ind w:left="90"/>
        <w:contextualSpacing/>
        <w:jc w:val="both"/>
        <w:rPr>
          <w:rFonts w:ascii="Times New Roman" w:eastAsia="Calibri" w:hAnsi="Times New Roman" w:cs="Times New Roman"/>
        </w:rPr>
      </w:pPr>
      <w:r w:rsidRPr="00CA2885">
        <w:rPr>
          <w:rFonts w:ascii="Times New Roman" w:eastAsia="Calibri" w:hAnsi="Times New Roman" w:cs="Times New Roman"/>
        </w:rPr>
        <w:t>This study</w:t>
      </w:r>
      <w:r>
        <w:rPr>
          <w:rFonts w:ascii="Times New Roman" w:eastAsia="Calibri" w:hAnsi="Times New Roman" w:cs="Times New Roman"/>
        </w:rPr>
        <w:t xml:space="preserve"> highlights the importance of protecting minority shareholders from unfair conduct. This conduct is normally traced back to majority shareholders in a company. In any company it is inherent that majority shareholders will have control and power in business. </w:t>
      </w:r>
      <w:r w:rsidR="004828C0">
        <w:rPr>
          <w:rFonts w:ascii="Times New Roman" w:eastAsia="Calibri" w:hAnsi="Times New Roman" w:cs="Times New Roman"/>
        </w:rPr>
        <w:t xml:space="preserve">If a single </w:t>
      </w:r>
      <w:r w:rsidR="00103110">
        <w:rPr>
          <w:rFonts w:ascii="Times New Roman" w:eastAsia="Calibri" w:hAnsi="Times New Roman" w:cs="Times New Roman"/>
        </w:rPr>
        <w:t>individual</w:t>
      </w:r>
      <w:r w:rsidR="004828C0">
        <w:rPr>
          <w:rFonts w:ascii="Times New Roman" w:eastAsia="Calibri" w:hAnsi="Times New Roman" w:cs="Times New Roman"/>
        </w:rPr>
        <w:t xml:space="preserve"> or entity controls the </w:t>
      </w:r>
      <w:r w:rsidR="00103110">
        <w:rPr>
          <w:rFonts w:ascii="Times New Roman" w:eastAsia="Calibri" w:hAnsi="Times New Roman" w:cs="Times New Roman"/>
        </w:rPr>
        <w:t>bulk</w:t>
      </w:r>
      <w:r w:rsidR="004828C0">
        <w:rPr>
          <w:rFonts w:ascii="Times New Roman" w:eastAsia="Calibri" w:hAnsi="Times New Roman" w:cs="Times New Roman"/>
        </w:rPr>
        <w:t xml:space="preserve"> of the company’s affairs, the likelihood of things becoming unfair and inequitable is also significant. Minority owners must therefore be safeguarded in </w:t>
      </w:r>
      <w:r w:rsidR="00103110">
        <w:rPr>
          <w:rFonts w:ascii="Times New Roman" w:eastAsia="Calibri" w:hAnsi="Times New Roman" w:cs="Times New Roman"/>
        </w:rPr>
        <w:t>an effort</w:t>
      </w:r>
      <w:r w:rsidR="004828C0">
        <w:rPr>
          <w:rFonts w:ascii="Times New Roman" w:eastAsia="Calibri" w:hAnsi="Times New Roman" w:cs="Times New Roman"/>
        </w:rPr>
        <w:t xml:space="preserve"> to maintain equilibrium.</w:t>
      </w:r>
      <w:r w:rsidR="00B45B27">
        <w:rPr>
          <w:rFonts w:ascii="Times New Roman" w:eastAsia="Calibri" w:hAnsi="Times New Roman" w:cs="Times New Roman"/>
        </w:rPr>
        <w:t xml:space="preserve"> </w:t>
      </w:r>
      <w:r w:rsidRPr="00AE692A">
        <w:rPr>
          <w:rFonts w:ascii="Times New Roman" w:eastAsia="Calibri" w:hAnsi="Times New Roman" w:cs="Times New Roman"/>
        </w:rPr>
        <w:t xml:space="preserve">The research </w:t>
      </w:r>
      <w:r>
        <w:rPr>
          <w:rFonts w:ascii="Times New Roman" w:eastAsia="Calibri" w:hAnsi="Times New Roman" w:cs="Times New Roman"/>
        </w:rPr>
        <w:t xml:space="preserve">investigates the powers and mechanisms of a Nigerian company member’s whether statutory or non-statutory, to curb corporate abuse under the Companies and Allied Matters Act (CAMA) 2020. </w:t>
      </w:r>
      <w:r w:rsidR="004828C0">
        <w:rPr>
          <w:rFonts w:ascii="Times New Roman" w:eastAsia="Calibri" w:hAnsi="Times New Roman" w:cs="Times New Roman"/>
        </w:rPr>
        <w:t>The abuse of authority by a director appointed in compliance with the CAMA 2020 is one instance of corporate abuse.</w:t>
      </w:r>
      <w:r>
        <w:rPr>
          <w:rFonts w:ascii="Times New Roman" w:eastAsia="Calibri" w:hAnsi="Times New Roman" w:cs="Times New Roman"/>
        </w:rPr>
        <w:t xml:space="preserve"> Abuse of power is commonly referred to as when a director is granted a power, he must exercise it in a bona fide manner and for a purpose which is not self-serving or malicious. It shows and analyzes how the remedies provided by the statute like the unfair prejudice petitions and derivative actions contained in Section 353 and Section 349 respectively</w:t>
      </w:r>
      <w:r w:rsidRPr="0080772C">
        <w:rPr>
          <w:rFonts w:ascii="Times New Roman" w:eastAsia="Calibri" w:hAnsi="Times New Roman" w:cs="Times New Roman"/>
        </w:rPr>
        <w:t>.</w:t>
      </w:r>
      <w:r>
        <w:rPr>
          <w:rFonts w:ascii="Times New Roman" w:eastAsia="Calibri" w:hAnsi="Times New Roman" w:cs="Times New Roman"/>
        </w:rPr>
        <w:t xml:space="preserve"> The study examines in theory and reality how these statutory powers or remedies function to curb abuse or violations of the interest and rights of members.</w:t>
      </w:r>
    </w:p>
    <w:p w14:paraId="41F94474" w14:textId="65E6B5E6" w:rsidR="0078323A" w:rsidRPr="0080772C" w:rsidRDefault="0078323A" w:rsidP="00FF22C1">
      <w:pPr>
        <w:spacing w:after="200" w:line="480" w:lineRule="auto"/>
        <w:ind w:left="90"/>
        <w:contextualSpacing/>
        <w:jc w:val="both"/>
        <w:rPr>
          <w:rFonts w:ascii="Times New Roman" w:eastAsia="Calibri" w:hAnsi="Times New Roman" w:cs="Times New Roman"/>
        </w:rPr>
      </w:pPr>
      <w:r w:rsidRPr="00AE692A">
        <w:rPr>
          <w:rFonts w:ascii="Times New Roman" w:eastAsia="Calibri" w:hAnsi="Times New Roman" w:cs="Times New Roman"/>
        </w:rPr>
        <w:t xml:space="preserve">By </w:t>
      </w:r>
      <w:r>
        <w:rPr>
          <w:rFonts w:ascii="Times New Roman" w:eastAsia="Calibri" w:hAnsi="Times New Roman" w:cs="Times New Roman"/>
        </w:rPr>
        <w:t>deeply</w:t>
      </w:r>
      <w:r w:rsidRPr="00AE692A">
        <w:rPr>
          <w:rFonts w:ascii="Times New Roman" w:eastAsia="Calibri" w:hAnsi="Times New Roman" w:cs="Times New Roman"/>
        </w:rPr>
        <w:t xml:space="preserve"> evaluating the effectiveness and the practical challenges of enforcing these minority protection mechanisms</w:t>
      </w:r>
      <w:r>
        <w:rPr>
          <w:rFonts w:ascii="Times New Roman" w:eastAsia="Calibri" w:hAnsi="Times New Roman" w:cs="Times New Roman"/>
        </w:rPr>
        <w:t xml:space="preserve"> set down by the CAMA 2020</w:t>
      </w:r>
      <w:r w:rsidRPr="00AE692A">
        <w:rPr>
          <w:rFonts w:ascii="Times New Roman" w:eastAsia="Calibri" w:hAnsi="Times New Roman" w:cs="Times New Roman"/>
        </w:rPr>
        <w:t>,</w:t>
      </w:r>
      <w:r>
        <w:rPr>
          <w:rFonts w:ascii="Times New Roman" w:eastAsia="Calibri" w:hAnsi="Times New Roman" w:cs="Times New Roman"/>
        </w:rPr>
        <w:t xml:space="preserve"> </w:t>
      </w:r>
      <w:r w:rsidR="00CE684C">
        <w:rPr>
          <w:rFonts w:ascii="Times New Roman" w:eastAsia="Calibri" w:hAnsi="Times New Roman" w:cs="Times New Roman"/>
        </w:rPr>
        <w:t>By examining the effectiveness and enforcement issues associated with both statutory and non-statutory minority protections, the study contributes to the discussion on Nigerian corporation law reform.</w:t>
      </w:r>
      <w:r>
        <w:rPr>
          <w:rFonts w:ascii="Times New Roman" w:eastAsia="Calibri" w:hAnsi="Times New Roman" w:cs="Times New Roman"/>
        </w:rPr>
        <w:t xml:space="preserve"> </w:t>
      </w:r>
      <w:r w:rsidR="00CE684C">
        <w:rPr>
          <w:rFonts w:ascii="Times New Roman" w:eastAsia="Calibri" w:hAnsi="Times New Roman" w:cs="Times New Roman"/>
        </w:rPr>
        <w:t xml:space="preserve">This highlights the </w:t>
      </w:r>
      <w:proofErr w:type="spellStart"/>
      <w:r w:rsidR="00CE684C">
        <w:rPr>
          <w:rFonts w:ascii="Times New Roman" w:eastAsia="Calibri" w:hAnsi="Times New Roman" w:cs="Times New Roman"/>
        </w:rPr>
        <w:t>laguna</w:t>
      </w:r>
      <w:proofErr w:type="spellEnd"/>
      <w:r w:rsidR="00CE684C">
        <w:rPr>
          <w:rFonts w:ascii="Times New Roman" w:eastAsia="Calibri" w:hAnsi="Times New Roman" w:cs="Times New Roman"/>
        </w:rPr>
        <w:t xml:space="preserve"> in legal practice and offers suggestions for strengthening the institutional and legal environment to safeguard minority shareholders.</w:t>
      </w:r>
    </w:p>
    <w:p w14:paraId="12C3E724" w14:textId="65A9953C" w:rsidR="0078323A" w:rsidRPr="0080772C" w:rsidRDefault="00CE684C" w:rsidP="00FF22C1">
      <w:pPr>
        <w:spacing w:after="200" w:line="480" w:lineRule="auto"/>
        <w:ind w:left="90"/>
        <w:contextualSpacing/>
        <w:jc w:val="both"/>
        <w:rPr>
          <w:rFonts w:ascii="Times New Roman" w:eastAsia="Calibri" w:hAnsi="Times New Roman" w:cs="Times New Roman"/>
        </w:rPr>
      </w:pPr>
      <w:r>
        <w:rPr>
          <w:rFonts w:ascii="Times New Roman" w:eastAsia="Calibri" w:hAnsi="Times New Roman" w:cs="Times New Roman"/>
        </w:rPr>
        <w:t xml:space="preserve">By doing this, the study aims to advance professional and scholarly knowledge of minority shareholder rights. It also acts as a roadmap for proactively improving corporate responsibility, transparency, and fair treatment in Nigerian businesses. </w:t>
      </w:r>
      <w:r w:rsidR="0078323A">
        <w:rPr>
          <w:rFonts w:ascii="Times New Roman" w:eastAsia="Calibri" w:hAnsi="Times New Roman" w:cs="Times New Roman"/>
        </w:rPr>
        <w:t>The main goal of the work is</w:t>
      </w:r>
      <w:r w:rsidR="0078323A" w:rsidRPr="00AE692A">
        <w:rPr>
          <w:rFonts w:ascii="Times New Roman" w:eastAsia="Calibri" w:hAnsi="Times New Roman" w:cs="Times New Roman"/>
        </w:rPr>
        <w:t xml:space="preserve"> it aims </w:t>
      </w:r>
      <w:r w:rsidR="0078323A" w:rsidRPr="00AE692A">
        <w:rPr>
          <w:rFonts w:ascii="Times New Roman" w:eastAsia="Calibri" w:hAnsi="Times New Roman" w:cs="Times New Roman"/>
        </w:rPr>
        <w:lastRenderedPageBreak/>
        <w:t xml:space="preserve">to align Nigerian corporate law with global </w:t>
      </w:r>
      <w:r w:rsidR="0078323A">
        <w:rPr>
          <w:rFonts w:ascii="Times New Roman" w:eastAsia="Calibri" w:hAnsi="Times New Roman" w:cs="Times New Roman"/>
        </w:rPr>
        <w:t xml:space="preserve">and international </w:t>
      </w:r>
      <w:r w:rsidR="0078323A" w:rsidRPr="00AE692A">
        <w:rPr>
          <w:rFonts w:ascii="Times New Roman" w:eastAsia="Calibri" w:hAnsi="Times New Roman" w:cs="Times New Roman"/>
        </w:rPr>
        <w:t>standards and practices, in response to the evolving</w:t>
      </w:r>
      <w:r w:rsidR="0078323A">
        <w:rPr>
          <w:rFonts w:ascii="Times New Roman" w:eastAsia="Calibri" w:hAnsi="Times New Roman" w:cs="Times New Roman"/>
        </w:rPr>
        <w:t>, dynamic and growing</w:t>
      </w:r>
      <w:r w:rsidR="0078323A" w:rsidRPr="00AE692A">
        <w:rPr>
          <w:rFonts w:ascii="Times New Roman" w:eastAsia="Calibri" w:hAnsi="Times New Roman" w:cs="Times New Roman"/>
        </w:rPr>
        <w:t xml:space="preserve"> economic and legal landscape.</w:t>
      </w:r>
    </w:p>
    <w:p w14:paraId="0087111F" w14:textId="77777777" w:rsidR="0078323A" w:rsidRPr="0080772C" w:rsidRDefault="0078323A" w:rsidP="00FF22C1">
      <w:pPr>
        <w:spacing w:after="200" w:line="480" w:lineRule="auto"/>
        <w:ind w:left="360" w:hanging="360"/>
        <w:contextualSpacing/>
        <w:jc w:val="both"/>
        <w:rPr>
          <w:rFonts w:ascii="Times New Roman" w:eastAsia="Calibri" w:hAnsi="Times New Roman" w:cs="Times New Roman"/>
          <w:b/>
        </w:rPr>
      </w:pPr>
      <w:r w:rsidRPr="0080772C">
        <w:rPr>
          <w:rFonts w:ascii="Times New Roman" w:eastAsia="Calibri" w:hAnsi="Times New Roman" w:cs="Times New Roman"/>
          <w:b/>
        </w:rPr>
        <w:t xml:space="preserve">1.8 Literature Review </w:t>
      </w:r>
    </w:p>
    <w:p w14:paraId="58A878D9" w14:textId="16C763CF" w:rsidR="0078323A" w:rsidRPr="0080772C" w:rsidRDefault="00CE684C" w:rsidP="00FF22C1">
      <w:p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 xml:space="preserve">Among writers and academics, the idea of minority protection under the Companies and Allied Matters Act 2020 has generated a great deal of intellectual interest and attention. </w:t>
      </w:r>
      <w:r w:rsidR="0078323A" w:rsidRPr="0080772C">
        <w:rPr>
          <w:rFonts w:ascii="Times New Roman" w:eastAsia="Calibri" w:hAnsi="Times New Roman" w:cs="Times New Roman"/>
        </w:rPr>
        <w:t>Among</w:t>
      </w:r>
      <w:r w:rsidR="0078323A">
        <w:rPr>
          <w:rFonts w:ascii="Times New Roman" w:eastAsia="Calibri" w:hAnsi="Times New Roman" w:cs="Times New Roman"/>
        </w:rPr>
        <w:t xml:space="preserve"> </w:t>
      </w:r>
      <w:r w:rsidR="0078323A" w:rsidRPr="0080772C">
        <w:rPr>
          <w:rFonts w:ascii="Times New Roman" w:eastAsia="Calibri" w:hAnsi="Times New Roman" w:cs="Times New Roman"/>
        </w:rPr>
        <w:t>these authors we have</w:t>
      </w:r>
      <w:r w:rsidR="0078323A">
        <w:rPr>
          <w:rFonts w:ascii="Times New Roman" w:eastAsia="Calibri" w:hAnsi="Times New Roman" w:cs="Times New Roman"/>
        </w:rPr>
        <w:t xml:space="preserve"> </w:t>
      </w:r>
      <w:proofErr w:type="spellStart"/>
      <w:r w:rsidR="0078323A">
        <w:rPr>
          <w:rFonts w:ascii="Times New Roman" w:hAnsi="Times New Roman" w:cs="Times New Roman"/>
        </w:rPr>
        <w:t>Chijioke</w:t>
      </w:r>
      <w:proofErr w:type="spellEnd"/>
      <w:r w:rsidR="0078323A">
        <w:rPr>
          <w:rFonts w:ascii="Times New Roman" w:hAnsi="Times New Roman" w:cs="Times New Roman"/>
        </w:rPr>
        <w:t xml:space="preserve"> C. </w:t>
      </w:r>
      <w:proofErr w:type="spellStart"/>
      <w:r w:rsidR="0078323A">
        <w:rPr>
          <w:rFonts w:ascii="Times New Roman" w:hAnsi="Times New Roman" w:cs="Times New Roman"/>
        </w:rPr>
        <w:t>Ohuruogu</w:t>
      </w:r>
      <w:proofErr w:type="spellEnd"/>
      <w:r w:rsidR="0078323A">
        <w:rPr>
          <w:rFonts w:ascii="Times New Roman" w:eastAsia="Calibri" w:hAnsi="Times New Roman" w:cs="Times New Roman"/>
        </w:rPr>
        <w:t xml:space="preserve"> which</w:t>
      </w:r>
      <w:r w:rsidR="0078323A" w:rsidRPr="0080772C">
        <w:rPr>
          <w:rFonts w:ascii="Times New Roman" w:eastAsia="Calibri" w:hAnsi="Times New Roman" w:cs="Times New Roman"/>
        </w:rPr>
        <w:t xml:space="preserve"> </w:t>
      </w:r>
      <w:r w:rsidR="0078323A">
        <w:rPr>
          <w:rFonts w:ascii="Times New Roman" w:eastAsia="Calibri" w:hAnsi="Times New Roman" w:cs="Times New Roman"/>
        </w:rPr>
        <w:t>i</w:t>
      </w:r>
      <w:r w:rsidR="0078323A" w:rsidRPr="0080772C">
        <w:rPr>
          <w:rFonts w:ascii="Times New Roman" w:eastAsia="Calibri" w:hAnsi="Times New Roman" w:cs="Times New Roman"/>
        </w:rPr>
        <w:t>n his work</w:t>
      </w:r>
      <w:r w:rsidR="0078323A" w:rsidRPr="0080772C">
        <w:rPr>
          <w:rFonts w:ascii="Times New Roman" w:eastAsia="Calibri" w:hAnsi="Times New Roman" w:cs="Times New Roman"/>
          <w:vertAlign w:val="superscript"/>
        </w:rPr>
        <w:footnoteReference w:id="4"/>
      </w:r>
      <w:r w:rsidR="0078323A" w:rsidRPr="0080772C">
        <w:rPr>
          <w:rFonts w:ascii="Times New Roman" w:eastAsia="Calibri" w:hAnsi="Times New Roman" w:cs="Times New Roman"/>
        </w:rPr>
        <w:t>,</w:t>
      </w:r>
      <w:r w:rsidR="0078323A">
        <w:rPr>
          <w:rFonts w:ascii="Times New Roman" w:eastAsia="Calibri" w:hAnsi="Times New Roman" w:cs="Times New Roman"/>
        </w:rPr>
        <w:t xml:space="preserve"> h</w:t>
      </w:r>
      <w:r w:rsidR="0078323A" w:rsidRPr="00AE692A">
        <w:rPr>
          <w:rFonts w:ascii="Times New Roman" w:eastAsia="Calibri" w:hAnsi="Times New Roman" w:cs="Times New Roman"/>
        </w:rPr>
        <w:t>e eloquently analyzes and exp</w:t>
      </w:r>
      <w:r w:rsidR="0078323A">
        <w:rPr>
          <w:rFonts w:ascii="Times New Roman" w:eastAsia="Calibri" w:hAnsi="Times New Roman" w:cs="Times New Roman"/>
        </w:rPr>
        <w:t>a</w:t>
      </w:r>
      <w:r w:rsidR="0078323A" w:rsidRPr="00AE692A">
        <w:rPr>
          <w:rFonts w:ascii="Times New Roman" w:eastAsia="Calibri" w:hAnsi="Times New Roman" w:cs="Times New Roman"/>
        </w:rPr>
        <w:t xml:space="preserve">nds on the concept of democratic corporate rule and its dynamics as a principle designed to protect minority shareholders and maintain </w:t>
      </w:r>
      <w:r w:rsidR="0078323A">
        <w:rPr>
          <w:rFonts w:ascii="Times New Roman" w:eastAsia="Calibri" w:hAnsi="Times New Roman" w:cs="Times New Roman"/>
        </w:rPr>
        <w:t>a balance</w:t>
      </w:r>
      <w:r w:rsidR="0078323A" w:rsidRPr="00AE692A">
        <w:rPr>
          <w:rFonts w:ascii="Times New Roman" w:eastAsia="Calibri" w:hAnsi="Times New Roman" w:cs="Times New Roman"/>
        </w:rPr>
        <w:t xml:space="preserve"> among the shareholders of a company</w:t>
      </w:r>
      <w:r w:rsidR="0078323A" w:rsidRPr="0080772C">
        <w:rPr>
          <w:rFonts w:ascii="Times New Roman" w:eastAsia="Calibri" w:hAnsi="Times New Roman" w:cs="Times New Roman"/>
        </w:rPr>
        <w:t>.</w:t>
      </w:r>
      <w:r w:rsidR="0078323A" w:rsidRPr="00AE692A">
        <w:t xml:space="preserve"> </w:t>
      </w:r>
      <w:r w:rsidR="0078323A" w:rsidRPr="00AE692A">
        <w:rPr>
          <w:rFonts w:ascii="Times New Roman" w:eastAsia="Calibri" w:hAnsi="Times New Roman" w:cs="Times New Roman"/>
        </w:rPr>
        <w:t xml:space="preserve">He begins by explaining who minority shareholders are and discusses the unfairly prejudicial remedies available to them. </w:t>
      </w:r>
      <w:r>
        <w:rPr>
          <w:rFonts w:ascii="Times New Roman" w:eastAsia="Calibri" w:hAnsi="Times New Roman" w:cs="Times New Roman"/>
        </w:rPr>
        <w:t xml:space="preserve">The definition of oppressive or unfairly discriminatory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and its limits are carefully considered. </w:t>
      </w:r>
      <w:r w:rsidR="009E2605">
        <w:rPr>
          <w:rFonts w:ascii="Times New Roman" w:eastAsia="Calibri" w:hAnsi="Times New Roman" w:cs="Times New Roman"/>
        </w:rPr>
        <w:t xml:space="preserve">He also provides a thorough analysis and explanation </w:t>
      </w:r>
      <w:r w:rsidR="00103110">
        <w:rPr>
          <w:rFonts w:ascii="Times New Roman" w:eastAsia="Calibri" w:hAnsi="Times New Roman" w:cs="Times New Roman"/>
        </w:rPr>
        <w:t xml:space="preserve">of the Companies and Allied Matters Act 2020's power for the court to provide relief, </w:t>
      </w:r>
      <w:r w:rsidR="009E2605">
        <w:rPr>
          <w:rFonts w:ascii="Times New Roman" w:eastAsia="Calibri" w:hAnsi="Times New Roman" w:cs="Times New Roman"/>
        </w:rPr>
        <w:t>as well as additional information regarding derivative claims and the Rule in Foss</w:t>
      </w:r>
      <w:r w:rsidR="0078323A" w:rsidRPr="0080772C">
        <w:rPr>
          <w:rFonts w:ascii="Times New Roman" w:eastAsia="Calibri" w:hAnsi="Times New Roman" w:cs="Times New Roman"/>
        </w:rPr>
        <w:t xml:space="preserve"> v </w:t>
      </w:r>
      <w:proofErr w:type="spellStart"/>
      <w:r w:rsidR="0078323A" w:rsidRPr="0080772C">
        <w:rPr>
          <w:rFonts w:ascii="Times New Roman" w:eastAsia="Calibri" w:hAnsi="Times New Roman" w:cs="Times New Roman"/>
        </w:rPr>
        <w:t>Harbottle</w:t>
      </w:r>
      <w:proofErr w:type="spellEnd"/>
      <w:r w:rsidR="0078323A" w:rsidRPr="0080772C">
        <w:rPr>
          <w:rFonts w:ascii="Times New Roman" w:eastAsia="Calibri" w:hAnsi="Times New Roman" w:cs="Times New Roman"/>
          <w:vertAlign w:val="superscript"/>
        </w:rPr>
        <w:footnoteReference w:id="5"/>
      </w:r>
      <w:r w:rsidR="0078323A">
        <w:rPr>
          <w:rFonts w:ascii="Times New Roman" w:eastAsia="Calibri" w:hAnsi="Times New Roman" w:cs="Times New Roman"/>
        </w:rPr>
        <w:t xml:space="preserve">, </w:t>
      </w:r>
      <w:r w:rsidR="009E2605">
        <w:rPr>
          <w:rFonts w:ascii="Times New Roman" w:eastAsia="Calibri" w:hAnsi="Times New Roman" w:cs="Times New Roman"/>
        </w:rPr>
        <w:t>which has a number of exceptions, including cases requiring a special majority and ultra vires acts,</w:t>
      </w:r>
      <w:r w:rsidR="0078323A" w:rsidRPr="0047317A">
        <w:rPr>
          <w:rFonts w:ascii="Times New Roman" w:eastAsia="Calibri" w:hAnsi="Times New Roman" w:cs="Times New Roman"/>
        </w:rPr>
        <w:t xml:space="preserve"> violations of personal rights, profits made by directors, fraud, and others</w:t>
      </w:r>
      <w:r w:rsidR="0078323A" w:rsidRPr="0080772C">
        <w:rPr>
          <w:rFonts w:ascii="Times New Roman" w:eastAsia="Calibri" w:hAnsi="Times New Roman" w:cs="Times New Roman"/>
        </w:rPr>
        <w:t xml:space="preserve">. The nature of derivative action was </w:t>
      </w:r>
      <w:r w:rsidR="0078323A">
        <w:rPr>
          <w:rFonts w:ascii="Times New Roman" w:eastAsia="Calibri" w:hAnsi="Times New Roman" w:cs="Times New Roman"/>
        </w:rPr>
        <w:t>examined</w:t>
      </w:r>
      <w:r w:rsidR="0078323A" w:rsidRPr="0080772C">
        <w:rPr>
          <w:rFonts w:ascii="Times New Roman" w:eastAsia="Calibri" w:hAnsi="Times New Roman" w:cs="Times New Roman"/>
        </w:rPr>
        <w:t xml:space="preserve">. </w:t>
      </w:r>
      <w:r w:rsidR="009E2605">
        <w:rPr>
          <w:rFonts w:ascii="Times New Roman" w:eastAsia="Calibri" w:hAnsi="Times New Roman" w:cs="Times New Roman"/>
        </w:rPr>
        <w:t xml:space="preserve">He analyses the procedures for someone to apply and what they need to prove to prevail with a derivative claim under the Companies and Allied Matters Act. The justifications for filing a derivative action are discussed in detail, as are the court's authority in these situations, according to the </w:t>
      </w:r>
      <w:r w:rsidR="0078323A" w:rsidRPr="0080772C">
        <w:rPr>
          <w:rFonts w:ascii="Times New Roman" w:eastAsia="Calibri" w:hAnsi="Times New Roman" w:cs="Times New Roman"/>
        </w:rPr>
        <w:t>Act</w:t>
      </w:r>
      <w:r w:rsidR="0078323A" w:rsidRPr="0080772C">
        <w:rPr>
          <w:rFonts w:ascii="Times New Roman" w:eastAsia="Calibri" w:hAnsi="Times New Roman" w:cs="Times New Roman"/>
          <w:vertAlign w:val="superscript"/>
        </w:rPr>
        <w:footnoteReference w:id="6"/>
      </w:r>
      <w:r w:rsidR="00886C1E">
        <w:rPr>
          <w:rFonts w:ascii="Times New Roman" w:eastAsia="Calibri" w:hAnsi="Times New Roman" w:cs="Times New Roman"/>
        </w:rPr>
        <w:t xml:space="preserve"> which provided that</w:t>
      </w:r>
      <w:r w:rsidR="003D3E44">
        <w:rPr>
          <w:rFonts w:ascii="Times New Roman" w:eastAsia="Calibri" w:hAnsi="Times New Roman" w:cs="Times New Roman"/>
        </w:rPr>
        <w:t xml:space="preserve"> “Subject to the provision of subsection (2),</w:t>
      </w:r>
      <w:r w:rsidR="00886C1E">
        <w:rPr>
          <w:rFonts w:ascii="Times New Roman" w:eastAsia="Calibri" w:hAnsi="Times New Roman" w:cs="Times New Roman"/>
        </w:rPr>
        <w:t xml:space="preserve"> an applicant may apply to the court for leave to bring an action in the name or on behalf in the name of a company or the company’s subsidiary, or to intervene in an action to which the company or the company’s </w:t>
      </w:r>
      <w:r w:rsidR="003D3E44">
        <w:rPr>
          <w:rFonts w:ascii="Times New Roman" w:eastAsia="Calibri" w:hAnsi="Times New Roman" w:cs="Times New Roman"/>
        </w:rPr>
        <w:t>subsidiary is a party, for the purpose of prosecuting, defending or discontinuing the action on behalf of the company or the company’s subsidiary”</w:t>
      </w:r>
    </w:p>
    <w:p w14:paraId="52310B94" w14:textId="16D75F13" w:rsidR="0078323A" w:rsidRPr="0080772C" w:rsidRDefault="0078323A" w:rsidP="00FF22C1">
      <w:pPr>
        <w:spacing w:after="200" w:line="480" w:lineRule="auto"/>
        <w:contextualSpacing/>
        <w:jc w:val="both"/>
        <w:rPr>
          <w:rFonts w:ascii="Times New Roman" w:eastAsia="Calibri" w:hAnsi="Times New Roman" w:cs="Times New Roman"/>
        </w:rPr>
      </w:pPr>
      <w:r w:rsidRPr="0080772C">
        <w:rPr>
          <w:rFonts w:ascii="Times New Roman" w:eastAsia="Calibri" w:hAnsi="Times New Roman" w:cs="Times New Roman"/>
        </w:rPr>
        <w:lastRenderedPageBreak/>
        <w:t>Barber</w:t>
      </w:r>
      <w:r w:rsidRPr="0080772C">
        <w:rPr>
          <w:rFonts w:ascii="Times New Roman" w:eastAsia="Calibri" w:hAnsi="Times New Roman" w:cs="Times New Roman"/>
          <w:vertAlign w:val="superscript"/>
        </w:rPr>
        <w:footnoteReference w:id="7"/>
      </w:r>
      <w:r w:rsidRPr="0080772C">
        <w:rPr>
          <w:rFonts w:ascii="Times New Roman" w:eastAsia="Calibri" w:hAnsi="Times New Roman" w:cs="Times New Roman"/>
        </w:rPr>
        <w:t xml:space="preserve">, a foreign author, </w:t>
      </w:r>
      <w:r w:rsidR="009E2605">
        <w:rPr>
          <w:rFonts w:ascii="Times New Roman" w:eastAsia="Calibri" w:hAnsi="Times New Roman" w:cs="Times New Roman"/>
        </w:rPr>
        <w:t xml:space="preserve">examines the fundamental common law principle in Foss v. </w:t>
      </w:r>
      <w:proofErr w:type="spellStart"/>
      <w:r w:rsidR="009E2605">
        <w:rPr>
          <w:rFonts w:ascii="Times New Roman" w:eastAsia="Calibri" w:hAnsi="Times New Roman" w:cs="Times New Roman"/>
        </w:rPr>
        <w:t>Harbottle</w:t>
      </w:r>
      <w:proofErr w:type="spellEnd"/>
      <w:r w:rsidR="009E2605">
        <w:rPr>
          <w:rFonts w:ascii="Times New Roman" w:eastAsia="Calibri" w:hAnsi="Times New Roman" w:cs="Times New Roman"/>
        </w:rPr>
        <w:t xml:space="preserve"> to introduce the subject of minority shareholder protection</w:t>
      </w:r>
      <w:r w:rsidRPr="0080772C">
        <w:rPr>
          <w:rFonts w:ascii="Times New Roman" w:eastAsia="Calibri" w:hAnsi="Times New Roman" w:cs="Times New Roman"/>
        </w:rPr>
        <w:t xml:space="preserve">. </w:t>
      </w:r>
      <w:r w:rsidR="009E2605">
        <w:rPr>
          <w:rFonts w:ascii="Times New Roman" w:eastAsia="Calibri" w:hAnsi="Times New Roman" w:cs="Times New Roman"/>
        </w:rPr>
        <w:t xml:space="preserve">She clarifies that this rule is predicated on the concepts of </w:t>
      </w:r>
      <w:r w:rsidR="00103110">
        <w:rPr>
          <w:rFonts w:ascii="Times New Roman" w:eastAsia="Calibri" w:hAnsi="Times New Roman" w:cs="Times New Roman"/>
        </w:rPr>
        <w:t>majority rule and independent legal character</w:t>
      </w:r>
      <w:r w:rsidR="009E2605">
        <w:rPr>
          <w:rFonts w:ascii="Times New Roman" w:eastAsia="Calibri" w:hAnsi="Times New Roman" w:cs="Times New Roman"/>
        </w:rPr>
        <w:t xml:space="preserve">, but she also highlights its limitations, particularly </w:t>
      </w:r>
      <w:r w:rsidR="00103110">
        <w:rPr>
          <w:rFonts w:ascii="Times New Roman" w:eastAsia="Calibri" w:hAnsi="Times New Roman" w:cs="Times New Roman"/>
        </w:rPr>
        <w:t xml:space="preserve">when the company's </w:t>
      </w:r>
      <w:r w:rsidR="009E2605">
        <w:rPr>
          <w:rFonts w:ascii="Times New Roman" w:eastAsia="Calibri" w:hAnsi="Times New Roman" w:cs="Times New Roman"/>
        </w:rPr>
        <w:t>leaders violate the law</w:t>
      </w:r>
      <w:r w:rsidR="005E3C48">
        <w:rPr>
          <w:rFonts w:ascii="Times New Roman" w:eastAsia="Calibri" w:hAnsi="Times New Roman" w:cs="Times New Roman"/>
        </w:rPr>
        <w:t xml:space="preserve"> because the rule is built on the foundations of separate legal personality </w:t>
      </w:r>
      <w:r w:rsidR="00F855AD">
        <w:rPr>
          <w:rFonts w:ascii="Times New Roman" w:eastAsia="Calibri" w:hAnsi="Times New Roman" w:cs="Times New Roman"/>
        </w:rPr>
        <w:t xml:space="preserve">and majority rule, it naturally struggles to provide justice </w:t>
      </w:r>
      <w:r w:rsidR="0006396F">
        <w:rPr>
          <w:rFonts w:ascii="Times New Roman" w:eastAsia="Calibri" w:hAnsi="Times New Roman" w:cs="Times New Roman"/>
        </w:rPr>
        <w:t xml:space="preserve">When the guilty parties are the </w:t>
      </w:r>
      <w:r w:rsidR="00F855AD">
        <w:rPr>
          <w:rFonts w:ascii="Times New Roman" w:eastAsia="Calibri" w:hAnsi="Times New Roman" w:cs="Times New Roman"/>
        </w:rPr>
        <w:t xml:space="preserve">very majority shareholders or directors in charge. In those situations, </w:t>
      </w:r>
      <w:r w:rsidR="0006396F">
        <w:rPr>
          <w:rFonts w:ascii="Times New Roman" w:eastAsia="Calibri" w:hAnsi="Times New Roman" w:cs="Times New Roman"/>
        </w:rPr>
        <w:t>the rigorous implementation of the rule</w:t>
      </w:r>
      <w:r w:rsidR="00F855AD">
        <w:rPr>
          <w:rFonts w:ascii="Times New Roman" w:eastAsia="Calibri" w:hAnsi="Times New Roman" w:cs="Times New Roman"/>
        </w:rPr>
        <w:t xml:space="preserve"> would prevent the company from suing, creating a loophole that Barber notes must be addressed through exceptions like derivative and personal actions</w:t>
      </w:r>
      <w:r w:rsidR="009E2605">
        <w:rPr>
          <w:rFonts w:ascii="Times New Roman" w:eastAsia="Calibri" w:hAnsi="Times New Roman" w:cs="Times New Roman"/>
        </w:rPr>
        <w:t>.</w:t>
      </w:r>
      <w:r w:rsidRPr="0047317A">
        <w:rPr>
          <w:rFonts w:ascii="Times New Roman" w:eastAsia="Calibri" w:hAnsi="Times New Roman" w:cs="Times New Roman"/>
        </w:rPr>
        <w:t xml:space="preserve"> Barber explains </w:t>
      </w:r>
      <w:r w:rsidR="00CC6504">
        <w:rPr>
          <w:rFonts w:ascii="Times New Roman" w:eastAsia="Calibri" w:hAnsi="Times New Roman" w:cs="Times New Roman"/>
        </w:rPr>
        <w:t xml:space="preserve">the facts of Foss v. </w:t>
      </w:r>
      <w:proofErr w:type="spellStart"/>
      <w:r w:rsidR="00CC6504">
        <w:rPr>
          <w:rFonts w:ascii="Times New Roman" w:eastAsia="Calibri" w:hAnsi="Times New Roman" w:cs="Times New Roman"/>
        </w:rPr>
        <w:t>Harbottle</w:t>
      </w:r>
      <w:proofErr w:type="spellEnd"/>
      <w:r w:rsidR="00CC6504">
        <w:rPr>
          <w:rFonts w:ascii="Times New Roman" w:eastAsia="Calibri" w:hAnsi="Times New Roman" w:cs="Times New Roman"/>
        </w:rPr>
        <w:t xml:space="preserve">, references relevant precedents, and examines the exclusions, primarily personal and derivative actions. </w:t>
      </w:r>
      <w:r w:rsidRPr="0047317A">
        <w:rPr>
          <w:rFonts w:ascii="Times New Roman" w:eastAsia="Calibri" w:hAnsi="Times New Roman" w:cs="Times New Roman"/>
        </w:rPr>
        <w:t xml:space="preserve">She </w:t>
      </w:r>
      <w:r>
        <w:rPr>
          <w:rFonts w:ascii="Times New Roman" w:eastAsia="Calibri" w:hAnsi="Times New Roman" w:cs="Times New Roman"/>
        </w:rPr>
        <w:t>uses</w:t>
      </w:r>
      <w:r w:rsidRPr="0047317A">
        <w:rPr>
          <w:rFonts w:ascii="Times New Roman" w:eastAsia="Calibri" w:hAnsi="Times New Roman" w:cs="Times New Roman"/>
        </w:rPr>
        <w:t xml:space="preserve"> these ideas </w:t>
      </w:r>
      <w:r>
        <w:rPr>
          <w:rFonts w:ascii="Times New Roman" w:eastAsia="Calibri" w:hAnsi="Times New Roman" w:cs="Times New Roman"/>
        </w:rPr>
        <w:t>in</w:t>
      </w:r>
      <w:r w:rsidRPr="0047317A">
        <w:rPr>
          <w:rFonts w:ascii="Times New Roman" w:eastAsia="Calibri" w:hAnsi="Times New Roman" w:cs="Times New Roman"/>
        </w:rPr>
        <w:t xml:space="preserve"> real situations </w:t>
      </w:r>
      <w:r>
        <w:rPr>
          <w:rFonts w:ascii="Times New Roman" w:eastAsia="Calibri" w:hAnsi="Times New Roman" w:cs="Times New Roman"/>
        </w:rPr>
        <w:t>such as</w:t>
      </w:r>
      <w:r w:rsidRPr="0047317A">
        <w:rPr>
          <w:rFonts w:ascii="Times New Roman" w:eastAsia="Calibri" w:hAnsi="Times New Roman" w:cs="Times New Roman"/>
        </w:rPr>
        <w:t xml:space="preserve"> theft of company property, unfair enrichment by majority shareholders, and the loss of value for minority shareholders. Through her analysis, </w:t>
      </w:r>
      <w:r w:rsidR="0006396F">
        <w:rPr>
          <w:rFonts w:ascii="Times New Roman" w:eastAsia="Calibri" w:hAnsi="Times New Roman" w:cs="Times New Roman"/>
        </w:rPr>
        <w:t>in order to avoid</w:t>
      </w:r>
      <w:r w:rsidR="00F777E8">
        <w:rPr>
          <w:rFonts w:ascii="Times New Roman" w:eastAsia="Calibri" w:hAnsi="Times New Roman" w:cs="Times New Roman"/>
        </w:rPr>
        <w:t xml:space="preserve"> minority shareholders from being taken advantage of, Barber </w:t>
      </w:r>
      <w:proofErr w:type="spellStart"/>
      <w:r w:rsidR="00F777E8">
        <w:rPr>
          <w:rFonts w:ascii="Times New Roman" w:eastAsia="Calibri" w:hAnsi="Times New Roman" w:cs="Times New Roman"/>
        </w:rPr>
        <w:t>emphasises</w:t>
      </w:r>
      <w:proofErr w:type="spellEnd"/>
      <w:r w:rsidR="00F777E8">
        <w:rPr>
          <w:rFonts w:ascii="Times New Roman" w:eastAsia="Calibri" w:hAnsi="Times New Roman" w:cs="Times New Roman"/>
        </w:rPr>
        <w:t xml:space="preserve"> the significance of fair regulations and checks and balances in corporate management.</w:t>
      </w:r>
    </w:p>
    <w:p w14:paraId="3E95FD8A" w14:textId="43F8E223" w:rsidR="0078323A" w:rsidRPr="006144DD" w:rsidRDefault="0078323A" w:rsidP="00FF22C1">
      <w:pPr>
        <w:spacing w:after="200" w:line="480" w:lineRule="auto"/>
        <w:contextualSpacing/>
        <w:jc w:val="both"/>
        <w:rPr>
          <w:rFonts w:ascii="Times New Roman" w:eastAsia="Calibri" w:hAnsi="Times New Roman" w:cs="Times New Roman"/>
        </w:rPr>
      </w:pPr>
      <w:r w:rsidRPr="0080772C">
        <w:rPr>
          <w:rFonts w:ascii="Times New Roman" w:eastAsia="Calibri" w:hAnsi="Times New Roman" w:cs="Times New Roman"/>
        </w:rPr>
        <w:t>Paul Davies</w:t>
      </w:r>
      <w:r w:rsidRPr="0080772C">
        <w:rPr>
          <w:rFonts w:ascii="Times New Roman" w:eastAsia="Calibri" w:hAnsi="Times New Roman" w:cs="Times New Roman"/>
          <w:vertAlign w:val="superscript"/>
        </w:rPr>
        <w:footnoteReference w:id="8"/>
      </w:r>
      <w:r w:rsidRPr="0080772C">
        <w:rPr>
          <w:rFonts w:ascii="Times New Roman" w:eastAsia="Calibri" w:hAnsi="Times New Roman" w:cs="Times New Roman"/>
        </w:rPr>
        <w:t xml:space="preserve"> </w:t>
      </w:r>
      <w:r>
        <w:rPr>
          <w:rFonts w:ascii="Times New Roman" w:eastAsia="Calibri" w:hAnsi="Times New Roman" w:cs="Times New Roman"/>
        </w:rPr>
        <w:t>examines how corporate governance impacts this area through the lens of minority shareholder and the democratic process. Shareholder democracy allows corporations to imprint their products with social justice but shareholders can oppress them</w:t>
      </w:r>
      <w:r w:rsidR="00F777E8">
        <w:rPr>
          <w:rFonts w:ascii="Times New Roman" w:eastAsia="Calibri" w:hAnsi="Times New Roman" w:cs="Times New Roman"/>
        </w:rPr>
        <w:t>. He believes that even if majority rule is a core principle of the law of companies</w:t>
      </w:r>
      <w:r>
        <w:rPr>
          <w:rFonts w:ascii="Times New Roman" w:eastAsia="Calibri" w:hAnsi="Times New Roman" w:cs="Times New Roman"/>
        </w:rPr>
        <w:t xml:space="preserve">, this needs to be regulated by some rules called rules which give protection to the minority. As Paul Davies goes further, he says that court’s interpretation of Section 353 of CAMA 2020(unfair prejudice) and Section 344-349(derivative actions) are, for the most part, based on </w:t>
      </w:r>
      <w:r w:rsidR="00C66734">
        <w:rPr>
          <w:rFonts w:ascii="Times New Roman" w:eastAsia="Calibri" w:hAnsi="Times New Roman" w:cs="Times New Roman"/>
        </w:rPr>
        <w:t>that of the UK Companies Act of 2006, Sections 994-996.</w:t>
      </w:r>
      <w:r>
        <w:rPr>
          <w:rFonts w:ascii="Times New Roman" w:eastAsia="Calibri" w:hAnsi="Times New Roman" w:cs="Times New Roman"/>
        </w:rPr>
        <w:t xml:space="preserve"> These provisions that are similar to the UK laws will be crucial to his argument regarding the role of courts under the Foss v. </w:t>
      </w:r>
      <w:proofErr w:type="spellStart"/>
      <w:r>
        <w:rPr>
          <w:rFonts w:ascii="Times New Roman" w:eastAsia="Calibri" w:hAnsi="Times New Roman" w:cs="Times New Roman"/>
        </w:rPr>
        <w:t>Harbottle</w:t>
      </w:r>
      <w:proofErr w:type="spellEnd"/>
      <w:r>
        <w:rPr>
          <w:rFonts w:ascii="Times New Roman" w:eastAsia="Calibri" w:hAnsi="Times New Roman" w:cs="Times New Roman"/>
        </w:rPr>
        <w:t xml:space="preserve"> Rule. Much like the </w:t>
      </w:r>
      <w:r>
        <w:rPr>
          <w:rFonts w:ascii="Times New Roman" w:eastAsia="Calibri" w:hAnsi="Times New Roman" w:cs="Times New Roman"/>
        </w:rPr>
        <w:lastRenderedPageBreak/>
        <w:t>legislation in the UK, the provisions of CAMA</w:t>
      </w:r>
      <w:r w:rsidR="00F855AD">
        <w:rPr>
          <w:rFonts w:ascii="Times New Roman" w:eastAsia="Calibri" w:hAnsi="Times New Roman" w:cs="Times New Roman"/>
        </w:rPr>
        <w:t xml:space="preserve"> 2020</w:t>
      </w:r>
      <w:r>
        <w:rPr>
          <w:rFonts w:ascii="Times New Roman" w:eastAsia="Calibri" w:hAnsi="Times New Roman" w:cs="Times New Roman"/>
        </w:rPr>
        <w:t xml:space="preserve"> would be impliedly repealing or replacing at least some part of the common law issues with statutory provisions. In today’s regime, the statutory provisions must be operative additions to the rule of Foss v. </w:t>
      </w:r>
      <w:proofErr w:type="spellStart"/>
      <w:r>
        <w:rPr>
          <w:rFonts w:ascii="Times New Roman" w:eastAsia="Calibri" w:hAnsi="Times New Roman" w:cs="Times New Roman"/>
        </w:rPr>
        <w:t>Harbottle</w:t>
      </w:r>
      <w:proofErr w:type="spellEnd"/>
      <w:r>
        <w:rPr>
          <w:rFonts w:ascii="Times New Roman" w:eastAsia="Calibri" w:hAnsi="Times New Roman" w:cs="Times New Roman"/>
        </w:rPr>
        <w:t xml:space="preserve">. </w:t>
      </w:r>
      <w:r w:rsidR="00FF22C1">
        <w:rPr>
          <w:rFonts w:ascii="Times New Roman" w:eastAsia="Calibri" w:hAnsi="Times New Roman" w:cs="Times New Roman"/>
        </w:rPr>
        <w:t xml:space="preserve">Davies attempts to make a connection between common law principles and statutory protections, arguing that these legal remedies must function well in corporate modern governance </w:t>
      </w:r>
      <w:r w:rsidR="00123869">
        <w:rPr>
          <w:rFonts w:ascii="Times New Roman" w:eastAsia="Calibri" w:hAnsi="Times New Roman" w:cs="Times New Roman"/>
        </w:rPr>
        <w:t>to stop the misuse of authority and</w:t>
      </w:r>
      <w:r w:rsidR="00FF22C1">
        <w:rPr>
          <w:rFonts w:ascii="Times New Roman" w:eastAsia="Calibri" w:hAnsi="Times New Roman" w:cs="Times New Roman"/>
        </w:rPr>
        <w:t xml:space="preserve"> guarantee equitable treatment for minority shareholders.</w:t>
      </w:r>
    </w:p>
    <w:p w14:paraId="1B2C69A2" w14:textId="6AE2B59B" w:rsidR="0078323A" w:rsidRPr="0080772C" w:rsidRDefault="0078323A" w:rsidP="00FF22C1">
      <w:pPr>
        <w:spacing w:after="200" w:line="480" w:lineRule="auto"/>
        <w:contextualSpacing/>
        <w:jc w:val="both"/>
        <w:rPr>
          <w:rFonts w:ascii="Times New Roman" w:eastAsia="Calibri" w:hAnsi="Times New Roman" w:cs="Times New Roman"/>
        </w:rPr>
      </w:pPr>
      <w:r w:rsidRPr="0047317A">
        <w:rPr>
          <w:rFonts w:ascii="Times New Roman" w:eastAsia="Calibri" w:hAnsi="Times New Roman" w:cs="Times New Roman"/>
        </w:rPr>
        <w:t>The c</w:t>
      </w:r>
      <w:r>
        <w:rPr>
          <w:rFonts w:ascii="Times New Roman" w:eastAsia="Calibri" w:hAnsi="Times New Roman" w:cs="Times New Roman"/>
        </w:rPr>
        <w:t>ollaborative effort</w:t>
      </w:r>
      <w:r w:rsidRPr="0047317A">
        <w:rPr>
          <w:rFonts w:ascii="Times New Roman" w:eastAsia="Calibri" w:hAnsi="Times New Roman" w:cs="Times New Roman"/>
        </w:rPr>
        <w:t xml:space="preserve"> of</w:t>
      </w:r>
      <w:r>
        <w:rPr>
          <w:rFonts w:ascii="Times New Roman" w:eastAsia="Calibri" w:hAnsi="Times New Roman" w:cs="Times New Roman"/>
        </w:rPr>
        <w:t xml:space="preserve"> </w:t>
      </w:r>
      <w:proofErr w:type="spellStart"/>
      <w:r w:rsidRPr="0080772C">
        <w:rPr>
          <w:rFonts w:ascii="Times New Roman" w:eastAsia="Calibri" w:hAnsi="Times New Roman" w:cs="Times New Roman"/>
        </w:rPr>
        <w:t>Nwakoby</w:t>
      </w:r>
      <w:proofErr w:type="spellEnd"/>
      <w:r w:rsidRPr="0080772C">
        <w:rPr>
          <w:rFonts w:ascii="Times New Roman" w:eastAsia="Calibri" w:hAnsi="Times New Roman" w:cs="Times New Roman"/>
        </w:rPr>
        <w:t xml:space="preserve"> and </w:t>
      </w:r>
      <w:proofErr w:type="spellStart"/>
      <w:r w:rsidRPr="0080772C">
        <w:rPr>
          <w:rFonts w:ascii="Times New Roman" w:eastAsia="Calibri" w:hAnsi="Times New Roman" w:cs="Times New Roman"/>
        </w:rPr>
        <w:t>Nwakoby</w:t>
      </w:r>
      <w:proofErr w:type="spellEnd"/>
      <w:r w:rsidRPr="0080772C">
        <w:rPr>
          <w:rFonts w:ascii="Times New Roman" w:eastAsia="Calibri" w:hAnsi="Times New Roman" w:cs="Times New Roman"/>
          <w:vertAlign w:val="superscript"/>
        </w:rPr>
        <w:footnoteReference w:id="9"/>
      </w:r>
      <w:r>
        <w:rPr>
          <w:rFonts w:ascii="Times New Roman" w:eastAsia="Calibri" w:hAnsi="Times New Roman" w:cs="Times New Roman"/>
        </w:rPr>
        <w:t xml:space="preserve"> proved highly beneficial in examining the </w:t>
      </w:r>
      <w:proofErr w:type="spellStart"/>
      <w:r>
        <w:rPr>
          <w:rFonts w:ascii="Times New Roman" w:eastAsia="Calibri" w:hAnsi="Times New Roman" w:cs="Times New Roman"/>
        </w:rPr>
        <w:t>recission</w:t>
      </w:r>
      <w:proofErr w:type="spellEnd"/>
      <w:r>
        <w:rPr>
          <w:rFonts w:ascii="Times New Roman" w:eastAsia="Calibri" w:hAnsi="Times New Roman" w:cs="Times New Roman"/>
        </w:rPr>
        <w:t xml:space="preserve"> of registration referred to the Nigeria</w:t>
      </w:r>
      <w:r w:rsidR="00FF22C1">
        <w:rPr>
          <w:rFonts w:ascii="Times New Roman" w:eastAsia="Calibri" w:hAnsi="Times New Roman" w:cs="Times New Roman"/>
        </w:rPr>
        <w:t>n Company law</w:t>
      </w:r>
      <w:r>
        <w:rPr>
          <w:rFonts w:ascii="Times New Roman" w:eastAsia="Calibri" w:hAnsi="Times New Roman" w:cs="Times New Roman"/>
        </w:rPr>
        <w:t>, particularly in relation to the Companies and Allied Matters Act Of 2020. The article focused on how easy or difficult it is for a company to rescind the registration involving the interest of the company. The writer mentions w</w:t>
      </w:r>
      <w:r w:rsidR="00BF5A50">
        <w:rPr>
          <w:rFonts w:ascii="Times New Roman" w:eastAsia="Calibri" w:hAnsi="Times New Roman" w:cs="Times New Roman"/>
        </w:rPr>
        <w:t>here</w:t>
      </w:r>
      <w:r>
        <w:rPr>
          <w:rFonts w:ascii="Times New Roman" w:eastAsia="Calibri" w:hAnsi="Times New Roman" w:cs="Times New Roman"/>
        </w:rPr>
        <w:t xml:space="preserve"> enforcement, lack of transparency, insufficient regulatory oversight as well as </w:t>
      </w:r>
      <w:proofErr w:type="spellStart"/>
      <w:r>
        <w:rPr>
          <w:rFonts w:ascii="Times New Roman" w:eastAsia="Calibri" w:hAnsi="Times New Roman" w:cs="Times New Roman"/>
        </w:rPr>
        <w:t>ineffiecient</w:t>
      </w:r>
      <w:proofErr w:type="spellEnd"/>
      <w:r>
        <w:rPr>
          <w:rFonts w:ascii="Times New Roman" w:eastAsia="Calibri" w:hAnsi="Times New Roman" w:cs="Times New Roman"/>
        </w:rPr>
        <w:t xml:space="preserve"> dispute resolution methods as the reasons for the problem</w:t>
      </w:r>
      <w:r w:rsidR="00BF5A50">
        <w:rPr>
          <w:rFonts w:ascii="Times New Roman" w:eastAsia="Calibri" w:hAnsi="Times New Roman" w:cs="Times New Roman"/>
        </w:rPr>
        <w:t>. Additionally, the authors offer some recommendations for improving minority shareholder protection in Nigeria.</w:t>
      </w:r>
    </w:p>
    <w:p w14:paraId="758A45C5" w14:textId="55591D78" w:rsidR="0078323A" w:rsidRDefault="0078323A" w:rsidP="00760A4A">
      <w:pPr>
        <w:spacing w:after="200" w:line="480" w:lineRule="auto"/>
        <w:contextualSpacing/>
        <w:jc w:val="both"/>
        <w:rPr>
          <w:rFonts w:ascii="Times New Roman" w:eastAsia="Calibri" w:hAnsi="Times New Roman" w:cs="Times New Roman"/>
        </w:rPr>
        <w:sectPr w:rsidR="0078323A" w:rsidSect="0078323A">
          <w:pgSz w:w="11906" w:h="16838"/>
          <w:pgMar w:top="1440" w:right="1440" w:bottom="1440" w:left="1440" w:header="708" w:footer="708" w:gutter="0"/>
          <w:pgNumType w:start="1"/>
          <w:cols w:space="708"/>
          <w:docGrid w:linePitch="360"/>
        </w:sectPr>
      </w:pPr>
      <w:r>
        <w:rPr>
          <w:rFonts w:ascii="Times New Roman" w:eastAsia="Calibri" w:hAnsi="Times New Roman" w:cs="Times New Roman"/>
        </w:rPr>
        <w:t xml:space="preserve">As rightly identified by </w:t>
      </w:r>
      <w:proofErr w:type="spellStart"/>
      <w:r w:rsidRPr="0080772C">
        <w:rPr>
          <w:rFonts w:ascii="Times New Roman" w:eastAsia="Calibri" w:hAnsi="Times New Roman" w:cs="Times New Roman"/>
        </w:rPr>
        <w:t>Anaje</w:t>
      </w:r>
      <w:proofErr w:type="spellEnd"/>
      <w:r>
        <w:rPr>
          <w:rFonts w:ascii="Times New Roman" w:eastAsia="Calibri" w:hAnsi="Times New Roman" w:cs="Times New Roman"/>
        </w:rPr>
        <w:t>,</w:t>
      </w:r>
      <w:r w:rsidRPr="0080772C">
        <w:rPr>
          <w:rFonts w:ascii="Times New Roman" w:eastAsia="Calibri" w:hAnsi="Times New Roman" w:cs="Times New Roman"/>
          <w:vertAlign w:val="superscript"/>
        </w:rPr>
        <w:footnoteReference w:id="10"/>
      </w:r>
      <w:r>
        <w:rPr>
          <w:rFonts w:ascii="Times New Roman" w:eastAsia="Calibri" w:hAnsi="Times New Roman" w:cs="Times New Roman"/>
        </w:rPr>
        <w:t xml:space="preserve"> probably the most difficult area of modern company law is </w:t>
      </w:r>
      <w:r w:rsidR="000362A9">
        <w:rPr>
          <w:rFonts w:ascii="Times New Roman" w:eastAsia="Calibri" w:hAnsi="Times New Roman" w:cs="Times New Roman"/>
        </w:rPr>
        <w:t>the issue of minorities' protection.</w:t>
      </w:r>
      <w:r>
        <w:rPr>
          <w:rFonts w:ascii="Times New Roman" w:eastAsia="Calibri" w:hAnsi="Times New Roman" w:cs="Times New Roman"/>
        </w:rPr>
        <w:t xml:space="preserve"> The main principles and various exceptions discussed in the previous paragraphs highlight the problem of providing an identifiable normal clear and consistent usage of the </w:t>
      </w:r>
      <w:r w:rsidRPr="0080772C">
        <w:rPr>
          <w:rFonts w:ascii="Times New Roman" w:eastAsia="Calibri" w:hAnsi="Times New Roman" w:cs="Times New Roman"/>
        </w:rPr>
        <w:t>Act</w:t>
      </w:r>
      <w:r w:rsidR="00F855AD">
        <w:rPr>
          <w:rFonts w:ascii="Times New Roman" w:eastAsia="Calibri" w:hAnsi="Times New Roman" w:cs="Times New Roman"/>
        </w:rPr>
        <w:t>s</w:t>
      </w:r>
      <w:r w:rsidRPr="0080772C">
        <w:rPr>
          <w:rFonts w:ascii="Times New Roman" w:eastAsia="Calibri" w:hAnsi="Times New Roman" w:cs="Times New Roman"/>
          <w:vertAlign w:val="superscript"/>
        </w:rPr>
        <w:footnoteReference w:id="11"/>
      </w:r>
      <w:r w:rsidRPr="0080772C">
        <w:rPr>
          <w:rFonts w:ascii="Times New Roman" w:eastAsia="Calibri" w:hAnsi="Times New Roman" w:cs="Times New Roman"/>
        </w:rPr>
        <w:t xml:space="preserve"> </w:t>
      </w:r>
      <w:r>
        <w:rPr>
          <w:rFonts w:ascii="Times New Roman" w:eastAsia="Calibri" w:hAnsi="Times New Roman" w:cs="Times New Roman"/>
        </w:rPr>
        <w:t>mechanisms for the protection of a minority shareholder or members</w:t>
      </w:r>
      <w:r w:rsidRPr="004B6F14">
        <w:rPr>
          <w:rFonts w:ascii="Times New Roman" w:eastAsia="Calibri" w:hAnsi="Times New Roman" w:cs="Times New Roman"/>
        </w:rPr>
        <w:t>.</w:t>
      </w:r>
      <w:r>
        <w:rPr>
          <w:rFonts w:ascii="Times New Roman" w:eastAsia="Calibri" w:hAnsi="Times New Roman" w:cs="Times New Roman"/>
        </w:rPr>
        <w:t xml:space="preserve"> Their work goes to show how complex the process involved in effectively implementing these protections within Nigerian corporate practice.</w:t>
      </w:r>
    </w:p>
    <w:p w14:paraId="634E47EE" w14:textId="50C6CBEE" w:rsidR="0078323A" w:rsidRDefault="0078323A" w:rsidP="00FF22C1">
      <w:pPr>
        <w:spacing w:after="200" w:line="480" w:lineRule="auto"/>
        <w:rPr>
          <w:rFonts w:ascii="Times New Roman" w:eastAsia="Calibri" w:hAnsi="Times New Roman" w:cs="Times New Roman"/>
        </w:rPr>
      </w:pPr>
    </w:p>
    <w:p w14:paraId="4D2A6A93" w14:textId="77777777" w:rsidR="0078323A" w:rsidRPr="0080772C" w:rsidRDefault="0078323A" w:rsidP="00FF22C1">
      <w:pPr>
        <w:spacing w:after="200" w:line="480" w:lineRule="auto"/>
        <w:jc w:val="center"/>
        <w:rPr>
          <w:rFonts w:ascii="Times New Roman" w:eastAsia="Calibri" w:hAnsi="Times New Roman" w:cs="Times New Roman"/>
          <w:b/>
        </w:rPr>
      </w:pPr>
      <w:r w:rsidRPr="0080772C">
        <w:rPr>
          <w:rFonts w:ascii="Times New Roman" w:eastAsia="Calibri" w:hAnsi="Times New Roman" w:cs="Times New Roman"/>
          <w:b/>
        </w:rPr>
        <w:t>CHAPTER TWO</w:t>
      </w:r>
    </w:p>
    <w:p w14:paraId="6F475F91" w14:textId="77777777" w:rsidR="0078323A" w:rsidRPr="0080772C" w:rsidRDefault="0078323A" w:rsidP="00FF22C1">
      <w:pPr>
        <w:spacing w:after="200" w:line="480" w:lineRule="auto"/>
        <w:jc w:val="center"/>
        <w:rPr>
          <w:rFonts w:ascii="Times New Roman" w:eastAsia="Calibri" w:hAnsi="Times New Roman" w:cs="Times New Roman"/>
          <w:b/>
        </w:rPr>
      </w:pPr>
      <w:r w:rsidRPr="0080772C">
        <w:rPr>
          <w:rFonts w:ascii="Times New Roman" w:eastAsia="Calibri" w:hAnsi="Times New Roman" w:cs="Times New Roman"/>
          <w:b/>
        </w:rPr>
        <w:t>CONCEPTUAL AND THEORETHICAL FRAMEWORK</w:t>
      </w:r>
    </w:p>
    <w:p w14:paraId="202A3989"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2.1. Conceptual Framework</w:t>
      </w:r>
    </w:p>
    <w:p w14:paraId="0EEDF9FD" w14:textId="77777777" w:rsidR="0078323A"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2.1.1 </w:t>
      </w:r>
      <w:r>
        <w:rPr>
          <w:rFonts w:ascii="Times New Roman" w:eastAsia="Calibri" w:hAnsi="Times New Roman" w:cs="Times New Roman"/>
          <w:b/>
        </w:rPr>
        <w:t xml:space="preserve">Corporate governance </w:t>
      </w:r>
    </w:p>
    <w:p w14:paraId="5A9C21BF" w14:textId="5EBF94D6" w:rsidR="0078323A" w:rsidRPr="000C50EE" w:rsidRDefault="00FA193E" w:rsidP="00FF22C1">
      <w:pPr>
        <w:spacing w:after="200" w:line="480" w:lineRule="auto"/>
        <w:jc w:val="both"/>
        <w:rPr>
          <w:rFonts w:ascii="Times New Roman" w:eastAsia="Calibri" w:hAnsi="Times New Roman" w:cs="Times New Roman"/>
          <w:b/>
        </w:rPr>
      </w:pPr>
      <w:r>
        <w:rPr>
          <w:rFonts w:ascii="Times New Roman" w:eastAsia="Calibri" w:hAnsi="Times New Roman" w:cs="Times New Roman"/>
        </w:rPr>
        <w:t xml:space="preserve">A company's democratic structure </w:t>
      </w:r>
      <w:r w:rsidR="000362A9">
        <w:rPr>
          <w:rFonts w:ascii="Times New Roman" w:eastAsia="Calibri" w:hAnsi="Times New Roman" w:cs="Times New Roman"/>
        </w:rPr>
        <w:t>for striking a balance between the many stakeholders' interests</w:t>
      </w:r>
      <w:r>
        <w:rPr>
          <w:rFonts w:ascii="Times New Roman" w:eastAsia="Calibri" w:hAnsi="Times New Roman" w:cs="Times New Roman"/>
        </w:rPr>
        <w:t xml:space="preserve"> is called corporate governance.</w:t>
      </w:r>
      <w:r w:rsidR="009C537B">
        <w:rPr>
          <w:rFonts w:ascii="Times New Roman" w:eastAsia="Calibri" w:hAnsi="Times New Roman" w:cs="Times New Roman"/>
        </w:rPr>
        <w:t xml:space="preserve"> A committee went further to define it as</w:t>
      </w:r>
      <w:r w:rsidR="007B1720">
        <w:rPr>
          <w:rFonts w:ascii="Times New Roman" w:eastAsia="Calibri" w:hAnsi="Times New Roman" w:cs="Times New Roman"/>
        </w:rPr>
        <w:t xml:space="preserve"> “</w:t>
      </w:r>
      <w:r w:rsidR="009C537B">
        <w:rPr>
          <w:rFonts w:ascii="Times New Roman" w:eastAsia="Calibri" w:hAnsi="Times New Roman" w:cs="Times New Roman"/>
        </w:rPr>
        <w:t>Corporate</w:t>
      </w:r>
      <w:r w:rsidR="007B1720">
        <w:rPr>
          <w:rFonts w:ascii="Times New Roman" w:eastAsia="Calibri" w:hAnsi="Times New Roman" w:cs="Times New Roman"/>
        </w:rPr>
        <w:t xml:space="preserve"> governance is</w:t>
      </w:r>
      <w:r>
        <w:rPr>
          <w:rFonts w:ascii="Times New Roman" w:eastAsia="Calibri" w:hAnsi="Times New Roman" w:cs="Times New Roman"/>
        </w:rPr>
        <w:t xml:space="preserve"> </w:t>
      </w:r>
      <w:r w:rsidR="007B1720">
        <w:rPr>
          <w:rFonts w:ascii="Times New Roman" w:eastAsia="Calibri" w:hAnsi="Times New Roman" w:cs="Times New Roman"/>
        </w:rPr>
        <w:t>the system by which companies are directed and controlled”</w:t>
      </w:r>
      <w:r w:rsidR="007B1720">
        <w:rPr>
          <w:rStyle w:val="FootnoteReference"/>
          <w:rFonts w:ascii="Times New Roman" w:eastAsia="Calibri" w:hAnsi="Times New Roman" w:cs="Times New Roman"/>
        </w:rPr>
        <w:footnoteReference w:id="12"/>
      </w:r>
      <w:r w:rsidR="009C537B">
        <w:rPr>
          <w:rFonts w:ascii="Times New Roman" w:eastAsia="Calibri" w:hAnsi="Times New Roman" w:cs="Times New Roman"/>
        </w:rPr>
        <w:t xml:space="preserve">. </w:t>
      </w:r>
      <w:r>
        <w:rPr>
          <w:rFonts w:ascii="Times New Roman" w:eastAsia="Calibri" w:hAnsi="Times New Roman" w:cs="Times New Roman"/>
        </w:rPr>
        <w:t>It is crucial for protecting and promoting shareholder interests, especially those of minority shareholders.</w:t>
      </w:r>
      <w:r w:rsidR="0078323A">
        <w:rPr>
          <w:rFonts w:ascii="Times New Roman" w:eastAsia="Calibri" w:hAnsi="Times New Roman" w:cs="Times New Roman"/>
        </w:rPr>
        <w:t xml:space="preserve"> It accomplishes this by guaranteeing that a company has an independent </w:t>
      </w:r>
      <w:r>
        <w:rPr>
          <w:rFonts w:ascii="Times New Roman" w:eastAsia="Calibri" w:hAnsi="Times New Roman" w:cs="Times New Roman"/>
        </w:rPr>
        <w:t>the board of directors to guarantee</w:t>
      </w:r>
      <w:r w:rsidR="0078323A">
        <w:rPr>
          <w:rFonts w:ascii="Times New Roman" w:eastAsia="Calibri" w:hAnsi="Times New Roman" w:cs="Times New Roman"/>
        </w:rPr>
        <w:t xml:space="preserve"> decisions reflect </w:t>
      </w:r>
      <w:r>
        <w:rPr>
          <w:rFonts w:ascii="Times New Roman" w:eastAsia="Calibri" w:hAnsi="Times New Roman" w:cs="Times New Roman"/>
        </w:rPr>
        <w:t xml:space="preserve">the greatest </w:t>
      </w:r>
      <w:r w:rsidR="0078323A">
        <w:rPr>
          <w:rFonts w:ascii="Times New Roman" w:eastAsia="Calibri" w:hAnsi="Times New Roman" w:cs="Times New Roman"/>
        </w:rPr>
        <w:t xml:space="preserve">interests of all shareholders; shareholder agreements are another tool used </w:t>
      </w:r>
      <w:r w:rsidR="000362A9">
        <w:rPr>
          <w:rFonts w:ascii="Times New Roman" w:eastAsia="Calibri" w:hAnsi="Times New Roman" w:cs="Times New Roman"/>
        </w:rPr>
        <w:t>to protect</w:t>
      </w:r>
      <w:r w:rsidR="0078323A">
        <w:rPr>
          <w:rFonts w:ascii="Times New Roman" w:eastAsia="Calibri" w:hAnsi="Times New Roman" w:cs="Times New Roman"/>
        </w:rPr>
        <w:t xml:space="preserve"> certain </w:t>
      </w:r>
      <w:r>
        <w:rPr>
          <w:rFonts w:ascii="Times New Roman" w:eastAsia="Calibri" w:hAnsi="Times New Roman" w:cs="Times New Roman"/>
        </w:rPr>
        <w:t>Minority shareholders' rights</w:t>
      </w:r>
      <w:r w:rsidR="0078323A">
        <w:rPr>
          <w:rFonts w:ascii="Times New Roman" w:eastAsia="Calibri" w:hAnsi="Times New Roman" w:cs="Times New Roman"/>
        </w:rPr>
        <w:t>; among other principles and tools used under corporate governance to boost investment climate, improve decision-making, and lessen conflict within a company.</w:t>
      </w:r>
    </w:p>
    <w:p w14:paraId="32C77720" w14:textId="6A6F65F9" w:rsidR="0078323A"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In general, </w:t>
      </w:r>
      <w:r w:rsidR="00FA193E">
        <w:rPr>
          <w:rFonts w:ascii="Times New Roman" w:eastAsia="Calibri" w:hAnsi="Times New Roman" w:cs="Times New Roman"/>
        </w:rPr>
        <w:t>protecting minority shareholders' interests</w:t>
      </w:r>
      <w:r>
        <w:rPr>
          <w:rFonts w:ascii="Times New Roman" w:eastAsia="Calibri" w:hAnsi="Times New Roman" w:cs="Times New Roman"/>
        </w:rPr>
        <w:t xml:space="preserve"> requires effective corporate governance. Businesses may promote stability, trust, and long-term success by making sure these shareholders are acknowledged and treated fairly. </w:t>
      </w:r>
      <w:r w:rsidR="000362A9">
        <w:rPr>
          <w:rFonts w:ascii="Times New Roman" w:eastAsia="Calibri" w:hAnsi="Times New Roman" w:cs="Times New Roman"/>
        </w:rPr>
        <w:t>In an attempt to protect</w:t>
      </w:r>
      <w:r>
        <w:rPr>
          <w:rFonts w:ascii="Times New Roman" w:eastAsia="Calibri" w:hAnsi="Times New Roman" w:cs="Times New Roman"/>
        </w:rPr>
        <w:t xml:space="preserve"> shareholders' interests when the majority acts, the Companies and Allied Matters Act 2020</w:t>
      </w:r>
      <w:r>
        <w:rPr>
          <w:rStyle w:val="FootnoteReference"/>
          <w:rFonts w:ascii="Times New Roman" w:eastAsia="Calibri" w:hAnsi="Times New Roman" w:cs="Times New Roman"/>
        </w:rPr>
        <w:footnoteReference w:id="13"/>
      </w:r>
      <w:r>
        <w:rPr>
          <w:rFonts w:ascii="Times New Roman" w:eastAsia="Calibri" w:hAnsi="Times New Roman" w:cs="Times New Roman"/>
        </w:rPr>
        <w:t xml:space="preserve"> contains </w:t>
      </w:r>
      <w:r w:rsidR="00FA193E">
        <w:rPr>
          <w:rFonts w:ascii="Times New Roman" w:eastAsia="Calibri" w:hAnsi="Times New Roman" w:cs="Times New Roman"/>
        </w:rPr>
        <w:t>a variety of</w:t>
      </w:r>
      <w:r>
        <w:rPr>
          <w:rFonts w:ascii="Times New Roman" w:eastAsia="Calibri" w:hAnsi="Times New Roman" w:cs="Times New Roman"/>
        </w:rPr>
        <w:t xml:space="preserve"> clauses that support the corporate governance principle.</w:t>
      </w:r>
    </w:p>
    <w:p w14:paraId="2931DF31" w14:textId="77777777" w:rsidR="0078323A" w:rsidRDefault="0078323A" w:rsidP="00FF22C1">
      <w:pPr>
        <w:spacing w:after="200" w:line="480" w:lineRule="auto"/>
        <w:jc w:val="both"/>
        <w:rPr>
          <w:rFonts w:ascii="Times New Roman" w:eastAsia="Calibri" w:hAnsi="Times New Roman" w:cs="Times New Roman"/>
        </w:rPr>
      </w:pPr>
    </w:p>
    <w:p w14:paraId="794C2919" w14:textId="77777777" w:rsidR="0078323A" w:rsidRPr="0080772C" w:rsidRDefault="0078323A" w:rsidP="00FF22C1">
      <w:pPr>
        <w:spacing w:after="200" w:line="480" w:lineRule="auto"/>
        <w:jc w:val="both"/>
        <w:rPr>
          <w:rFonts w:ascii="Times New Roman" w:eastAsia="Calibri" w:hAnsi="Times New Roman" w:cs="Times New Roman"/>
        </w:rPr>
      </w:pPr>
    </w:p>
    <w:p w14:paraId="79D19D2A"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2.1.2 The Nature of Minority Shareholders</w:t>
      </w:r>
    </w:p>
    <w:p w14:paraId="550E23A7" w14:textId="1D071112" w:rsidR="0078323A" w:rsidRPr="0080772C" w:rsidRDefault="00FA193E"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People or </w:t>
      </w:r>
      <w:r w:rsidR="0078323A">
        <w:rPr>
          <w:rFonts w:ascii="Times New Roman" w:eastAsia="Calibri" w:hAnsi="Times New Roman" w:cs="Times New Roman"/>
        </w:rPr>
        <w:t xml:space="preserve">organizations </w:t>
      </w:r>
      <w:r>
        <w:rPr>
          <w:rFonts w:ascii="Times New Roman" w:eastAsia="Calibri" w:hAnsi="Times New Roman" w:cs="Times New Roman"/>
        </w:rPr>
        <w:t xml:space="preserve">that possess a </w:t>
      </w:r>
      <w:r w:rsidR="0078323A">
        <w:rPr>
          <w:rFonts w:ascii="Times New Roman" w:eastAsia="Calibri" w:hAnsi="Times New Roman" w:cs="Times New Roman"/>
        </w:rPr>
        <w:t xml:space="preserve">smaller percentage of a company's shares than the </w:t>
      </w:r>
      <w:r w:rsidR="000362A9">
        <w:rPr>
          <w:rFonts w:ascii="Times New Roman" w:eastAsia="Calibri" w:hAnsi="Times New Roman" w:cs="Times New Roman"/>
        </w:rPr>
        <w:t xml:space="preserve">owners in the majority </w:t>
      </w:r>
      <w:r w:rsidR="0078323A">
        <w:rPr>
          <w:rFonts w:ascii="Times New Roman" w:eastAsia="Calibri" w:hAnsi="Times New Roman" w:cs="Times New Roman"/>
        </w:rPr>
        <w:t xml:space="preserve">are known as minority shareholders. Even if they might own a sizable number of shares, this does not grant them power over the business. </w:t>
      </w:r>
      <w:r w:rsidR="0078323A" w:rsidRPr="0080772C">
        <w:rPr>
          <w:rFonts w:ascii="Times New Roman" w:eastAsia="Calibri" w:hAnsi="Times New Roman" w:cs="Times New Roman"/>
        </w:rPr>
        <w:t>Black’s Law Dictionary</w:t>
      </w:r>
      <w:r w:rsidR="0078323A" w:rsidRPr="0080772C">
        <w:rPr>
          <w:rFonts w:ascii="Times New Roman" w:eastAsia="Calibri" w:hAnsi="Times New Roman" w:cs="Times New Roman"/>
          <w:vertAlign w:val="superscript"/>
        </w:rPr>
        <w:footnoteReference w:id="14"/>
      </w:r>
      <w:r w:rsidR="0078323A" w:rsidRPr="0080772C">
        <w:rPr>
          <w:rFonts w:ascii="Times New Roman" w:eastAsia="Calibri" w:hAnsi="Times New Roman" w:cs="Times New Roman"/>
        </w:rPr>
        <w:t xml:space="preserve"> defines minority shareholder as ‘A shareholder who owns less than half the total shares outstanding and thus, cannot control the corporation’s management or single handedly elect directors.’</w:t>
      </w:r>
    </w:p>
    <w:p w14:paraId="1A7A95B6" w14:textId="2FFC93B3" w:rsidR="0078323A" w:rsidRPr="0080772C" w:rsidRDefault="00A60E42"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Minority owners own less than half of the company's shares. The issued shares are </w:t>
      </w:r>
      <w:r w:rsidR="000362A9">
        <w:rPr>
          <w:rFonts w:ascii="Times New Roman" w:eastAsia="Calibri" w:hAnsi="Times New Roman" w:cs="Times New Roman"/>
        </w:rPr>
        <w:t>the entire quantity of shares</w:t>
      </w:r>
      <w:r>
        <w:rPr>
          <w:rFonts w:ascii="Times New Roman" w:eastAsia="Calibri" w:hAnsi="Times New Roman" w:cs="Times New Roman"/>
        </w:rPr>
        <w:t xml:space="preserve"> that a company has given to its shareholders. </w:t>
      </w:r>
      <w:r w:rsidR="0078323A">
        <w:rPr>
          <w:rFonts w:ascii="Times New Roman" w:eastAsia="Calibri" w:hAnsi="Times New Roman" w:cs="Times New Roman"/>
        </w:rPr>
        <w:t xml:space="preserve">This comprises all of the investors' outstanding shares. The majority shareholder or shareholders own more shares than a shareholder with less than 50% </w:t>
      </w:r>
      <w:r w:rsidR="000362A9">
        <w:rPr>
          <w:rFonts w:ascii="Times New Roman" w:eastAsia="Calibri" w:hAnsi="Times New Roman" w:cs="Times New Roman"/>
        </w:rPr>
        <w:t>of the shares that were issued</w:t>
      </w:r>
      <w:r w:rsidR="0078323A">
        <w:rPr>
          <w:rFonts w:ascii="Times New Roman" w:eastAsia="Calibri" w:hAnsi="Times New Roman" w:cs="Times New Roman"/>
        </w:rPr>
        <w:t>.</w:t>
      </w:r>
      <w:r w:rsidR="0078323A" w:rsidRPr="0080772C">
        <w:rPr>
          <w:rFonts w:ascii="Times New Roman" w:eastAsia="Calibri" w:hAnsi="Times New Roman" w:cs="Times New Roman"/>
        </w:rPr>
        <w:t xml:space="preserve"> The Court of Appeal</w:t>
      </w:r>
      <w:r w:rsidR="0078323A" w:rsidRPr="0080772C">
        <w:rPr>
          <w:rFonts w:ascii="Times New Roman" w:eastAsia="Calibri" w:hAnsi="Times New Roman" w:cs="Times New Roman"/>
          <w:vertAlign w:val="superscript"/>
        </w:rPr>
        <w:footnoteReference w:id="15"/>
      </w:r>
      <w:r w:rsidR="0078323A" w:rsidRPr="0080772C">
        <w:rPr>
          <w:rFonts w:ascii="Times New Roman" w:eastAsia="Calibri" w:hAnsi="Times New Roman" w:cs="Times New Roman"/>
        </w:rPr>
        <w:t xml:space="preserve">  defined </w:t>
      </w:r>
      <w:r>
        <w:rPr>
          <w:rFonts w:ascii="Times New Roman" w:eastAsia="Calibri" w:hAnsi="Times New Roman" w:cs="Times New Roman"/>
        </w:rPr>
        <w:t xml:space="preserve">a minority shareholder as </w:t>
      </w:r>
      <w:r w:rsidR="000362A9">
        <w:rPr>
          <w:rFonts w:ascii="Times New Roman" w:eastAsia="Calibri" w:hAnsi="Times New Roman" w:cs="Times New Roman"/>
        </w:rPr>
        <w:t>‘</w:t>
      </w:r>
      <w:r>
        <w:rPr>
          <w:rFonts w:ascii="Times New Roman" w:eastAsia="Calibri" w:hAnsi="Times New Roman" w:cs="Times New Roman"/>
        </w:rPr>
        <w:t>a shareholder who owns less than 50% of the company's shares and is unable to independently elect directors or control management</w:t>
      </w:r>
      <w:r w:rsidR="000362A9">
        <w:rPr>
          <w:rFonts w:ascii="Times New Roman" w:eastAsia="Calibri" w:hAnsi="Times New Roman" w:cs="Times New Roman"/>
        </w:rPr>
        <w:t>’</w:t>
      </w:r>
      <w:r>
        <w:rPr>
          <w:rFonts w:ascii="Times New Roman" w:eastAsia="Calibri" w:hAnsi="Times New Roman" w:cs="Times New Roman"/>
        </w:rPr>
        <w:t>.</w:t>
      </w:r>
    </w:p>
    <w:p w14:paraId="5F548E91" w14:textId="2DB12BEF"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While minority shareholders may lack the same level of control as majority shareholders, </w:t>
      </w:r>
      <w:r w:rsidR="00A60E42">
        <w:rPr>
          <w:rFonts w:ascii="Times New Roman" w:eastAsia="Calibri" w:hAnsi="Times New Roman" w:cs="Times New Roman"/>
        </w:rPr>
        <w:t>they still have legal rights and protections.</w:t>
      </w:r>
      <w:r w:rsidRPr="0080772C">
        <w:rPr>
          <w:rFonts w:ascii="Times New Roman" w:eastAsia="Calibri" w:hAnsi="Times New Roman" w:cs="Times New Roman"/>
          <w:vertAlign w:val="superscript"/>
        </w:rPr>
        <w:footnoteReference w:id="16"/>
      </w:r>
      <w:r w:rsidRPr="0080772C">
        <w:rPr>
          <w:rFonts w:ascii="Times New Roman" w:eastAsia="Calibri" w:hAnsi="Times New Roman" w:cs="Times New Roman"/>
        </w:rPr>
        <w:t xml:space="preserve">. </w:t>
      </w:r>
      <w:r>
        <w:rPr>
          <w:rFonts w:ascii="Times New Roman" w:eastAsia="Calibri" w:hAnsi="Times New Roman" w:cs="Times New Roman"/>
        </w:rPr>
        <w:t xml:space="preserve">Within a firm, minority shareholders have a </w:t>
      </w:r>
      <w:r w:rsidR="00A60E42">
        <w:rPr>
          <w:rFonts w:ascii="Times New Roman" w:eastAsia="Calibri" w:hAnsi="Times New Roman" w:cs="Times New Roman"/>
        </w:rPr>
        <w:t>several</w:t>
      </w:r>
      <w:r>
        <w:rPr>
          <w:rFonts w:ascii="Times New Roman" w:eastAsia="Calibri" w:hAnsi="Times New Roman" w:cs="Times New Roman"/>
        </w:rPr>
        <w:t xml:space="preserve"> of </w:t>
      </w:r>
      <w:r w:rsidR="00A60E42">
        <w:rPr>
          <w:rFonts w:ascii="Times New Roman" w:eastAsia="Calibri" w:hAnsi="Times New Roman" w:cs="Times New Roman"/>
        </w:rPr>
        <w:t>important</w:t>
      </w:r>
      <w:r>
        <w:rPr>
          <w:rFonts w:ascii="Times New Roman" w:eastAsia="Calibri" w:hAnsi="Times New Roman" w:cs="Times New Roman"/>
        </w:rPr>
        <w:t xml:space="preserve"> rights. They have the right to attend shareholder meetings, both annual and extraordinary, and are entitled to dividends based on their shareholdings. They can also cast votes on important issues including director elections, big deals, and constitutional amendments.</w:t>
      </w:r>
      <w:r w:rsidRPr="0080772C">
        <w:rPr>
          <w:rFonts w:ascii="Times New Roman" w:eastAsia="Calibri" w:hAnsi="Times New Roman" w:cs="Times New Roman"/>
        </w:rPr>
        <w:t xml:space="preserve"> </w:t>
      </w:r>
      <w:r>
        <w:rPr>
          <w:rFonts w:ascii="Times New Roman" w:eastAsia="Calibri" w:hAnsi="Times New Roman" w:cs="Times New Roman"/>
        </w:rPr>
        <w:t xml:space="preserve">Minority shareholders are entitled to see firm data, such as financial statements and minutes from board meetings. They can dispute any oppressive behavior by majority shareholders and file derivative actions against the corporation or its directors for misbehavior. </w:t>
      </w:r>
      <w:r>
        <w:rPr>
          <w:rFonts w:ascii="Times New Roman" w:eastAsia="Calibri" w:hAnsi="Times New Roman" w:cs="Times New Roman"/>
        </w:rPr>
        <w:lastRenderedPageBreak/>
        <w:t xml:space="preserve">Additionally, the </w:t>
      </w:r>
      <w:r w:rsidR="00A60E42">
        <w:rPr>
          <w:rFonts w:ascii="Times New Roman" w:eastAsia="Calibri" w:hAnsi="Times New Roman" w:cs="Times New Roman"/>
        </w:rPr>
        <w:t xml:space="preserve">minority stockholders are able to access the </w:t>
      </w:r>
      <w:r>
        <w:rPr>
          <w:rFonts w:ascii="Times New Roman" w:eastAsia="Calibri" w:hAnsi="Times New Roman" w:cs="Times New Roman"/>
        </w:rPr>
        <w:t>business records, shareholder minutes of meeting, legal remedies for violation of rights, and regular rights of decision-making by shareholders. These rights work together to guarantee the minority shareholders fair treatment and a say in company governance and running’s.</w:t>
      </w:r>
      <w:r w:rsidR="00E40E10">
        <w:rPr>
          <w:rFonts w:ascii="Times New Roman" w:eastAsia="Calibri" w:hAnsi="Times New Roman" w:cs="Times New Roman"/>
        </w:rPr>
        <w:t xml:space="preserve"> </w:t>
      </w:r>
      <w:r>
        <w:rPr>
          <w:rFonts w:ascii="Times New Roman" w:eastAsia="Calibri" w:hAnsi="Times New Roman" w:cs="Times New Roman"/>
        </w:rPr>
        <w:t xml:space="preserve">Minority shareholders are essential to make sure that the business is run ethically and openly. They are important for promoting the company’s sustainability, </w:t>
      </w:r>
      <w:r w:rsidR="000362A9">
        <w:rPr>
          <w:rFonts w:ascii="Times New Roman" w:eastAsia="Calibri" w:hAnsi="Times New Roman" w:cs="Times New Roman"/>
        </w:rPr>
        <w:t xml:space="preserve">accountability and openness in its corporate governance. </w:t>
      </w:r>
      <w:r>
        <w:rPr>
          <w:rFonts w:ascii="Times New Roman" w:eastAsia="Calibri" w:hAnsi="Times New Roman" w:cs="Times New Roman"/>
        </w:rPr>
        <w:t>Their active participation adds, supports and contributes to a company's overall success.</w:t>
      </w:r>
    </w:p>
    <w:p w14:paraId="49EE3C59" w14:textId="77777777" w:rsidR="0078323A" w:rsidRPr="0080772C" w:rsidRDefault="0078323A" w:rsidP="00FF22C1">
      <w:pPr>
        <w:tabs>
          <w:tab w:val="left" w:pos="4021"/>
        </w:tabs>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2.1.3 Minority Protection</w:t>
      </w:r>
    </w:p>
    <w:p w14:paraId="0929D47F" w14:textId="77A4A805" w:rsidR="0078323A" w:rsidRPr="0080772C" w:rsidRDefault="0078323A" w:rsidP="00E40E10">
      <w:pPr>
        <w:tabs>
          <w:tab w:val="left" w:pos="4021"/>
        </w:tabs>
        <w:spacing w:after="200" w:line="480" w:lineRule="auto"/>
        <w:jc w:val="both"/>
        <w:rPr>
          <w:rFonts w:ascii="Times New Roman" w:eastAsia="Calibri" w:hAnsi="Times New Roman" w:cs="Times New Roman"/>
        </w:rPr>
      </w:pPr>
      <w:r>
        <w:rPr>
          <w:rFonts w:ascii="Times New Roman" w:eastAsia="Calibri" w:hAnsi="Times New Roman" w:cs="Times New Roman"/>
        </w:rPr>
        <w:t xml:space="preserve">Fairness, justice, equality, and equity are the pillars of minority protection. The objectives is the furtherance of </w:t>
      </w:r>
      <w:r w:rsidR="0071519D">
        <w:rPr>
          <w:rFonts w:ascii="Times New Roman" w:eastAsia="Calibri" w:hAnsi="Times New Roman" w:cs="Times New Roman"/>
        </w:rPr>
        <w:t xml:space="preserve">an inclusive and </w:t>
      </w:r>
      <w:r>
        <w:rPr>
          <w:rFonts w:ascii="Times New Roman" w:eastAsia="Calibri" w:hAnsi="Times New Roman" w:cs="Times New Roman"/>
        </w:rPr>
        <w:t xml:space="preserve">equitable framework for corporate governance and </w:t>
      </w:r>
      <w:r w:rsidR="0071519D">
        <w:rPr>
          <w:rFonts w:ascii="Times New Roman" w:eastAsia="Calibri" w:hAnsi="Times New Roman" w:cs="Times New Roman"/>
        </w:rPr>
        <w:t>to safeguard a company's fragile minority shareholders' interests</w:t>
      </w:r>
      <w:r>
        <w:rPr>
          <w:rFonts w:ascii="Times New Roman" w:eastAsia="Calibri" w:hAnsi="Times New Roman" w:cs="Times New Roman"/>
        </w:rPr>
        <w:t>.</w:t>
      </w:r>
      <w:r w:rsidR="00E40E10">
        <w:rPr>
          <w:rFonts w:ascii="Times New Roman" w:eastAsia="Calibri" w:hAnsi="Times New Roman" w:cs="Times New Roman"/>
        </w:rPr>
        <w:t xml:space="preserve"> </w:t>
      </w:r>
      <w:r>
        <w:rPr>
          <w:rFonts w:ascii="Times New Roman" w:eastAsia="Calibri" w:hAnsi="Times New Roman" w:cs="Times New Roman"/>
        </w:rPr>
        <w:t xml:space="preserve">Minority protection can mean the legal and </w:t>
      </w:r>
      <w:r w:rsidR="000362A9">
        <w:rPr>
          <w:rFonts w:ascii="Times New Roman" w:eastAsia="Calibri" w:hAnsi="Times New Roman" w:cs="Times New Roman"/>
        </w:rPr>
        <w:t xml:space="preserve">regulations that are implemented in order to </w:t>
      </w:r>
      <w:r w:rsidR="0071519D">
        <w:rPr>
          <w:rFonts w:ascii="Times New Roman" w:eastAsia="Calibri" w:hAnsi="Times New Roman" w:cs="Times New Roman"/>
        </w:rPr>
        <w:t>defend</w:t>
      </w:r>
      <w:r>
        <w:rPr>
          <w:rFonts w:ascii="Times New Roman" w:eastAsia="Calibri" w:hAnsi="Times New Roman" w:cs="Times New Roman"/>
        </w:rPr>
        <w:t xml:space="preserve"> and protect the minority shareholders' interests and rights within a company. The main objective of these method is to stop majority shareholders or those in control from abusing their power by suppressing minority shareholders and exploiting them. Minority shareholder interests can be contractually secured; they are frequently included in shareholder agreements, company constitutions (articles and memorandums), and other legal documents of a company.</w:t>
      </w:r>
    </w:p>
    <w:p w14:paraId="24C9C070" w14:textId="12AD05A8" w:rsidR="0078323A" w:rsidRPr="0080772C" w:rsidRDefault="0078323A" w:rsidP="00FF22C1">
      <w:pPr>
        <w:tabs>
          <w:tab w:val="left" w:pos="4021"/>
        </w:tabs>
        <w:spacing w:before="240" w:after="200" w:line="480" w:lineRule="auto"/>
        <w:jc w:val="both"/>
        <w:rPr>
          <w:rFonts w:ascii="Times New Roman" w:eastAsia="Calibri" w:hAnsi="Times New Roman" w:cs="Times New Roman"/>
        </w:rPr>
      </w:pPr>
      <w:r>
        <w:rPr>
          <w:rFonts w:ascii="Times New Roman" w:eastAsia="Calibri" w:hAnsi="Times New Roman" w:cs="Times New Roman"/>
        </w:rPr>
        <w:t xml:space="preserve">The fiduciary component of minority protection holds </w:t>
      </w:r>
      <w:r w:rsidR="0071519D">
        <w:rPr>
          <w:rFonts w:ascii="Times New Roman" w:eastAsia="Calibri" w:hAnsi="Times New Roman" w:cs="Times New Roman"/>
        </w:rPr>
        <w:t>that all shareholders</w:t>
      </w:r>
      <w:r w:rsidR="000362A9">
        <w:rPr>
          <w:rFonts w:ascii="Times New Roman" w:eastAsia="Calibri" w:hAnsi="Times New Roman" w:cs="Times New Roman"/>
        </w:rPr>
        <w:t xml:space="preserve"> are entitled to expect the officers and directors of the firm to operate in their best interests, even minority shareholders.</w:t>
      </w:r>
      <w:r w:rsidR="0071519D">
        <w:rPr>
          <w:rFonts w:ascii="Times New Roman" w:eastAsia="Calibri" w:hAnsi="Times New Roman" w:cs="Times New Roman"/>
        </w:rPr>
        <w:t xml:space="preserve"> </w:t>
      </w:r>
      <w:r>
        <w:rPr>
          <w:rFonts w:ascii="Times New Roman" w:eastAsia="Calibri" w:hAnsi="Times New Roman" w:cs="Times New Roman"/>
        </w:rPr>
        <w:t xml:space="preserve">Additionally, it contains a social component that seeks to advance justice, equality, and fairness in the business world. By safeguarding minority shareholders' investments in a company, minority protection aims to improve economic efficiency, stability, and growth. </w:t>
      </w:r>
    </w:p>
    <w:p w14:paraId="7DCC754E" w14:textId="77777777" w:rsidR="0078323A" w:rsidRPr="0080772C" w:rsidRDefault="0078323A" w:rsidP="00FF22C1">
      <w:pPr>
        <w:tabs>
          <w:tab w:val="left" w:pos="4021"/>
        </w:tabs>
        <w:spacing w:before="240" w:after="200" w:line="480" w:lineRule="auto"/>
        <w:contextualSpacing/>
        <w:jc w:val="both"/>
        <w:rPr>
          <w:rFonts w:ascii="Times New Roman" w:eastAsia="Calibri" w:hAnsi="Times New Roman" w:cs="Times New Roman"/>
          <w:b/>
        </w:rPr>
      </w:pPr>
      <w:r w:rsidRPr="0080772C">
        <w:rPr>
          <w:rFonts w:ascii="Times New Roman" w:eastAsia="Calibri" w:hAnsi="Times New Roman" w:cs="Times New Roman"/>
          <w:b/>
        </w:rPr>
        <w:t xml:space="preserve">2.1.4 </w:t>
      </w:r>
      <w:r>
        <w:rPr>
          <w:rFonts w:ascii="Times New Roman" w:eastAsia="Calibri" w:hAnsi="Times New Roman" w:cs="Times New Roman"/>
          <w:b/>
        </w:rPr>
        <w:t>Derivative Actions</w:t>
      </w:r>
    </w:p>
    <w:p w14:paraId="27BD2879" w14:textId="3D4BCFB0" w:rsidR="0078323A" w:rsidRPr="0080772C" w:rsidRDefault="009C537B" w:rsidP="00FF22C1">
      <w:pPr>
        <w:tabs>
          <w:tab w:val="left" w:pos="4021"/>
        </w:tabs>
        <w:spacing w:before="240" w:after="200" w:line="480" w:lineRule="auto"/>
        <w:contextualSpacing/>
        <w:jc w:val="both"/>
        <w:rPr>
          <w:rFonts w:ascii="Times New Roman" w:eastAsia="Calibri" w:hAnsi="Times New Roman" w:cs="Times New Roman"/>
        </w:rPr>
      </w:pPr>
      <w:r>
        <w:lastRenderedPageBreak/>
        <w:t xml:space="preserve">In accordance with the case of </w:t>
      </w:r>
      <w:r>
        <w:rPr>
          <w:i/>
          <w:iCs/>
        </w:rPr>
        <w:t xml:space="preserve">Foss v </w:t>
      </w:r>
      <w:proofErr w:type="spellStart"/>
      <w:r w:rsidRPr="009C537B">
        <w:t>Harbottle</w:t>
      </w:r>
      <w:proofErr w:type="spellEnd"/>
      <w:r>
        <w:t xml:space="preserve">, </w:t>
      </w:r>
      <w:r w:rsidR="000362A9">
        <w:t>the court established the</w:t>
      </w:r>
      <w:r>
        <w:t xml:space="preserve"> principle that </w:t>
      </w:r>
      <w:r w:rsidR="000362A9">
        <w:t>‘</w:t>
      </w:r>
      <w:r>
        <w:t xml:space="preserve">the company is the </w:t>
      </w:r>
      <w:r w:rsidR="000362A9">
        <w:t>appropriate</w:t>
      </w:r>
      <w:r>
        <w:t xml:space="preserve"> plaintiff in any action to redress a wrong done to </w:t>
      </w:r>
      <w:r w:rsidR="000362A9">
        <w:t>I</w:t>
      </w:r>
      <w:r>
        <w:t>t</w:t>
      </w:r>
      <w:r w:rsidR="000362A9">
        <w:t>’</w:t>
      </w:r>
      <w:r>
        <w:t xml:space="preserve">. </w:t>
      </w:r>
      <w:r w:rsidR="0071519D" w:rsidRPr="009C537B">
        <w:t>A</w:t>
      </w:r>
      <w:r w:rsidR="0071519D">
        <w:t xml:space="preserve"> more inclusive system of corporate accountability has replaced the strict common law "proper plaintiff" rule through </w:t>
      </w:r>
      <w:r w:rsidR="000362A9">
        <w:t xml:space="preserve">derivative action pursuant to </w:t>
      </w:r>
      <w:r w:rsidR="0071519D">
        <w:t xml:space="preserve">the Companies and Allied Matters Act (CAMA) 2020. </w:t>
      </w:r>
      <w:r w:rsidR="0078323A">
        <w:t xml:space="preserve">As noted by </w:t>
      </w:r>
      <w:proofErr w:type="spellStart"/>
      <w:r w:rsidR="0078323A">
        <w:t>Aduma</w:t>
      </w:r>
      <w:proofErr w:type="spellEnd"/>
      <w:r w:rsidR="0078323A" w:rsidRPr="0080772C">
        <w:rPr>
          <w:rFonts w:ascii="Times New Roman" w:eastAsia="Calibri" w:hAnsi="Times New Roman" w:cs="Times New Roman"/>
          <w:vertAlign w:val="superscript"/>
        </w:rPr>
        <w:footnoteReference w:id="17"/>
      </w:r>
      <w:r w:rsidR="0078323A">
        <w:t xml:space="preserve"> "Derivative action permits a minority shareholder to institute proceedings on behalf of the Company in an attempt to redress a wrong perpetrated by the majority shareholders on the Company". This mechanism is essentially a "remedial device which can be utilized to outwit the powerful majority in order to give succors to the weak minority"</w:t>
      </w:r>
      <w:r w:rsidR="0078323A">
        <w:rPr>
          <w:rStyle w:val="FootnoteReference"/>
        </w:rPr>
        <w:footnoteReference w:id="18"/>
      </w:r>
      <w:r w:rsidR="0078323A">
        <w:t xml:space="preserve"> by allowing a member to be "subrogated in the position of the company to remedy a wrong done to the company".</w:t>
      </w:r>
      <w:r w:rsidR="0078323A">
        <w:rPr>
          <w:rStyle w:val="FootnoteReference"/>
        </w:rPr>
        <w:footnoteReference w:id="19"/>
      </w:r>
      <w:r w:rsidR="0078323A">
        <w:rPr>
          <w:rFonts w:ascii="Times New Roman" w:eastAsia="Calibri" w:hAnsi="Times New Roman" w:cs="Times New Roman"/>
        </w:rPr>
        <w:t xml:space="preserve"> </w:t>
      </w:r>
      <w:r w:rsidR="0078323A">
        <w:t xml:space="preserve">Under Sections 341 to 343 of CAMA 2020, </w:t>
      </w:r>
      <w:r w:rsidR="0045492A">
        <w:t xml:space="preserve">the law </w:t>
      </w:r>
      <w:r w:rsidR="000362A9">
        <w:t>recognizes</w:t>
      </w:r>
      <w:r w:rsidR="0045492A">
        <w:t xml:space="preserve"> that because the business has its own legal personality</w:t>
      </w:r>
      <w:r w:rsidR="0078323A">
        <w:t xml:space="preserve"> means it must sue for its own wrongs, a deadlock occurs when the wrongdoers are in control; thus, </w:t>
      </w:r>
      <w:r w:rsidR="0045492A">
        <w:t>The derivative action functions as a</w:t>
      </w:r>
      <w:r w:rsidR="0078323A">
        <w:t xml:space="preserve"> necessary exception </w:t>
      </w:r>
      <w:r w:rsidR="0045492A">
        <w:t>to guarantee</w:t>
      </w:r>
      <w:r w:rsidR="0078323A">
        <w:t xml:space="preserve"> that "managerial breach of duty or corporate wrongdoing" does not go unpunished</w:t>
      </w:r>
      <w:r w:rsidR="0078323A">
        <w:rPr>
          <w:rStyle w:val="FootnoteReference"/>
        </w:rPr>
        <w:footnoteReference w:id="20"/>
      </w:r>
      <w:r w:rsidR="0078323A">
        <w:t xml:space="preserve">. Consequently, the framework functions as both a shield for the minority and a tool for "entrenching good corporate governance culture" by </w:t>
      </w:r>
      <w:r w:rsidR="000362A9">
        <w:t xml:space="preserve">ensuring directors continue to be answerable to </w:t>
      </w:r>
      <w:r w:rsidR="0078323A">
        <w:t>the corporate entity</w:t>
      </w:r>
      <w:r w:rsidR="0078323A">
        <w:rPr>
          <w:rStyle w:val="FootnoteReference"/>
        </w:rPr>
        <w:footnoteReference w:id="21"/>
      </w:r>
      <w:r w:rsidR="0078323A">
        <w:t>.</w:t>
      </w:r>
    </w:p>
    <w:p w14:paraId="1EC67C9B"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2.1.5 </w:t>
      </w:r>
      <w:r>
        <w:rPr>
          <w:rFonts w:ascii="Times New Roman" w:eastAsia="Calibri" w:hAnsi="Times New Roman" w:cs="Times New Roman"/>
          <w:b/>
        </w:rPr>
        <w:t>Corporate Personality</w:t>
      </w:r>
    </w:p>
    <w:p w14:paraId="3BB99534" w14:textId="32A3B94D" w:rsidR="00B431DA" w:rsidRDefault="000362A9" w:rsidP="00341BA2">
      <w:pPr>
        <w:spacing w:after="200" w:line="480" w:lineRule="auto"/>
        <w:jc w:val="both"/>
        <w:rPr>
          <w:rFonts w:ascii="Times New Roman" w:hAnsi="Times New Roman" w:cs="Times New Roman"/>
        </w:rPr>
      </w:pPr>
      <w:r>
        <w:rPr>
          <w:rFonts w:ascii="Times New Roman" w:hAnsi="Times New Roman" w:cs="Times New Roman"/>
        </w:rPr>
        <w:lastRenderedPageBreak/>
        <w:t xml:space="preserve">The Companies and Allied Matters Act (CAMA) 2020 in Nigeria expressly codifies this common law premise. </w:t>
      </w:r>
      <w:r w:rsidR="00341BA2" w:rsidRPr="00341BA2">
        <w:rPr>
          <w:rFonts w:ascii="Times New Roman" w:hAnsi="Times New Roman" w:cs="Times New Roman"/>
        </w:rPr>
        <w:t>Section 42 of CAMA 2020</w:t>
      </w:r>
      <w:r w:rsidR="00341BA2">
        <w:rPr>
          <w:rStyle w:val="FootnoteReference"/>
          <w:rFonts w:ascii="Times New Roman" w:hAnsi="Times New Roman" w:cs="Times New Roman"/>
        </w:rPr>
        <w:footnoteReference w:id="22"/>
      </w:r>
      <w:r w:rsidR="00341BA2" w:rsidRPr="00341BA2">
        <w:rPr>
          <w:rFonts w:ascii="Times New Roman" w:hAnsi="Times New Roman" w:cs="Times New Roman"/>
        </w:rPr>
        <w:t xml:space="preserve"> defines the effect of incorporation "As from the date of incorporation mentioned in the certificate of incorporation, the subscriber of the memorandum together with such other persons as may, from time to time, become members of the company, shall be a body corporate by the name contained in the memorandum, capable of exercising all the powers and performing all the functions of an incorporated company, with power to hold land, and having perpetual succession but with such liability on the part of the members to contribute to the assets of the company in the event of its being wound up as is mentioned in this Act."</w:t>
      </w:r>
      <w:r w:rsidR="0078323A" w:rsidRPr="009D092E">
        <w:rPr>
          <w:rFonts w:ascii="Times New Roman" w:hAnsi="Times New Roman" w:cs="Times New Roman"/>
        </w:rPr>
        <w:t xml:space="preserve">. While this doctrine </w:t>
      </w:r>
      <w:r w:rsidR="001A75BD">
        <w:rPr>
          <w:rFonts w:ascii="Times New Roman" w:hAnsi="Times New Roman" w:cs="Times New Roman"/>
        </w:rPr>
        <w:t>establishes a distinct legal identity for the business</w:t>
      </w:r>
      <w:r w:rsidR="0078323A" w:rsidRPr="009D092E">
        <w:rPr>
          <w:rFonts w:ascii="Times New Roman" w:hAnsi="Times New Roman" w:cs="Times New Roman"/>
        </w:rPr>
        <w:t xml:space="preserve">, its application is intrinsic to </w:t>
      </w:r>
      <w:r w:rsidR="001A75BD">
        <w:rPr>
          <w:rFonts w:ascii="Times New Roman" w:hAnsi="Times New Roman" w:cs="Times New Roman"/>
        </w:rPr>
        <w:t>safeguarding minority shareholders</w:t>
      </w:r>
      <w:r w:rsidR="0078323A" w:rsidRPr="009D092E">
        <w:rPr>
          <w:rFonts w:ascii="Times New Roman" w:hAnsi="Times New Roman" w:cs="Times New Roman"/>
        </w:rPr>
        <w:t xml:space="preserve"> by </w:t>
      </w:r>
      <w:r w:rsidR="00AB4E47">
        <w:rPr>
          <w:rFonts w:ascii="Times New Roman" w:hAnsi="Times New Roman" w:cs="Times New Roman"/>
        </w:rPr>
        <w:t>establishing the limits of corporate</w:t>
      </w:r>
      <w:r w:rsidR="0078323A" w:rsidRPr="009D092E">
        <w:rPr>
          <w:rFonts w:ascii="Times New Roman" w:hAnsi="Times New Roman" w:cs="Times New Roman"/>
        </w:rPr>
        <w:t xml:space="preserve"> management and individual rights. </w:t>
      </w:r>
      <w:r w:rsidR="00341BA2" w:rsidRPr="00341BA2">
        <w:rPr>
          <w:rFonts w:ascii="Times New Roman" w:hAnsi="Times New Roman" w:cs="Times New Roman"/>
        </w:rPr>
        <w:t xml:space="preserve">The locus </w:t>
      </w:r>
      <w:proofErr w:type="spellStart"/>
      <w:r w:rsidR="00341BA2" w:rsidRPr="00341BA2">
        <w:rPr>
          <w:rFonts w:ascii="Times New Roman" w:hAnsi="Times New Roman" w:cs="Times New Roman"/>
        </w:rPr>
        <w:t>classicus</w:t>
      </w:r>
      <w:proofErr w:type="spellEnd"/>
      <w:r w:rsidR="00341BA2" w:rsidRPr="00341BA2">
        <w:rPr>
          <w:rFonts w:ascii="Times New Roman" w:hAnsi="Times New Roman" w:cs="Times New Roman"/>
        </w:rPr>
        <w:t xml:space="preserve"> that established the doctrine of corporate personality in common law jurisprudence is the English House of Lords decision in Salomon v A Salomon &amp; Co Ltd</w:t>
      </w:r>
      <w:r w:rsidR="00B431DA">
        <w:rPr>
          <w:rFonts w:ascii="Times New Roman" w:hAnsi="Times New Roman" w:cs="Times New Roman"/>
        </w:rPr>
        <w:t>, i</w:t>
      </w:r>
      <w:r w:rsidR="00341BA2" w:rsidRPr="00341BA2">
        <w:rPr>
          <w:rFonts w:ascii="Times New Roman" w:hAnsi="Times New Roman" w:cs="Times New Roman"/>
        </w:rPr>
        <w:t xml:space="preserve">n his judgment, Lord </w:t>
      </w:r>
      <w:proofErr w:type="spellStart"/>
      <w:r w:rsidR="00341BA2" w:rsidRPr="00341BA2">
        <w:rPr>
          <w:rFonts w:ascii="Times New Roman" w:hAnsi="Times New Roman" w:cs="Times New Roman"/>
        </w:rPr>
        <w:t>Macnaghten</w:t>
      </w:r>
      <w:proofErr w:type="spellEnd"/>
      <w:r w:rsidR="00341BA2" w:rsidRPr="00341BA2">
        <w:rPr>
          <w:rFonts w:ascii="Times New Roman" w:hAnsi="Times New Roman" w:cs="Times New Roman"/>
        </w:rPr>
        <w:t xml:space="preserve"> delivered the definitive statement on the matter</w:t>
      </w:r>
      <w:r w:rsidR="00B431DA">
        <w:rPr>
          <w:rFonts w:ascii="Times New Roman" w:hAnsi="Times New Roman" w:cs="Times New Roman"/>
        </w:rPr>
        <w:t>:</w:t>
      </w:r>
    </w:p>
    <w:p w14:paraId="3FA70732" w14:textId="6F287775" w:rsidR="0078323A" w:rsidRPr="009D092E" w:rsidRDefault="00341BA2" w:rsidP="00341BA2">
      <w:pPr>
        <w:spacing w:after="200" w:line="480" w:lineRule="auto"/>
        <w:jc w:val="both"/>
        <w:rPr>
          <w:rFonts w:ascii="Times New Roman" w:hAnsi="Times New Roman" w:cs="Times New Roman"/>
        </w:rPr>
      </w:pPr>
      <w:r w:rsidRPr="00341BA2">
        <w:rPr>
          <w:rFonts w:ascii="Times New Roman" w:hAnsi="Times New Roman" w:cs="Times New Roman"/>
        </w:rPr>
        <w:t>"The company is at law a different person altogether from the subscribers to the memorandum; and, though it may be that after incorporation the business is precisely the same as it was before, and the same persons are managers, and the same hands receive the profits, the company is not in law the agent of the subscribers or trustee for them. Nor are the subscribers as members liable, in any shape or form, for its acts or defaults, as a company, except to the extent and in the manner provided by the Act."</w:t>
      </w:r>
      <w:r w:rsidR="00B431DA">
        <w:rPr>
          <w:rStyle w:val="FootnoteReference"/>
          <w:rFonts w:ascii="Times New Roman" w:hAnsi="Times New Roman" w:cs="Times New Roman"/>
        </w:rPr>
        <w:footnoteReference w:id="23"/>
      </w:r>
    </w:p>
    <w:p w14:paraId="7F3895DB"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2.2 Theoretical Framework</w:t>
      </w:r>
    </w:p>
    <w:p w14:paraId="38D9E008"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2.2.1 </w:t>
      </w:r>
      <w:r>
        <w:rPr>
          <w:rFonts w:ascii="Times New Roman" w:eastAsia="Calibri" w:hAnsi="Times New Roman" w:cs="Times New Roman"/>
          <w:b/>
        </w:rPr>
        <w:t>Doctrine of Social Contract</w:t>
      </w:r>
    </w:p>
    <w:p w14:paraId="197454EC" w14:textId="4EBA014D" w:rsidR="0078323A" w:rsidRPr="0080772C" w:rsidRDefault="0078323A" w:rsidP="00FF22C1">
      <w:pPr>
        <w:spacing w:after="200" w:line="480" w:lineRule="auto"/>
        <w:jc w:val="both"/>
        <w:rPr>
          <w:rFonts w:ascii="Calibri" w:eastAsia="Calibri" w:hAnsi="Calibri" w:cs="Times New Roman"/>
        </w:rPr>
      </w:pPr>
      <w:r>
        <w:rPr>
          <w:rFonts w:ascii="Times New Roman" w:eastAsia="Calibri" w:hAnsi="Times New Roman" w:cs="Times New Roman"/>
        </w:rPr>
        <w:lastRenderedPageBreak/>
        <w:t>According to the Social Contract hypothesis, which was developed by Thomas Hobbes, John Locke, and Jean Jacques Rousseau</w:t>
      </w:r>
      <w:r w:rsidR="00807D8A">
        <w:rPr>
          <w:rStyle w:val="FootnoteReference"/>
          <w:rFonts w:ascii="Times New Roman" w:eastAsia="Calibri" w:hAnsi="Times New Roman" w:cs="Times New Roman"/>
        </w:rPr>
        <w:footnoteReference w:id="24"/>
      </w:r>
      <w:r>
        <w:rPr>
          <w:rFonts w:ascii="Times New Roman" w:eastAsia="Calibri" w:hAnsi="Times New Roman" w:cs="Times New Roman"/>
        </w:rPr>
        <w:t>, a state is created by an agreement signed by people who did not have any kind of authority at first.</w:t>
      </w:r>
      <w:r w:rsidRPr="0080772C">
        <w:rPr>
          <w:rFonts w:ascii="Times New Roman" w:eastAsia="Calibri" w:hAnsi="Times New Roman" w:cs="Times New Roman"/>
          <w:vertAlign w:val="superscript"/>
        </w:rPr>
        <w:footnoteReference w:id="25"/>
      </w:r>
      <w:r w:rsidRPr="0080772C">
        <w:rPr>
          <w:rFonts w:ascii="Times New Roman" w:eastAsia="Calibri" w:hAnsi="Times New Roman" w:cs="Times New Roman"/>
        </w:rPr>
        <w:t xml:space="preserve"> </w:t>
      </w:r>
      <w:r>
        <w:rPr>
          <w:rFonts w:ascii="Times New Roman" w:eastAsia="Calibri" w:hAnsi="Times New Roman" w:cs="Times New Roman"/>
        </w:rPr>
        <w:t xml:space="preserve">In this regard, the Companies and Allied Matters Act 2020's </w:t>
      </w:r>
      <w:r w:rsidR="00AB4E47">
        <w:rPr>
          <w:rFonts w:ascii="Times New Roman" w:eastAsia="Calibri" w:hAnsi="Times New Roman" w:cs="Times New Roman"/>
        </w:rPr>
        <w:t xml:space="preserve">minority shareholder protections can be </w:t>
      </w:r>
      <w:r>
        <w:rPr>
          <w:rFonts w:ascii="Times New Roman" w:eastAsia="Calibri" w:hAnsi="Times New Roman" w:cs="Times New Roman"/>
        </w:rPr>
        <w:t>seen as an extension of the social compact between businesses and their shareholders, guaranteeing that minority stakeholders' interests are respected within the corporate framework. A contract establishes a corporation, and in this hypothetical contract, shareholders are partners. According to this viewpoint, the company is seen as a joint venture amongst all stakeholders. When they operate together, they get better results than when they work separately. The partners receive a piece of the profits, or dividends, in exchange for their contributions to the sustainability of the company; these should be more than what they would receive on their own.</w:t>
      </w:r>
      <w:r w:rsidRPr="0080772C">
        <w:rPr>
          <w:rFonts w:ascii="Times New Roman" w:eastAsia="Calibri" w:hAnsi="Times New Roman" w:cs="Times New Roman"/>
          <w:vertAlign w:val="superscript"/>
        </w:rPr>
        <w:footnoteReference w:id="26"/>
      </w:r>
      <w:r w:rsidRPr="0080772C">
        <w:rPr>
          <w:rFonts w:ascii="Calibri" w:eastAsia="Calibri" w:hAnsi="Calibri" w:cs="Times New Roman"/>
        </w:rPr>
        <w:t xml:space="preserve"> </w:t>
      </w:r>
    </w:p>
    <w:p w14:paraId="1EEA9630" w14:textId="14C54503" w:rsidR="0078323A"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When shareholder interests are pursued inside an organizational structure, the corporation operates as a social compact. Relationships between parties are shaped by this internal framework, which also involves society as an indirect yet crucial participant. Four levels of corporate responsibilities are influenced by the larger social contract, which includes local communities, authorities, and other stakeholders: individual shareholder relationships, departmental cooperation, the creation of a corporate identity through shareholder contracts, and the company's active participation in society.</w:t>
      </w:r>
      <w:r w:rsidRPr="0080772C">
        <w:rPr>
          <w:rFonts w:ascii="Times New Roman" w:eastAsia="Calibri" w:hAnsi="Times New Roman" w:cs="Times New Roman"/>
        </w:rPr>
        <w:t xml:space="preserve"> </w:t>
      </w:r>
      <w:r>
        <w:rPr>
          <w:rFonts w:ascii="Times New Roman" w:eastAsia="Calibri" w:hAnsi="Times New Roman" w:cs="Times New Roman"/>
        </w:rPr>
        <w:t xml:space="preserve">Effective agreements between the business and its shareholders are made possible by this structure. The social contract theory also implies that the company's directorate has a fiduciary </w:t>
      </w:r>
      <w:r w:rsidR="00203F20">
        <w:rPr>
          <w:rFonts w:ascii="Times New Roman" w:eastAsia="Calibri" w:hAnsi="Times New Roman" w:cs="Times New Roman"/>
        </w:rPr>
        <w:t>obligation to oversee</w:t>
      </w:r>
      <w:r>
        <w:rPr>
          <w:rFonts w:ascii="Times New Roman" w:eastAsia="Calibri" w:hAnsi="Times New Roman" w:cs="Times New Roman"/>
        </w:rPr>
        <w:t xml:space="preserve"> and govern the business in the </w:t>
      </w:r>
      <w:r w:rsidR="00AB4E47">
        <w:rPr>
          <w:rFonts w:ascii="Times New Roman" w:eastAsia="Calibri" w:hAnsi="Times New Roman" w:cs="Times New Roman"/>
        </w:rPr>
        <w:t>greatest</w:t>
      </w:r>
      <w:r>
        <w:rPr>
          <w:rFonts w:ascii="Times New Roman" w:eastAsia="Calibri" w:hAnsi="Times New Roman" w:cs="Times New Roman"/>
        </w:rPr>
        <w:t xml:space="preserve"> interests of the shareholders who gave up their interests to the directorate. </w:t>
      </w:r>
    </w:p>
    <w:p w14:paraId="2890689C" w14:textId="1AFD3FD0"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lastRenderedPageBreak/>
        <w:t xml:space="preserve">Because it speaks to the integrity and effectiveness </w:t>
      </w:r>
      <w:r w:rsidR="00203F20">
        <w:rPr>
          <w:rFonts w:ascii="Times New Roman" w:eastAsia="Calibri" w:hAnsi="Times New Roman" w:cs="Times New Roman"/>
        </w:rPr>
        <w:t xml:space="preserve">of </w:t>
      </w:r>
      <w:r w:rsidR="00AB4E47">
        <w:rPr>
          <w:rFonts w:ascii="Times New Roman" w:eastAsia="Calibri" w:hAnsi="Times New Roman" w:cs="Times New Roman"/>
        </w:rPr>
        <w:t xml:space="preserve">the business as a result of the </w:t>
      </w:r>
      <w:r w:rsidR="00203F20">
        <w:rPr>
          <w:rFonts w:ascii="Times New Roman" w:eastAsia="Calibri" w:hAnsi="Times New Roman" w:cs="Times New Roman"/>
        </w:rPr>
        <w:t>contract between the company and its stockholders</w:t>
      </w:r>
      <w:r>
        <w:rPr>
          <w:rFonts w:ascii="Times New Roman" w:eastAsia="Calibri" w:hAnsi="Times New Roman" w:cs="Times New Roman"/>
        </w:rPr>
        <w:t xml:space="preserve">, the protection of minority shareholders is therefore a </w:t>
      </w:r>
      <w:r w:rsidR="00AB4E47">
        <w:rPr>
          <w:rFonts w:ascii="Times New Roman" w:eastAsia="Calibri" w:hAnsi="Times New Roman" w:cs="Times New Roman"/>
        </w:rPr>
        <w:t>vital</w:t>
      </w:r>
      <w:r>
        <w:rPr>
          <w:rFonts w:ascii="Times New Roman" w:eastAsia="Calibri" w:hAnsi="Times New Roman" w:cs="Times New Roman"/>
        </w:rPr>
        <w:t xml:space="preserve"> component of the social contact between the company and shareholders.</w:t>
      </w:r>
    </w:p>
    <w:p w14:paraId="4709F2DA"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2.2.2 Legal Positivism in the Companies and Allied Matters Act 2020</w:t>
      </w:r>
    </w:p>
    <w:p w14:paraId="63B6684A" w14:textId="72D1713C" w:rsidR="0078323A" w:rsidRPr="0080772C" w:rsidRDefault="00AB4E47"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w:t>
      </w:r>
      <w:r w:rsidR="008E3738">
        <w:rPr>
          <w:rFonts w:ascii="Times New Roman" w:eastAsia="Calibri" w:hAnsi="Times New Roman" w:cs="Times New Roman"/>
        </w:rPr>
        <w:t xml:space="preserve">Legal positivism is a school of jurisprudence that holds that the only valid sources of law are written rules, regulations, and principles that have been formally enacted, accepted, or acknowledged by political or governmental </w:t>
      </w:r>
      <w:proofErr w:type="spellStart"/>
      <w:r w:rsidR="008E3738">
        <w:rPr>
          <w:rFonts w:ascii="Times New Roman" w:eastAsia="Calibri" w:hAnsi="Times New Roman" w:cs="Times New Roman"/>
        </w:rPr>
        <w:t>organisations</w:t>
      </w:r>
      <w:proofErr w:type="spellEnd"/>
      <w:r w:rsidR="008E3738">
        <w:rPr>
          <w:rFonts w:ascii="Times New Roman" w:eastAsia="Calibri" w:hAnsi="Times New Roman" w:cs="Times New Roman"/>
        </w:rPr>
        <w:t>, such as legislative, executive, administrative, and judicial bodies</w:t>
      </w:r>
      <w:r>
        <w:rPr>
          <w:rFonts w:ascii="Times New Roman" w:eastAsia="Calibri" w:hAnsi="Times New Roman" w:cs="Times New Roman"/>
        </w:rPr>
        <w:t>’</w:t>
      </w:r>
      <w:r w:rsidR="0078323A">
        <w:rPr>
          <w:rFonts w:ascii="Times New Roman" w:eastAsia="Calibri" w:hAnsi="Times New Roman" w:cs="Times New Roman"/>
        </w:rPr>
        <w:t>.</w:t>
      </w:r>
      <w:r w:rsidR="0078323A" w:rsidRPr="0080772C">
        <w:rPr>
          <w:rFonts w:ascii="Times New Roman" w:eastAsia="Calibri" w:hAnsi="Times New Roman" w:cs="Times New Roman"/>
          <w:vertAlign w:val="superscript"/>
        </w:rPr>
        <w:footnoteReference w:id="27"/>
      </w:r>
      <w:r w:rsidR="0078323A" w:rsidRPr="0080772C">
        <w:rPr>
          <w:rFonts w:ascii="Times New Roman" w:eastAsia="Calibri" w:hAnsi="Times New Roman" w:cs="Times New Roman"/>
        </w:rPr>
        <w:t xml:space="preserve"> </w:t>
      </w:r>
      <w:r w:rsidR="008E3738">
        <w:rPr>
          <w:rFonts w:ascii="Times New Roman" w:eastAsia="Calibri" w:hAnsi="Times New Roman" w:cs="Times New Roman"/>
        </w:rPr>
        <w:t>The word positivism comes from the Latin root "</w:t>
      </w:r>
      <w:proofErr w:type="spellStart"/>
      <w:r w:rsidR="008E3738">
        <w:rPr>
          <w:rFonts w:ascii="Times New Roman" w:eastAsia="Calibri" w:hAnsi="Times New Roman" w:cs="Times New Roman"/>
        </w:rPr>
        <w:t>positus</w:t>
      </w:r>
      <w:proofErr w:type="spellEnd"/>
      <w:r w:rsidR="008E3738">
        <w:rPr>
          <w:rFonts w:ascii="Times New Roman" w:eastAsia="Calibri" w:hAnsi="Times New Roman" w:cs="Times New Roman"/>
        </w:rPr>
        <w:t xml:space="preserve">," </w:t>
      </w:r>
      <w:r>
        <w:rPr>
          <w:rFonts w:ascii="Times New Roman" w:eastAsia="Calibri" w:hAnsi="Times New Roman" w:cs="Times New Roman"/>
        </w:rPr>
        <w:t xml:space="preserve">which denotes the assertion, postulation, or solid proof that something is existence. </w:t>
      </w:r>
      <w:r w:rsidR="008E3738">
        <w:rPr>
          <w:rFonts w:ascii="Times New Roman" w:eastAsia="Calibri" w:hAnsi="Times New Roman" w:cs="Times New Roman"/>
        </w:rPr>
        <w:t>According to John Austin, a law is a command from a sovereign.</w:t>
      </w:r>
      <w:r w:rsidR="00807D8A">
        <w:rPr>
          <w:rStyle w:val="FootnoteReference"/>
          <w:rFonts w:ascii="Times New Roman" w:eastAsia="Calibri" w:hAnsi="Times New Roman" w:cs="Times New Roman"/>
        </w:rPr>
        <w:footnoteReference w:id="28"/>
      </w:r>
      <w:r w:rsidR="0078323A">
        <w:rPr>
          <w:rFonts w:ascii="Times New Roman" w:eastAsia="Calibri" w:hAnsi="Times New Roman" w:cs="Times New Roman"/>
        </w:rPr>
        <w:t xml:space="preserve"> </w:t>
      </w:r>
      <w:r w:rsidR="00AB27EB">
        <w:rPr>
          <w:rFonts w:ascii="Times New Roman" w:eastAsia="Calibri" w:hAnsi="Times New Roman" w:cs="Times New Roman"/>
        </w:rPr>
        <w:t xml:space="preserve">In line with Thomas Hobbes' contention </w:t>
      </w:r>
      <w:r w:rsidR="006D4034">
        <w:rPr>
          <w:rFonts w:ascii="Times New Roman" w:eastAsia="Calibri" w:hAnsi="Times New Roman" w:cs="Times New Roman"/>
        </w:rPr>
        <w:t>‘</w:t>
      </w:r>
      <w:r w:rsidR="00AB27EB">
        <w:rPr>
          <w:rFonts w:ascii="Times New Roman" w:eastAsia="Calibri" w:hAnsi="Times New Roman" w:cs="Times New Roman"/>
        </w:rPr>
        <w:t>that it is unlikely for any legislation to be unjust, the Act balances the interests of majority and minority shareholders by establishing provisions for unfairly discriminatory treatment of minority shareholders of a corporation</w:t>
      </w:r>
      <w:r w:rsidR="006D4034">
        <w:rPr>
          <w:rFonts w:ascii="Times New Roman" w:eastAsia="Calibri" w:hAnsi="Times New Roman" w:cs="Times New Roman"/>
        </w:rPr>
        <w:t>’</w:t>
      </w:r>
      <w:r w:rsidR="00AB27EB">
        <w:rPr>
          <w:rFonts w:ascii="Times New Roman" w:eastAsia="Calibri" w:hAnsi="Times New Roman" w:cs="Times New Roman"/>
        </w:rPr>
        <w:t>.</w:t>
      </w:r>
    </w:p>
    <w:p w14:paraId="67CBC994" w14:textId="4B74928F" w:rsidR="0078323A"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One of the main laws passed by the government to regulate </w:t>
      </w:r>
      <w:r w:rsidR="006D4034">
        <w:rPr>
          <w:rFonts w:ascii="Times New Roman" w:eastAsia="Calibri" w:hAnsi="Times New Roman" w:cs="Times New Roman"/>
        </w:rPr>
        <w:t xml:space="preserve">Nigerian corporate law practice </w:t>
      </w:r>
      <w:r>
        <w:rPr>
          <w:rFonts w:ascii="Times New Roman" w:eastAsia="Calibri" w:hAnsi="Times New Roman" w:cs="Times New Roman"/>
        </w:rPr>
        <w:t xml:space="preserve">is the Companies and Allied Matters Act 2020. According to the philosophy of legal positivism, which </w:t>
      </w:r>
      <w:proofErr w:type="spellStart"/>
      <w:r>
        <w:rPr>
          <w:rFonts w:ascii="Times New Roman" w:eastAsia="Calibri" w:hAnsi="Times New Roman" w:cs="Times New Roman"/>
        </w:rPr>
        <w:t>emphasises</w:t>
      </w:r>
      <w:proofErr w:type="spellEnd"/>
      <w:r>
        <w:rPr>
          <w:rFonts w:ascii="Times New Roman" w:eastAsia="Calibri" w:hAnsi="Times New Roman" w:cs="Times New Roman"/>
        </w:rPr>
        <w:t xml:space="preserve"> the importance of written laws and regulations in controlling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law is made up of norms established by reputable authority. This method puts formal legislative enactment ahead of ethical or moral considerations. This approach is especially pertinent since the Act guarantees compliance with established standards, strengthening the rule of law within corporate governance, and creates a legal framework that safeguards minority rights by giving minority shareholders clear channels to resolve complaints. Since the Act is a government-enacted law, minority shareholders' rights are guaranteed to be enforceable.  </w:t>
      </w:r>
    </w:p>
    <w:p w14:paraId="100125C9" w14:textId="77777777" w:rsidR="0078323A" w:rsidRDefault="0078323A" w:rsidP="00FF22C1">
      <w:pPr>
        <w:spacing w:after="200" w:line="480" w:lineRule="auto"/>
        <w:jc w:val="both"/>
        <w:rPr>
          <w:rFonts w:ascii="Times New Roman" w:eastAsia="Calibri" w:hAnsi="Times New Roman" w:cs="Times New Roman"/>
          <w:b/>
          <w:bCs/>
        </w:rPr>
      </w:pPr>
      <w:r w:rsidRPr="005C486B">
        <w:rPr>
          <w:rFonts w:ascii="Times New Roman" w:eastAsia="Calibri" w:hAnsi="Times New Roman" w:cs="Times New Roman"/>
          <w:b/>
          <w:bCs/>
        </w:rPr>
        <w:lastRenderedPageBreak/>
        <w:t>2.2.3 Corporate Personality Theory</w:t>
      </w:r>
    </w:p>
    <w:p w14:paraId="17133C88" w14:textId="479979A7" w:rsidR="0078323A" w:rsidRDefault="0078323A" w:rsidP="00FF22C1">
      <w:pPr>
        <w:spacing w:after="200" w:line="480" w:lineRule="auto"/>
        <w:jc w:val="both"/>
        <w:rPr>
          <w:rFonts w:ascii="Times New Roman" w:eastAsia="Calibri" w:hAnsi="Times New Roman" w:cs="Times New Roman"/>
        </w:rPr>
      </w:pPr>
      <w:r w:rsidRPr="00531361">
        <w:rPr>
          <w:rFonts w:ascii="Times New Roman" w:eastAsia="Calibri" w:hAnsi="Times New Roman" w:cs="Times New Roman"/>
        </w:rPr>
        <w:t>The concept of corporate personality serves as the theoretical foundation for treating a company as a "right and duty bearing unit" that is distinct from the human beings who compose it</w:t>
      </w:r>
      <w:r>
        <w:rPr>
          <w:rStyle w:val="FootnoteReference"/>
          <w:rFonts w:ascii="Times New Roman" w:eastAsia="Calibri" w:hAnsi="Times New Roman" w:cs="Times New Roman"/>
        </w:rPr>
        <w:footnoteReference w:id="29"/>
      </w:r>
      <w:r w:rsidRPr="00531361">
        <w:rPr>
          <w:rFonts w:ascii="Times New Roman" w:eastAsia="Calibri" w:hAnsi="Times New Roman" w:cs="Times New Roman"/>
        </w:rPr>
        <w:t xml:space="preserve">. As noted in </w:t>
      </w:r>
      <w:r>
        <w:rPr>
          <w:rFonts w:ascii="Times New Roman" w:eastAsia="Calibri" w:hAnsi="Times New Roman" w:cs="Times New Roman"/>
        </w:rPr>
        <w:t>his work</w:t>
      </w:r>
      <w:r w:rsidRPr="00531361">
        <w:rPr>
          <w:rFonts w:ascii="Times New Roman" w:eastAsia="Calibri" w:hAnsi="Times New Roman" w:cs="Times New Roman"/>
        </w:rPr>
        <w:t xml:space="preserve">, </w:t>
      </w:r>
      <w:r w:rsidR="006D4034">
        <w:rPr>
          <w:rFonts w:ascii="Times New Roman" w:eastAsia="Calibri" w:hAnsi="Times New Roman" w:cs="Times New Roman"/>
        </w:rPr>
        <w:t>This theory was</w:t>
      </w:r>
      <w:r w:rsidRPr="00531361">
        <w:rPr>
          <w:rFonts w:ascii="Times New Roman" w:eastAsia="Calibri" w:hAnsi="Times New Roman" w:cs="Times New Roman"/>
        </w:rPr>
        <w:t xml:space="preserve"> famously solidified in the case of Salomon v A Salomon &amp; Co Ltd, which established that "the existence of a corporation is neither wholly fictitious nor wholly real, instead it is partly fictitious and partly [real]"</w:t>
      </w:r>
      <w:r>
        <w:rPr>
          <w:rStyle w:val="FootnoteReference"/>
          <w:rFonts w:ascii="Times New Roman" w:eastAsia="Calibri" w:hAnsi="Times New Roman" w:cs="Times New Roman"/>
        </w:rPr>
        <w:footnoteReference w:id="30"/>
      </w:r>
    </w:p>
    <w:p w14:paraId="5805DCD6" w14:textId="2C9B4FB1" w:rsidR="0078323A" w:rsidRDefault="0078323A" w:rsidP="00FF22C1">
      <w:pPr>
        <w:spacing w:after="200" w:line="480" w:lineRule="auto"/>
        <w:jc w:val="both"/>
        <w:rPr>
          <w:rFonts w:ascii="Times New Roman" w:eastAsia="Calibri" w:hAnsi="Times New Roman" w:cs="Times New Roman"/>
        </w:rPr>
      </w:pPr>
      <w:r w:rsidRPr="00F13B78">
        <w:rPr>
          <w:rFonts w:ascii="Times New Roman" w:eastAsia="Calibri" w:hAnsi="Times New Roman" w:cs="Times New Roman"/>
        </w:rPr>
        <w:t xml:space="preserve">The academic framework for this concept is divided into several </w:t>
      </w:r>
      <w:r w:rsidR="00AB27EB">
        <w:rPr>
          <w:rFonts w:ascii="Times New Roman" w:eastAsia="Calibri" w:hAnsi="Times New Roman" w:cs="Times New Roman"/>
        </w:rPr>
        <w:t>important hypotheses that describe the essence of a business's legal existence:</w:t>
      </w:r>
    </w:p>
    <w:p w14:paraId="73F5D6C1" w14:textId="6E409C24" w:rsidR="0078323A" w:rsidRDefault="0078323A" w:rsidP="0078323A">
      <w:pPr>
        <w:pStyle w:val="ListParagraph"/>
        <w:numPr>
          <w:ilvl w:val="0"/>
          <w:numId w:val="7"/>
        </w:numPr>
        <w:spacing w:after="200" w:line="480" w:lineRule="auto"/>
        <w:jc w:val="both"/>
        <w:rPr>
          <w:rFonts w:ascii="Times New Roman" w:eastAsia="Calibri" w:hAnsi="Times New Roman" w:cs="Times New Roman"/>
        </w:rPr>
      </w:pPr>
      <w:r w:rsidRPr="00F13B78">
        <w:rPr>
          <w:rFonts w:ascii="Times New Roman" w:eastAsia="Calibri" w:hAnsi="Times New Roman" w:cs="Times New Roman"/>
        </w:rPr>
        <w:t xml:space="preserve">Fiction Theory: This theory, championed by </w:t>
      </w:r>
      <w:proofErr w:type="spellStart"/>
      <w:r w:rsidRPr="00F13B78">
        <w:rPr>
          <w:rFonts w:ascii="Times New Roman" w:eastAsia="Calibri" w:hAnsi="Times New Roman" w:cs="Times New Roman"/>
        </w:rPr>
        <w:t>Savigny</w:t>
      </w:r>
      <w:proofErr w:type="spellEnd"/>
      <w:r w:rsidRPr="00F13B78">
        <w:rPr>
          <w:rFonts w:ascii="Times New Roman" w:eastAsia="Calibri" w:hAnsi="Times New Roman" w:cs="Times New Roman"/>
        </w:rPr>
        <w:t xml:space="preserve"> and Salmond, posits that the personality of a corporation </w:t>
      </w:r>
      <w:r w:rsidR="00AB27EB">
        <w:rPr>
          <w:rFonts w:ascii="Times New Roman" w:eastAsia="Calibri" w:hAnsi="Times New Roman" w:cs="Times New Roman"/>
        </w:rPr>
        <w:t xml:space="preserve">is only a product of the law. </w:t>
      </w:r>
      <w:r w:rsidRPr="00F13B78">
        <w:rPr>
          <w:rFonts w:ascii="Times New Roman" w:eastAsia="Calibri" w:hAnsi="Times New Roman" w:cs="Times New Roman"/>
        </w:rPr>
        <w:t>According to this view, "legal persons are beings, real or imaginary, to whom the law attributes personality by way of fiction when there is none in fact"</w:t>
      </w:r>
      <w:r>
        <w:rPr>
          <w:rStyle w:val="FootnoteReference"/>
          <w:rFonts w:ascii="Times New Roman" w:eastAsia="Calibri" w:hAnsi="Times New Roman" w:cs="Times New Roman"/>
        </w:rPr>
        <w:footnoteReference w:id="31"/>
      </w:r>
      <w:r w:rsidRPr="00F13B78">
        <w:rPr>
          <w:rFonts w:ascii="Times New Roman" w:eastAsia="Calibri" w:hAnsi="Times New Roman" w:cs="Times New Roman"/>
        </w:rPr>
        <w:t>. Because the company has no "will" or "mind" of its own, it can only act through human agents.</w:t>
      </w:r>
    </w:p>
    <w:p w14:paraId="393CA239" w14:textId="64EA8619" w:rsidR="0078323A" w:rsidRDefault="0078323A" w:rsidP="0078323A">
      <w:pPr>
        <w:pStyle w:val="ListParagraph"/>
        <w:numPr>
          <w:ilvl w:val="0"/>
          <w:numId w:val="7"/>
        </w:numPr>
        <w:spacing w:after="200" w:line="480" w:lineRule="auto"/>
        <w:jc w:val="both"/>
        <w:rPr>
          <w:rFonts w:ascii="Times New Roman" w:eastAsia="Calibri" w:hAnsi="Times New Roman" w:cs="Times New Roman"/>
        </w:rPr>
      </w:pPr>
      <w:r w:rsidRPr="00F13B78">
        <w:rPr>
          <w:rFonts w:ascii="Times New Roman" w:eastAsia="Calibri" w:hAnsi="Times New Roman" w:cs="Times New Roman"/>
        </w:rPr>
        <w:t xml:space="preserve">Realist (Organic) Theory: In contrast </w:t>
      </w:r>
      <w:r w:rsidR="00AB27EB">
        <w:rPr>
          <w:rFonts w:ascii="Times New Roman" w:eastAsia="Calibri" w:hAnsi="Times New Roman" w:cs="Times New Roman"/>
        </w:rPr>
        <w:t xml:space="preserve">the realism thesis contends that a business is a "real" psyche in contrast to the fiction theory and </w:t>
      </w:r>
      <w:r w:rsidRPr="00F13B78">
        <w:rPr>
          <w:rFonts w:ascii="Times New Roman" w:eastAsia="Calibri" w:hAnsi="Times New Roman" w:cs="Times New Roman"/>
        </w:rPr>
        <w:t>physical entity with its own "directing mind and will." Under this framework, known as the "Organic Theory," certain officials (like directors) are not merely agents but are treated as the company itself. As described in the documents, "the state of mind of these managers is the state of mind of the company and is treated by the law as such"</w:t>
      </w:r>
      <w:r>
        <w:rPr>
          <w:rStyle w:val="FootnoteReference"/>
          <w:rFonts w:ascii="Times New Roman" w:eastAsia="Calibri" w:hAnsi="Times New Roman" w:cs="Times New Roman"/>
        </w:rPr>
        <w:footnoteReference w:id="32"/>
      </w:r>
      <w:r>
        <w:rPr>
          <w:rFonts w:ascii="Times New Roman" w:eastAsia="Calibri" w:hAnsi="Times New Roman" w:cs="Times New Roman"/>
        </w:rPr>
        <w:t>.</w:t>
      </w:r>
    </w:p>
    <w:p w14:paraId="31F14727" w14:textId="1B3A11F4" w:rsidR="0078323A" w:rsidRDefault="0078323A" w:rsidP="0078323A">
      <w:pPr>
        <w:pStyle w:val="ListParagraph"/>
        <w:numPr>
          <w:ilvl w:val="0"/>
          <w:numId w:val="7"/>
        </w:numPr>
        <w:spacing w:after="200" w:line="480" w:lineRule="auto"/>
        <w:jc w:val="both"/>
        <w:rPr>
          <w:rFonts w:ascii="Times New Roman" w:eastAsia="Calibri" w:hAnsi="Times New Roman" w:cs="Times New Roman"/>
        </w:rPr>
      </w:pPr>
      <w:r w:rsidRPr="00BD5385">
        <w:rPr>
          <w:rFonts w:ascii="Times New Roman" w:eastAsia="Calibri" w:hAnsi="Times New Roman" w:cs="Times New Roman"/>
        </w:rPr>
        <w:t xml:space="preserve">Concession Theory: Closely linked to the fiction theory, this view suggests that a corporation can only possess legal personality if it is specifically granted by the State. </w:t>
      </w:r>
      <w:r w:rsidRPr="00BD5385">
        <w:rPr>
          <w:rFonts w:ascii="Times New Roman" w:eastAsia="Calibri" w:hAnsi="Times New Roman" w:cs="Times New Roman"/>
        </w:rPr>
        <w:lastRenderedPageBreak/>
        <w:t>It emphasizes that a corporation's existence is a p</w:t>
      </w:r>
      <w:r w:rsidR="006D4034">
        <w:rPr>
          <w:rFonts w:ascii="Times New Roman" w:eastAsia="Calibri" w:hAnsi="Times New Roman" w:cs="Times New Roman"/>
        </w:rPr>
        <w:t>rerogative</w:t>
      </w:r>
      <w:r w:rsidRPr="00BD5385">
        <w:rPr>
          <w:rFonts w:ascii="Times New Roman" w:eastAsia="Calibri" w:hAnsi="Times New Roman" w:cs="Times New Roman"/>
        </w:rPr>
        <w:t xml:space="preserve"> conferred by a "special legal framework and body of law"</w:t>
      </w:r>
      <w:r>
        <w:rPr>
          <w:rStyle w:val="FootnoteReference"/>
          <w:rFonts w:ascii="Times New Roman" w:eastAsia="Calibri" w:hAnsi="Times New Roman" w:cs="Times New Roman"/>
        </w:rPr>
        <w:footnoteReference w:id="33"/>
      </w:r>
    </w:p>
    <w:p w14:paraId="10436B2D" w14:textId="7EFC4320" w:rsidR="0078323A" w:rsidRPr="00BD5385" w:rsidRDefault="00AB27EB"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Section 42 of the Companies and Allied Matters Act (CAMA) 2020 </w:t>
      </w:r>
      <w:proofErr w:type="spellStart"/>
      <w:r>
        <w:rPr>
          <w:rFonts w:ascii="Times New Roman" w:eastAsia="Calibri" w:hAnsi="Times New Roman" w:cs="Times New Roman"/>
        </w:rPr>
        <w:t>operationalises</w:t>
      </w:r>
      <w:proofErr w:type="spellEnd"/>
      <w:r>
        <w:rPr>
          <w:rFonts w:ascii="Times New Roman" w:eastAsia="Calibri" w:hAnsi="Times New Roman" w:cs="Times New Roman"/>
        </w:rPr>
        <w:t xml:space="preserve"> this theoretical framework in Nigerian law by giving a firm unique legal personality from the time of establishment. But this personality is not unqualified; judges may </w:t>
      </w:r>
      <w:r w:rsidR="0078323A" w:rsidRPr="00BD5385">
        <w:rPr>
          <w:rFonts w:ascii="Times New Roman" w:eastAsia="Calibri" w:hAnsi="Times New Roman" w:cs="Times New Roman"/>
        </w:rPr>
        <w:t>"pierce the corporate veil" when the personality is used "to perpetuate fraud, to avoid liability, or to avoid effect of statute"</w:t>
      </w:r>
      <w:r w:rsidR="0078323A">
        <w:rPr>
          <w:rStyle w:val="FootnoteReference"/>
          <w:rFonts w:ascii="Times New Roman" w:eastAsia="Calibri" w:hAnsi="Times New Roman" w:cs="Times New Roman"/>
        </w:rPr>
        <w:footnoteReference w:id="34"/>
      </w:r>
      <w:r w:rsidR="0078323A" w:rsidRPr="00BD5385">
        <w:rPr>
          <w:rFonts w:ascii="Times New Roman" w:eastAsia="Calibri" w:hAnsi="Times New Roman" w:cs="Times New Roman"/>
        </w:rPr>
        <w:t>.</w:t>
      </w:r>
    </w:p>
    <w:p w14:paraId="4205FF53" w14:textId="77777777" w:rsidR="00C7663F" w:rsidRDefault="00C7663F" w:rsidP="00FF22C1">
      <w:pPr>
        <w:spacing w:after="200" w:line="276" w:lineRule="auto"/>
        <w:rPr>
          <w:rFonts w:ascii="Times New Roman" w:eastAsia="Calibri" w:hAnsi="Times New Roman" w:cs="Times New Roman"/>
        </w:rPr>
        <w:sectPr w:rsidR="00C7663F" w:rsidSect="0078323A">
          <w:pgSz w:w="11906" w:h="16838"/>
          <w:pgMar w:top="1440" w:right="1440" w:bottom="1440" w:left="1440" w:header="708" w:footer="708" w:gutter="0"/>
          <w:pgNumType w:start="8"/>
          <w:cols w:space="708"/>
          <w:docGrid w:linePitch="360"/>
        </w:sectPr>
      </w:pPr>
    </w:p>
    <w:p w14:paraId="17AE14B6" w14:textId="647044A3" w:rsidR="0078323A" w:rsidRDefault="0078323A" w:rsidP="00FF22C1">
      <w:pPr>
        <w:spacing w:after="200" w:line="276" w:lineRule="auto"/>
        <w:rPr>
          <w:rFonts w:ascii="Times New Roman" w:eastAsia="Calibri" w:hAnsi="Times New Roman" w:cs="Times New Roman"/>
        </w:rPr>
      </w:pPr>
    </w:p>
    <w:p w14:paraId="0C5D446A" w14:textId="77777777" w:rsidR="0078323A" w:rsidRPr="0080772C" w:rsidRDefault="0078323A" w:rsidP="00FF22C1">
      <w:pPr>
        <w:spacing w:after="200" w:line="276" w:lineRule="auto"/>
        <w:jc w:val="center"/>
        <w:rPr>
          <w:rFonts w:ascii="Times New Roman" w:eastAsia="Calibri" w:hAnsi="Times New Roman" w:cs="Times New Roman"/>
          <w:b/>
        </w:rPr>
      </w:pPr>
      <w:r w:rsidRPr="0080772C">
        <w:rPr>
          <w:rFonts w:ascii="Times New Roman" w:eastAsia="Calibri" w:hAnsi="Times New Roman" w:cs="Times New Roman"/>
          <w:b/>
        </w:rPr>
        <w:t>CHAPTER THREE</w:t>
      </w:r>
    </w:p>
    <w:p w14:paraId="7116561F" w14:textId="77777777" w:rsidR="0078323A" w:rsidRPr="0080772C" w:rsidRDefault="0078323A" w:rsidP="00FF22C1">
      <w:pPr>
        <w:spacing w:after="200" w:line="276" w:lineRule="auto"/>
        <w:jc w:val="center"/>
        <w:rPr>
          <w:rFonts w:ascii="Times New Roman" w:eastAsia="Calibri" w:hAnsi="Times New Roman" w:cs="Times New Roman"/>
          <w:b/>
        </w:rPr>
      </w:pPr>
      <w:r w:rsidRPr="0080772C">
        <w:rPr>
          <w:rFonts w:ascii="Times New Roman" w:eastAsia="Calibri" w:hAnsi="Times New Roman" w:cs="Times New Roman"/>
          <w:b/>
        </w:rPr>
        <w:t>APPRAISAL OF MINORITY PROTECTION UNDER THE COMPANIES AND ALLIED MATTERS ACT 2020</w:t>
      </w:r>
    </w:p>
    <w:p w14:paraId="00F2C546" w14:textId="77777777" w:rsidR="0078323A" w:rsidRPr="0080772C" w:rsidRDefault="0078323A" w:rsidP="00FF22C1">
      <w:pPr>
        <w:spacing w:after="200" w:line="276" w:lineRule="auto"/>
        <w:jc w:val="both"/>
        <w:rPr>
          <w:rFonts w:ascii="Times New Roman" w:eastAsia="Calibri" w:hAnsi="Times New Roman" w:cs="Times New Roman"/>
          <w:b/>
        </w:rPr>
      </w:pPr>
      <w:r w:rsidRPr="0080772C">
        <w:rPr>
          <w:rFonts w:ascii="Times New Roman" w:eastAsia="Calibri" w:hAnsi="Times New Roman" w:cs="Times New Roman"/>
          <w:b/>
        </w:rPr>
        <w:t>3.1 Pre-emptive Rights of Shareholders</w:t>
      </w:r>
    </w:p>
    <w:p w14:paraId="7C86B204" w14:textId="055DD8F8" w:rsidR="0078323A" w:rsidRPr="0080772C" w:rsidRDefault="00AB27EB"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Act's Section 142 aims to protect minority shareholders' rights from abuse. </w:t>
      </w:r>
      <w:r w:rsidR="0078323A">
        <w:rPr>
          <w:rFonts w:ascii="Times New Roman" w:eastAsia="Times New Roman" w:hAnsi="Times New Roman" w:cs="Times New Roman"/>
        </w:rPr>
        <w:t>Moreover, CAMA 2020 would bring life to a lot of opportunities on minority protection. The most crucial section which we noticed is section 142 of the act above all other sections. This preemption right is captured herein. If any firm wants to entice new investments by issuing fresh shares, a minority shareholder by conferring on them the right to purchase additional shares on a proportionate basis. Ultimately, the provision will enhance corporate governance and create a stable company with shareholding structure by empowering the shareholders.</w:t>
      </w:r>
    </w:p>
    <w:p w14:paraId="56684E5F" w14:textId="565737DE" w:rsidR="0078323A" w:rsidRPr="0080772C" w:rsidRDefault="00ED1734"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 xml:space="preserve">A shareholder's voting power and dividend shares both decrease when their interest in the company decreases. </w:t>
      </w:r>
      <w:r w:rsidR="0078323A">
        <w:rPr>
          <w:rFonts w:ascii="Times New Roman" w:eastAsia="Times New Roman" w:hAnsi="Times New Roman" w:cs="Times New Roman"/>
        </w:rPr>
        <w:t xml:space="preserve">(example: from 50% to 25%). This implies that shareholders with small percentages become at risk. Many shareholders who probably wish to protect themselves against this could be at a disadvantage. The corporation and the shareholder may privately negotiate this protection by including certain wording </w:t>
      </w:r>
      <w:r>
        <w:rPr>
          <w:rFonts w:ascii="Times New Roman" w:eastAsia="Times New Roman" w:hAnsi="Times New Roman" w:cs="Times New Roman"/>
        </w:rPr>
        <w:t xml:space="preserve">in the articles of association or shareholder agreement. </w:t>
      </w:r>
      <w:r w:rsidR="0078323A">
        <w:rPr>
          <w:rFonts w:ascii="Times New Roman" w:eastAsia="Times New Roman" w:hAnsi="Times New Roman" w:cs="Times New Roman"/>
        </w:rPr>
        <w:t>Nonetheless, the extent of the protection a shareholder enjoys will depend on the bargaining power of the shareholder in relation to the corporation. If the corporation has too much power, the shareholder may not be adequately protected. This difference shows the importance of a legal action for the benefit of those shareholders who may not individually be able to do enough to protect their rights. According to section 142 of the Act, preemptive rights are introduced in this case.</w:t>
      </w:r>
    </w:p>
    <w:p w14:paraId="7A936EBF"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sidRPr="0080772C">
        <w:rPr>
          <w:rFonts w:ascii="Times New Roman" w:eastAsia="Times New Roman" w:hAnsi="Times New Roman" w:cs="Times New Roman"/>
        </w:rPr>
        <w:t>The provision of section 142(1) states that:</w:t>
      </w:r>
    </w:p>
    <w:p w14:paraId="050C863C"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sidRPr="0080772C">
        <w:rPr>
          <w:rFonts w:ascii="Times New Roman" w:eastAsia="Times New Roman" w:hAnsi="Times New Roman" w:cs="Times New Roman"/>
        </w:rPr>
        <w:lastRenderedPageBreak/>
        <w:t xml:space="preserve"> ‘(1) A company shall not in any event allot newly issued shares unless they are offered in the first instance to all existing shareholders of the class being issued in proportion as nearly as may be to their existing holdings.’ </w:t>
      </w:r>
    </w:p>
    <w:p w14:paraId="4C864E30" w14:textId="671F27B9"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 xml:space="preserve">It forbids a business from issuing additional shares unless it first offers them to current shareholders in a way that permits them to keep their current shareholding percentage before the shares are made accessible to non-shareholders. By enabling people to maintain their voting percentage through preemptive rights, it protects their right to vote. These rights aid in safeguarding stockholders' future revenue streams. </w:t>
      </w:r>
      <w:r w:rsidR="00ED1734">
        <w:rPr>
          <w:rFonts w:ascii="Times New Roman" w:eastAsia="Times New Roman" w:hAnsi="Times New Roman" w:cs="Times New Roman"/>
        </w:rPr>
        <w:t>Without preemptive rights, the number of claimants on the company's dividends would increase, decreasing the amount available to current owners, especially minority shareholders.</w:t>
      </w:r>
    </w:p>
    <w:p w14:paraId="57726F96" w14:textId="77777777" w:rsidR="0078323A" w:rsidRPr="0080772C" w:rsidRDefault="0078323A" w:rsidP="00FF22C1">
      <w:pPr>
        <w:spacing w:before="100" w:beforeAutospacing="1" w:after="100" w:afterAutospacing="1" w:line="240" w:lineRule="auto"/>
        <w:jc w:val="both"/>
        <w:rPr>
          <w:rFonts w:ascii="Times New Roman" w:eastAsia="Times New Roman" w:hAnsi="Times New Roman" w:cs="Times New Roman"/>
        </w:rPr>
      </w:pPr>
      <w:r w:rsidRPr="0080772C">
        <w:rPr>
          <w:rFonts w:ascii="Times New Roman" w:eastAsia="Times New Roman" w:hAnsi="Times New Roman" w:cs="Times New Roman"/>
        </w:rPr>
        <w:t>The provisions of section 142(2) of the Act:</w:t>
      </w:r>
    </w:p>
    <w:p w14:paraId="5C2FB9C3" w14:textId="77777777" w:rsidR="0078323A" w:rsidRPr="0080772C" w:rsidRDefault="0078323A" w:rsidP="00FF22C1">
      <w:pPr>
        <w:spacing w:before="100" w:beforeAutospacing="1" w:after="100" w:afterAutospacing="1" w:line="240" w:lineRule="auto"/>
        <w:jc w:val="both"/>
        <w:rPr>
          <w:rFonts w:ascii="Times New Roman" w:eastAsia="Times New Roman" w:hAnsi="Times New Roman" w:cs="Times New Roman"/>
        </w:rPr>
      </w:pPr>
      <w:r w:rsidRPr="0080772C">
        <w:rPr>
          <w:rFonts w:ascii="Times New Roman" w:eastAsia="Times New Roman" w:hAnsi="Times New Roman" w:cs="Times New Roman"/>
        </w:rPr>
        <w:t>‘(2) The offer to existing shareholders shall be by notice specifying—</w:t>
      </w:r>
    </w:p>
    <w:p w14:paraId="2DF659BD" w14:textId="77777777" w:rsidR="0078323A" w:rsidRPr="0080772C" w:rsidRDefault="0078323A" w:rsidP="00FF22C1">
      <w:pPr>
        <w:spacing w:before="100" w:beforeAutospacing="1" w:after="100" w:afterAutospacing="1" w:line="240" w:lineRule="auto"/>
        <w:jc w:val="both"/>
        <w:rPr>
          <w:rFonts w:ascii="Times New Roman" w:eastAsia="Times New Roman" w:hAnsi="Times New Roman" w:cs="Times New Roman"/>
        </w:rPr>
      </w:pPr>
      <w:r w:rsidRPr="0080772C">
        <w:rPr>
          <w:rFonts w:ascii="Times New Roman" w:eastAsia="Times New Roman" w:hAnsi="Times New Roman" w:cs="Times New Roman"/>
        </w:rPr>
        <w:t>(a) the number of shares to which the shareholder is entitled to subscribe ;</w:t>
      </w:r>
    </w:p>
    <w:p w14:paraId="5EDD70B7" w14:textId="77777777" w:rsidR="0078323A" w:rsidRPr="0080772C" w:rsidRDefault="0078323A" w:rsidP="00FF22C1">
      <w:pPr>
        <w:spacing w:before="100" w:beforeAutospacing="1" w:after="100" w:afterAutospacing="1" w:line="240" w:lineRule="auto"/>
        <w:jc w:val="both"/>
        <w:rPr>
          <w:rFonts w:ascii="Times New Roman" w:eastAsia="Times New Roman" w:hAnsi="Times New Roman" w:cs="Times New Roman"/>
        </w:rPr>
      </w:pPr>
      <w:r w:rsidRPr="0080772C">
        <w:rPr>
          <w:rFonts w:ascii="Times New Roman" w:eastAsia="Times New Roman" w:hAnsi="Times New Roman" w:cs="Times New Roman"/>
        </w:rPr>
        <w:t>(b) the price ; and</w:t>
      </w:r>
    </w:p>
    <w:p w14:paraId="7039FA23" w14:textId="160C0F77" w:rsidR="0078323A" w:rsidRPr="0080772C" w:rsidRDefault="0078323A" w:rsidP="00FF22C1">
      <w:pPr>
        <w:spacing w:before="100" w:beforeAutospacing="1" w:after="100" w:afterAutospacing="1" w:line="240" w:lineRule="auto"/>
        <w:jc w:val="both"/>
        <w:rPr>
          <w:rFonts w:ascii="Times New Roman" w:eastAsia="Times New Roman" w:hAnsi="Times New Roman" w:cs="Times New Roman"/>
        </w:rPr>
      </w:pPr>
      <w:r w:rsidRPr="0080772C">
        <w:rPr>
          <w:rFonts w:ascii="Times New Roman" w:eastAsia="Times New Roman" w:hAnsi="Times New Roman" w:cs="Times New Roman"/>
        </w:rPr>
        <w:t>(c) a reasonable time period after the expiration of which the offer, if not accepted, will be deemed to be declined</w:t>
      </w:r>
      <w:r>
        <w:rPr>
          <w:rFonts w:ascii="Times New Roman" w:eastAsia="Times New Roman" w:hAnsi="Times New Roman" w:cs="Times New Roman"/>
        </w:rPr>
        <w:t>.</w:t>
      </w:r>
      <w:r w:rsidR="00ED1734">
        <w:rPr>
          <w:rFonts w:ascii="Times New Roman" w:eastAsia="Times New Roman" w:hAnsi="Times New Roman" w:cs="Times New Roman"/>
        </w:rPr>
        <w:t>’</w:t>
      </w:r>
    </w:p>
    <w:p w14:paraId="7B3E12DD" w14:textId="65AB87C6"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 xml:space="preserve">This section explains the terms and conditions and also any procedures related to the allocation of preemptive rights. The main objective of pre-emption rights is for ensuring clear and smooth usage of this important protection provided to the shareholders. This framework not only make </w:t>
      </w:r>
      <w:proofErr w:type="spellStart"/>
      <w:r>
        <w:rPr>
          <w:rFonts w:ascii="Times New Roman" w:eastAsia="Times New Roman" w:hAnsi="Times New Roman" w:cs="Times New Roman"/>
        </w:rPr>
        <w:t>sures</w:t>
      </w:r>
      <w:proofErr w:type="spellEnd"/>
      <w:r>
        <w:rPr>
          <w:rFonts w:ascii="Times New Roman" w:eastAsia="Times New Roman" w:hAnsi="Times New Roman" w:cs="Times New Roman"/>
        </w:rPr>
        <w:t xml:space="preserve"> that shareholders are informed properly of their rights but also makes sure there is an orderly exercise of such rights. The giving of new issue of shares is concerned under protecting the interests of the shareholders as well as promoting fairness and transparency. </w:t>
      </w:r>
      <w:r w:rsidR="00C16F35">
        <w:rPr>
          <w:rFonts w:ascii="Times New Roman" w:eastAsia="Times New Roman" w:hAnsi="Times New Roman" w:cs="Times New Roman"/>
        </w:rPr>
        <w:t>Ultimately, the existing strategy protects minority shareholders' confidence in the company's governance by ensuring that their right to participate in equity capital increases is respected.</w:t>
      </w:r>
    </w:p>
    <w:p w14:paraId="176695C2"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sidRPr="0080772C">
        <w:rPr>
          <w:rFonts w:ascii="Times New Roman" w:eastAsia="Times New Roman" w:hAnsi="Times New Roman" w:cs="Times New Roman"/>
        </w:rPr>
        <w:t>Moreover, the last subsection provides:</w:t>
      </w:r>
    </w:p>
    <w:p w14:paraId="558BF57D" w14:textId="3775DF33" w:rsidR="0078323A" w:rsidRPr="0080772C" w:rsidRDefault="0078323A" w:rsidP="00FF22C1">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‘(3) In case a shareholder </w:t>
      </w:r>
      <w:r w:rsidRPr="0080772C">
        <w:rPr>
          <w:rFonts w:ascii="Times New Roman" w:eastAsia="Times New Roman" w:hAnsi="Times New Roman" w:cs="Times New Roman"/>
        </w:rPr>
        <w:t>does not want to accept the proposed shares or does not do so within the time agreed on, the company's directors, by virtue of any resolution of the company, may sell the shares, after the term works out, at no less than the price sated in the offer submitted to them on whichever terms would best promote the company's interest.</w:t>
      </w:r>
      <w:r w:rsidR="00C16F35">
        <w:rPr>
          <w:rFonts w:ascii="Times New Roman" w:eastAsia="Times New Roman" w:hAnsi="Times New Roman" w:cs="Times New Roman"/>
        </w:rPr>
        <w:t>’</w:t>
      </w:r>
      <w:r w:rsidRPr="0080772C">
        <w:rPr>
          <w:rFonts w:ascii="Times New Roman" w:eastAsia="Times New Roman" w:hAnsi="Times New Roman" w:cs="Times New Roman"/>
        </w:rPr>
        <w:t xml:space="preserve"> </w:t>
      </w:r>
      <w:r w:rsidRPr="0080772C">
        <w:rPr>
          <w:rFonts w:ascii="Times New Roman" w:eastAsia="Times New Roman" w:hAnsi="Times New Roman" w:cs="Times New Roman"/>
          <w:vertAlign w:val="superscript"/>
        </w:rPr>
        <w:footnoteReference w:id="35"/>
      </w:r>
    </w:p>
    <w:p w14:paraId="75559738" w14:textId="77777777" w:rsidR="0078323A" w:rsidRPr="0080772C" w:rsidRDefault="0078323A" w:rsidP="00FF22C1">
      <w:pPr>
        <w:spacing w:after="200" w:line="480" w:lineRule="auto"/>
        <w:jc w:val="both"/>
        <w:rPr>
          <w:rFonts w:ascii="Times New Roman" w:eastAsia="Times New Roman" w:hAnsi="Times New Roman" w:cs="Times New Roman"/>
        </w:rPr>
      </w:pPr>
      <w:r>
        <w:rPr>
          <w:rFonts w:ascii="Times New Roman" w:eastAsia="Times New Roman" w:hAnsi="Times New Roman" w:cs="Times New Roman"/>
        </w:rPr>
        <w:t>This clause has the unintended consequence of allowing the company's directors to remove the offered shares from the stock within the parameters of any resolutions the company has passed, either upon receiving a notification from a shareholder declining to accept the shares offered or after the allotted time for acceptance has passed. The process must be at least as much as the amount specified in the offer. The board of directors may choose to remove these shares in a way that best serves the company's interests.</w:t>
      </w:r>
    </w:p>
    <w:p w14:paraId="6F97453D" w14:textId="77777777" w:rsidR="0078323A" w:rsidRPr="0080772C" w:rsidRDefault="0078323A" w:rsidP="00FF22C1">
      <w:pPr>
        <w:spacing w:after="200"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clause is very important because it gives the board the power to manage the company's equity in a decisive way. The board can quickly reallocate the shares to the other people who are looking to invest in the company if a shareholder declines to use their preemptive rights, making sure that the business does not lose out on good chances to raise money. This it allows the board to react quickly to market conditions and the shareholder decisions, this flexibility is important for preserving the organization's financial position. It protects the company's main interests. In the end, this procedure not only maintains the integrity of the shares issuing framework it also protects the company's interests. </w:t>
      </w:r>
    </w:p>
    <w:p w14:paraId="194825C8"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pre-emptive rights provisions of the Act provide sufficient protecting to minority shareholders. In closing bores, we likely haven’t taken an important situation into account where the pre-emptive rights must be waived. The execution of stock option plans for deserving employees must be completely free of pre-emptive rights. Stock options are given to directors, consultants and employees to reward and incentivize them, which aligns their interests with those of the company. According to Section 142 of CAMA 2020, when a company issues new shares, it is first required to offer such shares for purchase by its existing members. This </w:t>
      </w:r>
      <w:r>
        <w:rPr>
          <w:rFonts w:ascii="Times New Roman" w:eastAsia="Times New Roman" w:hAnsi="Times New Roman" w:cs="Times New Roman"/>
        </w:rPr>
        <w:lastRenderedPageBreak/>
        <w:t>condition creates a procedural hurdle when it comes to employee share schemes, no matter how well intentioned it may be to prevent dilution of percentage interest in shareholding. By adding administrative obstacles and delays to what should be an easy process of identifying and retaining talent, it may deter businesses from implementing such advantageous programs.</w:t>
      </w:r>
      <w:r w:rsidRPr="0080772C">
        <w:rPr>
          <w:rFonts w:ascii="Times New Roman" w:eastAsia="Times New Roman" w:hAnsi="Times New Roman" w:cs="Times New Roman"/>
        </w:rPr>
        <w:t xml:space="preserve"> </w:t>
      </w:r>
      <w:r>
        <w:rPr>
          <w:rFonts w:ascii="Times New Roman" w:eastAsia="Times New Roman" w:hAnsi="Times New Roman" w:cs="Times New Roman"/>
        </w:rPr>
        <w:t>Employee stock options are intended to reward performance goals that are hindered by the rigorous application of preemptive rights, encourage long-term dedication to the organization, and boost productivity. Therefore, an exception for shareholder-approved employee share schemes should be added to CAMA in order to improve business flexibility and competitiveness. In addition to encouraging the use of equity-based incentives without compromising shareholder protections, such a reform would align Nigeria's corporate legislation with international best practices.</w:t>
      </w:r>
    </w:p>
    <w:p w14:paraId="7FDE1D6E"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The issuing of bonus shares is another circumstance that merits an exemption. Preemptive rights do not seem to be needed in this case because bonus shares are only granted to current shareholders. When a business capitalizes its reserves, bonus shares are usually issued, enabling shareholders to get them in proportion to what they would have made if the reserves were divided.</w:t>
      </w:r>
    </w:p>
    <w:p w14:paraId="071BF283"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Furthermore, it can be challenged that shares bought with cash should be the main subject of pre-emptive rights. In vendor placements, where a business issue shares in exchange for an asset, this point of view is important. Putting out offers for the shares to current shareholders first or requesting a waiver of pre-emptive rights are not important in these kinds of situations. Pre-emptive rights are therefore not a wall in share-for-share takeover agreements, therefore the same logic can apply.</w:t>
      </w:r>
    </w:p>
    <w:p w14:paraId="56332E48"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 xml:space="preserve">However, there may be backlash or disadvantages to exempting pre-emptive rights for shares issued in exchange for non-cash considerations. In spite of the interests of minority shareholders, companies will probably take advantage of this loophole to design structures that </w:t>
      </w:r>
      <w:r>
        <w:rPr>
          <w:rFonts w:ascii="Times New Roman" w:eastAsia="Times New Roman" w:hAnsi="Times New Roman" w:cs="Times New Roman"/>
        </w:rPr>
        <w:lastRenderedPageBreak/>
        <w:t>let them avoid having to offer freshly issued shares to existing shareholders in advance. However, certain exceptions—such as shares issued for non-cash consideration—should be handled carefully even though they might be warranted in some situations.</w:t>
      </w:r>
      <w:r w:rsidRPr="0080772C">
        <w:rPr>
          <w:rFonts w:ascii="Times New Roman" w:eastAsia="Times New Roman" w:hAnsi="Times New Roman" w:cs="Times New Roman"/>
        </w:rPr>
        <w:t xml:space="preserve"> CAMA 2020</w:t>
      </w:r>
      <w:r>
        <w:rPr>
          <w:rStyle w:val="FootnoteReference"/>
          <w:rFonts w:ascii="Times New Roman" w:eastAsia="Times New Roman" w:hAnsi="Times New Roman" w:cs="Times New Roman"/>
        </w:rPr>
        <w:footnoteReference w:id="36"/>
      </w:r>
      <w:r w:rsidRPr="0080772C">
        <w:rPr>
          <w:rFonts w:ascii="Times New Roman" w:eastAsia="Times New Roman" w:hAnsi="Times New Roman" w:cs="Times New Roman"/>
        </w:rPr>
        <w:t xml:space="preserve"> preemptive rights in Section 142(1) allows for such rights to be waived but does not spell out the limits or specifics on how such rights could be waived when shares are wrought for non-cash consideration like property or services. </w:t>
      </w:r>
      <w:r>
        <w:rPr>
          <w:rFonts w:ascii="Times New Roman" w:eastAsia="Times New Roman" w:hAnsi="Times New Roman" w:cs="Times New Roman"/>
        </w:rPr>
        <w:t xml:space="preserve">Because of this ambiguity, businesses may intentionally structure deals to avoid having to offer additional shares to current shareholders, which could lead to misuse. For instance, shares may be issued under the </w:t>
      </w:r>
      <w:proofErr w:type="spellStart"/>
      <w:r>
        <w:rPr>
          <w:rFonts w:ascii="Times New Roman" w:eastAsia="Times New Roman" w:hAnsi="Times New Roman" w:cs="Times New Roman"/>
        </w:rPr>
        <w:t>pretence</w:t>
      </w:r>
      <w:proofErr w:type="spellEnd"/>
      <w:r>
        <w:rPr>
          <w:rFonts w:ascii="Times New Roman" w:eastAsia="Times New Roman" w:hAnsi="Times New Roman" w:cs="Times New Roman"/>
        </w:rPr>
        <w:t xml:space="preserve"> of purchasing non-cash assets when the true goal is to reduce minority holdings or provide space for politically </w:t>
      </w:r>
      <w:proofErr w:type="spellStart"/>
      <w:r>
        <w:rPr>
          <w:rFonts w:ascii="Times New Roman" w:eastAsia="Times New Roman" w:hAnsi="Times New Roman" w:cs="Times New Roman"/>
        </w:rPr>
        <w:t>favoured</w:t>
      </w:r>
      <w:proofErr w:type="spellEnd"/>
      <w:r>
        <w:rPr>
          <w:rFonts w:ascii="Times New Roman" w:eastAsia="Times New Roman" w:hAnsi="Times New Roman" w:cs="Times New Roman"/>
        </w:rPr>
        <w:t xml:space="preserve"> stakeholders who are not subject to enough scrutiny or shareholder inspection.</w:t>
      </w:r>
      <w:r w:rsidRPr="0080772C">
        <w:rPr>
          <w:rFonts w:ascii="Times New Roman" w:eastAsia="Times New Roman" w:hAnsi="Times New Roman" w:cs="Times New Roman"/>
        </w:rPr>
        <w:t xml:space="preserve"> </w:t>
      </w:r>
      <w:r>
        <w:rPr>
          <w:rFonts w:ascii="Times New Roman" w:eastAsia="Times New Roman" w:hAnsi="Times New Roman" w:cs="Times New Roman"/>
        </w:rPr>
        <w:t>Such actions can have the effect of undermining the very protection that pre-emptive rights were intended to offer, particularly for minority shareholders who do not have the strong enough power to oppose these strategies. So therefore, to prevent the abuse and ensure that the interests of all the shareholders, particularly the minorities, are protected, exemptions for non-cash consideration must be strictly and carefully regulated and accompanied by stringent disclosure and approval requirements.</w:t>
      </w:r>
    </w:p>
    <w:p w14:paraId="04835DD2"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It is also important to add that the transferability of these rights is prohibited by CAMA 2020's pre-emptive rights structure. Although Section 142 provides a laudable safeguard against dilution of shareholding percentages, minority shareholders can only successfully protect their interests if they have the financial means to purchase the new shares being offered. This is why introducing this provision would be advantageous. The ownership percentage of the current shareholders will decrease if a shareholder is unable to purchase the additional shares, which will then be offered to non-shareholders.</w:t>
      </w:r>
    </w:p>
    <w:p w14:paraId="3EB2F6B7"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Making preemptive rights transferable is one method to address this problem. This would allow a shareholder who is unable to accept the new shares to sell them to a third party and get paid for doing so. Thankfully, CAMA 2020 does not expressly support this </w:t>
      </w:r>
      <w:proofErr w:type="spellStart"/>
      <w:r>
        <w:rPr>
          <w:rFonts w:ascii="Times New Roman" w:eastAsia="Times New Roman" w:hAnsi="Times New Roman" w:cs="Times New Roman"/>
        </w:rPr>
        <w:t>behaviour</w:t>
      </w:r>
      <w:proofErr w:type="spellEnd"/>
      <w:r>
        <w:rPr>
          <w:rFonts w:ascii="Times New Roman" w:eastAsia="Times New Roman" w:hAnsi="Times New Roman" w:cs="Times New Roman"/>
        </w:rPr>
        <w:t>, but it also does not forbid it.</w:t>
      </w:r>
    </w:p>
    <w:p w14:paraId="72AF9182"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These omissions might result from an effort to prevent creative structures from circumventing preemptive rights. To attempt to clarify these wishes to protect investors serves as an explanation behind the bold wording in Section 142. The drafters while drafting this most likely wanted to create a strong structure that makes sure that the minority shareholders' rights and interests are upheld and that the exploitative risks in companies is very minimal. Although the thinking or reason for such stringent language is clear and concise, it inadvertently makes flexibility very restricted and may obstruct lawful actions that could be in the good interest to shareholders. The regulations' made emphasis on preventing circumvention further obscures the necessity of flexibility in a very dynamic corporate environment, which then ultimately undermines the pre-emptive rights framework's overall efficacy.</w:t>
      </w:r>
    </w:p>
    <w:p w14:paraId="546E2FEC" w14:textId="77777777" w:rsidR="0078323A" w:rsidRPr="0080772C" w:rsidRDefault="0078323A" w:rsidP="00FF22C1">
      <w:pPr>
        <w:spacing w:before="100" w:beforeAutospacing="1" w:after="100" w:afterAutospacing="1" w:line="480" w:lineRule="auto"/>
        <w:jc w:val="both"/>
        <w:rPr>
          <w:rFonts w:ascii="Times New Roman" w:eastAsia="Times New Roman" w:hAnsi="Times New Roman" w:cs="Times New Roman"/>
          <w:b/>
        </w:rPr>
      </w:pPr>
      <w:r w:rsidRPr="0080772C">
        <w:rPr>
          <w:rFonts w:ascii="Times New Roman" w:eastAsia="Times New Roman" w:hAnsi="Times New Roman" w:cs="Times New Roman"/>
          <w:b/>
        </w:rPr>
        <w:t xml:space="preserve">3.2 </w:t>
      </w:r>
      <w:r>
        <w:rPr>
          <w:rFonts w:ascii="Times New Roman" w:eastAsia="Times New Roman" w:hAnsi="Times New Roman" w:cs="Times New Roman"/>
          <w:b/>
        </w:rPr>
        <w:t>Safeguarding Minority Shareholders against Oppression and Illegality in Corporate Management</w:t>
      </w:r>
    </w:p>
    <w:p w14:paraId="223148C7" w14:textId="77777777" w:rsidR="0078323A" w:rsidRPr="00BC5B63"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The remedy for oppressive and unfairly prejudicial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was provided in Chapter 13 of the Companies and Allied Matters Act 2020. This remedy gave the minority shareholders the right to seek redress against any unfair and oppressive actions done by the company or its governing bodies against their or the companies interest, thereby safeguarding their rights and interests. This analysis and research will examine the complexities and intricacies of this remedy, taking into account its scope, practical application, and what it means for minority shareholders in Nigeria.</w:t>
      </w:r>
    </w:p>
    <w:p w14:paraId="57C1BE2D"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3.2.1 Company's Exclusive Right to </w:t>
      </w:r>
      <w:r>
        <w:rPr>
          <w:rFonts w:ascii="Times New Roman" w:eastAsia="Calibri" w:hAnsi="Times New Roman" w:cs="Times New Roman"/>
          <w:b/>
        </w:rPr>
        <w:t>Institute Legal Proceedings</w:t>
      </w:r>
    </w:p>
    <w:p w14:paraId="3EA9B3EB"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lastRenderedPageBreak/>
        <w:t xml:space="preserve">Chapter 13's starts from section 341, which provided for the fundamental principle that only a business can file a lawsuit for wrongs done to it or attempt to rectify any inappropriate or irregular conduct. </w:t>
      </w:r>
      <w:r w:rsidRPr="0080772C">
        <w:rPr>
          <w:rFonts w:ascii="Times New Roman" w:eastAsia="Calibri" w:hAnsi="Times New Roman" w:cs="Times New Roman"/>
        </w:rPr>
        <w:t>It provides th</w:t>
      </w:r>
      <w:r>
        <w:rPr>
          <w:rFonts w:ascii="Times New Roman" w:eastAsia="Calibri" w:hAnsi="Times New Roman" w:cs="Times New Roman"/>
        </w:rPr>
        <w:t>at</w:t>
      </w:r>
      <w:r w:rsidRPr="0080772C">
        <w:rPr>
          <w:rFonts w:ascii="Times New Roman" w:eastAsia="Calibri" w:hAnsi="Times New Roman" w:cs="Times New Roman"/>
          <w:vertAlign w:val="superscript"/>
        </w:rPr>
        <w:footnoteReference w:id="37"/>
      </w:r>
      <w:r w:rsidRPr="0080772C">
        <w:rPr>
          <w:rFonts w:ascii="Times New Roman" w:eastAsia="Calibri" w:hAnsi="Times New Roman" w:cs="Times New Roman"/>
        </w:rPr>
        <w:t>:</w:t>
      </w:r>
    </w:p>
    <w:p w14:paraId="0F68039C"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‘Subject to the provisions of this Act, where an irregularity is made in the course of a company’s affairs or any wrong is done to the company, only the company can sue to remedy that wrong and only the company can ratify the irregular conduct.’</w:t>
      </w:r>
    </w:p>
    <w:p w14:paraId="245F24DB"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This section makes it so that only a corporation has the legal authority to file a lawsuit for any wrongdoing or irregularity committed against them, which implies that only the company can decide to take action or authorize any measures to correct such wrongdoings done to it. By prohibiting individual shareholders, directors, or other stakeholders from suing on the firm's behalf, this principle makes sure that the corporation alone has the authority to decide on which remedy is available for any grievances. </w:t>
      </w:r>
    </w:p>
    <w:p w14:paraId="7115AD56"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The 2020 revision of CAMA has introduced new methods of protection for minority shareholders against oppression or unfair treatment. This is further captured in the Act.</w:t>
      </w:r>
    </w:p>
    <w:p w14:paraId="67A7BCE4"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Also, this clause prohibits unilateral activities that may cause inappropriate or opposing actions, or unnecessary suit by any shareholder or anyone else. Essentially, it gives certainty to a company, its members and other stakeholders by giving the company the sole right to sue in respect of certain specified matters. The minority of shareholders can suffer considerably if the law didn’t grant a company a unique right to sue any member for any misfeasance or breach of any rules and regulations.</w:t>
      </w:r>
    </w:p>
    <w:p w14:paraId="29067263"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According to a balanced perspective, these legal actions are considered appropriate in safeguarding the company's interests, which may benefit minority shareholders because the aforementioned actions are chosen to increase their value. This is made possible by the secondary buyout of shares, which essentially costs nothing when it comes to filing </w:t>
      </w:r>
      <w:r>
        <w:rPr>
          <w:rFonts w:ascii="Times New Roman" w:eastAsia="Calibri" w:hAnsi="Times New Roman" w:cs="Times New Roman"/>
        </w:rPr>
        <w:lastRenderedPageBreak/>
        <w:t>complicated lawsuits. On the other hand, the suspension of questioning the firm on its behalf creates a barrier to the unprotected loose claim against people who are thought to have been mistreated but are not acting in their benefit. Minority shareholders feel helpless as a result of this restriction, even though it prevents conflicting claims from various parties.</w:t>
      </w:r>
    </w:p>
    <w:p w14:paraId="775F0798"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Additionally, minority shareholders' position may be weakened by the authority to condone abnormal </w:t>
      </w:r>
      <w:proofErr w:type="spellStart"/>
      <w:r>
        <w:rPr>
          <w:rFonts w:ascii="Times New Roman" w:eastAsia="Calibri" w:hAnsi="Times New Roman" w:cs="Times New Roman"/>
        </w:rPr>
        <w:t>behaviour</w:t>
      </w:r>
      <w:proofErr w:type="spellEnd"/>
      <w:r>
        <w:rPr>
          <w:rFonts w:ascii="Times New Roman" w:eastAsia="Calibri" w:hAnsi="Times New Roman" w:cs="Times New Roman"/>
        </w:rPr>
        <w:t>, especially when such activities are detrimental to their rights or the company's long-term viability. As a result, when the result they did not want is accepted, alienation results.</w:t>
      </w:r>
    </w:p>
    <w:p w14:paraId="13B344F0"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In conclusion, this clause seems to increase the burden for minority shareholders, who may feel helpless in trying to address what they perceive to be unfair treatment, even when it may be defending the corporation's interests and provide much-needed clarity.</w:t>
      </w:r>
    </w:p>
    <w:p w14:paraId="5F686242"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This clause is a result of the regulation in </w:t>
      </w:r>
      <w:r w:rsidRPr="0080772C">
        <w:rPr>
          <w:rFonts w:ascii="Times New Roman" w:eastAsia="Calibri" w:hAnsi="Times New Roman" w:cs="Times New Roman"/>
          <w:i/>
        </w:rPr>
        <w:t xml:space="preserve">Foss v </w:t>
      </w:r>
      <w:proofErr w:type="spellStart"/>
      <w:r w:rsidRPr="0080772C">
        <w:rPr>
          <w:rFonts w:ascii="Times New Roman" w:eastAsia="Calibri" w:hAnsi="Times New Roman" w:cs="Times New Roman"/>
          <w:i/>
        </w:rPr>
        <w:t>Harbottle</w:t>
      </w:r>
      <w:proofErr w:type="spellEnd"/>
      <w:r w:rsidRPr="0080772C">
        <w:rPr>
          <w:rFonts w:ascii="Times New Roman" w:eastAsia="Calibri" w:hAnsi="Times New Roman" w:cs="Times New Roman"/>
          <w:i/>
          <w:vertAlign w:val="superscript"/>
        </w:rPr>
        <w:footnoteReference w:id="38"/>
      </w:r>
      <w:r w:rsidRPr="0080772C">
        <w:rPr>
          <w:rFonts w:ascii="Times New Roman" w:eastAsia="Calibri" w:hAnsi="Times New Roman" w:cs="Times New Roman"/>
        </w:rPr>
        <w:t>.</w:t>
      </w:r>
      <w:r>
        <w:rPr>
          <w:rFonts w:ascii="Times New Roman" w:eastAsia="Calibri" w:hAnsi="Times New Roman" w:cs="Times New Roman"/>
        </w:rPr>
        <w:t>According to the court's ruling, a business is the right party to file a lawsuit for any wrongdoing or harm done to it, meaning that the business is the only party seeking redress. Shareholders do not have the right to file a lawsuit on behalf of a corporation, regardless of how difficult it is for them to take judicial notice of the proceedings. There are two significant ramifications to this rule.</w:t>
      </w:r>
      <w:r w:rsidRPr="0080772C">
        <w:rPr>
          <w:rFonts w:ascii="Times New Roman" w:eastAsia="Calibri" w:hAnsi="Times New Roman" w:cs="Times New Roman"/>
        </w:rPr>
        <w:t xml:space="preserve"> </w:t>
      </w:r>
      <w:r>
        <w:rPr>
          <w:rFonts w:ascii="Times New Roman" w:eastAsia="Calibri" w:hAnsi="Times New Roman" w:cs="Times New Roman"/>
        </w:rPr>
        <w:t>According to the court's ruling, a business is the right party to file a lawsuit for any wrongdoing or harm done to it, meaning that the business is the only party seeking redress. Shareholders do not have the right to file a lawsuit on behalf of a corporation, regardless of how difficult it is for them to take judicial notice of the proceedings. There are two significant ramifications to this rule.</w:t>
      </w:r>
    </w:p>
    <w:p w14:paraId="428E6B39"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3.2.2 The Rule in Foss v </w:t>
      </w:r>
      <w:proofErr w:type="spellStart"/>
      <w:r w:rsidRPr="0080772C">
        <w:rPr>
          <w:rFonts w:ascii="Times New Roman" w:eastAsia="Calibri" w:hAnsi="Times New Roman" w:cs="Times New Roman"/>
          <w:b/>
        </w:rPr>
        <w:t>Harbottle</w:t>
      </w:r>
      <w:proofErr w:type="spellEnd"/>
    </w:p>
    <w:p w14:paraId="6CB43D1A"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lastRenderedPageBreak/>
        <w:t>The</w:t>
      </w:r>
      <w:r>
        <w:rPr>
          <w:rFonts w:ascii="Times New Roman" w:eastAsia="Calibri" w:hAnsi="Times New Roman" w:cs="Times New Roman"/>
        </w:rPr>
        <w:t xml:space="preserve"> case of</w:t>
      </w:r>
      <w:r w:rsidRPr="0080772C">
        <w:rPr>
          <w:rFonts w:ascii="Times New Roman" w:eastAsia="Calibri" w:hAnsi="Times New Roman" w:cs="Times New Roman"/>
        </w:rPr>
        <w:t xml:space="preserve"> </w:t>
      </w:r>
      <w:r w:rsidRPr="0080772C">
        <w:rPr>
          <w:rFonts w:ascii="Times New Roman" w:eastAsia="Calibri" w:hAnsi="Times New Roman" w:cs="Times New Roman"/>
          <w:i/>
        </w:rPr>
        <w:t xml:space="preserve">Foss v. </w:t>
      </w:r>
      <w:proofErr w:type="spellStart"/>
      <w:r w:rsidRPr="0080772C">
        <w:rPr>
          <w:rFonts w:ascii="Times New Roman" w:eastAsia="Calibri" w:hAnsi="Times New Roman" w:cs="Times New Roman"/>
          <w:i/>
        </w:rPr>
        <w:t>Harbottle</w:t>
      </w:r>
      <w:proofErr w:type="spellEnd"/>
      <w:r w:rsidRPr="0080772C">
        <w:rPr>
          <w:rFonts w:ascii="Times New Roman" w:eastAsia="Calibri" w:hAnsi="Times New Roman" w:cs="Times New Roman"/>
          <w:i/>
          <w:vertAlign w:val="superscript"/>
        </w:rPr>
        <w:footnoteReference w:id="39"/>
      </w:r>
      <w:r w:rsidRPr="0080772C">
        <w:rPr>
          <w:rFonts w:ascii="Times New Roman" w:eastAsia="Calibri" w:hAnsi="Times New Roman" w:cs="Times New Roman"/>
        </w:rPr>
        <w:t xml:space="preserve"> is very important </w:t>
      </w:r>
      <w:r>
        <w:rPr>
          <w:rFonts w:ascii="Times New Roman" w:eastAsia="Calibri" w:hAnsi="Times New Roman" w:cs="Times New Roman"/>
        </w:rPr>
        <w:t xml:space="preserve">judicial </w:t>
      </w:r>
      <w:r w:rsidRPr="0080772C">
        <w:rPr>
          <w:rFonts w:ascii="Times New Roman" w:eastAsia="Calibri" w:hAnsi="Times New Roman" w:cs="Times New Roman"/>
        </w:rPr>
        <w:t xml:space="preserve">precedent in English company law. </w:t>
      </w:r>
      <w:r>
        <w:rPr>
          <w:rFonts w:ascii="Times New Roman" w:eastAsia="Calibri" w:hAnsi="Times New Roman" w:cs="Times New Roman"/>
        </w:rPr>
        <w:t>It states that a firm may file a lawsuit to make up for damages caused by carelessness or fraud on the part of any of its members or non-members. The business may start this action directly or through a follow-up litigation.</w:t>
      </w:r>
    </w:p>
    <w:p w14:paraId="5998EEA7"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The case's facts were that the Victoria Park Company was founded in September 1835 with the goal of purchasing and developing 180 acres of property in Manchester for residential and decorative uses. However, rather than achieving the company's goals, certain people—including directors—illegally plundered its assets. Concerns regarding this malpractice were voiced by minority shareholders Richard Foss and Edward </w:t>
      </w:r>
      <w:proofErr w:type="spellStart"/>
      <w:r>
        <w:rPr>
          <w:rFonts w:ascii="Times New Roman" w:eastAsia="Calibri" w:hAnsi="Times New Roman" w:cs="Times New Roman"/>
        </w:rPr>
        <w:t>Starkie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Turton</w:t>
      </w:r>
      <w:proofErr w:type="spellEnd"/>
      <w:r>
        <w:rPr>
          <w:rFonts w:ascii="Times New Roman" w:eastAsia="Calibri" w:hAnsi="Times New Roman" w:cs="Times New Roman"/>
        </w:rPr>
        <w:t>, who pointed out that a number of directors and professionals had applied for and fraudulently mortgaged company property.</w:t>
      </w:r>
    </w:p>
    <w:p w14:paraId="5B085F33"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In their defense of accountability, Foss and </w:t>
      </w:r>
      <w:proofErr w:type="spellStart"/>
      <w:r>
        <w:rPr>
          <w:rFonts w:ascii="Times New Roman" w:eastAsia="Calibri" w:hAnsi="Times New Roman" w:cs="Times New Roman"/>
        </w:rPr>
        <w:t>Turton</w:t>
      </w:r>
      <w:proofErr w:type="spellEnd"/>
      <w:r>
        <w:rPr>
          <w:rFonts w:ascii="Times New Roman" w:eastAsia="Calibri" w:hAnsi="Times New Roman" w:cs="Times New Roman"/>
        </w:rPr>
        <w:t xml:space="preserve"> suggested designating a responsible receiver.  The three main points that served as the foundation for their case against the culprits are the fraudulent misappropriation of company’s funds, the absence of a company clerk, and the lack of qualified directors. Instead of directly repossessing the property, these problems forced them to file a lawsuit against the directors.</w:t>
      </w:r>
    </w:p>
    <w:p w14:paraId="6B38FBE5"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The major questions in Foss v. </w:t>
      </w:r>
      <w:proofErr w:type="spellStart"/>
      <w:r>
        <w:rPr>
          <w:rFonts w:ascii="Times New Roman" w:eastAsia="Calibri" w:hAnsi="Times New Roman" w:cs="Times New Roman"/>
        </w:rPr>
        <w:t>Harbottle</w:t>
      </w:r>
      <w:proofErr w:type="spellEnd"/>
      <w:r>
        <w:rPr>
          <w:rFonts w:ascii="Times New Roman" w:eastAsia="Calibri" w:hAnsi="Times New Roman" w:cs="Times New Roman"/>
        </w:rPr>
        <w:t xml:space="preserve"> were whether the firm's members had the capacity to sue on behalf of the company for the claimed embezzlement and if the culpable persons could be held liable for their actions.</w:t>
      </w:r>
    </w:p>
    <w:p w14:paraId="04246E44"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In the end, the court decided in </w:t>
      </w:r>
      <w:proofErr w:type="spellStart"/>
      <w:r>
        <w:rPr>
          <w:rFonts w:ascii="Times New Roman" w:eastAsia="Calibri" w:hAnsi="Times New Roman" w:cs="Times New Roman"/>
        </w:rPr>
        <w:t>favour</w:t>
      </w:r>
      <w:proofErr w:type="spellEnd"/>
      <w:r>
        <w:rPr>
          <w:rFonts w:ascii="Times New Roman" w:eastAsia="Calibri" w:hAnsi="Times New Roman" w:cs="Times New Roman"/>
        </w:rPr>
        <w:t xml:space="preserve"> of the defendants, ruling that since the firm and its shareholders are distinct legal entities, individual stockholders could not sue the corporation for misconduct. This idea aligns with the Companies and Allied Matters Act 2020's Section 341, which permits the corporation to file a lawsuit in its own name. </w:t>
      </w:r>
      <w:r w:rsidRPr="0080772C">
        <w:rPr>
          <w:rFonts w:ascii="Times New Roman" w:eastAsia="Calibri" w:hAnsi="Times New Roman" w:cs="Times New Roman"/>
        </w:rPr>
        <w:t>The Supreme Cou</w:t>
      </w:r>
      <w:r>
        <w:rPr>
          <w:rFonts w:ascii="Times New Roman" w:eastAsia="Calibri" w:hAnsi="Times New Roman" w:cs="Times New Roman"/>
        </w:rPr>
        <w:t xml:space="preserve">rt of </w:t>
      </w:r>
      <w:r>
        <w:rPr>
          <w:rFonts w:ascii="Times New Roman" w:eastAsia="Calibri" w:hAnsi="Times New Roman" w:cs="Times New Roman"/>
        </w:rPr>
        <w:lastRenderedPageBreak/>
        <w:t>Nigeria first applied the</w:t>
      </w:r>
      <w:r w:rsidRPr="0080772C">
        <w:rPr>
          <w:rFonts w:ascii="Times New Roman" w:eastAsia="Calibri" w:hAnsi="Times New Roman" w:cs="Times New Roman"/>
        </w:rPr>
        <w:t xml:space="preserve"> </w:t>
      </w:r>
      <w:r w:rsidRPr="0080772C">
        <w:rPr>
          <w:rFonts w:ascii="Times New Roman" w:eastAsia="Calibri" w:hAnsi="Times New Roman" w:cs="Times New Roman"/>
          <w:i/>
        </w:rPr>
        <w:t xml:space="preserve">Foss v. </w:t>
      </w:r>
      <w:proofErr w:type="spellStart"/>
      <w:r w:rsidRPr="0080772C">
        <w:rPr>
          <w:rFonts w:ascii="Times New Roman" w:eastAsia="Calibri" w:hAnsi="Times New Roman" w:cs="Times New Roman"/>
          <w:i/>
        </w:rPr>
        <w:t>Harbottle</w:t>
      </w:r>
      <w:proofErr w:type="spellEnd"/>
      <w:r w:rsidRPr="0080772C">
        <w:rPr>
          <w:rFonts w:ascii="Times New Roman" w:eastAsia="Calibri" w:hAnsi="Times New Roman" w:cs="Times New Roman"/>
          <w:vertAlign w:val="superscript"/>
        </w:rPr>
        <w:footnoteReference w:id="40"/>
      </w:r>
      <w:r w:rsidRPr="0080772C">
        <w:rPr>
          <w:rFonts w:ascii="Times New Roman" w:eastAsia="Calibri" w:hAnsi="Times New Roman" w:cs="Times New Roman"/>
        </w:rPr>
        <w:t xml:space="preserve">ruling in the well-known case of </w:t>
      </w:r>
      <w:proofErr w:type="spellStart"/>
      <w:r w:rsidRPr="0080772C">
        <w:rPr>
          <w:rFonts w:ascii="Times New Roman" w:eastAsia="Calibri" w:hAnsi="Times New Roman" w:cs="Times New Roman"/>
          <w:i/>
        </w:rPr>
        <w:t>Abubakar</w:t>
      </w:r>
      <w:proofErr w:type="spellEnd"/>
      <w:r w:rsidRPr="0080772C">
        <w:rPr>
          <w:rFonts w:ascii="Times New Roman" w:eastAsia="Calibri" w:hAnsi="Times New Roman" w:cs="Times New Roman"/>
          <w:i/>
        </w:rPr>
        <w:t xml:space="preserve"> v. Smith</w:t>
      </w:r>
      <w:r w:rsidRPr="0080772C">
        <w:rPr>
          <w:rFonts w:ascii="Times New Roman" w:eastAsia="Calibri" w:hAnsi="Times New Roman" w:cs="Times New Roman"/>
          <w:vertAlign w:val="superscript"/>
        </w:rPr>
        <w:footnoteReference w:id="41"/>
      </w:r>
      <w:r w:rsidRPr="0080772C">
        <w:rPr>
          <w:rFonts w:ascii="Times New Roman" w:eastAsia="Calibri" w:hAnsi="Times New Roman" w:cs="Times New Roman"/>
        </w:rPr>
        <w:t xml:space="preserve">. </w:t>
      </w:r>
      <w:r>
        <w:rPr>
          <w:rFonts w:ascii="Times New Roman" w:eastAsia="Calibri" w:hAnsi="Times New Roman" w:cs="Times New Roman"/>
        </w:rPr>
        <w:t xml:space="preserve">According to the court's ruling, only the firm has the authority to approve such measures and the legal standing to bring a case to right a harm done to it. The court stressed that since the firm was harmed, it was its duty to file a lawsuit rather than the individual shareholders. </w:t>
      </w:r>
    </w:p>
    <w:p w14:paraId="04A6D3BD"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The judgement underlined that minority shareholders must prove they have exhausted all internal avenues because the majority can justify irregular actions, limiting minorities' ability to take legal action when misconduct occurs. Minority shareholders have seen this decision as detrimental since it limits their ability to pursue legal action for misconduct.</w:t>
      </w:r>
    </w:p>
    <w:p w14:paraId="0F15B382"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Individual shareholders' ability to sue wrongdoers directly is thus limited as the company is acknowledged as the competent plaintiff to initiate legal proceedings. Principles regarding the rights of majority and minority shareholders were established by this rule. Resolutions approved by a simple majority or a three-fourths majority of members are commonly used to make decisions in a company's management. Generally speaking, courts do not get involved in internal matters since the majority makes most of the decisions.</w:t>
      </w:r>
    </w:p>
    <w:p w14:paraId="4E943E65"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But striking a balance between the preservation of individual shareholder interests and efficient corporate oversight is crucial.</w:t>
      </w:r>
      <w:r w:rsidRPr="0080772C">
        <w:rPr>
          <w:rFonts w:ascii="Times New Roman" w:eastAsia="Calibri" w:hAnsi="Times New Roman" w:cs="Times New Roman"/>
        </w:rPr>
        <w:t xml:space="preserve"> Individual shareholders may be able to take legal action under specific conditions</w:t>
      </w:r>
      <w:r w:rsidRPr="0080772C">
        <w:rPr>
          <w:rFonts w:ascii="Times New Roman" w:eastAsia="Calibri" w:hAnsi="Times New Roman" w:cs="Times New Roman"/>
          <w:vertAlign w:val="superscript"/>
        </w:rPr>
        <w:footnoteReference w:id="42"/>
      </w:r>
      <w:r w:rsidRPr="0080772C">
        <w:rPr>
          <w:rFonts w:ascii="Times New Roman" w:eastAsia="Calibri" w:hAnsi="Times New Roman" w:cs="Times New Roman"/>
        </w:rPr>
        <w:t xml:space="preserve">. </w:t>
      </w:r>
      <w:r>
        <w:rPr>
          <w:rFonts w:ascii="Times New Roman" w:eastAsia="Calibri" w:hAnsi="Times New Roman" w:cs="Times New Roman"/>
        </w:rPr>
        <w:t>To help balance the interests of minority shareholders, a number of exclusions were created. The next subheading addresses these exclusions.</w:t>
      </w:r>
    </w:p>
    <w:p w14:paraId="282A7D10"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3.2.3 Exceptions to the Rule in Foss v </w:t>
      </w:r>
      <w:proofErr w:type="spellStart"/>
      <w:r w:rsidRPr="0080772C">
        <w:rPr>
          <w:rFonts w:ascii="Times New Roman" w:eastAsia="Calibri" w:hAnsi="Times New Roman" w:cs="Times New Roman"/>
          <w:b/>
        </w:rPr>
        <w:t>Harbottle</w:t>
      </w:r>
      <w:proofErr w:type="spellEnd"/>
      <w:r w:rsidRPr="0080772C">
        <w:rPr>
          <w:rFonts w:ascii="Times New Roman" w:eastAsia="Calibri" w:hAnsi="Times New Roman" w:cs="Times New Roman"/>
          <w:b/>
        </w:rPr>
        <w:t xml:space="preserve"> under the Companies and Allied Matters Act 2020</w:t>
      </w:r>
    </w:p>
    <w:p w14:paraId="010C9686"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lastRenderedPageBreak/>
        <w:t xml:space="preserve">1. </w:t>
      </w:r>
      <w:r>
        <w:rPr>
          <w:rFonts w:ascii="Times New Roman" w:eastAsia="Calibri" w:hAnsi="Times New Roman" w:cs="Times New Roman"/>
        </w:rPr>
        <w:t xml:space="preserve">When ultra vires deeds occur: When a business transgresses its legal authority or jurisdiction, it is known as an ultra vires act. when it behaves in ways that are not permitted by its </w:t>
      </w:r>
      <w:proofErr w:type="spellStart"/>
      <w:r>
        <w:rPr>
          <w:rFonts w:ascii="Times New Roman" w:eastAsia="Calibri" w:hAnsi="Times New Roman" w:cs="Times New Roman"/>
        </w:rPr>
        <w:t>Memart</w:t>
      </w:r>
      <w:proofErr w:type="spellEnd"/>
      <w:r>
        <w:rPr>
          <w:rFonts w:ascii="Times New Roman" w:eastAsia="Calibri" w:hAnsi="Times New Roman" w:cs="Times New Roman"/>
        </w:rPr>
        <w:t xml:space="preserve"> (memorandum and articles of association). This includes entering into agreements or dealings that are prohibited by applicable laws or the company's charter. It also entails neglecting to adhere to essential regulatory standards and conducting business in ways that are outside the purview of the company's objects clause.</w:t>
      </w:r>
      <w:r w:rsidRPr="0080772C">
        <w:rPr>
          <w:rFonts w:ascii="Times New Roman" w:eastAsia="Calibri" w:hAnsi="Times New Roman" w:cs="Times New Roman"/>
        </w:rPr>
        <w:t xml:space="preserve"> In the </w:t>
      </w:r>
      <w:r w:rsidRPr="0080772C">
        <w:rPr>
          <w:rFonts w:ascii="Times New Roman" w:eastAsia="Calibri" w:hAnsi="Times New Roman" w:cs="Times New Roman"/>
          <w:i/>
        </w:rPr>
        <w:t xml:space="preserve">Hogg v. </w:t>
      </w:r>
      <w:proofErr w:type="spellStart"/>
      <w:r w:rsidRPr="0080772C">
        <w:rPr>
          <w:rFonts w:ascii="Times New Roman" w:eastAsia="Calibri" w:hAnsi="Times New Roman" w:cs="Times New Roman"/>
          <w:i/>
        </w:rPr>
        <w:t>Cramphorn</w:t>
      </w:r>
      <w:proofErr w:type="spellEnd"/>
      <w:r w:rsidRPr="0080772C">
        <w:rPr>
          <w:rFonts w:ascii="Times New Roman" w:eastAsia="Calibri" w:hAnsi="Times New Roman" w:cs="Times New Roman"/>
          <w:vertAlign w:val="superscript"/>
        </w:rPr>
        <w:footnoteReference w:id="43"/>
      </w:r>
      <w:r>
        <w:rPr>
          <w:rFonts w:ascii="Times New Roman" w:eastAsia="Calibri" w:hAnsi="Times New Roman" w:cs="Times New Roman"/>
        </w:rPr>
        <w:t xml:space="preserve"> case,</w:t>
      </w:r>
      <w:r w:rsidRPr="0080772C">
        <w:rPr>
          <w:rFonts w:ascii="Times New Roman" w:eastAsia="Calibri" w:hAnsi="Times New Roman" w:cs="Times New Roman"/>
        </w:rPr>
        <w:t xml:space="preserve"> </w:t>
      </w:r>
      <w:r>
        <w:rPr>
          <w:rFonts w:ascii="Times New Roman" w:eastAsia="Calibri" w:hAnsi="Times New Roman" w:cs="Times New Roman"/>
        </w:rPr>
        <w:t>When the directors illegally divided the company's assets, it was found that they had behaved extra vires, or outside their legal jurisdiction. The court stressed that such acts must be performed for a proper purpose as required by company law and the company's constitution, even if the directors acted in good faith and thought their actions would shield the company and its employees from a potentially detrimental takeover.</w:t>
      </w:r>
      <w:r w:rsidRPr="0080772C">
        <w:rPr>
          <w:rFonts w:ascii="Times New Roman" w:eastAsia="Calibri" w:hAnsi="Times New Roman" w:cs="Times New Roman"/>
        </w:rPr>
        <w:t xml:space="preserve"> </w:t>
      </w:r>
      <w:r>
        <w:rPr>
          <w:rFonts w:ascii="Times New Roman" w:eastAsia="Calibri" w:hAnsi="Times New Roman" w:cs="Times New Roman"/>
        </w:rPr>
        <w:t>It was considered unethical and consequently invalid to issue shares primarily for the purpose of changing voting power rather than raising funds. This case demonstrated how crucial it is to abide by the limitations outlined in a company's constitution and how, even with the best of intentions, going beyond these bounds can still be considered a violation of duty. The court ultimately rejects the share issuance, reaffirming that even well-considered choices must be in line with legally acceptable goals, particularly where the integrity of the company's governance and the rights of shareholders are at risk.</w:t>
      </w:r>
      <w:r w:rsidRPr="0080772C">
        <w:rPr>
          <w:rFonts w:ascii="Times New Roman" w:eastAsia="Calibri" w:hAnsi="Times New Roman" w:cs="Times New Roman"/>
        </w:rPr>
        <w:t xml:space="preserve"> Also In the case of </w:t>
      </w:r>
      <w:r w:rsidRPr="0080772C">
        <w:rPr>
          <w:rFonts w:ascii="Times New Roman" w:eastAsia="Calibri" w:hAnsi="Times New Roman" w:cs="Times New Roman"/>
          <w:i/>
        </w:rPr>
        <w:t xml:space="preserve">Associated Registered Engineering Co. Ltd and Others v. </w:t>
      </w:r>
      <w:proofErr w:type="spellStart"/>
      <w:r w:rsidRPr="0080772C">
        <w:rPr>
          <w:rFonts w:ascii="Times New Roman" w:eastAsia="Calibri" w:hAnsi="Times New Roman" w:cs="Times New Roman"/>
          <w:i/>
        </w:rPr>
        <w:t>Yalaju-Amaye</w:t>
      </w:r>
      <w:proofErr w:type="spellEnd"/>
      <w:r w:rsidRPr="0080772C">
        <w:rPr>
          <w:rFonts w:ascii="Times New Roman" w:eastAsia="Calibri" w:hAnsi="Times New Roman" w:cs="Times New Roman"/>
          <w:vertAlign w:val="superscript"/>
        </w:rPr>
        <w:footnoteReference w:id="44"/>
      </w:r>
      <w:r w:rsidRPr="0080772C">
        <w:rPr>
          <w:rFonts w:ascii="Times New Roman" w:eastAsia="Calibri" w:hAnsi="Times New Roman" w:cs="Times New Roman"/>
        </w:rPr>
        <w:t xml:space="preserve">, </w:t>
      </w:r>
      <w:r>
        <w:rPr>
          <w:rFonts w:ascii="Times New Roman" w:eastAsia="Calibri" w:hAnsi="Times New Roman" w:cs="Times New Roman"/>
        </w:rPr>
        <w:t>Since the articles of organization did not give the board the ability to nominate additional directors, this action was ruled to be extra vires. As a result, the minority shareholder was allowed to file a lawsuit.</w:t>
      </w:r>
    </w:p>
    <w:p w14:paraId="5AF73FA3"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2. </w:t>
      </w:r>
      <w:r>
        <w:rPr>
          <w:rFonts w:ascii="Times New Roman" w:eastAsia="Calibri" w:hAnsi="Times New Roman" w:cs="Times New Roman"/>
        </w:rPr>
        <w:t xml:space="preserve">Where Illegality Exists: Illegality is the term used to describe circumstances in which a business participates in illegal activity. </w:t>
      </w:r>
      <w:r w:rsidRPr="0080772C">
        <w:rPr>
          <w:rFonts w:ascii="Times New Roman" w:eastAsia="Calibri" w:hAnsi="Times New Roman" w:cs="Times New Roman"/>
        </w:rPr>
        <w:t>This is provided for in section 343 (a) of the Act</w:t>
      </w:r>
      <w:r w:rsidRPr="0080772C">
        <w:rPr>
          <w:rFonts w:ascii="Times New Roman" w:eastAsia="Calibri" w:hAnsi="Times New Roman" w:cs="Times New Roman"/>
          <w:vertAlign w:val="superscript"/>
        </w:rPr>
        <w:footnoteReference w:id="45"/>
      </w:r>
      <w:r w:rsidRPr="0080772C">
        <w:rPr>
          <w:rFonts w:ascii="Times New Roman" w:eastAsia="Calibri" w:hAnsi="Times New Roman" w:cs="Times New Roman"/>
        </w:rPr>
        <w:t xml:space="preserve">. </w:t>
      </w:r>
      <w:r>
        <w:rPr>
          <w:rFonts w:ascii="Times New Roman" w:eastAsia="Calibri" w:hAnsi="Times New Roman" w:cs="Times New Roman"/>
        </w:rPr>
        <w:t xml:space="preserve">This may entail engaging in dishonest or misleading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as well as breaking laws or rules </w:t>
      </w:r>
      <w:r>
        <w:rPr>
          <w:rFonts w:ascii="Times New Roman" w:eastAsia="Calibri" w:hAnsi="Times New Roman" w:cs="Times New Roman"/>
        </w:rPr>
        <w:lastRenderedPageBreak/>
        <w:t>pertaining to consumer rights, employment, or environmental protection. Participating in money laundering or other financial crimes that violate laws, such the Economic and Financial Crimes Commission Act, may also fall under this category.</w:t>
      </w:r>
    </w:p>
    <w:p w14:paraId="5A512974"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3. </w:t>
      </w:r>
      <w:r>
        <w:rPr>
          <w:rFonts w:ascii="Times New Roman" w:eastAsia="Calibri" w:hAnsi="Times New Roman" w:cs="Times New Roman"/>
        </w:rPr>
        <w:t xml:space="preserve">When minority shareholders have been the victims of fraud: When majority owners engage in misconduct that negatively impacts minority shareholders, this is known as fraud on the minority. This can include participating in self-dealing or conflicts of interest that </w:t>
      </w:r>
      <w:proofErr w:type="spellStart"/>
      <w:r>
        <w:rPr>
          <w:rFonts w:ascii="Times New Roman" w:eastAsia="Calibri" w:hAnsi="Times New Roman" w:cs="Times New Roman"/>
        </w:rPr>
        <w:t>jeopardise</w:t>
      </w:r>
      <w:proofErr w:type="spellEnd"/>
      <w:r>
        <w:rPr>
          <w:rFonts w:ascii="Times New Roman" w:eastAsia="Calibri" w:hAnsi="Times New Roman" w:cs="Times New Roman"/>
        </w:rPr>
        <w:t xml:space="preserve"> the interests of minority shareholders, hiding or misrepresenting important information about the firm's financial situation, and misusing company funds or assets for personal advantage. </w:t>
      </w:r>
      <w:r w:rsidRPr="009020B4">
        <w:rPr>
          <w:rFonts w:ascii="Times New Roman" w:eastAsia="Calibri" w:hAnsi="Times New Roman" w:cs="Times New Roman"/>
          <w:iCs/>
        </w:rPr>
        <w:t>In the case of</w:t>
      </w:r>
      <w:r w:rsidRPr="0080772C">
        <w:rPr>
          <w:rFonts w:ascii="Times New Roman" w:eastAsia="Calibri" w:hAnsi="Times New Roman" w:cs="Times New Roman"/>
          <w:i/>
        </w:rPr>
        <w:t xml:space="preserve"> Cook v. </w:t>
      </w:r>
      <w:proofErr w:type="spellStart"/>
      <w:r w:rsidRPr="0080772C">
        <w:rPr>
          <w:rFonts w:ascii="Times New Roman" w:eastAsia="Calibri" w:hAnsi="Times New Roman" w:cs="Times New Roman"/>
          <w:i/>
        </w:rPr>
        <w:t>Deeks</w:t>
      </w:r>
      <w:proofErr w:type="spellEnd"/>
      <w:r w:rsidRPr="0080772C">
        <w:rPr>
          <w:rFonts w:ascii="Times New Roman" w:eastAsia="Calibri" w:hAnsi="Times New Roman" w:cs="Times New Roman"/>
          <w:vertAlign w:val="superscript"/>
        </w:rPr>
        <w:footnoteReference w:id="46"/>
      </w:r>
      <w:r w:rsidRPr="0080772C">
        <w:rPr>
          <w:rFonts w:ascii="Times New Roman" w:eastAsia="Calibri" w:hAnsi="Times New Roman" w:cs="Times New Roman"/>
        </w:rPr>
        <w:t xml:space="preserve">, </w:t>
      </w:r>
      <w:r>
        <w:rPr>
          <w:rFonts w:ascii="Times New Roman" w:eastAsia="Calibri" w:hAnsi="Times New Roman" w:cs="Times New Roman"/>
        </w:rPr>
        <w:t xml:space="preserve">A decision that fraud had been committed against the corporation resulted from the directors' actions being determined to be motivated by personal gain. </w:t>
      </w:r>
      <w:r w:rsidRPr="0080772C">
        <w:rPr>
          <w:rFonts w:ascii="Times New Roman" w:eastAsia="Calibri" w:hAnsi="Times New Roman" w:cs="Times New Roman"/>
        </w:rPr>
        <w:t xml:space="preserve">The Act </w:t>
      </w:r>
      <w:r>
        <w:rPr>
          <w:rFonts w:ascii="Times New Roman" w:eastAsia="Calibri" w:hAnsi="Times New Roman" w:cs="Times New Roman"/>
        </w:rPr>
        <w:t>provided</w:t>
      </w:r>
      <w:r w:rsidRPr="0080772C">
        <w:rPr>
          <w:rFonts w:ascii="Times New Roman" w:eastAsia="Calibri" w:hAnsi="Times New Roman" w:cs="Times New Roman"/>
        </w:rPr>
        <w:t xml:space="preserve"> in </w:t>
      </w:r>
      <w:r w:rsidRPr="0080772C">
        <w:rPr>
          <w:rFonts w:ascii="Times New Roman" w:eastAsia="Calibri" w:hAnsi="Times New Roman" w:cs="Times New Roman"/>
          <w:i/>
        </w:rPr>
        <w:t>section 343 (d)</w:t>
      </w:r>
      <w:r w:rsidRPr="0080772C">
        <w:rPr>
          <w:rFonts w:ascii="Times New Roman" w:eastAsia="Calibri" w:hAnsi="Times New Roman" w:cs="Times New Roman"/>
          <w:i/>
          <w:vertAlign w:val="superscript"/>
        </w:rPr>
        <w:footnoteReference w:id="47"/>
      </w:r>
      <w:r w:rsidRPr="0080772C">
        <w:rPr>
          <w:rFonts w:ascii="Times New Roman" w:eastAsia="Calibri" w:hAnsi="Times New Roman" w:cs="Times New Roman"/>
        </w:rPr>
        <w:t>,</w:t>
      </w:r>
      <w:r>
        <w:rPr>
          <w:rFonts w:ascii="Times New Roman" w:eastAsia="Calibri" w:hAnsi="Times New Roman" w:cs="Times New Roman"/>
        </w:rPr>
        <w:t xml:space="preserve"> This stipulates that if the directors refuse to take the necessary steps to right the mistake, the Court may, upon request from any member, issue an injunction or declaration prohibiting the company or its officials from defrauding the firm or its minority shareholders.</w:t>
      </w:r>
    </w:p>
    <w:p w14:paraId="76B03941"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4. </w:t>
      </w:r>
      <w:r>
        <w:rPr>
          <w:rFonts w:ascii="Times New Roman" w:eastAsia="Calibri" w:hAnsi="Times New Roman" w:cs="Times New Roman"/>
        </w:rPr>
        <w:t>When an unfair prejudice has occurred: Unfair prejudice refers to the company's actions that cause minority shareholders to suffer unjustly.</w:t>
      </w:r>
      <w:r w:rsidRPr="0080772C">
        <w:rPr>
          <w:rFonts w:ascii="Times New Roman" w:eastAsia="Calibri" w:hAnsi="Times New Roman" w:cs="Times New Roman"/>
          <w:i/>
        </w:rPr>
        <w:t xml:space="preserve"> In </w:t>
      </w:r>
      <w:proofErr w:type="spellStart"/>
      <w:r w:rsidRPr="0080772C">
        <w:rPr>
          <w:rFonts w:ascii="Times New Roman" w:eastAsia="Calibri" w:hAnsi="Times New Roman" w:cs="Times New Roman"/>
          <w:i/>
        </w:rPr>
        <w:t>Yalaju-Amaye</w:t>
      </w:r>
      <w:proofErr w:type="spellEnd"/>
      <w:r w:rsidRPr="0080772C">
        <w:rPr>
          <w:rFonts w:ascii="Times New Roman" w:eastAsia="Calibri" w:hAnsi="Times New Roman" w:cs="Times New Roman"/>
          <w:i/>
        </w:rPr>
        <w:t xml:space="preserve"> v Associated Registered Engineering Contractors Ltd</w:t>
      </w:r>
      <w:r w:rsidRPr="0080772C">
        <w:rPr>
          <w:rFonts w:ascii="Times New Roman" w:eastAsia="Calibri" w:hAnsi="Times New Roman" w:cs="Times New Roman"/>
          <w:i/>
          <w:vertAlign w:val="superscript"/>
        </w:rPr>
        <w:footnoteReference w:id="48"/>
      </w:r>
      <w:r w:rsidRPr="0080772C">
        <w:rPr>
          <w:rFonts w:ascii="Times New Roman" w:eastAsia="Calibri" w:hAnsi="Times New Roman" w:cs="Times New Roman"/>
        </w:rPr>
        <w:t xml:space="preserve">, </w:t>
      </w:r>
      <w:r>
        <w:rPr>
          <w:rFonts w:ascii="Times New Roman" w:eastAsia="Calibri" w:hAnsi="Times New Roman" w:cs="Times New Roman"/>
        </w:rPr>
        <w:t xml:space="preserve">According to the Supreme Court, oppressive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encompasses both unlawful or illegal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as well as unfair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that goes against shareholders' reasonable expectations. Examples include activities that disproportionately benefit majority shareholders at the expense of minority shareholders, omitting to disclose crucial information to minority shareholders, and unfair treatment with regard to dividends or voting rights.</w:t>
      </w:r>
      <w:r w:rsidRPr="0080772C">
        <w:rPr>
          <w:rFonts w:ascii="Times New Roman" w:eastAsia="Calibri" w:hAnsi="Times New Roman" w:cs="Times New Roman"/>
        </w:rPr>
        <w:t xml:space="preserve"> </w:t>
      </w:r>
      <w:r>
        <w:rPr>
          <w:rFonts w:ascii="Times New Roman" w:eastAsia="Calibri" w:hAnsi="Times New Roman" w:cs="Times New Roman"/>
        </w:rPr>
        <w:t xml:space="preserve">By petitioning the Federal High Court under sections 353 and 354 of the Act, a minority shareholder can use this exception to defend itself. A director or officer, a creditor, the </w:t>
      </w:r>
      <w:r>
        <w:rPr>
          <w:rFonts w:ascii="Times New Roman" w:eastAsia="Calibri" w:hAnsi="Times New Roman" w:cs="Times New Roman"/>
        </w:rPr>
        <w:lastRenderedPageBreak/>
        <w:t>Corporate Affairs Commission (CAC), a minority shareholder, and any other individual the court deems appropriate are among the groups of people who may petition the court for relief under Section 354, according to Section 353.</w:t>
      </w:r>
      <w:r w:rsidRPr="0080772C">
        <w:rPr>
          <w:rFonts w:ascii="Times New Roman" w:eastAsia="Calibri" w:hAnsi="Times New Roman" w:cs="Times New Roman"/>
        </w:rPr>
        <w:t xml:space="preserve"> </w:t>
      </w:r>
      <w:r>
        <w:rPr>
          <w:rFonts w:ascii="Times New Roman" w:eastAsia="Calibri" w:hAnsi="Times New Roman" w:cs="Times New Roman"/>
        </w:rPr>
        <w:t>When a corporation's operations are being or have been carried out in a way that is oppressive, unfairly prejudiced, discriminating, or disregards the interests of a member or members of a company as a whole, Section 354 gives such individuals the authority to seek remedies. The clause also covers circumstances in which a specific act, omission, or resolution (actual or proposed) is likely to have such consequences.</w:t>
      </w:r>
      <w:r w:rsidRPr="0080772C">
        <w:rPr>
          <w:rFonts w:ascii="Times New Roman" w:eastAsia="Calibri" w:hAnsi="Times New Roman" w:cs="Times New Roman"/>
        </w:rPr>
        <w:t xml:space="preserve"> </w:t>
      </w:r>
      <w:r>
        <w:rPr>
          <w:rFonts w:ascii="Times New Roman" w:eastAsia="Calibri" w:hAnsi="Times New Roman" w:cs="Times New Roman"/>
        </w:rPr>
        <w:t>Therefore, a minority shareholder may legitimately request protective remedies from the Federal High Court under these sections if they feel that the company's or its leadership's actions fall under any of these categories.</w:t>
      </w:r>
    </w:p>
    <w:p w14:paraId="619164F4"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5. </w:t>
      </w:r>
      <w:r>
        <w:rPr>
          <w:rFonts w:ascii="Times New Roman" w:eastAsia="Calibri" w:hAnsi="Times New Roman" w:cs="Times New Roman"/>
        </w:rPr>
        <w:t>When a special majority is needed: In some situations, decisions that may not have been made require a special majority. A minority shareholder has the right to challenge an ordinary resolution used for matters that call for a special resolution, such as lowering share capital or changing the company's object clause.</w:t>
      </w:r>
      <w:r w:rsidRPr="0080772C">
        <w:rPr>
          <w:rFonts w:ascii="Times New Roman" w:eastAsia="Calibri" w:hAnsi="Times New Roman" w:cs="Times New Roman"/>
        </w:rPr>
        <w:t xml:space="preserve"> This principle was </w:t>
      </w:r>
      <w:r>
        <w:rPr>
          <w:rFonts w:ascii="Times New Roman" w:eastAsia="Calibri" w:hAnsi="Times New Roman" w:cs="Times New Roman"/>
        </w:rPr>
        <w:t>shown</w:t>
      </w:r>
      <w:r w:rsidRPr="0080772C">
        <w:rPr>
          <w:rFonts w:ascii="Times New Roman" w:eastAsia="Calibri" w:hAnsi="Times New Roman" w:cs="Times New Roman"/>
        </w:rPr>
        <w:t xml:space="preserve"> in the case of</w:t>
      </w:r>
      <w:r w:rsidRPr="0080772C">
        <w:rPr>
          <w:rFonts w:ascii="Times New Roman" w:eastAsia="Calibri" w:hAnsi="Times New Roman" w:cs="Times New Roman"/>
          <w:i/>
        </w:rPr>
        <w:t xml:space="preserve"> Edwards v. </w:t>
      </w:r>
      <w:proofErr w:type="spellStart"/>
      <w:r w:rsidRPr="0080772C">
        <w:rPr>
          <w:rFonts w:ascii="Times New Roman" w:eastAsia="Calibri" w:hAnsi="Times New Roman" w:cs="Times New Roman"/>
          <w:i/>
        </w:rPr>
        <w:t>Halliwell</w:t>
      </w:r>
      <w:proofErr w:type="spellEnd"/>
      <w:r w:rsidRPr="0080772C">
        <w:rPr>
          <w:rFonts w:ascii="Times New Roman" w:eastAsia="Calibri" w:hAnsi="Times New Roman" w:cs="Times New Roman"/>
          <w:vertAlign w:val="superscript"/>
        </w:rPr>
        <w:footnoteReference w:id="49"/>
      </w:r>
      <w:r w:rsidRPr="0080772C">
        <w:rPr>
          <w:rFonts w:ascii="Times New Roman" w:eastAsia="Calibri" w:hAnsi="Times New Roman" w:cs="Times New Roman"/>
        </w:rPr>
        <w:t xml:space="preserve"> </w:t>
      </w:r>
      <w:r>
        <w:rPr>
          <w:rFonts w:ascii="Times New Roman" w:eastAsia="Calibri" w:hAnsi="Times New Roman" w:cs="Times New Roman"/>
        </w:rPr>
        <w:t>wherein the Court of Appeal determined that a trade union's executive committee had moved beyond its authority by raising membership dues without first obtaining the two-thirds majority mandated by its regulations.  This includes major transactions like mergers and acquisitions, changes to the company's articles of organization or constitution, and the appointment or removal of directors, all of which call for a higher level of clearance.</w:t>
      </w:r>
      <w:r w:rsidRPr="0080772C">
        <w:rPr>
          <w:rFonts w:ascii="Times New Roman" w:eastAsia="Calibri" w:hAnsi="Times New Roman" w:cs="Times New Roman"/>
        </w:rPr>
        <w:t xml:space="preserve"> This </w:t>
      </w:r>
      <w:r>
        <w:rPr>
          <w:rFonts w:ascii="Times New Roman" w:eastAsia="Calibri" w:hAnsi="Times New Roman" w:cs="Times New Roman"/>
        </w:rPr>
        <w:t>provision was made</w:t>
      </w:r>
      <w:r w:rsidRPr="0080772C">
        <w:rPr>
          <w:rFonts w:ascii="Times New Roman" w:eastAsia="Calibri" w:hAnsi="Times New Roman" w:cs="Times New Roman"/>
        </w:rPr>
        <w:t xml:space="preserve"> under section 343 (b) of the Act</w:t>
      </w:r>
      <w:r w:rsidRPr="0080772C">
        <w:rPr>
          <w:rFonts w:ascii="Times New Roman" w:eastAsia="Calibri" w:hAnsi="Times New Roman" w:cs="Times New Roman"/>
          <w:vertAlign w:val="superscript"/>
        </w:rPr>
        <w:footnoteReference w:id="50"/>
      </w:r>
      <w:r w:rsidRPr="0080772C">
        <w:rPr>
          <w:rFonts w:ascii="Times New Roman" w:eastAsia="Calibri" w:hAnsi="Times New Roman" w:cs="Times New Roman"/>
        </w:rPr>
        <w:t xml:space="preserve"> </w:t>
      </w:r>
      <w:r>
        <w:rPr>
          <w:rFonts w:ascii="Times New Roman" w:eastAsia="Calibri" w:hAnsi="Times New Roman" w:cs="Times New Roman"/>
        </w:rPr>
        <w:t>It gives a member the authority to ask the court for an injunction or declaration to prevent the company or its officials from attempting to carry out any action by ordinary resolution that is mandated by this Act or its articles to be carried out by special resolution.</w:t>
      </w:r>
    </w:p>
    <w:p w14:paraId="21DAC5AD"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lastRenderedPageBreak/>
        <w:t xml:space="preserve">6.  </w:t>
      </w:r>
      <w:r>
        <w:rPr>
          <w:rFonts w:ascii="Times New Roman" w:eastAsia="Calibri" w:hAnsi="Times New Roman" w:cs="Times New Roman"/>
        </w:rPr>
        <w:t>When someone is rights have been violated: Shareholders' personal rights may be violated in a number of ways. This covers the following rights: the ability to vote at meetings; the right to dividends or distributions; and the right to access records or information about the firm. A shareholder's capacity to engage in the company's governance may be severely impacted by such violations.</w:t>
      </w:r>
      <w:r w:rsidRPr="0080772C">
        <w:rPr>
          <w:rFonts w:ascii="Calibri" w:eastAsia="Calibri" w:hAnsi="Calibri" w:cs="Times New Roman"/>
        </w:rPr>
        <w:t xml:space="preserve"> </w:t>
      </w:r>
      <w:r w:rsidRPr="0080772C">
        <w:rPr>
          <w:rFonts w:ascii="Times New Roman" w:eastAsia="Calibri" w:hAnsi="Times New Roman" w:cs="Times New Roman"/>
          <w:i/>
        </w:rPr>
        <w:t xml:space="preserve">In Pender v. </w:t>
      </w:r>
      <w:proofErr w:type="spellStart"/>
      <w:r w:rsidRPr="0080772C">
        <w:rPr>
          <w:rFonts w:ascii="Times New Roman" w:eastAsia="Calibri" w:hAnsi="Times New Roman" w:cs="Times New Roman"/>
          <w:i/>
        </w:rPr>
        <w:t>Lushington</w:t>
      </w:r>
      <w:proofErr w:type="spellEnd"/>
      <w:r w:rsidRPr="0080772C">
        <w:rPr>
          <w:rFonts w:ascii="Times New Roman" w:eastAsia="Calibri" w:hAnsi="Times New Roman" w:cs="Times New Roman"/>
        </w:rPr>
        <w:t>, the court affirmed that voting rights are considered property rights and should be protected.</w:t>
      </w:r>
      <w:r w:rsidRPr="0080772C">
        <w:rPr>
          <w:rFonts w:ascii="Times New Roman" w:eastAsia="Calibri" w:hAnsi="Times New Roman" w:cs="Times New Roman"/>
          <w:vertAlign w:val="superscript"/>
        </w:rPr>
        <w:footnoteReference w:id="51"/>
      </w:r>
      <w:r w:rsidRPr="0080772C">
        <w:rPr>
          <w:rFonts w:ascii="Times New Roman" w:eastAsia="Calibri" w:hAnsi="Times New Roman" w:cs="Times New Roman"/>
        </w:rPr>
        <w:t xml:space="preserve"> </w:t>
      </w:r>
      <w:r>
        <w:rPr>
          <w:rFonts w:ascii="Times New Roman" w:eastAsia="Calibri" w:hAnsi="Times New Roman" w:cs="Times New Roman"/>
        </w:rPr>
        <w:t>This can be enforced by minority shareholders under section 343(c) of the Act, which gives a shareholder the authority to petition the court to prevent the corporation or its officers from doing anything that would violate the applicant's personal rights as a member.</w:t>
      </w:r>
      <w:r w:rsidRPr="0080772C">
        <w:rPr>
          <w:rFonts w:ascii="Times New Roman" w:eastAsia="Calibri" w:hAnsi="Times New Roman" w:cs="Times New Roman"/>
          <w:i/>
        </w:rPr>
        <w:t xml:space="preserve"> In </w:t>
      </w:r>
      <w:proofErr w:type="spellStart"/>
      <w:r w:rsidRPr="0080772C">
        <w:rPr>
          <w:rFonts w:ascii="Times New Roman" w:eastAsia="Calibri" w:hAnsi="Times New Roman" w:cs="Times New Roman"/>
          <w:i/>
        </w:rPr>
        <w:t>Edokpolo</w:t>
      </w:r>
      <w:proofErr w:type="spellEnd"/>
      <w:r w:rsidRPr="0080772C">
        <w:rPr>
          <w:rFonts w:ascii="Times New Roman" w:eastAsia="Calibri" w:hAnsi="Times New Roman" w:cs="Times New Roman"/>
          <w:i/>
        </w:rPr>
        <w:t xml:space="preserve"> and Company Ltd. v. </w:t>
      </w:r>
      <w:proofErr w:type="spellStart"/>
      <w:r w:rsidRPr="0080772C">
        <w:rPr>
          <w:rFonts w:ascii="Times New Roman" w:eastAsia="Calibri" w:hAnsi="Times New Roman" w:cs="Times New Roman"/>
          <w:i/>
        </w:rPr>
        <w:t>Sem</w:t>
      </w:r>
      <w:proofErr w:type="spellEnd"/>
      <w:r w:rsidRPr="0080772C">
        <w:rPr>
          <w:rFonts w:ascii="Times New Roman" w:eastAsia="Calibri" w:hAnsi="Times New Roman" w:cs="Times New Roman"/>
          <w:i/>
        </w:rPr>
        <w:t>-Edo Wire Industries Ltd.</w:t>
      </w:r>
      <w:r w:rsidRPr="0080772C">
        <w:rPr>
          <w:rFonts w:ascii="Times New Roman" w:eastAsia="Calibri" w:hAnsi="Times New Roman" w:cs="Times New Roman"/>
          <w:vertAlign w:val="superscript"/>
        </w:rPr>
        <w:footnoteReference w:id="52"/>
      </w:r>
      <w:r w:rsidRPr="0080772C">
        <w:rPr>
          <w:rFonts w:ascii="Times New Roman" w:eastAsia="Calibri" w:hAnsi="Times New Roman" w:cs="Times New Roman"/>
        </w:rPr>
        <w:t xml:space="preserve">, </w:t>
      </w:r>
      <w:r>
        <w:rPr>
          <w:rFonts w:ascii="Times New Roman" w:eastAsia="Calibri" w:hAnsi="Times New Roman" w:cs="Times New Roman"/>
        </w:rPr>
        <w:t>The appellant, a minority stakeholder holding forty percent of the company's shares, alleged that the second and third respondents had colluded. The appellant's forty percent of the shares were distributed to the second and third respondents as a result of this cooperation. As a minority shareholder, the Supreme Court decided that the appellant had the right to file a lawsuit to protect its individual claim to the shares it owned.</w:t>
      </w:r>
    </w:p>
    <w:p w14:paraId="60DE39F0"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 7. </w:t>
      </w:r>
      <w:r>
        <w:rPr>
          <w:rFonts w:ascii="Times New Roman" w:eastAsia="Calibri" w:hAnsi="Times New Roman" w:cs="Times New Roman"/>
        </w:rPr>
        <w:t>Delay in Calling a corporation Meeting to Address a Wrong: A minority shareholder may ask the court to step in if a corporation fails to call an extraordinary meeting in a timely manner to address a problem.</w:t>
      </w:r>
      <w:r w:rsidRPr="0080772C">
        <w:rPr>
          <w:rFonts w:ascii="Times New Roman" w:eastAsia="Calibri" w:hAnsi="Times New Roman" w:cs="Times New Roman"/>
        </w:rPr>
        <w:t xml:space="preserve"> This is </w:t>
      </w:r>
      <w:r>
        <w:rPr>
          <w:rFonts w:ascii="Times New Roman" w:eastAsia="Calibri" w:hAnsi="Times New Roman" w:cs="Times New Roman"/>
        </w:rPr>
        <w:t>contained</w:t>
      </w:r>
      <w:r w:rsidRPr="0080772C">
        <w:rPr>
          <w:rFonts w:ascii="Times New Roman" w:eastAsia="Calibri" w:hAnsi="Times New Roman" w:cs="Times New Roman"/>
        </w:rPr>
        <w:t xml:space="preserve"> under section 343 (e)</w:t>
      </w:r>
      <w:r w:rsidRPr="0080772C">
        <w:rPr>
          <w:rFonts w:ascii="Times New Roman" w:eastAsia="Calibri" w:hAnsi="Times New Roman" w:cs="Times New Roman"/>
          <w:vertAlign w:val="superscript"/>
        </w:rPr>
        <w:footnoteReference w:id="53"/>
      </w:r>
      <w:r w:rsidRPr="0080772C">
        <w:rPr>
          <w:rFonts w:ascii="Times New Roman" w:eastAsia="Calibri" w:hAnsi="Times New Roman" w:cs="Times New Roman"/>
        </w:rPr>
        <w:t xml:space="preserve">. This principle was illustrated in the case of </w:t>
      </w:r>
      <w:proofErr w:type="spellStart"/>
      <w:r w:rsidRPr="0080772C">
        <w:rPr>
          <w:rFonts w:ascii="Times New Roman" w:eastAsia="Calibri" w:hAnsi="Times New Roman" w:cs="Times New Roman"/>
          <w:i/>
        </w:rPr>
        <w:t>Hogson</w:t>
      </w:r>
      <w:proofErr w:type="spellEnd"/>
      <w:r w:rsidRPr="0080772C">
        <w:rPr>
          <w:rFonts w:ascii="Times New Roman" w:eastAsia="Calibri" w:hAnsi="Times New Roman" w:cs="Times New Roman"/>
          <w:i/>
        </w:rPr>
        <w:t xml:space="preserve"> v. </w:t>
      </w:r>
      <w:proofErr w:type="spellStart"/>
      <w:r w:rsidRPr="0080772C">
        <w:rPr>
          <w:rFonts w:ascii="Times New Roman" w:eastAsia="Calibri" w:hAnsi="Times New Roman" w:cs="Times New Roman"/>
          <w:i/>
        </w:rPr>
        <w:t>Nalgo</w:t>
      </w:r>
      <w:proofErr w:type="spellEnd"/>
      <w:r w:rsidRPr="0080772C">
        <w:rPr>
          <w:rFonts w:ascii="Times New Roman" w:eastAsia="Calibri" w:hAnsi="Times New Roman" w:cs="Times New Roman"/>
          <w:vertAlign w:val="superscript"/>
        </w:rPr>
        <w:footnoteReference w:id="54"/>
      </w:r>
      <w:r w:rsidRPr="0080772C">
        <w:rPr>
          <w:rFonts w:ascii="Times New Roman" w:eastAsia="Calibri" w:hAnsi="Times New Roman" w:cs="Times New Roman"/>
        </w:rPr>
        <w:t xml:space="preserve">, </w:t>
      </w:r>
      <w:r>
        <w:rPr>
          <w:rFonts w:ascii="Times New Roman" w:eastAsia="Calibri" w:hAnsi="Times New Roman" w:cs="Times New Roman"/>
        </w:rPr>
        <w:t>where the court acknowledged the significance of promptly resolving complaints within the organization. A company's failure to call a meeting might make it more difficult for shareholders to express their concerns or settle disagreements, which is why court oversight is necessary in these situations.</w:t>
      </w:r>
    </w:p>
    <w:p w14:paraId="48619FF4"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lastRenderedPageBreak/>
        <w:t xml:space="preserve">8. </w:t>
      </w:r>
      <w:r>
        <w:rPr>
          <w:rFonts w:ascii="Times New Roman" w:eastAsia="Calibri" w:hAnsi="Times New Roman" w:cs="Times New Roman"/>
        </w:rPr>
        <w:t>Directors Gaining from Negligence or Breach of Duty: Section 343(f) contains this exemption, which integrates the guidelines set forth in</w:t>
      </w:r>
      <w:r w:rsidRPr="0080772C">
        <w:rPr>
          <w:rFonts w:ascii="Times New Roman" w:eastAsia="Calibri" w:hAnsi="Times New Roman" w:cs="Times New Roman"/>
        </w:rPr>
        <w:t xml:space="preserve"> </w:t>
      </w:r>
      <w:r w:rsidRPr="0080772C">
        <w:rPr>
          <w:rFonts w:ascii="Times New Roman" w:eastAsia="Calibri" w:hAnsi="Times New Roman" w:cs="Times New Roman"/>
          <w:i/>
        </w:rPr>
        <w:t>Daniels v. Daniels</w:t>
      </w:r>
      <w:r w:rsidRPr="0080772C">
        <w:rPr>
          <w:rFonts w:ascii="Times New Roman" w:eastAsia="Calibri" w:hAnsi="Times New Roman" w:cs="Times New Roman"/>
          <w:vertAlign w:val="superscript"/>
        </w:rPr>
        <w:footnoteReference w:id="55"/>
      </w:r>
      <w:r w:rsidRPr="0080772C">
        <w:rPr>
          <w:rFonts w:ascii="Times New Roman" w:eastAsia="Calibri" w:hAnsi="Times New Roman" w:cs="Times New Roman"/>
        </w:rPr>
        <w:t xml:space="preserve"> and </w:t>
      </w:r>
      <w:r w:rsidRPr="0080772C">
        <w:rPr>
          <w:rFonts w:ascii="Times New Roman" w:eastAsia="Calibri" w:hAnsi="Times New Roman" w:cs="Times New Roman"/>
          <w:i/>
        </w:rPr>
        <w:t>Alexander v. Automatic Telephone Co</w:t>
      </w:r>
      <w:r w:rsidRPr="0080772C">
        <w:rPr>
          <w:rFonts w:ascii="Times New Roman" w:eastAsia="Calibri" w:hAnsi="Times New Roman" w:cs="Times New Roman"/>
        </w:rPr>
        <w:t>.</w:t>
      </w:r>
      <w:r w:rsidRPr="0080772C">
        <w:rPr>
          <w:rFonts w:ascii="Times New Roman" w:eastAsia="Calibri" w:hAnsi="Times New Roman" w:cs="Times New Roman"/>
          <w:vertAlign w:val="superscript"/>
        </w:rPr>
        <w:footnoteReference w:id="56"/>
      </w:r>
      <w:r w:rsidRPr="0080772C">
        <w:rPr>
          <w:rFonts w:ascii="Times New Roman" w:eastAsia="Calibri" w:hAnsi="Times New Roman" w:cs="Times New Roman"/>
        </w:rPr>
        <w:t xml:space="preserve">, </w:t>
      </w:r>
      <w:r>
        <w:rPr>
          <w:rFonts w:ascii="Times New Roman" w:eastAsia="Calibri" w:hAnsi="Times New Roman" w:cs="Times New Roman"/>
        </w:rPr>
        <w:t>noting that a minority shareholder may be able to file a lawsuit if directors profit from their breach of duty. Subsection (d) is extended by this clause. A husband and wife served as a company's directors and main shareholders in the Daniels v. Daniels case.</w:t>
      </w:r>
      <w:r w:rsidRPr="0080772C">
        <w:rPr>
          <w:rFonts w:ascii="Times New Roman" w:eastAsia="Calibri" w:hAnsi="Times New Roman" w:cs="Times New Roman"/>
        </w:rPr>
        <w:t xml:space="preserve"> </w:t>
      </w:r>
      <w:r>
        <w:rPr>
          <w:rFonts w:ascii="Times New Roman" w:eastAsia="Calibri" w:hAnsi="Times New Roman" w:cs="Times New Roman"/>
        </w:rPr>
        <w:t>The wife received N4250 from the corporation for a plot of land, which she ultimately sold for N120,000 four years later. The court found that the company's land had been misappropriated, allowing the minority owners to file a lawsuit even though there was no proof of any intent to mislead them.</w:t>
      </w:r>
    </w:p>
    <w:p w14:paraId="64421F77"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9. </w:t>
      </w:r>
      <w:r>
        <w:rPr>
          <w:rFonts w:ascii="Times New Roman" w:eastAsia="Calibri" w:hAnsi="Times New Roman" w:cs="Times New Roman"/>
        </w:rPr>
        <w:t>Any action or inaction that requires justice to: Section 343(g)</w:t>
      </w:r>
      <w:r>
        <w:rPr>
          <w:rStyle w:val="FootnoteReference"/>
          <w:rFonts w:ascii="Times New Roman" w:eastAsia="Calibri" w:hAnsi="Times New Roman" w:cs="Times New Roman"/>
        </w:rPr>
        <w:footnoteReference w:id="57"/>
      </w:r>
      <w:r>
        <w:rPr>
          <w:rFonts w:ascii="Times New Roman" w:eastAsia="Calibri" w:hAnsi="Times New Roman" w:cs="Times New Roman"/>
        </w:rPr>
        <w:t xml:space="preserve"> </w:t>
      </w:r>
      <w:r w:rsidRPr="00CD35DA">
        <w:rPr>
          <w:rFonts w:ascii="Times New Roman" w:eastAsia="Calibri" w:hAnsi="Times New Roman" w:cs="Times New Roman"/>
        </w:rPr>
        <w:t>additionally provides for an exemption in cases when the society's actions are dishonest, repressive, or detrimental to the business and a court may allow it</w:t>
      </w:r>
      <w:r w:rsidRPr="0080772C">
        <w:rPr>
          <w:rFonts w:ascii="Times New Roman" w:eastAsia="Calibri" w:hAnsi="Times New Roman" w:cs="Times New Roman"/>
        </w:rPr>
        <w:t xml:space="preserve">. </w:t>
      </w:r>
      <w:r>
        <w:rPr>
          <w:rFonts w:ascii="Times New Roman" w:eastAsia="Calibri" w:hAnsi="Times New Roman" w:cs="Times New Roman"/>
        </w:rPr>
        <w:t>When the majority's activities disperse the company's resources and unfairly exploit it, that is an illustration of this exception. By protecting the rights of minority shareholders who, in practice, have no choice but to accept decisions made by the majority, this exception continues to be proactive in maintaining balance and preventing paradoxes of justice.</w:t>
      </w:r>
    </w:p>
    <w:p w14:paraId="57BE118A"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3.3 </w:t>
      </w:r>
      <w:r>
        <w:rPr>
          <w:rFonts w:ascii="Times New Roman" w:eastAsia="Calibri" w:hAnsi="Times New Roman" w:cs="Times New Roman"/>
          <w:b/>
        </w:rPr>
        <w:t>Protection of Minority Shareholders Through Legal Actions</w:t>
      </w:r>
    </w:p>
    <w:p w14:paraId="31B3B7E5"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In compliance with the exceptions to the regulation outlined in </w:t>
      </w:r>
      <w:r w:rsidRPr="0080772C">
        <w:rPr>
          <w:rFonts w:ascii="Times New Roman" w:eastAsia="Calibri" w:hAnsi="Times New Roman" w:cs="Times New Roman"/>
          <w:i/>
        </w:rPr>
        <w:t xml:space="preserve">Foss v. </w:t>
      </w:r>
      <w:proofErr w:type="spellStart"/>
      <w:r w:rsidRPr="0080772C">
        <w:rPr>
          <w:rFonts w:ascii="Times New Roman" w:eastAsia="Calibri" w:hAnsi="Times New Roman" w:cs="Times New Roman"/>
          <w:i/>
        </w:rPr>
        <w:t>Harbottle</w:t>
      </w:r>
      <w:proofErr w:type="spellEnd"/>
      <w:r>
        <w:rPr>
          <w:rStyle w:val="FootnoteReference"/>
          <w:rFonts w:ascii="Times New Roman" w:eastAsia="Calibri" w:hAnsi="Times New Roman" w:cs="Times New Roman"/>
          <w:i/>
        </w:rPr>
        <w:footnoteReference w:id="58"/>
      </w:r>
      <w:r w:rsidRPr="0080772C">
        <w:rPr>
          <w:rFonts w:ascii="Times New Roman" w:eastAsia="Calibri" w:hAnsi="Times New Roman" w:cs="Times New Roman"/>
        </w:rPr>
        <w:t xml:space="preserve">, </w:t>
      </w:r>
      <w:r>
        <w:rPr>
          <w:rFonts w:ascii="Times New Roman" w:eastAsia="Calibri" w:hAnsi="Times New Roman" w:cs="Times New Roman"/>
        </w:rPr>
        <w:t>Minority shareholders may file three different kinds of lawsuits. These steps are intended to safeguard their rights and safeguard their interests within the organization. Each kind of action allows minority shareholders to seek redress in particular situations where the majority may behave unfairly or against their best interests.</w:t>
      </w:r>
      <w:r w:rsidRPr="0080772C">
        <w:rPr>
          <w:rFonts w:ascii="Times New Roman" w:eastAsia="Calibri" w:hAnsi="Times New Roman" w:cs="Times New Roman"/>
        </w:rPr>
        <w:t xml:space="preserve"> They are:</w:t>
      </w:r>
    </w:p>
    <w:p w14:paraId="56A2A116" w14:textId="77777777" w:rsidR="0078323A" w:rsidRPr="0080772C" w:rsidRDefault="0078323A" w:rsidP="0078323A">
      <w:pPr>
        <w:numPr>
          <w:ilvl w:val="2"/>
          <w:numId w:val="10"/>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b/>
        </w:rPr>
        <w:lastRenderedPageBreak/>
        <w:t>Individual</w:t>
      </w:r>
      <w:r w:rsidRPr="0080772C">
        <w:rPr>
          <w:rFonts w:ascii="Times New Roman" w:eastAsia="Calibri" w:hAnsi="Times New Roman" w:cs="Times New Roman"/>
          <w:b/>
        </w:rPr>
        <w:t xml:space="preserve"> action</w:t>
      </w:r>
    </w:p>
    <w:p w14:paraId="380A9B1D" w14:textId="77777777" w:rsidR="0078323A" w:rsidRPr="0080772C" w:rsidRDefault="0078323A" w:rsidP="00FF22C1">
      <w:pPr>
        <w:spacing w:after="200" w:line="480" w:lineRule="auto"/>
        <w:ind w:left="1440"/>
        <w:contextualSpacing/>
        <w:jc w:val="both"/>
        <w:rPr>
          <w:rFonts w:ascii="Times New Roman" w:eastAsia="Calibri" w:hAnsi="Times New Roman" w:cs="Times New Roman"/>
        </w:rPr>
      </w:pPr>
      <w:r>
        <w:rPr>
          <w:rFonts w:ascii="Times New Roman" w:eastAsia="Calibri" w:hAnsi="Times New Roman" w:cs="Times New Roman"/>
        </w:rPr>
        <w:t xml:space="preserve">A minority shareholder of a corporation may file a personal action to claim and uphold a right that is owed to them personally, especially if those rights have been infringed by actions that are thought to reflect the company's </w:t>
      </w:r>
      <w:proofErr w:type="spellStart"/>
      <w:r>
        <w:rPr>
          <w:rFonts w:ascii="Times New Roman" w:eastAsia="Calibri" w:hAnsi="Times New Roman" w:cs="Times New Roman"/>
        </w:rPr>
        <w:t>behaviour</w:t>
      </w:r>
      <w:proofErr w:type="spellEnd"/>
      <w:r>
        <w:rPr>
          <w:rFonts w:ascii="Times New Roman" w:eastAsia="Calibri" w:hAnsi="Times New Roman" w:cs="Times New Roman"/>
        </w:rPr>
        <w:t>. Section 344 of the Companies and Allied Matters Act (CAMA) 2020 makes provisions for this.</w:t>
      </w:r>
      <w:r w:rsidRPr="0080772C">
        <w:rPr>
          <w:rFonts w:ascii="Times New Roman" w:eastAsia="Calibri" w:hAnsi="Times New Roman" w:cs="Times New Roman"/>
        </w:rPr>
        <w:t xml:space="preserve"> It provides thus: </w:t>
      </w:r>
    </w:p>
    <w:p w14:paraId="09ED8460"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Pr>
          <w:rFonts w:ascii="Times New Roman" w:eastAsia="Calibri" w:hAnsi="Times New Roman" w:cs="Times New Roman"/>
        </w:rPr>
        <w:t>(</w:t>
      </w:r>
      <w:r w:rsidRPr="0080772C">
        <w:rPr>
          <w:rFonts w:ascii="Times New Roman" w:eastAsia="Calibri" w:hAnsi="Times New Roman" w:cs="Times New Roman"/>
        </w:rPr>
        <w:t>1) Where a member institutes a personal action to enforce a</w:t>
      </w:r>
      <w:r>
        <w:rPr>
          <w:rFonts w:ascii="Times New Roman" w:eastAsia="Calibri" w:hAnsi="Times New Roman" w:cs="Times New Roman"/>
        </w:rPr>
        <w:t xml:space="preserve"> </w:t>
      </w:r>
      <w:r w:rsidRPr="0080772C">
        <w:rPr>
          <w:rFonts w:ascii="Times New Roman" w:eastAsia="Calibri" w:hAnsi="Times New Roman" w:cs="Times New Roman"/>
        </w:rPr>
        <w:t>right due to him personally, or a representative action on behalf of himself and other affected members to enforce any right due to them, he or they are subject to subsection (2), entitled to—</w:t>
      </w:r>
    </w:p>
    <w:p w14:paraId="77FC0C5F"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(a) Damages for any loss incurred on acc</w:t>
      </w:r>
      <w:r>
        <w:rPr>
          <w:rFonts w:ascii="Times New Roman" w:eastAsia="Calibri" w:hAnsi="Times New Roman" w:cs="Times New Roman"/>
        </w:rPr>
        <w:t>ount of the breach of that right</w:t>
      </w:r>
      <w:r w:rsidRPr="0080772C">
        <w:rPr>
          <w:rFonts w:ascii="Times New Roman" w:eastAsia="Calibri" w:hAnsi="Times New Roman" w:cs="Times New Roman"/>
        </w:rPr>
        <w:t>; or</w:t>
      </w:r>
    </w:p>
    <w:p w14:paraId="1B738CE1"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(b) Declaration or injunction to restrain the company or the directors from doing a particular act.</w:t>
      </w:r>
    </w:p>
    <w:p w14:paraId="3AF04AA9"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Pr>
          <w:rFonts w:ascii="Times New Roman" w:eastAsia="Calibri" w:hAnsi="Times New Roman" w:cs="Times New Roman"/>
        </w:rPr>
        <w:t xml:space="preserve">(2) Where, </w:t>
      </w:r>
      <w:r w:rsidRPr="0080772C">
        <w:rPr>
          <w:rFonts w:ascii="Times New Roman" w:eastAsia="Calibri" w:hAnsi="Times New Roman" w:cs="Times New Roman"/>
        </w:rPr>
        <w:t>in proceedings brought under this section, the Court finds the directors or any of them liable for any wrongdoing, the erring director is personally liable in damages to the aggrieved member.</w:t>
      </w:r>
    </w:p>
    <w:p w14:paraId="2F6D14B4"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(3) Where any member institutes an action under this section, the Court may award costs to him personally whether or not his action succeeds.</w:t>
      </w:r>
    </w:p>
    <w:p w14:paraId="06C01908"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(4) In any proceeding by a member under section 343 of this Act, the Court may, if it deems fit, order that the member shall give security for costs.’</w:t>
      </w:r>
    </w:p>
    <w:p w14:paraId="128D0101"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p>
    <w:p w14:paraId="466C4693" w14:textId="6CDD56EC" w:rsidR="0078323A" w:rsidRPr="0080772C" w:rsidRDefault="00C16F35" w:rsidP="00FF22C1">
      <w:pPr>
        <w:spacing w:after="200" w:line="480" w:lineRule="auto"/>
        <w:ind w:left="720"/>
        <w:contextualSpacing/>
        <w:jc w:val="both"/>
        <w:rPr>
          <w:rFonts w:ascii="Times New Roman" w:eastAsia="Calibri" w:hAnsi="Times New Roman" w:cs="Times New Roman"/>
        </w:rPr>
      </w:pPr>
      <w:r>
        <w:rPr>
          <w:rFonts w:ascii="Times New Roman" w:eastAsia="Calibri" w:hAnsi="Times New Roman" w:cs="Times New Roman"/>
        </w:rPr>
        <w:t xml:space="preserve">To uphold the conditions of a contractual obligation that the company has made to them, </w:t>
      </w:r>
      <w:r w:rsidR="0078323A">
        <w:rPr>
          <w:rFonts w:ascii="Times New Roman" w:eastAsia="Calibri" w:hAnsi="Times New Roman" w:cs="Times New Roman"/>
        </w:rPr>
        <w:t xml:space="preserve">a shareholder may decide to launch a personal action. This kind of action </w:t>
      </w:r>
      <w:proofErr w:type="spellStart"/>
      <w:r w:rsidR="0078323A">
        <w:rPr>
          <w:rFonts w:ascii="Times New Roman" w:eastAsia="Calibri" w:hAnsi="Times New Roman" w:cs="Times New Roman"/>
        </w:rPr>
        <w:t>emphasises</w:t>
      </w:r>
      <w:proofErr w:type="spellEnd"/>
      <w:r w:rsidR="0078323A">
        <w:rPr>
          <w:rFonts w:ascii="Times New Roman" w:eastAsia="Calibri" w:hAnsi="Times New Roman" w:cs="Times New Roman"/>
        </w:rPr>
        <w:t xml:space="preserve"> the need of defending individual rights inside the corporate framework by enabling a minority shareholder to pursue justice and a remedy when their personal claims are not upheld. </w:t>
      </w:r>
      <w:r w:rsidR="0078323A" w:rsidRPr="0080772C">
        <w:rPr>
          <w:rFonts w:ascii="Times New Roman" w:eastAsia="Calibri" w:hAnsi="Times New Roman" w:cs="Times New Roman"/>
          <w:i/>
        </w:rPr>
        <w:t xml:space="preserve">In </w:t>
      </w:r>
      <w:proofErr w:type="spellStart"/>
      <w:r w:rsidR="0078323A" w:rsidRPr="0080772C">
        <w:rPr>
          <w:rFonts w:ascii="Times New Roman" w:eastAsia="Calibri" w:hAnsi="Times New Roman" w:cs="Times New Roman"/>
          <w:i/>
        </w:rPr>
        <w:t>Edokpolo</w:t>
      </w:r>
      <w:proofErr w:type="spellEnd"/>
      <w:r w:rsidR="0078323A" w:rsidRPr="0080772C">
        <w:rPr>
          <w:rFonts w:ascii="Times New Roman" w:eastAsia="Calibri" w:hAnsi="Times New Roman" w:cs="Times New Roman"/>
          <w:i/>
        </w:rPr>
        <w:t xml:space="preserve"> &amp; Company Ltd v. Sam-Edo Wire Industries Ltd</w:t>
      </w:r>
      <w:r w:rsidR="0078323A" w:rsidRPr="0080772C">
        <w:rPr>
          <w:rFonts w:ascii="Times New Roman" w:eastAsia="Calibri" w:hAnsi="Times New Roman" w:cs="Times New Roman"/>
          <w:vertAlign w:val="superscript"/>
        </w:rPr>
        <w:footnoteReference w:id="59"/>
      </w:r>
      <w:r w:rsidR="0078323A" w:rsidRPr="0080772C">
        <w:rPr>
          <w:rFonts w:ascii="Times New Roman" w:eastAsia="Calibri" w:hAnsi="Times New Roman" w:cs="Times New Roman"/>
        </w:rPr>
        <w:t xml:space="preserve">, </w:t>
      </w:r>
      <w:r w:rsidR="0078323A">
        <w:rPr>
          <w:rFonts w:ascii="Times New Roman" w:eastAsia="Calibri" w:hAnsi="Times New Roman" w:cs="Times New Roman"/>
        </w:rPr>
        <w:t>The Nigerian Supreme Court upheld this provision, ruling that a minority shareholder might file a personal lawsuit if their shareholding rights were illegally diminished. When minority shareholders use this clause to file a personal action, they are entitled to</w:t>
      </w:r>
      <w:r w:rsidR="0078323A" w:rsidRPr="0080772C">
        <w:rPr>
          <w:rFonts w:ascii="Times New Roman" w:eastAsia="Calibri" w:hAnsi="Times New Roman" w:cs="Times New Roman"/>
        </w:rPr>
        <w:t>:</w:t>
      </w:r>
    </w:p>
    <w:p w14:paraId="42DC4C9E" w14:textId="77777777" w:rsidR="0078323A" w:rsidRPr="0080772C" w:rsidRDefault="0078323A" w:rsidP="0078323A">
      <w:pPr>
        <w:numPr>
          <w:ilvl w:val="0"/>
          <w:numId w:val="9"/>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Compensation for Losses: If their rights have been violated, they may be entitled to reparations for whatever losses they have suffered.</w:t>
      </w:r>
    </w:p>
    <w:p w14:paraId="187433B9" w14:textId="35FF5620" w:rsidR="0078323A" w:rsidRPr="0080772C" w:rsidRDefault="0078323A" w:rsidP="0078323A">
      <w:pPr>
        <w:numPr>
          <w:ilvl w:val="0"/>
          <w:numId w:val="9"/>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 xml:space="preserve">Court Declarations or Injunctions: In order to stop the firm or its directors from taking particular actions that impact their rights, minority shareholders may also </w:t>
      </w:r>
      <w:r>
        <w:rPr>
          <w:rFonts w:ascii="Times New Roman" w:eastAsia="Calibri" w:hAnsi="Times New Roman" w:cs="Times New Roman"/>
        </w:rPr>
        <w:lastRenderedPageBreak/>
        <w:t xml:space="preserve">request a declaration or an injunction. </w:t>
      </w:r>
      <w:r w:rsidRPr="0080772C">
        <w:rPr>
          <w:rFonts w:ascii="Times New Roman" w:eastAsia="Calibri" w:hAnsi="Times New Roman" w:cs="Times New Roman"/>
        </w:rPr>
        <w:t xml:space="preserve">As in the case of </w:t>
      </w:r>
      <w:proofErr w:type="spellStart"/>
      <w:r w:rsidRPr="0080772C">
        <w:rPr>
          <w:rFonts w:ascii="Times New Roman" w:eastAsia="Calibri" w:hAnsi="Times New Roman" w:cs="Times New Roman"/>
          <w:i/>
        </w:rPr>
        <w:t>Yalaju</w:t>
      </w:r>
      <w:proofErr w:type="spellEnd"/>
      <w:r w:rsidRPr="0080772C">
        <w:rPr>
          <w:rFonts w:ascii="Times New Roman" w:eastAsia="Calibri" w:hAnsi="Times New Roman" w:cs="Times New Roman"/>
          <w:i/>
        </w:rPr>
        <w:t xml:space="preserve"> </w:t>
      </w:r>
      <w:proofErr w:type="spellStart"/>
      <w:r w:rsidRPr="0080772C">
        <w:rPr>
          <w:rFonts w:ascii="Times New Roman" w:eastAsia="Calibri" w:hAnsi="Times New Roman" w:cs="Times New Roman"/>
          <w:i/>
        </w:rPr>
        <w:t>Amaye</w:t>
      </w:r>
      <w:proofErr w:type="spellEnd"/>
      <w:r w:rsidRPr="0080772C">
        <w:rPr>
          <w:rFonts w:ascii="Times New Roman" w:eastAsia="Calibri" w:hAnsi="Times New Roman" w:cs="Times New Roman"/>
          <w:i/>
        </w:rPr>
        <w:t xml:space="preserve"> v. Associates Registered Engineering Co. Ltd. &amp; </w:t>
      </w:r>
      <w:proofErr w:type="spellStart"/>
      <w:r w:rsidRPr="0080772C">
        <w:rPr>
          <w:rFonts w:ascii="Times New Roman" w:eastAsia="Calibri" w:hAnsi="Times New Roman" w:cs="Times New Roman"/>
          <w:i/>
        </w:rPr>
        <w:t>Ors</w:t>
      </w:r>
      <w:proofErr w:type="spellEnd"/>
      <w:r w:rsidRPr="0080772C">
        <w:rPr>
          <w:rFonts w:ascii="Times New Roman" w:eastAsia="Calibri" w:hAnsi="Times New Roman" w:cs="Times New Roman"/>
        </w:rPr>
        <w:t>,</w:t>
      </w:r>
      <w:r w:rsidRPr="0080772C">
        <w:rPr>
          <w:rFonts w:ascii="Times New Roman" w:eastAsia="Calibri" w:hAnsi="Times New Roman" w:cs="Times New Roman"/>
          <w:vertAlign w:val="superscript"/>
        </w:rPr>
        <w:footnoteReference w:id="60"/>
      </w:r>
      <w:r w:rsidRPr="0080772C">
        <w:rPr>
          <w:rFonts w:ascii="Times New Roman" w:eastAsia="Calibri" w:hAnsi="Times New Roman" w:cs="Times New Roman"/>
        </w:rPr>
        <w:t xml:space="preserve"> </w:t>
      </w:r>
      <w:r w:rsidR="00C16F35">
        <w:rPr>
          <w:rFonts w:ascii="Times New Roman" w:eastAsia="Calibri" w:hAnsi="Times New Roman" w:cs="Times New Roman"/>
        </w:rPr>
        <w:t xml:space="preserve">where the plaintiff, </w:t>
      </w:r>
      <w:proofErr w:type="spellStart"/>
      <w:r w:rsidR="00C16F35">
        <w:rPr>
          <w:rFonts w:ascii="Times New Roman" w:eastAsia="Calibri" w:hAnsi="Times New Roman" w:cs="Times New Roman"/>
        </w:rPr>
        <w:t>Yalaju</w:t>
      </w:r>
      <w:proofErr w:type="spellEnd"/>
      <w:r w:rsidR="00C16F35">
        <w:rPr>
          <w:rFonts w:ascii="Times New Roman" w:eastAsia="Calibri" w:hAnsi="Times New Roman" w:cs="Times New Roman"/>
        </w:rPr>
        <w:t xml:space="preserve"> </w:t>
      </w:r>
      <w:proofErr w:type="spellStart"/>
      <w:r w:rsidR="00C16F35">
        <w:rPr>
          <w:rFonts w:ascii="Times New Roman" w:eastAsia="Calibri" w:hAnsi="Times New Roman" w:cs="Times New Roman"/>
        </w:rPr>
        <w:t>Amaye</w:t>
      </w:r>
      <w:proofErr w:type="spellEnd"/>
      <w:r w:rsidR="00C16F35">
        <w:rPr>
          <w:rFonts w:ascii="Times New Roman" w:eastAsia="Calibri" w:hAnsi="Times New Roman" w:cs="Times New Roman"/>
        </w:rPr>
        <w:t xml:space="preserve">, had equity in Associates Registered Engineering Co. Ltd. He sued the company and its directors, claiming that they had mishandled the business's operations and breached their fiduciary obligations. </w:t>
      </w:r>
      <w:r>
        <w:rPr>
          <w:rFonts w:ascii="Times New Roman" w:eastAsia="Calibri" w:hAnsi="Times New Roman" w:cs="Times New Roman"/>
        </w:rPr>
        <w:t>According to the court, a shareholder may file a lawsuit to protect the company's interests and hold its directors accountable for poor management and breaches of their fiduciary obligations.</w:t>
      </w:r>
    </w:p>
    <w:p w14:paraId="3CF11061" w14:textId="107A8375" w:rsidR="0078323A" w:rsidRPr="0080772C" w:rsidRDefault="0078323A" w:rsidP="00FF22C1">
      <w:pPr>
        <w:spacing w:after="200" w:line="480" w:lineRule="auto"/>
        <w:ind w:left="720"/>
        <w:contextualSpacing/>
        <w:jc w:val="both"/>
        <w:rPr>
          <w:rFonts w:ascii="Times New Roman" w:eastAsia="Calibri" w:hAnsi="Times New Roman" w:cs="Times New Roman"/>
        </w:rPr>
      </w:pPr>
      <w:r>
        <w:rPr>
          <w:rFonts w:ascii="Times New Roman" w:eastAsia="Calibri" w:hAnsi="Times New Roman" w:cs="Times New Roman"/>
        </w:rPr>
        <w:t xml:space="preserve">In the event that the court finds one or more directors guilty of misconduct, the affected member must be compensated by the director who was found to be at fault. Furthermore, regardless of whether a member's case is successful or not, the court may grant them expenses. If the court deems it reasonable or necessary, </w:t>
      </w:r>
      <w:r w:rsidR="00C16F35">
        <w:rPr>
          <w:rFonts w:ascii="Times New Roman" w:eastAsia="Calibri" w:hAnsi="Times New Roman" w:cs="Times New Roman"/>
        </w:rPr>
        <w:t xml:space="preserve">in cases brought under this clause, it may mandate that the impacted member provide security for costs. </w:t>
      </w:r>
      <w:r>
        <w:rPr>
          <w:rFonts w:ascii="Times New Roman" w:eastAsia="Calibri" w:hAnsi="Times New Roman" w:cs="Times New Roman"/>
        </w:rPr>
        <w:t xml:space="preserve">This action is usually used when the claim seems theoretical or unappealing, </w:t>
      </w:r>
      <w:r w:rsidR="00C16F35">
        <w:rPr>
          <w:rFonts w:ascii="Times New Roman" w:eastAsia="Calibri" w:hAnsi="Times New Roman" w:cs="Times New Roman"/>
        </w:rPr>
        <w:t xml:space="preserve">or when the court is concerned that, should the claim be rejected, the member might not be able to pay the company's legal costs. </w:t>
      </w:r>
      <w:r>
        <w:rPr>
          <w:rFonts w:ascii="Times New Roman" w:eastAsia="Calibri" w:hAnsi="Times New Roman" w:cs="Times New Roman"/>
        </w:rPr>
        <w:t>The goal is to determine how well the business is shielded against false allegations and how well the shareholder's right to resolve genuine grievances is upheld. In general, this provides protection for their correspondence, other registered dissenters, and their ability to assert and defend their unique interests.</w:t>
      </w:r>
    </w:p>
    <w:p w14:paraId="070E40B8" w14:textId="77777777" w:rsidR="0078323A" w:rsidRPr="0080772C" w:rsidRDefault="0078323A" w:rsidP="00FF22C1">
      <w:pPr>
        <w:spacing w:after="200" w:line="480" w:lineRule="auto"/>
        <w:ind w:left="1080"/>
        <w:contextualSpacing/>
        <w:jc w:val="both"/>
        <w:rPr>
          <w:rFonts w:ascii="Times New Roman" w:eastAsia="Calibri" w:hAnsi="Times New Roman" w:cs="Times New Roman"/>
        </w:rPr>
      </w:pPr>
    </w:p>
    <w:p w14:paraId="48D58066" w14:textId="77777777" w:rsidR="0078323A" w:rsidRPr="00C16F35" w:rsidRDefault="0078323A" w:rsidP="0078323A">
      <w:pPr>
        <w:numPr>
          <w:ilvl w:val="2"/>
          <w:numId w:val="10"/>
        </w:numPr>
        <w:spacing w:after="200" w:line="480" w:lineRule="auto"/>
        <w:contextualSpacing/>
        <w:jc w:val="both"/>
        <w:rPr>
          <w:rFonts w:ascii="Times New Roman" w:eastAsia="Calibri" w:hAnsi="Times New Roman" w:cs="Times New Roman"/>
          <w:color w:val="000000" w:themeColor="text1"/>
        </w:rPr>
      </w:pPr>
      <w:r w:rsidRPr="00C16F35">
        <w:rPr>
          <w:rFonts w:ascii="Times New Roman" w:eastAsia="Calibri" w:hAnsi="Times New Roman" w:cs="Times New Roman"/>
          <w:b/>
          <w:color w:val="000000" w:themeColor="text1"/>
        </w:rPr>
        <w:t>Representative action</w:t>
      </w:r>
    </w:p>
    <w:p w14:paraId="41ABB3AE" w14:textId="674C9E97" w:rsidR="0078323A" w:rsidRPr="0080772C" w:rsidRDefault="0078323A" w:rsidP="00FF22C1">
      <w:pPr>
        <w:spacing w:after="200" w:line="480" w:lineRule="auto"/>
        <w:ind w:left="1440"/>
        <w:contextualSpacing/>
        <w:jc w:val="both"/>
        <w:rPr>
          <w:rFonts w:ascii="Times New Roman" w:eastAsia="Calibri" w:hAnsi="Times New Roman" w:cs="Times New Roman"/>
        </w:rPr>
      </w:pPr>
      <w:r>
        <w:rPr>
          <w:rFonts w:ascii="Times New Roman" w:eastAsia="Calibri" w:hAnsi="Times New Roman" w:cs="Times New Roman"/>
        </w:rPr>
        <w:t xml:space="preserve">A representative action may be filed in court under Section 344. A portion of a case can be shown even if it is not maintained. Thus, minority stockholders can be ignored with flimsy excuse. They ought to be granted a representative action in which they represent other apathetic shareholders. This section amplifies the </w:t>
      </w:r>
      <w:r>
        <w:rPr>
          <w:rFonts w:ascii="Times New Roman" w:eastAsia="Calibri" w:hAnsi="Times New Roman" w:cs="Times New Roman"/>
        </w:rPr>
        <w:lastRenderedPageBreak/>
        <w:t xml:space="preserve">voice of both the entitled and the economically disadvantaged, so partially defending </w:t>
      </w:r>
      <w:r w:rsidR="00C16F35">
        <w:rPr>
          <w:rFonts w:ascii="Times New Roman" w:eastAsia="Calibri" w:hAnsi="Times New Roman" w:cs="Times New Roman"/>
        </w:rPr>
        <w:t xml:space="preserve">the minority stockholders' rights. In circumstances of malfeasance or wrongdoing, Section 344 gives minority shareholders the right to take major action against the corporation and its directors. </w:t>
      </w:r>
      <w:r w:rsidRPr="0080772C">
        <w:rPr>
          <w:rFonts w:ascii="Times New Roman" w:eastAsia="Calibri" w:hAnsi="Times New Roman" w:cs="Times New Roman"/>
        </w:rPr>
        <w:t xml:space="preserve">The court reasoned in </w:t>
      </w:r>
      <w:r w:rsidRPr="0080772C">
        <w:rPr>
          <w:rFonts w:ascii="Times New Roman" w:eastAsia="Calibri" w:hAnsi="Times New Roman" w:cs="Times New Roman"/>
          <w:i/>
        </w:rPr>
        <w:t xml:space="preserve">Chief </w:t>
      </w:r>
      <w:proofErr w:type="spellStart"/>
      <w:r w:rsidRPr="0080772C">
        <w:rPr>
          <w:rFonts w:ascii="Times New Roman" w:eastAsia="Calibri" w:hAnsi="Times New Roman" w:cs="Times New Roman"/>
          <w:i/>
        </w:rPr>
        <w:t>Otuguor</w:t>
      </w:r>
      <w:proofErr w:type="spellEnd"/>
      <w:r w:rsidRPr="0080772C">
        <w:rPr>
          <w:rFonts w:ascii="Times New Roman" w:eastAsia="Calibri" w:hAnsi="Times New Roman" w:cs="Times New Roman"/>
          <w:i/>
        </w:rPr>
        <w:t xml:space="preserve"> </w:t>
      </w:r>
      <w:proofErr w:type="spellStart"/>
      <w:r w:rsidRPr="0080772C">
        <w:rPr>
          <w:rFonts w:ascii="Times New Roman" w:eastAsia="Calibri" w:hAnsi="Times New Roman" w:cs="Times New Roman"/>
          <w:i/>
        </w:rPr>
        <w:t>Ogamioba</w:t>
      </w:r>
      <w:proofErr w:type="spellEnd"/>
      <w:r w:rsidRPr="0080772C">
        <w:rPr>
          <w:rFonts w:ascii="Times New Roman" w:eastAsia="Calibri" w:hAnsi="Times New Roman" w:cs="Times New Roman"/>
          <w:i/>
        </w:rPr>
        <w:t xml:space="preserve"> and Others v. Chief D.O. </w:t>
      </w:r>
      <w:proofErr w:type="spellStart"/>
      <w:r w:rsidRPr="0080772C">
        <w:rPr>
          <w:rFonts w:ascii="Times New Roman" w:eastAsia="Calibri" w:hAnsi="Times New Roman" w:cs="Times New Roman"/>
          <w:i/>
        </w:rPr>
        <w:t>Oghene</w:t>
      </w:r>
      <w:proofErr w:type="spellEnd"/>
      <w:r w:rsidRPr="0080772C">
        <w:rPr>
          <w:rFonts w:ascii="Times New Roman" w:eastAsia="Calibri" w:hAnsi="Times New Roman" w:cs="Times New Roman"/>
          <w:i/>
        </w:rPr>
        <w:t xml:space="preserve"> and Others</w:t>
      </w:r>
      <w:r w:rsidRPr="0080772C">
        <w:rPr>
          <w:rFonts w:ascii="Times New Roman" w:eastAsia="Calibri" w:hAnsi="Times New Roman" w:cs="Times New Roman"/>
          <w:vertAlign w:val="superscript"/>
        </w:rPr>
        <w:footnoteReference w:id="61"/>
      </w:r>
      <w:r w:rsidRPr="0080772C">
        <w:rPr>
          <w:rFonts w:ascii="Times New Roman" w:eastAsia="Calibri" w:hAnsi="Times New Roman" w:cs="Times New Roman"/>
        </w:rPr>
        <w:t xml:space="preserve">  </w:t>
      </w:r>
      <w:r w:rsidR="00C16F35">
        <w:rPr>
          <w:rFonts w:ascii="Times New Roman" w:eastAsia="Calibri" w:hAnsi="Times New Roman" w:cs="Times New Roman"/>
        </w:rPr>
        <w:t xml:space="preserve">that the co-plaintiffs will all gain from the relief they are requesting and that they have a common grievance and interest. </w:t>
      </w:r>
      <w:r>
        <w:rPr>
          <w:rFonts w:ascii="Times New Roman" w:eastAsia="Calibri" w:hAnsi="Times New Roman" w:cs="Times New Roman"/>
        </w:rPr>
        <w:t xml:space="preserve">In addition to strengthening their capacity to pursue justice, this group strategy encourages accountability inside the corporate governance framework, guaranteeing </w:t>
      </w:r>
      <w:r w:rsidR="00127CC6">
        <w:rPr>
          <w:rFonts w:ascii="Times New Roman" w:eastAsia="Calibri" w:hAnsi="Times New Roman" w:cs="Times New Roman"/>
        </w:rPr>
        <w:t>and ensure each shareholder's interests are adequately represented and safeguarded.</w:t>
      </w:r>
    </w:p>
    <w:p w14:paraId="7318DFE4" w14:textId="77777777" w:rsidR="0078323A" w:rsidRPr="0080772C" w:rsidRDefault="0078323A" w:rsidP="0078323A">
      <w:pPr>
        <w:numPr>
          <w:ilvl w:val="2"/>
          <w:numId w:val="10"/>
        </w:numPr>
        <w:spacing w:after="200" w:line="480" w:lineRule="auto"/>
        <w:contextualSpacing/>
        <w:jc w:val="both"/>
        <w:rPr>
          <w:rFonts w:ascii="Times New Roman" w:eastAsia="Calibri" w:hAnsi="Times New Roman" w:cs="Times New Roman"/>
        </w:rPr>
      </w:pPr>
      <w:r w:rsidRPr="0080772C">
        <w:rPr>
          <w:rFonts w:ascii="Times New Roman" w:eastAsia="Calibri" w:hAnsi="Times New Roman" w:cs="Times New Roman"/>
          <w:b/>
        </w:rPr>
        <w:t>Derivative action</w:t>
      </w:r>
    </w:p>
    <w:p w14:paraId="1C522B30" w14:textId="77777777" w:rsidR="0078323A" w:rsidRPr="0080772C" w:rsidRDefault="0078323A" w:rsidP="00FF22C1">
      <w:pPr>
        <w:spacing w:after="200" w:line="480" w:lineRule="auto"/>
        <w:ind w:left="1440"/>
        <w:contextualSpacing/>
        <w:jc w:val="both"/>
        <w:rPr>
          <w:rFonts w:ascii="Times New Roman" w:eastAsia="Calibri" w:hAnsi="Times New Roman" w:cs="Times New Roman"/>
        </w:rPr>
      </w:pPr>
      <w:r>
        <w:rPr>
          <w:rFonts w:ascii="Times New Roman" w:eastAsia="Calibri" w:hAnsi="Times New Roman" w:cs="Times New Roman"/>
        </w:rPr>
        <w:t>Section 346 of the Act governs this kind of action. It offers:</w:t>
      </w:r>
    </w:p>
    <w:p w14:paraId="174F7F92" w14:textId="77777777" w:rsidR="0078323A"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‘(1) Subject to the provisions of subsection (2), an applicant may apply to the Court for leave to bring an action in the name or on behalf of a company or a company’s subsidiary, or to intervene in an action to which the company or the company’s subsidiary is a party, for the purpose of prosecuting, defending or discontinuing the action on behalf of the company or the company’s subsidiary.</w:t>
      </w:r>
    </w:p>
    <w:p w14:paraId="5FDDC12E"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p>
    <w:p w14:paraId="5948E3F1" w14:textId="77777777" w:rsidR="0078323A"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(2) No action may be brought and no intervention may be made under subsection (1), unless the Court is satisfied that—</w:t>
      </w:r>
    </w:p>
    <w:p w14:paraId="5C5D7369"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p>
    <w:p w14:paraId="08215B57"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(a) a cause of action has arisen from an actual or proposed act or omission involving negligence, default, breach of duty or trust by a director or a former director of the company ;</w:t>
      </w:r>
    </w:p>
    <w:p w14:paraId="02B9C411"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Pr>
          <w:rFonts w:ascii="Times New Roman" w:eastAsia="Calibri" w:hAnsi="Times New Roman" w:cs="Times New Roman"/>
        </w:rPr>
        <w:t>(b) T</w:t>
      </w:r>
      <w:r w:rsidRPr="0080772C">
        <w:rPr>
          <w:rFonts w:ascii="Times New Roman" w:eastAsia="Calibri" w:hAnsi="Times New Roman" w:cs="Times New Roman"/>
        </w:rPr>
        <w:t>he applicant has given reasonable notice to the directors of the company of his intention to apply to</w:t>
      </w:r>
      <w:r>
        <w:rPr>
          <w:rFonts w:ascii="Times New Roman" w:eastAsia="Calibri" w:hAnsi="Times New Roman" w:cs="Times New Roman"/>
        </w:rPr>
        <w:t xml:space="preserve"> the Court under subsection (1)</w:t>
      </w:r>
      <w:r w:rsidRPr="0080772C">
        <w:rPr>
          <w:rFonts w:ascii="Times New Roman" w:eastAsia="Calibri" w:hAnsi="Times New Roman" w:cs="Times New Roman"/>
        </w:rPr>
        <w:t>;</w:t>
      </w:r>
    </w:p>
    <w:p w14:paraId="2BA38124"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Pr>
          <w:rFonts w:ascii="Times New Roman" w:eastAsia="Calibri" w:hAnsi="Times New Roman" w:cs="Times New Roman"/>
        </w:rPr>
        <w:t>(c) T</w:t>
      </w:r>
      <w:r w:rsidRPr="0080772C">
        <w:rPr>
          <w:rFonts w:ascii="Times New Roman" w:eastAsia="Calibri" w:hAnsi="Times New Roman" w:cs="Times New Roman"/>
        </w:rPr>
        <w:t>he directors of the company do not bring, diligently prosecute, de</w:t>
      </w:r>
      <w:r>
        <w:rPr>
          <w:rFonts w:ascii="Times New Roman" w:eastAsia="Calibri" w:hAnsi="Times New Roman" w:cs="Times New Roman"/>
        </w:rPr>
        <w:t>fend or discontinue the action.</w:t>
      </w:r>
    </w:p>
    <w:p w14:paraId="3A9E0810"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Pr>
          <w:rFonts w:ascii="Times New Roman" w:eastAsia="Calibri" w:hAnsi="Times New Roman" w:cs="Times New Roman"/>
        </w:rPr>
        <w:t>(d) T</w:t>
      </w:r>
      <w:r w:rsidRPr="0080772C">
        <w:rPr>
          <w:rFonts w:ascii="Times New Roman" w:eastAsia="Calibri" w:hAnsi="Times New Roman" w:cs="Times New Roman"/>
        </w:rPr>
        <w:t>he notice contains a factual basis for the claim and the actual or potentia</w:t>
      </w:r>
      <w:r>
        <w:rPr>
          <w:rFonts w:ascii="Times New Roman" w:eastAsia="Calibri" w:hAnsi="Times New Roman" w:cs="Times New Roman"/>
        </w:rPr>
        <w:t>l damage caused to the company.</w:t>
      </w:r>
    </w:p>
    <w:p w14:paraId="5BA83151"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Pr>
          <w:rFonts w:ascii="Times New Roman" w:eastAsia="Calibri" w:hAnsi="Times New Roman" w:cs="Times New Roman"/>
        </w:rPr>
        <w:t>(e) T</w:t>
      </w:r>
      <w:r w:rsidRPr="0080772C">
        <w:rPr>
          <w:rFonts w:ascii="Times New Roman" w:eastAsia="Calibri" w:hAnsi="Times New Roman" w:cs="Times New Roman"/>
        </w:rPr>
        <w:t>he ap</w:t>
      </w:r>
      <w:r>
        <w:rPr>
          <w:rFonts w:ascii="Times New Roman" w:eastAsia="Calibri" w:hAnsi="Times New Roman" w:cs="Times New Roman"/>
        </w:rPr>
        <w:t>plicant is acting in good faith</w:t>
      </w:r>
      <w:r w:rsidRPr="0080772C">
        <w:rPr>
          <w:rFonts w:ascii="Times New Roman" w:eastAsia="Calibri" w:hAnsi="Times New Roman" w:cs="Times New Roman"/>
        </w:rPr>
        <w:t>; and</w:t>
      </w:r>
    </w:p>
    <w:p w14:paraId="5E78D2A8"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Pr>
          <w:rFonts w:ascii="Times New Roman" w:eastAsia="Calibri" w:hAnsi="Times New Roman" w:cs="Times New Roman"/>
        </w:rPr>
        <w:t>(f) I</w:t>
      </w:r>
      <w:r w:rsidRPr="0080772C">
        <w:rPr>
          <w:rFonts w:ascii="Times New Roman" w:eastAsia="Calibri" w:hAnsi="Times New Roman" w:cs="Times New Roman"/>
        </w:rPr>
        <w:t>t appears to be in the best interest of the company that the action be brought, prosecuted, defended or discontinued.</w:t>
      </w:r>
    </w:p>
    <w:p w14:paraId="5C3655E4"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p>
    <w:p w14:paraId="2B89E405" w14:textId="77777777" w:rsidR="0078323A"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(3) An action under this section may be against the director or any other person (or both).</w:t>
      </w:r>
    </w:p>
    <w:p w14:paraId="63FD65A3"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p>
    <w:p w14:paraId="0B31058B"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lastRenderedPageBreak/>
        <w:t>(4) In any action referred to in this section the plaintiff shall have the right to obtain any relevant documents from the defendant and the witnesses at trial, and may in pursuance of that right request categories of documents from such person without identifying specific documents.’</w:t>
      </w:r>
    </w:p>
    <w:p w14:paraId="72AE6B7A"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p>
    <w:p w14:paraId="285E1A30" w14:textId="7FDCCA01" w:rsidR="0078323A" w:rsidRPr="0066213B" w:rsidRDefault="00127CC6" w:rsidP="00FF22C1">
      <w:pPr>
        <w:spacing w:after="200" w:line="480" w:lineRule="auto"/>
        <w:ind w:left="720"/>
        <w:contextualSpacing/>
        <w:jc w:val="both"/>
        <w:rPr>
          <w:rFonts w:ascii="Times New Roman" w:eastAsia="Calibri" w:hAnsi="Times New Roman" w:cs="Times New Roman"/>
        </w:rPr>
      </w:pPr>
      <w:r>
        <w:rPr>
          <w:rFonts w:ascii="Times New Roman" w:eastAsia="Calibri" w:hAnsi="Times New Roman" w:cs="Times New Roman"/>
        </w:rPr>
        <w:t>This section explains how to initiate a derivative action, which allows a shareholder to file a lawsuit on the company's behalf. This mechanism is essential because it empowers shareholders to safeguard the company's interests and ensure that directors and other individuals are held accountable for any misconduct.</w:t>
      </w:r>
    </w:p>
    <w:p w14:paraId="3D1F6872" w14:textId="77777777" w:rsidR="0078323A" w:rsidRDefault="0078323A" w:rsidP="00FF22C1">
      <w:pPr>
        <w:spacing w:after="200" w:line="480" w:lineRule="auto"/>
        <w:ind w:left="720"/>
        <w:contextualSpacing/>
        <w:jc w:val="both"/>
        <w:rPr>
          <w:rFonts w:ascii="Times New Roman" w:eastAsia="Calibri" w:hAnsi="Times New Roman" w:cs="Times New Roman"/>
        </w:rPr>
      </w:pPr>
      <w:r>
        <w:rPr>
          <w:rFonts w:ascii="Times New Roman" w:eastAsia="Calibri" w:hAnsi="Times New Roman" w:cs="Times New Roman"/>
        </w:rPr>
        <w:t>Requirements for Starting a Derivative Action</w:t>
      </w:r>
    </w:p>
    <w:p w14:paraId="78F6C26A" w14:textId="77777777" w:rsidR="0078323A" w:rsidRPr="0066213B" w:rsidRDefault="0078323A" w:rsidP="00FF22C1">
      <w:pPr>
        <w:spacing w:after="200" w:line="480" w:lineRule="auto"/>
        <w:ind w:left="720"/>
        <w:contextualSpacing/>
        <w:jc w:val="both"/>
        <w:rPr>
          <w:rFonts w:ascii="Times New Roman" w:eastAsia="Calibri" w:hAnsi="Times New Roman" w:cs="Times New Roman"/>
        </w:rPr>
      </w:pPr>
      <w:r>
        <w:rPr>
          <w:rFonts w:ascii="Times New Roman" w:eastAsia="Calibri" w:hAnsi="Times New Roman" w:cs="Times New Roman"/>
        </w:rPr>
        <w:t>The applicant must fulfil a number of prerequisites in order to properly start a derivative action.</w:t>
      </w:r>
      <w:r w:rsidRPr="0066213B">
        <w:rPr>
          <w:rFonts w:ascii="Times New Roman" w:eastAsia="Calibri" w:hAnsi="Times New Roman" w:cs="Times New Roman"/>
        </w:rPr>
        <w:t>:</w:t>
      </w:r>
    </w:p>
    <w:p w14:paraId="2D8D5704" w14:textId="16C7184A" w:rsidR="0078323A" w:rsidRDefault="0078323A" w:rsidP="0078323A">
      <w:pPr>
        <w:pStyle w:val="ListParagraph"/>
        <w:numPr>
          <w:ilvl w:val="1"/>
          <w:numId w:val="9"/>
        </w:numPr>
        <w:spacing w:after="200" w:line="480" w:lineRule="auto"/>
        <w:jc w:val="both"/>
        <w:rPr>
          <w:rFonts w:ascii="Times New Roman" w:eastAsia="Calibri" w:hAnsi="Times New Roman" w:cs="Times New Roman"/>
        </w:rPr>
      </w:pPr>
      <w:r w:rsidRPr="00923FFB">
        <w:rPr>
          <w:rFonts w:ascii="Times New Roman" w:eastAsia="Calibri" w:hAnsi="Times New Roman" w:cs="Times New Roman"/>
        </w:rPr>
        <w:t xml:space="preserve">Getting court approval: In order to start the action, </w:t>
      </w:r>
      <w:r w:rsidR="00127CC6">
        <w:rPr>
          <w:rFonts w:ascii="Times New Roman" w:eastAsia="Calibri" w:hAnsi="Times New Roman" w:cs="Times New Roman"/>
        </w:rPr>
        <w:t>the applicant needs to request approval from the court.</w:t>
      </w:r>
    </w:p>
    <w:p w14:paraId="22500DB2" w14:textId="429C6B65" w:rsidR="0078323A" w:rsidRDefault="00127CC6" w:rsidP="0078323A">
      <w:pPr>
        <w:pStyle w:val="ListParagraph"/>
        <w:numPr>
          <w:ilvl w:val="1"/>
          <w:numId w:val="9"/>
        </w:numPr>
        <w:spacing w:after="200" w:line="480" w:lineRule="auto"/>
        <w:jc w:val="both"/>
        <w:rPr>
          <w:rFonts w:ascii="Times New Roman" w:eastAsia="Calibri" w:hAnsi="Times New Roman" w:cs="Times New Roman"/>
        </w:rPr>
      </w:pPr>
      <w:r>
        <w:rPr>
          <w:rFonts w:ascii="Times New Roman" w:eastAsia="Calibri" w:hAnsi="Times New Roman" w:cs="Times New Roman"/>
        </w:rPr>
        <w:t>Show a legitimate cause of action: The applicant must show that a director's or former director's actual or planned actions or inactions including negligence, default, or breach of duty or trust give rise to a legitimate cause of action.</w:t>
      </w:r>
    </w:p>
    <w:p w14:paraId="742A25F3" w14:textId="3821067A" w:rsidR="0078323A" w:rsidRDefault="0078323A" w:rsidP="0078323A">
      <w:pPr>
        <w:pStyle w:val="ListParagraph"/>
        <w:numPr>
          <w:ilvl w:val="1"/>
          <w:numId w:val="9"/>
        </w:num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Notifying the directors: </w:t>
      </w:r>
      <w:r w:rsidR="00127CC6">
        <w:rPr>
          <w:rFonts w:ascii="Times New Roman" w:eastAsia="Calibri" w:hAnsi="Times New Roman" w:cs="Times New Roman"/>
        </w:rPr>
        <w:t>The plan to submit an application to the court must be reasonably disclosed to the corporation's directors.</w:t>
      </w:r>
    </w:p>
    <w:p w14:paraId="0FFED5A3" w14:textId="77777777" w:rsidR="0078323A" w:rsidRDefault="0078323A" w:rsidP="0078323A">
      <w:pPr>
        <w:pStyle w:val="ListParagraph"/>
        <w:numPr>
          <w:ilvl w:val="1"/>
          <w:numId w:val="9"/>
        </w:numPr>
        <w:spacing w:after="200" w:line="480" w:lineRule="auto"/>
        <w:jc w:val="both"/>
        <w:rPr>
          <w:rFonts w:ascii="Times New Roman" w:eastAsia="Calibri" w:hAnsi="Times New Roman" w:cs="Times New Roman"/>
        </w:rPr>
      </w:pPr>
      <w:r>
        <w:rPr>
          <w:rFonts w:ascii="Times New Roman" w:eastAsia="Calibri" w:hAnsi="Times New Roman" w:cs="Times New Roman"/>
        </w:rPr>
        <w:t>Demonstrate the directors' inaction: The petitioner must demonstrate that the directors are not pursuing, prosecuting, defending, or ending the action.</w:t>
      </w:r>
    </w:p>
    <w:p w14:paraId="3E569985" w14:textId="4A0579F0" w:rsidR="0078323A" w:rsidRDefault="00127CC6" w:rsidP="0078323A">
      <w:pPr>
        <w:pStyle w:val="ListParagraph"/>
        <w:numPr>
          <w:ilvl w:val="1"/>
          <w:numId w:val="9"/>
        </w:numPr>
        <w:spacing w:after="200" w:line="480" w:lineRule="auto"/>
        <w:jc w:val="both"/>
        <w:rPr>
          <w:rFonts w:ascii="Times New Roman" w:eastAsia="Calibri" w:hAnsi="Times New Roman" w:cs="Times New Roman"/>
        </w:rPr>
      </w:pPr>
      <w:r>
        <w:rPr>
          <w:rFonts w:ascii="Times New Roman" w:eastAsia="Calibri" w:hAnsi="Times New Roman" w:cs="Times New Roman"/>
        </w:rPr>
        <w:t>Provide a factual basis for the claim: The notification must provide a factual basis for the claim, including any actual or potential harm done to the company.</w:t>
      </w:r>
    </w:p>
    <w:p w14:paraId="1B4C4BD9" w14:textId="77777777" w:rsidR="0078323A" w:rsidRDefault="0078323A" w:rsidP="0078323A">
      <w:pPr>
        <w:pStyle w:val="ListParagraph"/>
        <w:numPr>
          <w:ilvl w:val="1"/>
          <w:numId w:val="9"/>
        </w:numPr>
        <w:spacing w:after="200" w:line="480" w:lineRule="auto"/>
        <w:jc w:val="both"/>
        <w:rPr>
          <w:rFonts w:ascii="Times New Roman" w:eastAsia="Calibri" w:hAnsi="Times New Roman" w:cs="Times New Roman"/>
        </w:rPr>
      </w:pPr>
      <w:r>
        <w:rPr>
          <w:rFonts w:ascii="Times New Roman" w:eastAsia="Calibri" w:hAnsi="Times New Roman" w:cs="Times New Roman"/>
        </w:rPr>
        <w:t>Act in Good Faith: Throughout the application process, the candidate must show that they are behaving in good faith.</w:t>
      </w:r>
    </w:p>
    <w:p w14:paraId="59069713" w14:textId="2B06457E" w:rsidR="0078323A" w:rsidRPr="00923FFB" w:rsidRDefault="0078323A" w:rsidP="0078323A">
      <w:pPr>
        <w:pStyle w:val="ListParagraph"/>
        <w:numPr>
          <w:ilvl w:val="1"/>
          <w:numId w:val="9"/>
        </w:numPr>
        <w:spacing w:after="200" w:line="480" w:lineRule="auto"/>
        <w:jc w:val="both"/>
        <w:rPr>
          <w:rFonts w:ascii="Times New Roman" w:eastAsia="Calibri" w:hAnsi="Times New Roman" w:cs="Times New Roman"/>
        </w:rPr>
      </w:pPr>
      <w:r>
        <w:rPr>
          <w:rFonts w:ascii="Times New Roman" w:eastAsia="Calibri" w:hAnsi="Times New Roman" w:cs="Times New Roman"/>
        </w:rPr>
        <w:lastRenderedPageBreak/>
        <w:t xml:space="preserve">Show Company Benefit: </w:t>
      </w:r>
      <w:r w:rsidR="00127CC6">
        <w:rPr>
          <w:rFonts w:ascii="Times New Roman" w:eastAsia="Calibri" w:hAnsi="Times New Roman" w:cs="Times New Roman"/>
        </w:rPr>
        <w:t>The action must be shown to be in the best interests of the business.</w:t>
      </w:r>
    </w:p>
    <w:p w14:paraId="6CDEAC89" w14:textId="0BDADC49" w:rsidR="0078323A" w:rsidRPr="0080772C" w:rsidRDefault="00127CC6" w:rsidP="00FF22C1">
      <w:pPr>
        <w:spacing w:after="200" w:line="480" w:lineRule="auto"/>
        <w:ind w:left="720"/>
        <w:contextualSpacing/>
        <w:jc w:val="both"/>
        <w:rPr>
          <w:rFonts w:ascii="Times New Roman" w:eastAsia="Calibri" w:hAnsi="Times New Roman" w:cs="Times New Roman"/>
        </w:rPr>
      </w:pPr>
      <w:r>
        <w:rPr>
          <w:rFonts w:ascii="Times New Roman" w:eastAsia="Calibri" w:hAnsi="Times New Roman" w:cs="Times New Roman"/>
        </w:rPr>
        <w:t xml:space="preserve">The ability to sue directors, other individuals, or both is one of the key features of derivative actions. Plaintiffs are entitled to get relevant documents from witnesses and defendants throughout the trial. </w:t>
      </w:r>
      <w:r w:rsidR="0078323A">
        <w:rPr>
          <w:rFonts w:ascii="Times New Roman" w:eastAsia="Calibri" w:hAnsi="Times New Roman" w:cs="Times New Roman"/>
        </w:rPr>
        <w:t>They can also ask the defendant for categories of records rather than specific objects, which makes the discovery process more expansive and effective.</w:t>
      </w:r>
    </w:p>
    <w:p w14:paraId="358DEE8B" w14:textId="43AAB50E" w:rsidR="0078323A" w:rsidRPr="0080772C" w:rsidRDefault="0078323A" w:rsidP="00FF22C1">
      <w:pPr>
        <w:spacing w:after="200" w:line="480" w:lineRule="auto"/>
        <w:ind w:left="720"/>
        <w:contextualSpacing/>
        <w:jc w:val="both"/>
        <w:rPr>
          <w:rFonts w:ascii="Times New Roman" w:eastAsia="Calibri" w:hAnsi="Times New Roman" w:cs="Times New Roman"/>
        </w:rPr>
      </w:pPr>
      <w:r>
        <w:rPr>
          <w:rFonts w:ascii="Times New Roman" w:eastAsia="Calibri" w:hAnsi="Times New Roman" w:cs="Times New Roman"/>
        </w:rPr>
        <w:t xml:space="preserve">For shareholders to uphold the company's rights and hold directors and others responsible for misconduct, </w:t>
      </w:r>
      <w:r w:rsidR="00127CC6">
        <w:rPr>
          <w:rFonts w:ascii="Times New Roman" w:eastAsia="Calibri" w:hAnsi="Times New Roman" w:cs="Times New Roman"/>
        </w:rPr>
        <w:t xml:space="preserve">derivative actions are a crucial instrument. </w:t>
      </w:r>
      <w:r>
        <w:rPr>
          <w:rFonts w:ascii="Times New Roman" w:eastAsia="Calibri" w:hAnsi="Times New Roman" w:cs="Times New Roman"/>
        </w:rPr>
        <w:t>The following are the main goals of derivative actions:</w:t>
      </w:r>
    </w:p>
    <w:p w14:paraId="21051E31" w14:textId="5DA60093" w:rsidR="0078323A" w:rsidRDefault="0078323A" w:rsidP="0078323A">
      <w:pPr>
        <w:pStyle w:val="ListParagraph"/>
        <w:numPr>
          <w:ilvl w:val="0"/>
          <w:numId w:val="16"/>
        </w:numPr>
        <w:spacing w:after="200" w:line="480" w:lineRule="auto"/>
        <w:jc w:val="both"/>
        <w:rPr>
          <w:rFonts w:ascii="Times New Roman" w:eastAsia="Calibri" w:hAnsi="Times New Roman" w:cs="Times New Roman"/>
        </w:rPr>
      </w:pPr>
      <w:r w:rsidRPr="0037633B">
        <w:rPr>
          <w:rFonts w:ascii="Times New Roman" w:eastAsia="Calibri" w:hAnsi="Times New Roman" w:cs="Times New Roman"/>
        </w:rPr>
        <w:t xml:space="preserve">Protecting company interests: </w:t>
      </w:r>
      <w:r w:rsidR="00127CC6">
        <w:rPr>
          <w:rFonts w:ascii="Times New Roman" w:eastAsia="Calibri" w:hAnsi="Times New Roman" w:cs="Times New Roman"/>
        </w:rPr>
        <w:t>They enable shareholders to safeguard the interests and assets of the business.</w:t>
      </w:r>
    </w:p>
    <w:p w14:paraId="5C641384" w14:textId="77777777" w:rsidR="0078323A" w:rsidRDefault="0078323A" w:rsidP="0078323A">
      <w:pPr>
        <w:pStyle w:val="ListParagraph"/>
        <w:numPr>
          <w:ilvl w:val="0"/>
          <w:numId w:val="16"/>
        </w:numPr>
        <w:spacing w:after="200" w:line="480" w:lineRule="auto"/>
        <w:jc w:val="both"/>
        <w:rPr>
          <w:rFonts w:ascii="Times New Roman" w:eastAsia="Calibri" w:hAnsi="Times New Roman" w:cs="Times New Roman"/>
        </w:rPr>
      </w:pPr>
      <w:r>
        <w:rPr>
          <w:rFonts w:ascii="Times New Roman" w:eastAsia="Calibri" w:hAnsi="Times New Roman" w:cs="Times New Roman"/>
        </w:rPr>
        <w:t>Assuring director accountability: Shareholders can hold directors accountable for their choices and actions through derivative actions.</w:t>
      </w:r>
    </w:p>
    <w:p w14:paraId="064DA75E" w14:textId="77777777" w:rsidR="0078323A" w:rsidRPr="0037633B" w:rsidRDefault="0078323A" w:rsidP="0078323A">
      <w:pPr>
        <w:pStyle w:val="ListParagraph"/>
        <w:numPr>
          <w:ilvl w:val="0"/>
          <w:numId w:val="16"/>
        </w:numPr>
        <w:spacing w:after="200" w:line="480" w:lineRule="auto"/>
        <w:jc w:val="both"/>
        <w:rPr>
          <w:rFonts w:ascii="Times New Roman" w:eastAsia="Calibri" w:hAnsi="Times New Roman" w:cs="Times New Roman"/>
        </w:rPr>
      </w:pPr>
      <w:r>
        <w:rPr>
          <w:rFonts w:ascii="Times New Roman" w:eastAsia="Calibri" w:hAnsi="Times New Roman" w:cs="Times New Roman"/>
        </w:rPr>
        <w:t>Preventing misconduct: Derivative actions can assist prevent misconduct by directors and other individuals by giving shareholders the ability to take action.</w:t>
      </w:r>
    </w:p>
    <w:p w14:paraId="6C1A70A7" w14:textId="2D7F8D05" w:rsidR="0078323A" w:rsidRPr="0080772C" w:rsidRDefault="0078323A" w:rsidP="00FF22C1">
      <w:pPr>
        <w:spacing w:after="200" w:line="48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 xml:space="preserve">In summary, </w:t>
      </w:r>
      <w:r w:rsidR="00127CC6">
        <w:rPr>
          <w:rFonts w:ascii="Times New Roman" w:eastAsia="Calibri" w:hAnsi="Times New Roman" w:cs="Times New Roman"/>
        </w:rPr>
        <w:t xml:space="preserve">One crucial tool that enables shareholders to uphold the company's interests is derivative proceedings, </w:t>
      </w:r>
      <w:r w:rsidRPr="0080772C">
        <w:rPr>
          <w:rFonts w:ascii="Times New Roman" w:eastAsia="Calibri" w:hAnsi="Times New Roman" w:cs="Times New Roman"/>
        </w:rPr>
        <w:t>thereby promoting good corporate governance and accountability within the organization.</w:t>
      </w:r>
    </w:p>
    <w:p w14:paraId="4D6096A7" w14:textId="77777777" w:rsidR="0078323A" w:rsidRPr="0080772C" w:rsidRDefault="0078323A" w:rsidP="00FF22C1">
      <w:pPr>
        <w:spacing w:after="200" w:line="480" w:lineRule="auto"/>
        <w:ind w:left="720"/>
        <w:contextualSpacing/>
        <w:jc w:val="both"/>
        <w:rPr>
          <w:rFonts w:ascii="Times New Roman" w:eastAsia="Calibri" w:hAnsi="Times New Roman" w:cs="Times New Roman"/>
          <w:b/>
        </w:rPr>
      </w:pPr>
      <w:r w:rsidRPr="0080772C">
        <w:rPr>
          <w:rFonts w:ascii="Times New Roman" w:eastAsia="Calibri" w:hAnsi="Times New Roman" w:cs="Times New Roman"/>
          <w:b/>
        </w:rPr>
        <w:t xml:space="preserve">3.3.3.1 </w:t>
      </w:r>
      <w:r>
        <w:rPr>
          <w:rFonts w:ascii="Times New Roman" w:eastAsia="Calibri" w:hAnsi="Times New Roman" w:cs="Times New Roman"/>
          <w:b/>
        </w:rPr>
        <w:t>Judicial Powers and Discretion under Derivative Action</w:t>
      </w:r>
    </w:p>
    <w:p w14:paraId="0D80525F" w14:textId="0A0E5416" w:rsidR="0078323A" w:rsidRPr="0080772C" w:rsidRDefault="0078323A" w:rsidP="00FF22C1">
      <w:pPr>
        <w:spacing w:after="200" w:line="480" w:lineRule="auto"/>
        <w:ind w:left="720"/>
        <w:contextualSpacing/>
        <w:jc w:val="both"/>
        <w:rPr>
          <w:rFonts w:ascii="Times New Roman" w:eastAsia="Calibri" w:hAnsi="Times New Roman" w:cs="Times New Roman"/>
        </w:rPr>
      </w:pPr>
      <w:r>
        <w:rPr>
          <w:rFonts w:ascii="Times New Roman" w:eastAsia="Calibri" w:hAnsi="Times New Roman" w:cs="Times New Roman"/>
        </w:rPr>
        <w:t>Any of the following orders may be issued by the court as it sees fit</w:t>
      </w:r>
      <w:r w:rsidRPr="0080772C">
        <w:rPr>
          <w:rFonts w:ascii="Times New Roman" w:eastAsia="Calibri" w:hAnsi="Times New Roman" w:cs="Times New Roman"/>
          <w:vertAlign w:val="superscript"/>
        </w:rPr>
        <w:footnoteReference w:id="62"/>
      </w:r>
      <w:r w:rsidRPr="0080772C">
        <w:rPr>
          <w:rFonts w:ascii="Times New Roman" w:eastAsia="Calibri" w:hAnsi="Times New Roman" w:cs="Times New Roman"/>
        </w:rPr>
        <w:t xml:space="preserve">, </w:t>
      </w:r>
      <w:r>
        <w:rPr>
          <w:rFonts w:ascii="Times New Roman" w:eastAsia="Calibri" w:hAnsi="Times New Roman" w:cs="Times New Roman"/>
        </w:rPr>
        <w:t xml:space="preserve">The court's broad authority allows it to offer a range of remedies, including declarations, injunctions, and damages, </w:t>
      </w:r>
      <w:r w:rsidR="00127CC6">
        <w:rPr>
          <w:rFonts w:ascii="Times New Roman" w:eastAsia="Calibri" w:hAnsi="Times New Roman" w:cs="Times New Roman"/>
        </w:rPr>
        <w:t xml:space="preserve">to safeguard the interests of the business and its investors. </w:t>
      </w:r>
      <w:r>
        <w:rPr>
          <w:rFonts w:ascii="Times New Roman" w:eastAsia="Calibri" w:hAnsi="Times New Roman" w:cs="Times New Roman"/>
        </w:rPr>
        <w:t xml:space="preserve">The breadth of the </w:t>
      </w:r>
      <w:r>
        <w:rPr>
          <w:rFonts w:ascii="Times New Roman" w:eastAsia="Calibri" w:hAnsi="Times New Roman" w:cs="Times New Roman"/>
        </w:rPr>
        <w:lastRenderedPageBreak/>
        <w:t xml:space="preserve">court's authority under derivative action will be examined, along with the situations in which it may be used. It could consist of one or more of the following </w:t>
      </w:r>
      <w:r w:rsidRPr="0080772C">
        <w:rPr>
          <w:rFonts w:ascii="Times New Roman" w:eastAsia="Calibri" w:hAnsi="Times New Roman" w:cs="Times New Roman"/>
          <w:vertAlign w:val="superscript"/>
        </w:rPr>
        <w:footnoteReference w:id="63"/>
      </w:r>
      <w:r w:rsidRPr="0080772C">
        <w:rPr>
          <w:rFonts w:ascii="Times New Roman" w:eastAsia="Calibri" w:hAnsi="Times New Roman" w:cs="Times New Roman"/>
        </w:rPr>
        <w:t xml:space="preserve">: </w:t>
      </w:r>
    </w:p>
    <w:p w14:paraId="0EE4C7DA" w14:textId="77777777" w:rsidR="0078323A" w:rsidRDefault="0078323A" w:rsidP="0078323A">
      <w:pPr>
        <w:pStyle w:val="ListParagraph"/>
        <w:numPr>
          <w:ilvl w:val="0"/>
          <w:numId w:val="17"/>
        </w:numPr>
        <w:spacing w:after="200" w:line="480" w:lineRule="auto"/>
        <w:jc w:val="both"/>
        <w:rPr>
          <w:rFonts w:ascii="Times New Roman" w:eastAsia="Calibri" w:hAnsi="Times New Roman" w:cs="Times New Roman"/>
        </w:rPr>
      </w:pPr>
      <w:r>
        <w:rPr>
          <w:rFonts w:ascii="Times New Roman" w:eastAsia="Calibri" w:hAnsi="Times New Roman" w:cs="Times New Roman"/>
        </w:rPr>
        <w:t>The applicant or another individual may be able to supervise the action.</w:t>
      </w:r>
    </w:p>
    <w:p w14:paraId="79D3B8A7" w14:textId="77777777" w:rsidR="0078323A" w:rsidRDefault="0078323A" w:rsidP="0078323A">
      <w:pPr>
        <w:pStyle w:val="ListParagraph"/>
        <w:numPr>
          <w:ilvl w:val="0"/>
          <w:numId w:val="17"/>
        </w:num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It can provide direction on how the operation ought to be executed; </w:t>
      </w:r>
    </w:p>
    <w:p w14:paraId="4A5FE34A" w14:textId="77777777" w:rsidR="0078323A" w:rsidRDefault="0078323A" w:rsidP="0078323A">
      <w:pPr>
        <w:pStyle w:val="ListParagraph"/>
        <w:numPr>
          <w:ilvl w:val="0"/>
          <w:numId w:val="17"/>
        </w:num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It may mandate that any money determined to be owed by the defendant in the case be paid, in full or in part, directly to the firm's previous and present security holders rather than the company itself; </w:t>
      </w:r>
    </w:p>
    <w:p w14:paraId="5B9F7B34" w14:textId="77777777" w:rsidR="0078323A" w:rsidRPr="0037633B" w:rsidRDefault="0078323A" w:rsidP="0078323A">
      <w:pPr>
        <w:pStyle w:val="ListParagraph"/>
        <w:numPr>
          <w:ilvl w:val="0"/>
          <w:numId w:val="17"/>
        </w:numPr>
        <w:spacing w:after="200" w:line="480" w:lineRule="auto"/>
        <w:jc w:val="both"/>
        <w:rPr>
          <w:rFonts w:ascii="Times New Roman" w:eastAsia="Calibri" w:hAnsi="Times New Roman" w:cs="Times New Roman"/>
        </w:rPr>
      </w:pPr>
      <w:r>
        <w:rPr>
          <w:rFonts w:ascii="Times New Roman" w:eastAsia="Calibri" w:hAnsi="Times New Roman" w:cs="Times New Roman"/>
        </w:rPr>
        <w:t>It may require the business to pay the applicant's reasonable legal costs related to the proceedings.</w:t>
      </w:r>
    </w:p>
    <w:p w14:paraId="10465442" w14:textId="77777777" w:rsidR="0078323A" w:rsidRPr="0080772C" w:rsidRDefault="0078323A" w:rsidP="0078323A">
      <w:pPr>
        <w:numPr>
          <w:ilvl w:val="1"/>
          <w:numId w:val="10"/>
        </w:numPr>
        <w:spacing w:after="200" w:line="480" w:lineRule="auto"/>
        <w:contextualSpacing/>
        <w:jc w:val="both"/>
        <w:rPr>
          <w:rFonts w:ascii="Times New Roman" w:eastAsia="Calibri" w:hAnsi="Times New Roman" w:cs="Times New Roman"/>
          <w:b/>
        </w:rPr>
      </w:pPr>
      <w:r w:rsidRPr="0080772C">
        <w:rPr>
          <w:rFonts w:ascii="Times New Roman" w:eastAsia="Calibri" w:hAnsi="Times New Roman" w:cs="Times New Roman"/>
          <w:b/>
        </w:rPr>
        <w:t>Oppressive and Unfairly Prejudicial Conduct Remedy</w:t>
      </w:r>
    </w:p>
    <w:p w14:paraId="751B1DB2" w14:textId="084AF4FD" w:rsidR="0078323A" w:rsidRPr="0080772C" w:rsidRDefault="0078323A" w:rsidP="00FF22C1">
      <w:pPr>
        <w:spacing w:after="200" w:line="480" w:lineRule="auto"/>
        <w:ind w:left="840"/>
        <w:contextualSpacing/>
        <w:jc w:val="both"/>
        <w:rPr>
          <w:rFonts w:ascii="Times New Roman" w:eastAsia="Calibri" w:hAnsi="Times New Roman" w:cs="Times New Roman"/>
        </w:rPr>
      </w:pPr>
      <w:r>
        <w:rPr>
          <w:rFonts w:ascii="Times New Roman" w:eastAsia="Calibri" w:hAnsi="Times New Roman" w:cs="Times New Roman"/>
        </w:rPr>
        <w:t xml:space="preserve">Sections 353 to 373 of the Act contain a legal provision known as the "oppressive and unfairly prejudicial conduct remedy," which allows courts to step in when minority shareholders or other stakeholders have been subjected to unfair treatment or oppression </w:t>
      </w:r>
      <w:r w:rsidR="00325F01">
        <w:rPr>
          <w:rFonts w:ascii="Times New Roman" w:eastAsia="Calibri" w:hAnsi="Times New Roman" w:cs="Times New Roman"/>
        </w:rPr>
        <w:t xml:space="preserve">due to the acts of the corporation or its directors. This treatment serves as a protection, </w:t>
      </w:r>
      <w:r>
        <w:rPr>
          <w:rFonts w:ascii="Times New Roman" w:eastAsia="Calibri" w:hAnsi="Times New Roman" w:cs="Times New Roman"/>
        </w:rPr>
        <w:t xml:space="preserve">guaranteeing that individuals who could be disadvantaged inside the corporate structure can obtain assistance and </w:t>
      </w:r>
      <w:proofErr w:type="spellStart"/>
      <w:r>
        <w:rPr>
          <w:rFonts w:ascii="Times New Roman" w:eastAsia="Calibri" w:hAnsi="Times New Roman" w:cs="Times New Roman"/>
        </w:rPr>
        <w:t>defence</w:t>
      </w:r>
      <w:proofErr w:type="spellEnd"/>
      <w:r>
        <w:rPr>
          <w:rFonts w:ascii="Times New Roman" w:eastAsia="Calibri" w:hAnsi="Times New Roman" w:cs="Times New Roman"/>
        </w:rPr>
        <w:t xml:space="preserve"> against unfair conduct. It acknowledges that a company's internal dynamics can occasionally result in choices that disproportionately impact minority shareholders, weakening their rights and interests. </w:t>
      </w:r>
    </w:p>
    <w:p w14:paraId="2C4F3EEF" w14:textId="77777777" w:rsidR="0078323A" w:rsidRPr="0080772C" w:rsidRDefault="0078323A" w:rsidP="00FF22C1">
      <w:pPr>
        <w:spacing w:after="200" w:line="480" w:lineRule="auto"/>
        <w:ind w:left="840"/>
        <w:contextualSpacing/>
        <w:jc w:val="both"/>
        <w:rPr>
          <w:rFonts w:ascii="Times New Roman" w:eastAsia="Calibri" w:hAnsi="Times New Roman" w:cs="Times New Roman"/>
          <w:b/>
        </w:rPr>
      </w:pPr>
      <w:r w:rsidRPr="0080772C">
        <w:rPr>
          <w:rFonts w:ascii="Times New Roman" w:eastAsia="Calibri" w:hAnsi="Times New Roman" w:cs="Times New Roman"/>
          <w:b/>
        </w:rPr>
        <w:t xml:space="preserve">3.4.1 </w:t>
      </w:r>
      <w:r>
        <w:rPr>
          <w:rFonts w:ascii="Times New Roman" w:eastAsia="Calibri" w:hAnsi="Times New Roman" w:cs="Times New Roman"/>
          <w:b/>
        </w:rPr>
        <w:t>Qualified</w:t>
      </w:r>
      <w:r w:rsidRPr="0080772C">
        <w:rPr>
          <w:rFonts w:ascii="Times New Roman" w:eastAsia="Calibri" w:hAnsi="Times New Roman" w:cs="Times New Roman"/>
          <w:b/>
        </w:rPr>
        <w:t xml:space="preserve"> applicants for this remedy</w:t>
      </w:r>
    </w:p>
    <w:p w14:paraId="772E27AB" w14:textId="77777777" w:rsidR="0078323A" w:rsidRPr="0080772C" w:rsidRDefault="0078323A" w:rsidP="00FF22C1">
      <w:pPr>
        <w:spacing w:after="200" w:line="480" w:lineRule="auto"/>
        <w:ind w:left="840"/>
        <w:contextualSpacing/>
        <w:jc w:val="both"/>
        <w:rPr>
          <w:rFonts w:ascii="Times New Roman" w:eastAsia="Calibri" w:hAnsi="Times New Roman" w:cs="Times New Roman"/>
        </w:rPr>
      </w:pPr>
      <w:r w:rsidRPr="0080772C">
        <w:rPr>
          <w:rFonts w:ascii="Times New Roman" w:eastAsia="Calibri" w:hAnsi="Times New Roman" w:cs="Times New Roman"/>
        </w:rPr>
        <w:t>Section 353 of the Act</w:t>
      </w:r>
      <w:r w:rsidRPr="0080772C">
        <w:rPr>
          <w:rFonts w:ascii="Times New Roman" w:eastAsia="Calibri" w:hAnsi="Times New Roman" w:cs="Times New Roman"/>
          <w:vertAlign w:val="superscript"/>
        </w:rPr>
        <w:footnoteReference w:id="64"/>
      </w:r>
      <w:r w:rsidRPr="0080772C">
        <w:rPr>
          <w:rFonts w:ascii="Times New Roman" w:eastAsia="Calibri" w:hAnsi="Times New Roman" w:cs="Times New Roman"/>
        </w:rPr>
        <w:t xml:space="preserve"> </w:t>
      </w:r>
      <w:r>
        <w:rPr>
          <w:rFonts w:ascii="Times New Roman" w:eastAsia="Calibri" w:hAnsi="Times New Roman" w:cs="Times New Roman"/>
        </w:rPr>
        <w:t xml:space="preserve">specifies who may file an application based on oppressive and unjustly discriminatory </w:t>
      </w:r>
      <w:proofErr w:type="spellStart"/>
      <w:r>
        <w:rPr>
          <w:rFonts w:ascii="Times New Roman" w:eastAsia="Calibri" w:hAnsi="Times New Roman" w:cs="Times New Roman"/>
        </w:rPr>
        <w:t>behaviour</w:t>
      </w:r>
      <w:proofErr w:type="spellEnd"/>
      <w:r>
        <w:rPr>
          <w:rFonts w:ascii="Times New Roman" w:eastAsia="Calibri" w:hAnsi="Times New Roman" w:cs="Times New Roman"/>
        </w:rPr>
        <w:t>. It offers hence</w:t>
      </w:r>
      <w:r w:rsidRPr="0080772C">
        <w:rPr>
          <w:rFonts w:ascii="Times New Roman" w:eastAsia="Calibri" w:hAnsi="Times New Roman" w:cs="Times New Roman"/>
        </w:rPr>
        <w:t>:</w:t>
      </w:r>
    </w:p>
    <w:p w14:paraId="40B4CAF3" w14:textId="77777777" w:rsidR="0078323A" w:rsidRPr="0080772C" w:rsidRDefault="0078323A" w:rsidP="00FF22C1">
      <w:pPr>
        <w:spacing w:after="200" w:line="480" w:lineRule="auto"/>
        <w:ind w:left="840"/>
        <w:contextualSpacing/>
        <w:jc w:val="both"/>
        <w:rPr>
          <w:rFonts w:ascii="Times New Roman" w:eastAsia="Calibri" w:hAnsi="Times New Roman" w:cs="Times New Roman"/>
        </w:rPr>
      </w:pPr>
      <w:r w:rsidRPr="0080772C">
        <w:rPr>
          <w:rFonts w:ascii="Times New Roman" w:eastAsia="Calibri" w:hAnsi="Times New Roman" w:cs="Times New Roman"/>
        </w:rPr>
        <w:t>‘(1) An application to the Court by petition for an order under section 354 in relation to a company may be made by</w:t>
      </w:r>
    </w:p>
    <w:p w14:paraId="72DAA19E"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lastRenderedPageBreak/>
        <w:t>(a) a member of the company ;</w:t>
      </w:r>
    </w:p>
    <w:p w14:paraId="48772654"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p>
    <w:p w14:paraId="1E064F24"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(b) a director or officer, former director or officer of the company ;</w:t>
      </w:r>
    </w:p>
    <w:p w14:paraId="7316DDC2"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p>
    <w:p w14:paraId="4F4658D5"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(c) a creditor ;</w:t>
      </w:r>
    </w:p>
    <w:p w14:paraId="58CAB8DF"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(d) the Commission ; or</w:t>
      </w:r>
    </w:p>
    <w:p w14:paraId="74232683"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p>
    <w:p w14:paraId="03897830"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r w:rsidRPr="0080772C">
        <w:rPr>
          <w:rFonts w:ascii="Times New Roman" w:eastAsia="Calibri" w:hAnsi="Times New Roman" w:cs="Times New Roman"/>
        </w:rPr>
        <w:t>(e) any other person who, in the discretion of the Court, is the proper person to make an application under section 354.</w:t>
      </w:r>
    </w:p>
    <w:p w14:paraId="4BD48202" w14:textId="77777777" w:rsidR="0078323A" w:rsidRPr="0080772C" w:rsidRDefault="0078323A" w:rsidP="00FF22C1">
      <w:pPr>
        <w:spacing w:after="200" w:line="240" w:lineRule="auto"/>
        <w:ind w:left="720"/>
        <w:contextualSpacing/>
        <w:jc w:val="both"/>
        <w:rPr>
          <w:rFonts w:ascii="Times New Roman" w:eastAsia="Calibri" w:hAnsi="Times New Roman" w:cs="Times New Roman"/>
        </w:rPr>
      </w:pPr>
    </w:p>
    <w:p w14:paraId="328C65E3" w14:textId="77777777" w:rsidR="0078323A" w:rsidRPr="0080772C" w:rsidRDefault="0078323A" w:rsidP="0078323A">
      <w:pPr>
        <w:numPr>
          <w:ilvl w:val="0"/>
          <w:numId w:val="11"/>
        </w:numPr>
        <w:spacing w:after="200" w:line="276" w:lineRule="auto"/>
        <w:contextualSpacing/>
        <w:jc w:val="both"/>
        <w:rPr>
          <w:rFonts w:ascii="Times New Roman" w:eastAsia="Calibri" w:hAnsi="Times New Roman" w:cs="Times New Roman"/>
        </w:rPr>
      </w:pPr>
      <w:r w:rsidRPr="0080772C">
        <w:rPr>
          <w:rFonts w:ascii="Times New Roman" w:eastAsia="Calibri" w:hAnsi="Times New Roman" w:cs="Times New Roman"/>
        </w:rPr>
        <w:t>In sections 354 and 355 of this Act, “member” includes—</w:t>
      </w:r>
    </w:p>
    <w:p w14:paraId="4F2D832A" w14:textId="77777777" w:rsidR="0078323A" w:rsidRPr="0080772C" w:rsidRDefault="0078323A" w:rsidP="0078323A">
      <w:pPr>
        <w:numPr>
          <w:ilvl w:val="0"/>
          <w:numId w:val="8"/>
        </w:numPr>
        <w:spacing w:after="200" w:line="276" w:lineRule="auto"/>
        <w:contextualSpacing/>
        <w:jc w:val="both"/>
        <w:rPr>
          <w:rFonts w:ascii="Times New Roman" w:eastAsia="Calibri" w:hAnsi="Times New Roman" w:cs="Times New Roman"/>
        </w:rPr>
      </w:pPr>
      <w:r w:rsidRPr="0080772C">
        <w:rPr>
          <w:rFonts w:ascii="Times New Roman" w:eastAsia="Calibri" w:hAnsi="Times New Roman" w:cs="Times New Roman"/>
        </w:rPr>
        <w:t>the personal representative of a deceased member ; and</w:t>
      </w:r>
    </w:p>
    <w:p w14:paraId="200DC9F6" w14:textId="77777777" w:rsidR="0078323A" w:rsidRPr="0080772C" w:rsidRDefault="0078323A" w:rsidP="0078323A">
      <w:pPr>
        <w:numPr>
          <w:ilvl w:val="0"/>
          <w:numId w:val="8"/>
        </w:numPr>
        <w:spacing w:after="200" w:line="276" w:lineRule="auto"/>
        <w:contextualSpacing/>
        <w:jc w:val="both"/>
        <w:rPr>
          <w:rFonts w:ascii="Times New Roman" w:eastAsia="Calibri" w:hAnsi="Times New Roman" w:cs="Times New Roman"/>
        </w:rPr>
      </w:pPr>
      <w:r w:rsidRPr="0080772C">
        <w:rPr>
          <w:rFonts w:ascii="Times New Roman" w:eastAsia="Calibri" w:hAnsi="Times New Roman" w:cs="Times New Roman"/>
        </w:rPr>
        <w:t>any person to whom shares have been transferred or transmitted by operation of law.’</w:t>
      </w:r>
    </w:p>
    <w:p w14:paraId="4C09A4D4" w14:textId="77777777" w:rsidR="0078323A" w:rsidRPr="0080772C" w:rsidRDefault="0078323A" w:rsidP="00FF22C1">
      <w:pPr>
        <w:spacing w:after="200" w:line="276" w:lineRule="auto"/>
        <w:jc w:val="both"/>
        <w:rPr>
          <w:rFonts w:ascii="Times New Roman" w:eastAsia="Calibri" w:hAnsi="Times New Roman" w:cs="Times New Roman"/>
        </w:rPr>
      </w:pPr>
    </w:p>
    <w:p w14:paraId="29053747"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A court order under Section 354 is available to qualified petitioners under the first subsection. Under Section 354, which deals with remedies for oppressive or unfairly discriminatory </w:t>
      </w:r>
      <w:proofErr w:type="spellStart"/>
      <w:r>
        <w:rPr>
          <w:rFonts w:ascii="Times New Roman" w:eastAsia="Calibri" w:hAnsi="Times New Roman" w:cs="Times New Roman"/>
        </w:rPr>
        <w:t>behaviour</w:t>
      </w:r>
      <w:proofErr w:type="spellEnd"/>
      <w:r>
        <w:rPr>
          <w:rFonts w:ascii="Times New Roman" w:eastAsia="Calibri" w:hAnsi="Times New Roman" w:cs="Times New Roman"/>
        </w:rPr>
        <w:t>, this subsection outlines who may request a court order. Current and former directors or executives, as well as the company's shareholders, are eligible to apply. The Corporate Affairs Commission (CAC) and other regulatory agencies, as well as creditors affected by the company's actions, may also submit an application. Additionally, the court may allow any other person it deems suitable to request a court order</w:t>
      </w:r>
      <w:r w:rsidRPr="0080772C">
        <w:rPr>
          <w:rFonts w:ascii="Times New Roman" w:eastAsia="Calibri" w:hAnsi="Times New Roman" w:cs="Times New Roman"/>
          <w:vertAlign w:val="superscript"/>
        </w:rPr>
        <w:footnoteReference w:id="65"/>
      </w:r>
      <w:r w:rsidRPr="0080772C">
        <w:rPr>
          <w:rFonts w:ascii="Times New Roman" w:eastAsia="Calibri" w:hAnsi="Times New Roman" w:cs="Times New Roman"/>
        </w:rPr>
        <w:t>.</w:t>
      </w:r>
    </w:p>
    <w:p w14:paraId="4826659A" w14:textId="30248B71" w:rsidR="0078323A"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In Sections 354 and 355, a "Member" is defined in the second subsection. The definition of "member" in relation to Sections 354 and 355 is clarified in this subsection. It specifies that anyone who obtains shares through transfer or legal transmission, such as inheritance or bankruptcy, is acknowledged as a member for these purposes, as is </w:t>
      </w:r>
      <w:r w:rsidR="00E17EC5">
        <w:rPr>
          <w:rFonts w:ascii="Times New Roman" w:eastAsia="Calibri" w:hAnsi="Times New Roman" w:cs="Times New Roman"/>
        </w:rPr>
        <w:t>the deceased member's personal representative.</w:t>
      </w:r>
    </w:p>
    <w:p w14:paraId="04149160"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Thus, these clauses define "member" for the pertinent sections and list the people who may request a court order under Section 354.</w:t>
      </w:r>
    </w:p>
    <w:p w14:paraId="2419CDD8" w14:textId="61F2442D"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lastRenderedPageBreak/>
        <w:t xml:space="preserve">When the corporation or its controllers engage in oppressive or unfairly discriminatory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w:t>
      </w:r>
      <w:r w:rsidR="00E17EC5">
        <w:rPr>
          <w:rFonts w:ascii="Times New Roman" w:eastAsia="Calibri" w:hAnsi="Times New Roman" w:cs="Times New Roman"/>
        </w:rPr>
        <w:t xml:space="preserve">minority shareholders have the right to pursue </w:t>
      </w:r>
      <w:r>
        <w:rPr>
          <w:rFonts w:ascii="Times New Roman" w:eastAsia="Calibri" w:hAnsi="Times New Roman" w:cs="Times New Roman"/>
        </w:rPr>
        <w:t xml:space="preserve">remedies under Section 354. </w:t>
      </w:r>
      <w:r w:rsidRPr="0080772C">
        <w:rPr>
          <w:rFonts w:ascii="Times New Roman" w:eastAsia="Calibri" w:hAnsi="Times New Roman" w:cs="Times New Roman"/>
          <w:i/>
        </w:rPr>
        <w:t xml:space="preserve">In Aero Bell </w:t>
      </w:r>
      <w:proofErr w:type="spellStart"/>
      <w:r w:rsidRPr="0080772C">
        <w:rPr>
          <w:rFonts w:ascii="Times New Roman" w:eastAsia="Calibri" w:hAnsi="Times New Roman" w:cs="Times New Roman"/>
          <w:i/>
        </w:rPr>
        <w:t>Nig</w:t>
      </w:r>
      <w:proofErr w:type="spellEnd"/>
      <w:r w:rsidRPr="0080772C">
        <w:rPr>
          <w:rFonts w:ascii="Times New Roman" w:eastAsia="Calibri" w:hAnsi="Times New Roman" w:cs="Times New Roman"/>
          <w:i/>
        </w:rPr>
        <w:t xml:space="preserve"> Ltd v. Fidelity Union Merchant Bank Ltd</w:t>
      </w:r>
      <w:r w:rsidRPr="0080772C">
        <w:rPr>
          <w:rFonts w:ascii="Times New Roman" w:eastAsia="Calibri" w:hAnsi="Times New Roman" w:cs="Times New Roman"/>
        </w:rPr>
        <w:t xml:space="preserve"> </w:t>
      </w:r>
      <w:r w:rsidRPr="0080772C">
        <w:rPr>
          <w:rFonts w:ascii="Times New Roman" w:eastAsia="Calibri" w:hAnsi="Times New Roman" w:cs="Times New Roman"/>
          <w:vertAlign w:val="superscript"/>
        </w:rPr>
        <w:footnoteReference w:id="66"/>
      </w:r>
      <w:r w:rsidRPr="0080772C">
        <w:rPr>
          <w:rFonts w:ascii="Times New Roman" w:eastAsia="Calibri" w:hAnsi="Times New Roman" w:cs="Times New Roman"/>
        </w:rPr>
        <w:t xml:space="preserve">, </w:t>
      </w:r>
      <w:r w:rsidR="00E17EC5">
        <w:rPr>
          <w:rFonts w:ascii="Times New Roman" w:eastAsia="Calibri" w:hAnsi="Times New Roman" w:cs="Times New Roman"/>
        </w:rPr>
        <w:t xml:space="preserve">Following the plaintiffs' sale of their stock to a bank affiliate of the defendant, </w:t>
      </w:r>
      <w:r>
        <w:rPr>
          <w:rFonts w:ascii="Times New Roman" w:eastAsia="Calibri" w:hAnsi="Times New Roman" w:cs="Times New Roman"/>
        </w:rPr>
        <w:t xml:space="preserve">the court considered whether the plaintiffs had standing to request a court order for the payment of accrued but unpaid dividends. The board had internally reported </w:t>
      </w:r>
      <w:r w:rsidR="00E17EC5">
        <w:rPr>
          <w:rFonts w:ascii="Times New Roman" w:eastAsia="Calibri" w:hAnsi="Times New Roman" w:cs="Times New Roman"/>
        </w:rPr>
        <w:t xml:space="preserve">the earnings and dividends of the business, </w:t>
      </w:r>
      <w:r>
        <w:rPr>
          <w:rFonts w:ascii="Times New Roman" w:eastAsia="Calibri" w:hAnsi="Times New Roman" w:cs="Times New Roman"/>
        </w:rPr>
        <w:t>but management and the majority of directors later revised them lower. The court determined that the plaintiffs had standing and could file a lawsuit to stop the majority shareholders' and directors' oppressive and unfairly discriminatory actions. This was permissible because they were still the company's creditors and former officers, and the unpaid dividends had accumulated before their shares were sold. The court has the authority to grant a variety of remedies, such as ordering the business to conduct its operations in a way that is just and equal to each and every shareholder. Minority shareholders' interests are protected by this clause, which guarantees their access to vital company information, dividend payments, and decision-making participation.</w:t>
      </w:r>
    </w:p>
    <w:p w14:paraId="0CFA9344"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By expanding the pool of eligible applicants to include members, directors, officials, creditors, and regulatory authorities like the Commission, the provision for broader access to remedies greatly benefits minority owners. In addition to improving the chances for redress, this inclusive approach allows minority shareholders to take advantage of the resources and experience of other applicants, including creditors or directors, who may have more knowledge or clout to support a successful case. </w:t>
      </w:r>
    </w:p>
    <w:p w14:paraId="03F0493C"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Because they are no longer completely in charge of pursuing their claims, this also lessens the burden on individual minority shareholders, making it more practical for them to seek remedies. The participation of several applicants, such as regulatory agencies or institutional creditors, strengthens the case overall by lending the claims validity and credibility. </w:t>
      </w:r>
    </w:p>
    <w:p w14:paraId="343638BF"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lastRenderedPageBreak/>
        <w:t xml:space="preserve">Because the possibility of a united front raises the possibility of responsibility and deters unfair practices, this increased eligibility acts as a significant deterrent against oppressive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by corporations and majority shareholders.</w:t>
      </w:r>
    </w:p>
    <w:p w14:paraId="1F2BC8D6" w14:textId="77777777" w:rsidR="0078323A" w:rsidRPr="0080772C" w:rsidRDefault="0078323A" w:rsidP="00FF22C1">
      <w:pPr>
        <w:spacing w:after="200" w:line="276" w:lineRule="auto"/>
        <w:jc w:val="both"/>
        <w:rPr>
          <w:rFonts w:ascii="Times New Roman" w:eastAsia="Calibri" w:hAnsi="Times New Roman" w:cs="Times New Roman"/>
          <w:b/>
        </w:rPr>
      </w:pPr>
      <w:r w:rsidRPr="0080772C">
        <w:rPr>
          <w:rFonts w:ascii="Times New Roman" w:eastAsia="Calibri" w:hAnsi="Times New Roman" w:cs="Times New Roman"/>
          <w:b/>
        </w:rPr>
        <w:t xml:space="preserve">3.4.2 </w:t>
      </w:r>
      <w:r>
        <w:rPr>
          <w:rFonts w:ascii="Times New Roman" w:eastAsia="Calibri" w:hAnsi="Times New Roman" w:cs="Times New Roman"/>
          <w:b/>
        </w:rPr>
        <w:t>Conditions justifying the</w:t>
      </w:r>
      <w:r w:rsidRPr="0080772C">
        <w:rPr>
          <w:rFonts w:ascii="Times New Roman" w:eastAsia="Calibri" w:hAnsi="Times New Roman" w:cs="Times New Roman"/>
          <w:b/>
        </w:rPr>
        <w:t xml:space="preserve"> application</w:t>
      </w:r>
    </w:p>
    <w:p w14:paraId="6DC47E39"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Protecting the rights of minority shareholders is largely dependent on the grounds for filing an application for relief under section 354 of the Act. To make a legitimate claim, applicants must demonstrate that the business's activities have been or are being run in an oppressive, unfairly discriminatory, or prejudiced manner. </w:t>
      </w:r>
      <w:r w:rsidRPr="0080772C">
        <w:rPr>
          <w:rFonts w:ascii="Times New Roman" w:eastAsia="Calibri" w:hAnsi="Times New Roman" w:cs="Times New Roman"/>
          <w:i/>
        </w:rPr>
        <w:t xml:space="preserve">In Re </w:t>
      </w:r>
      <w:proofErr w:type="spellStart"/>
      <w:r w:rsidRPr="0080772C">
        <w:rPr>
          <w:rFonts w:ascii="Times New Roman" w:eastAsia="Calibri" w:hAnsi="Times New Roman" w:cs="Times New Roman"/>
          <w:i/>
        </w:rPr>
        <w:t>Lundie</w:t>
      </w:r>
      <w:proofErr w:type="spellEnd"/>
      <w:r w:rsidRPr="0080772C">
        <w:rPr>
          <w:rFonts w:ascii="Times New Roman" w:eastAsia="Calibri" w:hAnsi="Times New Roman" w:cs="Times New Roman"/>
          <w:i/>
        </w:rPr>
        <w:t xml:space="preserve"> Brothers Ltd</w:t>
      </w:r>
      <w:r w:rsidRPr="0080772C">
        <w:rPr>
          <w:rFonts w:ascii="Times New Roman" w:eastAsia="Calibri" w:hAnsi="Times New Roman" w:cs="Times New Roman"/>
          <w:vertAlign w:val="superscript"/>
        </w:rPr>
        <w:t xml:space="preserve"> </w:t>
      </w:r>
      <w:r w:rsidRPr="0080772C">
        <w:rPr>
          <w:rFonts w:ascii="Times New Roman" w:eastAsia="Calibri" w:hAnsi="Times New Roman" w:cs="Times New Roman"/>
          <w:vertAlign w:val="superscript"/>
        </w:rPr>
        <w:footnoteReference w:id="67"/>
      </w:r>
      <w:r w:rsidRPr="0080772C">
        <w:rPr>
          <w:rFonts w:ascii="Times New Roman" w:eastAsia="Calibri" w:hAnsi="Times New Roman" w:cs="Times New Roman"/>
        </w:rPr>
        <w:t xml:space="preserve">, </w:t>
      </w:r>
      <w:r>
        <w:rPr>
          <w:rFonts w:ascii="Times New Roman" w:eastAsia="Calibri" w:hAnsi="Times New Roman" w:cs="Times New Roman"/>
        </w:rPr>
        <w:t xml:space="preserve">It was decided that in addition to claiming coercive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a minority shareholder must show that they have acted dishonestly or unfairly in connection with their ownership stake. The </w:t>
      </w:r>
      <w:proofErr w:type="spellStart"/>
      <w:r>
        <w:rPr>
          <w:rFonts w:ascii="Times New Roman" w:eastAsia="Calibri" w:hAnsi="Times New Roman" w:cs="Times New Roman"/>
        </w:rPr>
        <w:t>behaviours</w:t>
      </w:r>
      <w:proofErr w:type="spellEnd"/>
      <w:r>
        <w:rPr>
          <w:rFonts w:ascii="Times New Roman" w:eastAsia="Calibri" w:hAnsi="Times New Roman" w:cs="Times New Roman"/>
        </w:rPr>
        <w:t xml:space="preserve"> that can be </w:t>
      </w:r>
      <w:proofErr w:type="spellStart"/>
      <w:r>
        <w:rPr>
          <w:rFonts w:ascii="Times New Roman" w:eastAsia="Calibri" w:hAnsi="Times New Roman" w:cs="Times New Roman"/>
        </w:rPr>
        <w:t>categorised</w:t>
      </w:r>
      <w:proofErr w:type="spellEnd"/>
      <w:r>
        <w:rPr>
          <w:rFonts w:ascii="Times New Roman" w:eastAsia="Calibri" w:hAnsi="Times New Roman" w:cs="Times New Roman"/>
        </w:rPr>
        <w:t xml:space="preserve"> as oppression, unfair prejudice, and unfair discrimination, as well as the components required to establish a prima facie case, are described in this section along with the specific requirements that must be fulfilled in order to successfully apply for relief. Section 354 of the Companies and Allied Matters Act 2020 specifies the grounds for filing a petition for the remedy of oppressive and unfairly detrimental conduct. </w:t>
      </w:r>
    </w:p>
    <w:p w14:paraId="262B51A9"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‘(1) An application for relief on the ground that the affairs of a company are being or have been conducted in an illegal or oppressive manner may be made to the Court by petition.</w:t>
      </w:r>
    </w:p>
    <w:p w14:paraId="66E88B19"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(2) An application to the Court by petition for an order under this section in relation to a company may be made by—</w:t>
      </w:r>
    </w:p>
    <w:p w14:paraId="022D1B99"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(a) a member of the company who alleges that—</w:t>
      </w:r>
    </w:p>
    <w:p w14:paraId="17886412"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w:t>
      </w:r>
      <w:proofErr w:type="spellStart"/>
      <w:r w:rsidRPr="0080772C">
        <w:rPr>
          <w:rFonts w:ascii="Times New Roman" w:eastAsia="Calibri" w:hAnsi="Times New Roman" w:cs="Times New Roman"/>
        </w:rPr>
        <w:t>i</w:t>
      </w:r>
      <w:proofErr w:type="spellEnd"/>
      <w:r w:rsidRPr="0080772C">
        <w:rPr>
          <w:rFonts w:ascii="Times New Roman" w:eastAsia="Calibri" w:hAnsi="Times New Roman" w:cs="Times New Roman"/>
        </w:rPr>
        <w:t>) the affairs of the company are being or have been conducted in a manner that is oppressive or unfairly prejudicial to, or unfairly discriminatory against, a member or members, or in a manner that is or has been in disregard of the interests of a member or the members as a whole, or</w:t>
      </w:r>
    </w:p>
    <w:p w14:paraId="6673D5D0"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(ii) an act or omission or a proposed act or omission, by or on behalf of the company or a resolution, or a proposed resolution, of a class of members, was, is or would be oppressive or unfairly prejudicial to, or unfairly discriminatory against, a member or members or was, is or would be in a manner which is in disregard of the interests of a member or the members as a whole;</w:t>
      </w:r>
    </w:p>
    <w:p w14:paraId="04DE8427" w14:textId="77777777" w:rsidR="0078323A" w:rsidRPr="0080772C" w:rsidRDefault="0078323A" w:rsidP="00FF22C1">
      <w:pPr>
        <w:spacing w:after="200" w:line="240" w:lineRule="auto"/>
        <w:jc w:val="both"/>
        <w:rPr>
          <w:rFonts w:ascii="Times New Roman" w:eastAsia="Calibri" w:hAnsi="Times New Roman" w:cs="Times New Roman"/>
        </w:rPr>
      </w:pPr>
      <w:r>
        <w:rPr>
          <w:rFonts w:ascii="Times New Roman" w:eastAsia="Calibri" w:hAnsi="Times New Roman" w:cs="Times New Roman"/>
        </w:rPr>
        <w:lastRenderedPageBreak/>
        <w:t xml:space="preserve">(b) any </w:t>
      </w:r>
      <w:r w:rsidRPr="0080772C">
        <w:rPr>
          <w:rFonts w:ascii="Times New Roman" w:eastAsia="Calibri" w:hAnsi="Times New Roman" w:cs="Times New Roman"/>
        </w:rPr>
        <w:t>of the persons mentioned under section 353 (1) (b), (c) and (e)who alleges that—</w:t>
      </w:r>
    </w:p>
    <w:p w14:paraId="67807BBF"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w:t>
      </w:r>
      <w:proofErr w:type="spellStart"/>
      <w:r w:rsidRPr="0080772C">
        <w:rPr>
          <w:rFonts w:ascii="Times New Roman" w:eastAsia="Calibri" w:hAnsi="Times New Roman" w:cs="Times New Roman"/>
        </w:rPr>
        <w:t>i</w:t>
      </w:r>
      <w:proofErr w:type="spellEnd"/>
      <w:r w:rsidRPr="0080772C">
        <w:rPr>
          <w:rFonts w:ascii="Times New Roman" w:eastAsia="Calibri" w:hAnsi="Times New Roman" w:cs="Times New Roman"/>
        </w:rPr>
        <w:t>) the affairs of the company have been or are being conducted in a manner oppressive or unfairly prejudicial to or discriminatory against or in a manner in disregard of the interests of that person, or</w:t>
      </w:r>
    </w:p>
    <w:p w14:paraId="47183557"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(ii) an act or omission, or a proposed act or omission was, is or would be oppressive or unfairly prejudicial to, or unfairly discriminatory against, or was or is in disregard of the interests of that person, or</w:t>
      </w:r>
    </w:p>
    <w:p w14:paraId="06C3141D"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 xml:space="preserve"> (c) the Commission in a case where it appears to it in the exercise of its powers under the provisions of this Act or any other enactment that—</w:t>
      </w:r>
    </w:p>
    <w:p w14:paraId="04E75748"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w:t>
      </w:r>
      <w:proofErr w:type="spellStart"/>
      <w:r w:rsidRPr="0080772C">
        <w:rPr>
          <w:rFonts w:ascii="Times New Roman" w:eastAsia="Calibri" w:hAnsi="Times New Roman" w:cs="Times New Roman"/>
        </w:rPr>
        <w:t>i</w:t>
      </w:r>
      <w:proofErr w:type="spellEnd"/>
      <w:r w:rsidRPr="0080772C">
        <w:rPr>
          <w:rFonts w:ascii="Times New Roman" w:eastAsia="Calibri" w:hAnsi="Times New Roman" w:cs="Times New Roman"/>
        </w:rPr>
        <w:t>) the affairs of the company were or are being conducted in a manner that was or is oppressive or unfairly prejudicial to, or unfairly discriminatory against a member or members, or was or is in disregard of the public interest, or</w:t>
      </w:r>
    </w:p>
    <w:p w14:paraId="3A0C2838" w14:textId="77777777" w:rsidR="0078323A" w:rsidRPr="0080772C" w:rsidRDefault="0078323A" w:rsidP="00FF22C1">
      <w:pPr>
        <w:spacing w:after="200" w:line="240" w:lineRule="auto"/>
        <w:jc w:val="both"/>
        <w:rPr>
          <w:rFonts w:ascii="Times New Roman" w:eastAsia="Calibri" w:hAnsi="Times New Roman" w:cs="Times New Roman"/>
        </w:rPr>
      </w:pPr>
      <w:r w:rsidRPr="0080772C">
        <w:rPr>
          <w:rFonts w:ascii="Times New Roman" w:eastAsia="Calibri" w:hAnsi="Times New Roman" w:cs="Times New Roman"/>
        </w:rPr>
        <w:t>(ii) any actual or proposed act or omission of the company, including an act or omission on its behalf which was, is or would be oppressive, or unfairly prejudicial to, or unfairly discriminatory against a member or members in a manner which was or is in disregard of the public interest.’</w:t>
      </w:r>
    </w:p>
    <w:p w14:paraId="7F6FB59F"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According to the aforementioned, oppressive conduct refers to actions that the corporation or its directors take that are onerous, severe, or unfairly harsh. </w:t>
      </w:r>
      <w:r w:rsidRPr="0080772C">
        <w:rPr>
          <w:rFonts w:ascii="Times New Roman" w:eastAsia="Calibri" w:hAnsi="Times New Roman" w:cs="Times New Roman"/>
          <w:i/>
        </w:rPr>
        <w:t xml:space="preserve">In </w:t>
      </w:r>
      <w:proofErr w:type="spellStart"/>
      <w:r w:rsidRPr="0080772C">
        <w:rPr>
          <w:rFonts w:ascii="Times New Roman" w:eastAsia="Calibri" w:hAnsi="Times New Roman" w:cs="Times New Roman"/>
          <w:i/>
        </w:rPr>
        <w:t>Ogunade</w:t>
      </w:r>
      <w:proofErr w:type="spellEnd"/>
      <w:r w:rsidRPr="0080772C">
        <w:rPr>
          <w:rFonts w:ascii="Times New Roman" w:eastAsia="Calibri" w:hAnsi="Times New Roman" w:cs="Times New Roman"/>
          <w:i/>
        </w:rPr>
        <w:t xml:space="preserve"> v. Mobile Films West Africa Ltd</w:t>
      </w:r>
      <w:r w:rsidRPr="0080772C">
        <w:rPr>
          <w:rFonts w:ascii="Times New Roman" w:eastAsia="Calibri" w:hAnsi="Times New Roman" w:cs="Times New Roman"/>
          <w:i/>
          <w:vertAlign w:val="superscript"/>
        </w:rPr>
        <w:footnoteReference w:id="68"/>
      </w:r>
      <w:r w:rsidRPr="0080772C">
        <w:rPr>
          <w:rFonts w:ascii="Times New Roman" w:eastAsia="Calibri" w:hAnsi="Times New Roman" w:cs="Times New Roman"/>
          <w:i/>
        </w:rPr>
        <w:t xml:space="preserve">, </w:t>
      </w:r>
      <w:proofErr w:type="spellStart"/>
      <w:r w:rsidRPr="0080772C">
        <w:rPr>
          <w:rFonts w:ascii="Times New Roman" w:eastAsia="Calibri" w:hAnsi="Times New Roman" w:cs="Times New Roman"/>
          <w:i/>
        </w:rPr>
        <w:t>Karibi</w:t>
      </w:r>
      <w:proofErr w:type="spellEnd"/>
      <w:r w:rsidRPr="0080772C">
        <w:rPr>
          <w:rFonts w:ascii="Times New Roman" w:eastAsia="Calibri" w:hAnsi="Times New Roman" w:cs="Times New Roman"/>
          <w:i/>
        </w:rPr>
        <w:t>-Whyte J.</w:t>
      </w:r>
      <w:r>
        <w:rPr>
          <w:rFonts w:ascii="Times New Roman" w:eastAsia="Calibri" w:hAnsi="Times New Roman" w:cs="Times New Roman"/>
        </w:rPr>
        <w:t xml:space="preserve">, as he was then called, attempted to define "oppression" in terms of the 1968 Companies Act, which was later abolished. According to him, the majority's oppressive or fraudulent acts must be severe, onerous, and unlawful, exhibiting a long-term pattern of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that is purposefully directed towards the oppressed minority. </w:t>
      </w:r>
      <w:r w:rsidRPr="0080772C">
        <w:rPr>
          <w:rFonts w:ascii="Times New Roman" w:eastAsia="Calibri" w:hAnsi="Times New Roman" w:cs="Times New Roman"/>
        </w:rPr>
        <w:t xml:space="preserve">Also in </w:t>
      </w:r>
      <w:proofErr w:type="spellStart"/>
      <w:r w:rsidRPr="0080772C">
        <w:rPr>
          <w:rFonts w:ascii="Times New Roman" w:eastAsia="Calibri" w:hAnsi="Times New Roman" w:cs="Times New Roman"/>
          <w:i/>
        </w:rPr>
        <w:t>Grancy</w:t>
      </w:r>
      <w:proofErr w:type="spellEnd"/>
      <w:r w:rsidRPr="0080772C">
        <w:rPr>
          <w:rFonts w:ascii="Times New Roman" w:eastAsia="Calibri" w:hAnsi="Times New Roman" w:cs="Times New Roman"/>
          <w:i/>
        </w:rPr>
        <w:t xml:space="preserve"> Properties Limited v. </w:t>
      </w:r>
      <w:proofErr w:type="spellStart"/>
      <w:r w:rsidRPr="0080772C">
        <w:rPr>
          <w:rFonts w:ascii="Times New Roman" w:eastAsia="Calibri" w:hAnsi="Times New Roman" w:cs="Times New Roman"/>
          <w:i/>
        </w:rPr>
        <w:t>Manala</w:t>
      </w:r>
      <w:proofErr w:type="spellEnd"/>
      <w:r w:rsidRPr="0080772C">
        <w:rPr>
          <w:rFonts w:ascii="Times New Roman" w:eastAsia="Calibri" w:hAnsi="Times New Roman" w:cs="Times New Roman"/>
          <w:i/>
          <w:vertAlign w:val="superscript"/>
        </w:rPr>
        <w:footnoteReference w:id="69"/>
      </w:r>
      <w:r w:rsidRPr="0080772C">
        <w:rPr>
          <w:rFonts w:ascii="Times New Roman" w:eastAsia="Calibri" w:hAnsi="Times New Roman" w:cs="Times New Roman"/>
        </w:rPr>
        <w:t xml:space="preserve">, </w:t>
      </w:r>
      <w:r>
        <w:rPr>
          <w:rFonts w:ascii="Times New Roman" w:eastAsia="Calibri" w:hAnsi="Times New Roman" w:cs="Times New Roman"/>
        </w:rPr>
        <w:t xml:space="preserve">It was determined that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must fall into a range that encompasses both "tyrannical" and unfair play-related </w:t>
      </w:r>
      <w:proofErr w:type="spellStart"/>
      <w:r>
        <w:rPr>
          <w:rFonts w:ascii="Times New Roman" w:eastAsia="Calibri" w:hAnsi="Times New Roman" w:cs="Times New Roman"/>
        </w:rPr>
        <w:t>behaviours</w:t>
      </w:r>
      <w:proofErr w:type="spellEnd"/>
      <w:r>
        <w:rPr>
          <w:rFonts w:ascii="Times New Roman" w:eastAsia="Calibri" w:hAnsi="Times New Roman" w:cs="Times New Roman"/>
        </w:rPr>
        <w:t xml:space="preserve"> in order to be classified as oppressive. Some instances of oppressive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could be:</w:t>
      </w:r>
    </w:p>
    <w:p w14:paraId="7B978753" w14:textId="77777777" w:rsidR="0078323A" w:rsidRPr="0080772C" w:rsidRDefault="0078323A" w:rsidP="0078323A">
      <w:pPr>
        <w:numPr>
          <w:ilvl w:val="1"/>
          <w:numId w:val="12"/>
        </w:numPr>
        <w:spacing w:after="200" w:line="360" w:lineRule="auto"/>
        <w:contextualSpacing/>
        <w:jc w:val="both"/>
        <w:rPr>
          <w:rFonts w:ascii="Times New Roman" w:eastAsia="Calibri" w:hAnsi="Times New Roman" w:cs="Times New Roman"/>
        </w:rPr>
      </w:pPr>
      <w:r>
        <w:rPr>
          <w:rFonts w:ascii="Times New Roman" w:eastAsia="Calibri" w:hAnsi="Times New Roman" w:cs="Times New Roman"/>
        </w:rPr>
        <w:t>Misuse of power: Directors abusing their position of responsibility to benefit themselves or a certain group.</w:t>
      </w:r>
    </w:p>
    <w:p w14:paraId="7F2F7103" w14:textId="77777777" w:rsidR="0078323A" w:rsidRPr="0080772C" w:rsidRDefault="0078323A" w:rsidP="0078323A">
      <w:pPr>
        <w:numPr>
          <w:ilvl w:val="1"/>
          <w:numId w:val="12"/>
        </w:numPr>
        <w:spacing w:after="200" w:line="360" w:lineRule="auto"/>
        <w:contextualSpacing/>
        <w:jc w:val="both"/>
        <w:rPr>
          <w:rFonts w:ascii="Times New Roman" w:eastAsia="Calibri" w:hAnsi="Times New Roman" w:cs="Times New Roman"/>
        </w:rPr>
      </w:pPr>
      <w:r>
        <w:rPr>
          <w:rFonts w:ascii="Times New Roman" w:eastAsia="Calibri" w:hAnsi="Times New Roman" w:cs="Times New Roman"/>
        </w:rPr>
        <w:t>Unfair treatment: When members or shareholders are subjected to unfair or discriminatory treatment.</w:t>
      </w:r>
    </w:p>
    <w:p w14:paraId="5A0F75A7" w14:textId="77777777" w:rsidR="0078323A" w:rsidRPr="0080772C" w:rsidRDefault="0078323A" w:rsidP="0078323A">
      <w:pPr>
        <w:numPr>
          <w:ilvl w:val="1"/>
          <w:numId w:val="12"/>
        </w:numPr>
        <w:spacing w:after="200" w:line="360" w:lineRule="auto"/>
        <w:contextualSpacing/>
        <w:jc w:val="both"/>
        <w:rPr>
          <w:rFonts w:ascii="Times New Roman" w:eastAsia="Calibri" w:hAnsi="Times New Roman" w:cs="Times New Roman"/>
        </w:rPr>
      </w:pPr>
      <w:r>
        <w:rPr>
          <w:rFonts w:ascii="Times New Roman" w:eastAsia="Calibri" w:hAnsi="Times New Roman" w:cs="Times New Roman"/>
        </w:rPr>
        <w:t>Directors' failure to act in the company's best interests is a breach of fiduciary obligations.</w:t>
      </w:r>
    </w:p>
    <w:p w14:paraId="1E21615C" w14:textId="77777777" w:rsidR="0078323A" w:rsidRPr="0080772C" w:rsidRDefault="0078323A" w:rsidP="0078323A">
      <w:pPr>
        <w:numPr>
          <w:ilvl w:val="1"/>
          <w:numId w:val="12"/>
        </w:numPr>
        <w:spacing w:after="200" w:line="360" w:lineRule="auto"/>
        <w:contextualSpacing/>
        <w:jc w:val="both"/>
        <w:rPr>
          <w:rFonts w:ascii="Times New Roman" w:eastAsia="Calibri" w:hAnsi="Times New Roman" w:cs="Times New Roman"/>
        </w:rPr>
      </w:pPr>
      <w:r>
        <w:rPr>
          <w:rFonts w:ascii="Times New Roman" w:eastAsia="Calibri" w:hAnsi="Times New Roman" w:cs="Times New Roman"/>
        </w:rPr>
        <w:lastRenderedPageBreak/>
        <w:t>Directors that misappropriate corporate resources or assets for their own benefit, such as abusing money or other assets, are guilty of personal enrichment.</w:t>
      </w:r>
    </w:p>
    <w:p w14:paraId="01A0CA29" w14:textId="77777777" w:rsidR="0078323A" w:rsidRPr="0080772C" w:rsidRDefault="0078323A" w:rsidP="0078323A">
      <w:pPr>
        <w:numPr>
          <w:ilvl w:val="1"/>
          <w:numId w:val="12"/>
        </w:numPr>
        <w:spacing w:after="200" w:line="360" w:lineRule="auto"/>
        <w:contextualSpacing/>
        <w:jc w:val="both"/>
        <w:rPr>
          <w:rFonts w:ascii="Times New Roman" w:eastAsia="Calibri" w:hAnsi="Times New Roman" w:cs="Times New Roman"/>
        </w:rPr>
      </w:pPr>
      <w:r>
        <w:rPr>
          <w:rFonts w:ascii="Times New Roman" w:eastAsia="Calibri" w:hAnsi="Times New Roman" w:cs="Times New Roman"/>
        </w:rPr>
        <w:t>Self-dealing: When directors take use of their positions to make deals that benefit them personally rather than the firm.</w:t>
      </w:r>
    </w:p>
    <w:p w14:paraId="1078422B" w14:textId="77777777" w:rsidR="0078323A" w:rsidRPr="0080772C" w:rsidRDefault="0078323A" w:rsidP="00FF22C1">
      <w:pPr>
        <w:spacing w:after="200" w:line="360" w:lineRule="auto"/>
        <w:jc w:val="both"/>
        <w:rPr>
          <w:rFonts w:ascii="Times New Roman" w:eastAsia="Calibri" w:hAnsi="Times New Roman" w:cs="Times New Roman"/>
        </w:rPr>
      </w:pPr>
    </w:p>
    <w:p w14:paraId="708F12BB"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Actions by the corporation or its directors that cause injury or unfairness to one or more members are considered unfairly biased conduct. </w:t>
      </w:r>
      <w:r w:rsidRPr="0080772C">
        <w:rPr>
          <w:rFonts w:ascii="Times New Roman" w:eastAsia="Calibri" w:hAnsi="Times New Roman" w:cs="Times New Roman"/>
          <w:i/>
        </w:rPr>
        <w:t>In Re R A Noble &amp; Sons (Clothing) Ltd</w:t>
      </w:r>
      <w:r w:rsidRPr="0080772C">
        <w:rPr>
          <w:rFonts w:ascii="Times New Roman" w:eastAsia="Calibri" w:hAnsi="Times New Roman" w:cs="Times New Roman"/>
          <w:vertAlign w:val="superscript"/>
        </w:rPr>
        <w:footnoteReference w:id="70"/>
      </w:r>
      <w:r w:rsidRPr="0080772C">
        <w:rPr>
          <w:rFonts w:ascii="Times New Roman" w:eastAsia="Calibri" w:hAnsi="Times New Roman" w:cs="Times New Roman"/>
        </w:rPr>
        <w:t xml:space="preserve">, </w:t>
      </w:r>
      <w:r>
        <w:rPr>
          <w:rFonts w:ascii="Times New Roman" w:eastAsia="Calibri" w:hAnsi="Times New Roman" w:cs="Times New Roman"/>
        </w:rPr>
        <w:t xml:space="preserve">The court decided that an objective approach is used to assess unfairness. Evidence of bad faith is not required, nor is it necessary to show that the controller knew their acts were unjust. Whether a reasonable observer would perceive the conduct or inaction as unfairly discriminatory is the crucial factor to take into account. </w:t>
      </w:r>
      <w:r w:rsidRPr="0080772C">
        <w:rPr>
          <w:rFonts w:ascii="Times New Roman" w:eastAsia="Calibri" w:hAnsi="Times New Roman" w:cs="Times New Roman"/>
          <w:i/>
        </w:rPr>
        <w:t>In Re Saul D Harrison &amp; Sons Plc (1995)</w:t>
      </w:r>
      <w:r w:rsidRPr="0080772C">
        <w:rPr>
          <w:rFonts w:ascii="Times New Roman" w:eastAsia="Calibri" w:hAnsi="Times New Roman" w:cs="Times New Roman"/>
          <w:vertAlign w:val="superscript"/>
        </w:rPr>
        <w:footnoteReference w:id="71"/>
      </w:r>
      <w:r w:rsidRPr="0080772C">
        <w:rPr>
          <w:rFonts w:ascii="Times New Roman" w:eastAsia="Calibri" w:hAnsi="Times New Roman" w:cs="Times New Roman"/>
        </w:rPr>
        <w:t xml:space="preserve">, </w:t>
      </w:r>
      <w:r>
        <w:rPr>
          <w:rFonts w:ascii="Times New Roman" w:eastAsia="Calibri" w:hAnsi="Times New Roman" w:cs="Times New Roman"/>
        </w:rPr>
        <w:t xml:space="preserve">The court pointed out that the phrase "unfairly prejudicial" is broad and should be interpreted in a way that takes into account the particulars of each case. Examples of such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could be:</w:t>
      </w:r>
    </w:p>
    <w:p w14:paraId="3BCE9498" w14:textId="77777777" w:rsidR="0078323A" w:rsidRPr="0080772C" w:rsidRDefault="0078323A" w:rsidP="0078323A">
      <w:pPr>
        <w:numPr>
          <w:ilvl w:val="1"/>
          <w:numId w:val="13"/>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Unfair treatment: Members or shareholders who are treated unfairly.</w:t>
      </w:r>
    </w:p>
    <w:p w14:paraId="7F2768CD" w14:textId="77777777" w:rsidR="0078323A" w:rsidRPr="0080772C" w:rsidRDefault="0078323A" w:rsidP="0078323A">
      <w:pPr>
        <w:numPr>
          <w:ilvl w:val="1"/>
          <w:numId w:val="13"/>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A breach of contractual rights occurs when a company fails to fulfil its responsibilities under a contract with one or more members.</w:t>
      </w:r>
    </w:p>
    <w:p w14:paraId="25EC7BA8" w14:textId="77777777" w:rsidR="0078323A" w:rsidRPr="0080772C" w:rsidRDefault="0078323A" w:rsidP="0078323A">
      <w:pPr>
        <w:numPr>
          <w:ilvl w:val="1"/>
          <w:numId w:val="13"/>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Mismanagement: Inadequate corporate management that results in monetary losses or member injury.</w:t>
      </w:r>
    </w:p>
    <w:p w14:paraId="7C50A72E" w14:textId="77777777" w:rsidR="0078323A" w:rsidRPr="0080772C" w:rsidRDefault="0078323A" w:rsidP="0078323A">
      <w:pPr>
        <w:numPr>
          <w:ilvl w:val="1"/>
          <w:numId w:val="13"/>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Directors who provide some shareholders or groups access to private information while keeping it from others are said to have unequal access to information.</w:t>
      </w:r>
    </w:p>
    <w:p w14:paraId="3D2A9708" w14:textId="77777777" w:rsidR="0078323A" w:rsidRPr="0080772C" w:rsidRDefault="0078323A" w:rsidP="0078323A">
      <w:pPr>
        <w:numPr>
          <w:ilvl w:val="1"/>
          <w:numId w:val="13"/>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 xml:space="preserve">Directors who distribute dividends to certain shareholders or </w:t>
      </w:r>
      <w:proofErr w:type="spellStart"/>
      <w:r>
        <w:rPr>
          <w:rFonts w:ascii="Times New Roman" w:eastAsia="Calibri" w:hAnsi="Times New Roman" w:cs="Times New Roman"/>
        </w:rPr>
        <w:t>organisations</w:t>
      </w:r>
      <w:proofErr w:type="spellEnd"/>
      <w:r>
        <w:rPr>
          <w:rFonts w:ascii="Times New Roman" w:eastAsia="Calibri" w:hAnsi="Times New Roman" w:cs="Times New Roman"/>
        </w:rPr>
        <w:t xml:space="preserve"> while withholding them from others are engaging in discriminatory dividend distributions.</w:t>
      </w:r>
    </w:p>
    <w:p w14:paraId="25F0E98C" w14:textId="77777777" w:rsidR="0078323A" w:rsidRPr="0080772C" w:rsidRDefault="0078323A" w:rsidP="0078323A">
      <w:pPr>
        <w:numPr>
          <w:ilvl w:val="1"/>
          <w:numId w:val="13"/>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lastRenderedPageBreak/>
        <w:t>Selective enforcement of regulations refers to the biased application of corporate policies or rules by directors, which frequently disadvantages particular shareholders or groups.</w:t>
      </w:r>
    </w:p>
    <w:p w14:paraId="263C58F5" w14:textId="77777777" w:rsidR="0078323A" w:rsidRPr="0080772C" w:rsidRDefault="0078323A" w:rsidP="0078323A">
      <w:pPr>
        <w:numPr>
          <w:ilvl w:val="1"/>
          <w:numId w:val="13"/>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Arbitrary decision-making: When directors make choices that disproportionately impact specific shareholders or groups, usually without a good cause</w:t>
      </w:r>
    </w:p>
    <w:p w14:paraId="742D7236"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Actions taken by the corporation or its directors that neglect the rights or interests of a member or members are referred to as "conduct that disregards the interests of a member or members." Additionally, the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in question must be relevant to the administration of the business's operations and pertain to either a single action or a sequence of occurrences. Examples could be:</w:t>
      </w:r>
    </w:p>
    <w:p w14:paraId="0E837F33" w14:textId="77777777" w:rsidR="0078323A" w:rsidRPr="0080772C" w:rsidRDefault="0078323A" w:rsidP="0078323A">
      <w:pPr>
        <w:numPr>
          <w:ilvl w:val="1"/>
          <w:numId w:val="14"/>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 xml:space="preserve">Ignoring shareholder rights: The business does not respect or </w:t>
      </w:r>
      <w:proofErr w:type="spellStart"/>
      <w:r>
        <w:rPr>
          <w:rFonts w:ascii="Times New Roman" w:eastAsia="Calibri" w:hAnsi="Times New Roman" w:cs="Times New Roman"/>
        </w:rPr>
        <w:t>recognise</w:t>
      </w:r>
      <w:proofErr w:type="spellEnd"/>
      <w:r>
        <w:rPr>
          <w:rFonts w:ascii="Times New Roman" w:eastAsia="Calibri" w:hAnsi="Times New Roman" w:cs="Times New Roman"/>
        </w:rPr>
        <w:t xml:space="preserve"> the rights of its owners.</w:t>
      </w:r>
    </w:p>
    <w:p w14:paraId="65B38B7C" w14:textId="77777777" w:rsidR="0078323A" w:rsidRPr="0080772C" w:rsidRDefault="0078323A" w:rsidP="0078323A">
      <w:pPr>
        <w:numPr>
          <w:ilvl w:val="1"/>
          <w:numId w:val="14"/>
        </w:numPr>
        <w:spacing w:after="200" w:line="480" w:lineRule="auto"/>
        <w:contextualSpacing/>
        <w:jc w:val="both"/>
        <w:rPr>
          <w:rFonts w:ascii="Times New Roman" w:eastAsia="Calibri" w:hAnsi="Times New Roman" w:cs="Times New Roman"/>
        </w:rPr>
      </w:pPr>
      <w:proofErr w:type="spellStart"/>
      <w:r>
        <w:rPr>
          <w:rFonts w:ascii="Times New Roman" w:eastAsia="Calibri" w:hAnsi="Times New Roman" w:cs="Times New Roman"/>
        </w:rPr>
        <w:t>Prioritising</w:t>
      </w:r>
      <w:proofErr w:type="spellEnd"/>
      <w:r>
        <w:rPr>
          <w:rFonts w:ascii="Times New Roman" w:eastAsia="Calibri" w:hAnsi="Times New Roman" w:cs="Times New Roman"/>
        </w:rPr>
        <w:t xml:space="preserve"> the interests of others: When a company </w:t>
      </w:r>
      <w:proofErr w:type="spellStart"/>
      <w:r>
        <w:rPr>
          <w:rFonts w:ascii="Times New Roman" w:eastAsia="Calibri" w:hAnsi="Times New Roman" w:cs="Times New Roman"/>
        </w:rPr>
        <w:t>prioritises</w:t>
      </w:r>
      <w:proofErr w:type="spellEnd"/>
      <w:r>
        <w:rPr>
          <w:rFonts w:ascii="Times New Roman" w:eastAsia="Calibri" w:hAnsi="Times New Roman" w:cs="Times New Roman"/>
        </w:rPr>
        <w:t xml:space="preserve"> the interests of third parties or directors over that of its own members.</w:t>
      </w:r>
    </w:p>
    <w:p w14:paraId="33FB0A96"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These are the kinds of </w:t>
      </w:r>
      <w:proofErr w:type="spellStart"/>
      <w:r>
        <w:rPr>
          <w:rFonts w:ascii="Times New Roman" w:eastAsia="Calibri" w:hAnsi="Times New Roman" w:cs="Times New Roman"/>
        </w:rPr>
        <w:t>behaviours</w:t>
      </w:r>
      <w:proofErr w:type="spellEnd"/>
      <w:r>
        <w:rPr>
          <w:rFonts w:ascii="Times New Roman" w:eastAsia="Calibri" w:hAnsi="Times New Roman" w:cs="Times New Roman"/>
        </w:rPr>
        <w:t xml:space="preserve"> that could be deemed unfairly discriminatory or oppressive. They also show how the directors violated their fiduciary duty to act in the best interests of the corporation. </w:t>
      </w:r>
    </w:p>
    <w:p w14:paraId="40D1DD9B"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3.4.3 </w:t>
      </w:r>
      <w:r>
        <w:rPr>
          <w:rFonts w:ascii="Times New Roman" w:eastAsia="Calibri" w:hAnsi="Times New Roman" w:cs="Times New Roman"/>
          <w:b/>
        </w:rPr>
        <w:t>Constraints on</w:t>
      </w:r>
      <w:r w:rsidRPr="0080772C">
        <w:rPr>
          <w:rFonts w:ascii="Times New Roman" w:eastAsia="Calibri" w:hAnsi="Times New Roman" w:cs="Times New Roman"/>
          <w:b/>
        </w:rPr>
        <w:t xml:space="preserve"> the Remedy </w:t>
      </w:r>
      <w:r>
        <w:rPr>
          <w:rFonts w:ascii="Times New Roman" w:eastAsia="Calibri" w:hAnsi="Times New Roman" w:cs="Times New Roman"/>
          <w:b/>
        </w:rPr>
        <w:t>for</w:t>
      </w:r>
      <w:r w:rsidRPr="0080772C">
        <w:rPr>
          <w:rFonts w:ascii="Times New Roman" w:eastAsia="Calibri" w:hAnsi="Times New Roman" w:cs="Times New Roman"/>
          <w:b/>
        </w:rPr>
        <w:t xml:space="preserve"> Oppressive or Unfairly Prejudicial Conduct</w:t>
      </w:r>
    </w:p>
    <w:p w14:paraId="4E2F573A"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When using the remedy for coercive and unfairly discriminatory </w:t>
      </w:r>
      <w:proofErr w:type="spellStart"/>
      <w:r>
        <w:rPr>
          <w:rFonts w:ascii="Times New Roman" w:eastAsia="Calibri" w:hAnsi="Times New Roman" w:cs="Times New Roman"/>
        </w:rPr>
        <w:t>behaviour</w:t>
      </w:r>
      <w:proofErr w:type="spellEnd"/>
      <w:r>
        <w:rPr>
          <w:rFonts w:ascii="Times New Roman" w:eastAsia="Calibri" w:hAnsi="Times New Roman" w:cs="Times New Roman"/>
        </w:rPr>
        <w:t>, there are some restrictions that act as boundaries</w:t>
      </w:r>
      <w:r w:rsidRPr="0080772C">
        <w:rPr>
          <w:rFonts w:ascii="Times New Roman" w:eastAsia="Calibri" w:hAnsi="Times New Roman" w:cs="Times New Roman"/>
          <w:vertAlign w:val="superscript"/>
        </w:rPr>
        <w:footnoteReference w:id="72"/>
      </w:r>
      <w:r w:rsidRPr="0080772C">
        <w:rPr>
          <w:rFonts w:ascii="Times New Roman" w:eastAsia="Calibri" w:hAnsi="Times New Roman" w:cs="Times New Roman"/>
        </w:rPr>
        <w:t xml:space="preserve">. </w:t>
      </w:r>
      <w:r>
        <w:rPr>
          <w:rFonts w:ascii="Times New Roman" w:eastAsia="Calibri" w:hAnsi="Times New Roman" w:cs="Times New Roman"/>
        </w:rPr>
        <w:t xml:space="preserve">According to Section 354(1) of the Act, if the company's operations are being or have been conducted in a way that is unfairly prejudicial, a court application may be made for an order. The section stipulates that the prejudice must specifically </w:t>
      </w:r>
      <w:r>
        <w:rPr>
          <w:rFonts w:ascii="Times New Roman" w:eastAsia="Calibri" w:hAnsi="Times New Roman" w:cs="Times New Roman"/>
        </w:rPr>
        <w:lastRenderedPageBreak/>
        <w:t xml:space="preserve">affect minority shareholders and must be deemed unfair. This implies that it is insufficient for the conduct to meet only one of these criteria, since actions can be prejudicial without necessarily being unfair, and conduct can be deemed unfair without being prejudicial. Consequently, in order to satisfy the statutory test for unfair prejudice. Therefore, the cure for unjust bias revolves around the idea of injustice. </w:t>
      </w:r>
      <w:r w:rsidRPr="0080772C">
        <w:rPr>
          <w:rFonts w:ascii="Times New Roman" w:eastAsia="Calibri" w:hAnsi="Times New Roman" w:cs="Times New Roman"/>
          <w:i/>
        </w:rPr>
        <w:t xml:space="preserve">In Re </w:t>
      </w:r>
      <w:proofErr w:type="spellStart"/>
      <w:r w:rsidRPr="0080772C">
        <w:rPr>
          <w:rFonts w:ascii="Times New Roman" w:eastAsia="Calibri" w:hAnsi="Times New Roman" w:cs="Times New Roman"/>
          <w:i/>
        </w:rPr>
        <w:t>Ringtower</w:t>
      </w:r>
      <w:proofErr w:type="spellEnd"/>
      <w:r w:rsidRPr="0080772C">
        <w:rPr>
          <w:rFonts w:ascii="Times New Roman" w:eastAsia="Calibri" w:hAnsi="Times New Roman" w:cs="Times New Roman"/>
          <w:i/>
        </w:rPr>
        <w:t xml:space="preserve"> Holdings Plc</w:t>
      </w:r>
      <w:r w:rsidRPr="0080772C">
        <w:rPr>
          <w:rFonts w:ascii="Times New Roman" w:eastAsia="Calibri" w:hAnsi="Times New Roman" w:cs="Times New Roman"/>
          <w:vertAlign w:val="superscript"/>
        </w:rPr>
        <w:footnoteReference w:id="73"/>
      </w:r>
      <w:r w:rsidRPr="0080772C">
        <w:rPr>
          <w:rFonts w:ascii="Times New Roman" w:eastAsia="Calibri" w:hAnsi="Times New Roman" w:cs="Times New Roman"/>
        </w:rPr>
        <w:t xml:space="preserve">, </w:t>
      </w:r>
      <w:r>
        <w:rPr>
          <w:rFonts w:ascii="Times New Roman" w:eastAsia="Calibri" w:hAnsi="Times New Roman" w:cs="Times New Roman"/>
        </w:rPr>
        <w:t xml:space="preserve">According to Peter Gibson J, the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in question must be unjust and detrimental to the pertinent interests. The provision would not be satisfied in either case. Conduct can be prejudiced without being unfair or unjust without being prejudiced. Since the emphasis is on unfair prejudice rather than legality, it is possible for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to be both legal and unfairly detrimental. A member must demonstrate that the conduct of persons in effective control of the business have materially reduced or threatened the value of their shareholding. Unfairness is determined objectively. Whether a reasonable individual would view the acts as unreasonably discriminatory is crucial. Therefore, it is crucial that the prejudice be acknowledged as being unfairly caused, and the court has wide latitude to take pertinent circumstances into account when making this determination. </w:t>
      </w:r>
    </w:p>
    <w:p w14:paraId="093236B2"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The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in question must result from the company's own acts or inactions, or from those with the power to act on the company's behalf. It cannot just be the result of a person acting in their own personal capacity, regardless of their position within the organization. This distinction is crucial because it guarantees that the organization and its </w:t>
      </w:r>
      <w:proofErr w:type="spellStart"/>
      <w:r>
        <w:rPr>
          <w:rFonts w:ascii="Times New Roman" w:eastAsia="Calibri" w:hAnsi="Times New Roman" w:cs="Times New Roman"/>
        </w:rPr>
        <w:t>authorised</w:t>
      </w:r>
      <w:proofErr w:type="spellEnd"/>
      <w:r>
        <w:rPr>
          <w:rFonts w:ascii="Times New Roman" w:eastAsia="Calibri" w:hAnsi="Times New Roman" w:cs="Times New Roman"/>
        </w:rPr>
        <w:t xml:space="preserve"> representatives bear accountability instead of attributing the </w:t>
      </w:r>
      <w:proofErr w:type="spellStart"/>
      <w:r>
        <w:rPr>
          <w:rFonts w:ascii="Times New Roman" w:eastAsia="Calibri" w:hAnsi="Times New Roman" w:cs="Times New Roman"/>
        </w:rPr>
        <w:t>behaviour</w:t>
      </w:r>
      <w:proofErr w:type="spellEnd"/>
      <w:r>
        <w:rPr>
          <w:rFonts w:ascii="Times New Roman" w:eastAsia="Calibri" w:hAnsi="Times New Roman" w:cs="Times New Roman"/>
        </w:rPr>
        <w:t xml:space="preserve"> to individual acts that are not indicative of the company's governance or interests. </w:t>
      </w:r>
      <w:r w:rsidRPr="0080772C">
        <w:rPr>
          <w:rFonts w:ascii="Times New Roman" w:eastAsia="Calibri" w:hAnsi="Times New Roman" w:cs="Times New Roman"/>
          <w:i/>
        </w:rPr>
        <w:t>In Re Legal Cost Negotiators Ltd</w:t>
      </w:r>
      <w:r w:rsidRPr="0080772C">
        <w:rPr>
          <w:rFonts w:ascii="Times New Roman" w:eastAsia="Calibri" w:hAnsi="Times New Roman" w:cs="Times New Roman"/>
          <w:vertAlign w:val="superscript"/>
        </w:rPr>
        <w:footnoteReference w:id="74"/>
      </w:r>
      <w:r w:rsidRPr="0080772C">
        <w:rPr>
          <w:rFonts w:ascii="Times New Roman" w:eastAsia="Calibri" w:hAnsi="Times New Roman" w:cs="Times New Roman"/>
        </w:rPr>
        <w:t xml:space="preserve">, </w:t>
      </w:r>
      <w:r>
        <w:rPr>
          <w:rFonts w:ascii="Times New Roman" w:eastAsia="Calibri" w:hAnsi="Times New Roman" w:cs="Times New Roman"/>
        </w:rPr>
        <w:t xml:space="preserve">The majority shareholders' acts were found to be unduly detrimental by the court. </w:t>
      </w:r>
      <w:r>
        <w:rPr>
          <w:rFonts w:ascii="Times New Roman" w:eastAsia="Calibri" w:hAnsi="Times New Roman" w:cs="Times New Roman"/>
        </w:rPr>
        <w:lastRenderedPageBreak/>
        <w:t xml:space="preserve">Consequently, it mandated that the majority shareholders buy the minority shareholder's shares at a reasonable price. </w:t>
      </w:r>
    </w:p>
    <w:p w14:paraId="66691058" w14:textId="77777777" w:rsidR="0078323A" w:rsidRPr="0080772C" w:rsidRDefault="0078323A" w:rsidP="00FF22C1">
      <w:pPr>
        <w:spacing w:after="200" w:line="240" w:lineRule="auto"/>
        <w:jc w:val="both"/>
        <w:rPr>
          <w:rFonts w:ascii="Times New Roman" w:eastAsia="Calibri" w:hAnsi="Times New Roman" w:cs="Times New Roman"/>
          <w:b/>
        </w:rPr>
      </w:pPr>
      <w:r w:rsidRPr="0080772C">
        <w:rPr>
          <w:rFonts w:ascii="Times New Roman" w:eastAsia="Calibri" w:hAnsi="Times New Roman" w:cs="Times New Roman"/>
          <w:b/>
        </w:rPr>
        <w:t xml:space="preserve">3.4.4 </w:t>
      </w:r>
      <w:r>
        <w:rPr>
          <w:rFonts w:ascii="Times New Roman" w:eastAsia="Calibri" w:hAnsi="Times New Roman" w:cs="Times New Roman"/>
          <w:b/>
        </w:rPr>
        <w:t>Judicial Powers in Granting Remedies</w:t>
      </w:r>
    </w:p>
    <w:p w14:paraId="67A4FD52"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Section 355 of the Act gives the court the authority to grant specific reliefs. If the petition is granted, the court has considerable latitude in choosing the remedy that will be given to the petitioner. Because of this discretion, the court can </w:t>
      </w:r>
      <w:proofErr w:type="spellStart"/>
      <w:r>
        <w:rPr>
          <w:rFonts w:ascii="Times New Roman" w:eastAsia="Calibri" w:hAnsi="Times New Roman" w:cs="Times New Roman"/>
        </w:rPr>
        <w:t>customise</w:t>
      </w:r>
      <w:proofErr w:type="spellEnd"/>
      <w:r>
        <w:rPr>
          <w:rFonts w:ascii="Times New Roman" w:eastAsia="Calibri" w:hAnsi="Times New Roman" w:cs="Times New Roman"/>
        </w:rPr>
        <w:t xml:space="preserve"> its orders to each case's unique circumstances while taking into account the interests of all parties.</w:t>
      </w:r>
    </w:p>
    <w:p w14:paraId="3F972E92"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The court may impose orders intended to correct the situation and give the petitioner relief if it determines that the petition is well-founded and that it is just and equitable to intervene. There is a wide variety of possible cures that are not limited to any certain kind of order. In the end, the court seeks to make an order that is reasonable, fair, and equitable in view of all pertinent facts. Among the orders are: </w:t>
      </w:r>
    </w:p>
    <w:p w14:paraId="25E27394" w14:textId="77777777" w:rsidR="0078323A" w:rsidRPr="0080772C" w:rsidRDefault="0078323A" w:rsidP="0078323A">
      <w:pPr>
        <w:numPr>
          <w:ilvl w:val="0"/>
          <w:numId w:val="15"/>
        </w:numPr>
        <w:spacing w:after="200" w:line="480" w:lineRule="auto"/>
        <w:contextualSpacing/>
        <w:jc w:val="both"/>
        <w:rPr>
          <w:rFonts w:ascii="Times New Roman" w:eastAsia="Calibri" w:hAnsi="Times New Roman" w:cs="Times New Roman"/>
        </w:rPr>
      </w:pPr>
      <w:r w:rsidRPr="0080772C">
        <w:rPr>
          <w:rFonts w:ascii="Times New Roman" w:eastAsia="Calibri" w:hAnsi="Times New Roman" w:cs="Times New Roman"/>
        </w:rPr>
        <w:t>Winding up of the company</w:t>
      </w:r>
      <w:r w:rsidRPr="0080772C">
        <w:rPr>
          <w:rFonts w:ascii="Times New Roman" w:eastAsia="Calibri" w:hAnsi="Times New Roman" w:cs="Times New Roman"/>
          <w:vertAlign w:val="superscript"/>
        </w:rPr>
        <w:footnoteReference w:id="75"/>
      </w:r>
    </w:p>
    <w:p w14:paraId="7B78B4C0" w14:textId="77777777" w:rsidR="0078323A" w:rsidRPr="0080772C" w:rsidRDefault="0078323A" w:rsidP="0078323A">
      <w:pPr>
        <w:numPr>
          <w:ilvl w:val="0"/>
          <w:numId w:val="15"/>
        </w:numPr>
        <w:spacing w:after="200" w:line="480" w:lineRule="auto"/>
        <w:contextualSpacing/>
        <w:jc w:val="both"/>
        <w:rPr>
          <w:rFonts w:ascii="Times New Roman" w:eastAsia="Calibri" w:hAnsi="Times New Roman" w:cs="Times New Roman"/>
        </w:rPr>
      </w:pPr>
      <w:r w:rsidRPr="0080772C">
        <w:rPr>
          <w:rFonts w:ascii="Times New Roman" w:eastAsia="Times New Roman" w:hAnsi="Times New Roman" w:cs="Times New Roman"/>
        </w:rPr>
        <w:t>for governing the future operations of the company</w:t>
      </w:r>
      <w:r>
        <w:rPr>
          <w:rFonts w:ascii="Times New Roman" w:eastAsia="Times New Roman" w:hAnsi="Times New Roman" w:cs="Times New Roman"/>
        </w:rPr>
        <w:t xml:space="preserve"> </w:t>
      </w:r>
      <w:r w:rsidRPr="0080772C">
        <w:rPr>
          <w:rFonts w:ascii="Times New Roman" w:eastAsia="Times New Roman" w:hAnsi="Times New Roman" w:cs="Times New Roman"/>
          <w:vertAlign w:val="superscript"/>
        </w:rPr>
        <w:footnoteReference w:id="76"/>
      </w:r>
      <w:r w:rsidRPr="0080772C">
        <w:rPr>
          <w:rFonts w:ascii="Times New Roman" w:eastAsia="Times New Roman" w:hAnsi="Times New Roman" w:cs="Times New Roman"/>
        </w:rPr>
        <w:t>;</w:t>
      </w:r>
    </w:p>
    <w:p w14:paraId="60BB2E99" w14:textId="77777777" w:rsidR="0078323A" w:rsidRPr="0080772C" w:rsidRDefault="0078323A" w:rsidP="0078323A">
      <w:pPr>
        <w:numPr>
          <w:ilvl w:val="0"/>
          <w:numId w:val="15"/>
        </w:numPr>
        <w:spacing w:after="200" w:line="480" w:lineRule="auto"/>
        <w:contextualSpacing/>
        <w:jc w:val="both"/>
        <w:rPr>
          <w:rFonts w:ascii="Times New Roman" w:eastAsia="Calibri" w:hAnsi="Times New Roman" w:cs="Times New Roman"/>
        </w:rPr>
      </w:pPr>
      <w:r w:rsidRPr="0080772C">
        <w:rPr>
          <w:rFonts w:ascii="Times New Roman" w:eastAsia="Times New Roman" w:hAnsi="Times New Roman" w:cs="Times New Roman"/>
        </w:rPr>
        <w:t>for the acquisition of shares held by any member by other members of the company</w:t>
      </w:r>
      <w:r w:rsidRPr="0080772C">
        <w:rPr>
          <w:rFonts w:ascii="Times New Roman" w:eastAsia="Times New Roman" w:hAnsi="Times New Roman" w:cs="Times New Roman"/>
          <w:vertAlign w:val="superscript"/>
        </w:rPr>
        <w:footnoteReference w:id="77"/>
      </w:r>
      <w:r w:rsidRPr="0080772C">
        <w:rPr>
          <w:rFonts w:ascii="Times New Roman" w:eastAsia="Times New Roman" w:hAnsi="Times New Roman" w:cs="Times New Roman"/>
        </w:rPr>
        <w:t>;</w:t>
      </w:r>
    </w:p>
    <w:p w14:paraId="07F77F5F" w14:textId="77777777" w:rsidR="0078323A" w:rsidRPr="0080772C" w:rsidRDefault="0078323A" w:rsidP="0078323A">
      <w:pPr>
        <w:numPr>
          <w:ilvl w:val="0"/>
          <w:numId w:val="15"/>
        </w:numPr>
        <w:spacing w:after="200" w:line="480" w:lineRule="auto"/>
        <w:contextualSpacing/>
        <w:jc w:val="both"/>
        <w:rPr>
          <w:rFonts w:ascii="Times New Roman" w:eastAsia="Calibri" w:hAnsi="Times New Roman" w:cs="Times New Roman"/>
        </w:rPr>
      </w:pPr>
      <w:r w:rsidRPr="0080772C">
        <w:rPr>
          <w:rFonts w:ascii="Times New Roman" w:eastAsia="Times New Roman" w:hAnsi="Times New Roman" w:cs="Times New Roman"/>
        </w:rPr>
        <w:t xml:space="preserve"> for the company to buy back the shares of any member, leading to a corresponding reduction in the company's capital;</w:t>
      </w:r>
      <w:r w:rsidRPr="0080772C">
        <w:rPr>
          <w:rFonts w:ascii="Times New Roman" w:eastAsia="Times New Roman" w:hAnsi="Times New Roman" w:cs="Times New Roman"/>
          <w:vertAlign w:val="superscript"/>
        </w:rPr>
        <w:footnoteReference w:id="78"/>
      </w:r>
    </w:p>
    <w:p w14:paraId="3CDE268B" w14:textId="77777777" w:rsidR="0078323A" w:rsidRPr="0080772C" w:rsidRDefault="0078323A" w:rsidP="0078323A">
      <w:pPr>
        <w:numPr>
          <w:ilvl w:val="0"/>
          <w:numId w:val="15"/>
        </w:numPr>
        <w:spacing w:after="200" w:line="480" w:lineRule="auto"/>
        <w:contextualSpacing/>
        <w:jc w:val="both"/>
        <w:rPr>
          <w:rFonts w:ascii="Times New Roman" w:eastAsia="Calibri" w:hAnsi="Times New Roman" w:cs="Times New Roman"/>
        </w:rPr>
      </w:pPr>
      <w:r w:rsidRPr="0080772C">
        <w:rPr>
          <w:rFonts w:ascii="Times New Roman" w:eastAsia="Times New Roman" w:hAnsi="Times New Roman" w:cs="Times New Roman"/>
        </w:rPr>
        <w:t xml:space="preserve"> directing the company to initiate, pursue, defend, or terminate specific legal proceedings, </w:t>
      </w:r>
      <w:r w:rsidRPr="0080772C">
        <w:rPr>
          <w:rFonts w:ascii="Times New Roman" w:eastAsia="Times New Roman" w:hAnsi="Times New Roman" w:cs="Times New Roman"/>
          <w:vertAlign w:val="superscript"/>
        </w:rPr>
        <w:footnoteReference w:id="79"/>
      </w:r>
      <w:r w:rsidRPr="0080772C">
        <w:rPr>
          <w:rFonts w:ascii="Times New Roman" w:eastAsia="Times New Roman" w:hAnsi="Times New Roman" w:cs="Times New Roman"/>
        </w:rPr>
        <w:t>or authorizing a member or the company to do so in the name of the company;</w:t>
      </w:r>
    </w:p>
    <w:p w14:paraId="317983D4" w14:textId="77777777" w:rsidR="0078323A" w:rsidRPr="0080772C" w:rsidRDefault="0078323A" w:rsidP="0078323A">
      <w:pPr>
        <w:numPr>
          <w:ilvl w:val="0"/>
          <w:numId w:val="15"/>
        </w:numPr>
        <w:spacing w:after="200" w:line="480" w:lineRule="auto"/>
        <w:contextualSpacing/>
        <w:jc w:val="both"/>
        <w:rPr>
          <w:rFonts w:ascii="Times New Roman" w:eastAsia="Calibri" w:hAnsi="Times New Roman" w:cs="Times New Roman"/>
        </w:rPr>
      </w:pPr>
      <w:r w:rsidRPr="0080772C">
        <w:rPr>
          <w:rFonts w:ascii="Times New Roman" w:eastAsia="Times New Roman" w:hAnsi="Times New Roman" w:cs="Times New Roman"/>
        </w:rPr>
        <w:t xml:space="preserve"> modifying or nullifying a transaction or contract involving the company and compensating the company or any other party involved in that transaction or contract;</w:t>
      </w:r>
      <w:r w:rsidRPr="0080772C">
        <w:rPr>
          <w:rFonts w:ascii="Times New Roman" w:eastAsia="Times New Roman" w:hAnsi="Times New Roman" w:cs="Times New Roman"/>
          <w:vertAlign w:val="superscript"/>
        </w:rPr>
        <w:footnoteReference w:id="80"/>
      </w:r>
    </w:p>
    <w:p w14:paraId="1DC333FC" w14:textId="77777777" w:rsidR="0078323A" w:rsidRPr="0080772C" w:rsidRDefault="0078323A" w:rsidP="0078323A">
      <w:pPr>
        <w:numPr>
          <w:ilvl w:val="0"/>
          <w:numId w:val="15"/>
        </w:numPr>
        <w:spacing w:after="200" w:line="480" w:lineRule="auto"/>
        <w:contextualSpacing/>
        <w:jc w:val="both"/>
        <w:rPr>
          <w:rFonts w:ascii="Times New Roman" w:eastAsia="Calibri" w:hAnsi="Times New Roman" w:cs="Times New Roman"/>
        </w:rPr>
      </w:pPr>
      <w:r w:rsidRPr="0080772C">
        <w:rPr>
          <w:rFonts w:ascii="Times New Roman" w:eastAsia="Times New Roman" w:hAnsi="Times New Roman" w:cs="Times New Roman"/>
        </w:rPr>
        <w:lastRenderedPageBreak/>
        <w:t>instructing the Commission to conduct an investigation;</w:t>
      </w:r>
      <w:r w:rsidRPr="0080772C">
        <w:rPr>
          <w:rFonts w:ascii="Times New Roman" w:eastAsia="Times New Roman" w:hAnsi="Times New Roman" w:cs="Times New Roman"/>
          <w:vertAlign w:val="superscript"/>
        </w:rPr>
        <w:footnoteReference w:id="81"/>
      </w:r>
    </w:p>
    <w:p w14:paraId="64AE0776" w14:textId="77777777" w:rsidR="0078323A" w:rsidRPr="0080772C" w:rsidRDefault="0078323A" w:rsidP="0078323A">
      <w:pPr>
        <w:numPr>
          <w:ilvl w:val="0"/>
          <w:numId w:val="15"/>
        </w:numPr>
        <w:spacing w:after="200" w:line="480" w:lineRule="auto"/>
        <w:contextualSpacing/>
        <w:jc w:val="both"/>
        <w:rPr>
          <w:rFonts w:ascii="Times New Roman" w:eastAsia="Calibri" w:hAnsi="Times New Roman" w:cs="Times New Roman"/>
        </w:rPr>
      </w:pPr>
      <w:r w:rsidRPr="0080772C">
        <w:rPr>
          <w:rFonts w:ascii="Times New Roman" w:eastAsia="Times New Roman" w:hAnsi="Times New Roman" w:cs="Times New Roman"/>
        </w:rPr>
        <w:t xml:space="preserve"> appointing a receiver or a receiver and manager for the company's property;</w:t>
      </w:r>
      <w:r w:rsidRPr="0080772C">
        <w:rPr>
          <w:rFonts w:ascii="Times New Roman" w:eastAsia="Times New Roman" w:hAnsi="Times New Roman" w:cs="Times New Roman"/>
          <w:vertAlign w:val="superscript"/>
        </w:rPr>
        <w:footnoteReference w:id="82"/>
      </w:r>
    </w:p>
    <w:p w14:paraId="03612D8F" w14:textId="77777777" w:rsidR="0078323A" w:rsidRPr="0080772C" w:rsidRDefault="0078323A" w:rsidP="0078323A">
      <w:pPr>
        <w:numPr>
          <w:ilvl w:val="0"/>
          <w:numId w:val="15"/>
        </w:numPr>
        <w:spacing w:after="200" w:line="480" w:lineRule="auto"/>
        <w:contextualSpacing/>
        <w:jc w:val="both"/>
        <w:rPr>
          <w:rFonts w:ascii="Times New Roman" w:eastAsia="Calibri" w:hAnsi="Times New Roman" w:cs="Times New Roman"/>
        </w:rPr>
      </w:pPr>
      <w:r w:rsidRPr="0080772C">
        <w:rPr>
          <w:rFonts w:ascii="Times New Roman" w:eastAsia="Times New Roman" w:hAnsi="Times New Roman" w:cs="Times New Roman"/>
        </w:rPr>
        <w:t xml:space="preserve">prohibiting a person from engaging in certain conduct or performing a specific action </w:t>
      </w:r>
      <w:r w:rsidRPr="0080772C">
        <w:rPr>
          <w:rFonts w:ascii="Times New Roman" w:eastAsia="Times New Roman" w:hAnsi="Times New Roman" w:cs="Times New Roman"/>
          <w:vertAlign w:val="superscript"/>
        </w:rPr>
        <w:footnoteReference w:id="83"/>
      </w:r>
      <w:r w:rsidRPr="0080772C">
        <w:rPr>
          <w:rFonts w:ascii="Times New Roman" w:eastAsia="Times New Roman" w:hAnsi="Times New Roman" w:cs="Times New Roman"/>
        </w:rPr>
        <w:t>or</w:t>
      </w:r>
    </w:p>
    <w:p w14:paraId="421D8BCF" w14:textId="77777777" w:rsidR="0078323A" w:rsidRPr="0080772C" w:rsidRDefault="0078323A" w:rsidP="0078323A">
      <w:pPr>
        <w:numPr>
          <w:ilvl w:val="0"/>
          <w:numId w:val="15"/>
        </w:numPr>
        <w:spacing w:after="200" w:line="480" w:lineRule="auto"/>
        <w:contextualSpacing/>
        <w:jc w:val="both"/>
        <w:rPr>
          <w:rFonts w:ascii="Times New Roman" w:eastAsia="Calibri" w:hAnsi="Times New Roman" w:cs="Times New Roman"/>
        </w:rPr>
      </w:pPr>
      <w:r w:rsidRPr="0080772C">
        <w:rPr>
          <w:rFonts w:ascii="Times New Roman" w:eastAsia="Times New Roman" w:hAnsi="Times New Roman" w:cs="Times New Roman"/>
        </w:rPr>
        <w:t xml:space="preserve"> mandating a person to carry out a specific action.</w:t>
      </w:r>
      <w:r w:rsidRPr="0080772C">
        <w:rPr>
          <w:rFonts w:ascii="Times New Roman" w:eastAsia="Times New Roman" w:hAnsi="Times New Roman" w:cs="Times New Roman"/>
          <w:vertAlign w:val="superscript"/>
        </w:rPr>
        <w:footnoteReference w:id="84"/>
      </w:r>
    </w:p>
    <w:p w14:paraId="02895B45"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It is important to note that the remedies listed in section 355 of the Act are not all-inclusive because the court may choose to grant the petitioner whatever remedy it sees fit. The court has the authority to make these orders. As a result, a minority shareholder who files an application with the court could not receive the intended outcome. </w:t>
      </w:r>
    </w:p>
    <w:p w14:paraId="6A7F1C16"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Building on the foundation set by CAMA 1990, the Companies and Allied Matters Act (CAMA) 2020 further enhances minority protection in Nigeria. Expanding derivative actions, adopting unfair prejudice remedies, and improving shareholder engagement and involvement are just a few of the significant improvements that the new Act provides in order to strengthen the rights and interests of minority shareholders.</w:t>
      </w:r>
    </w:p>
    <w:p w14:paraId="296576C6"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These changes demonstrate a strong dedication to promoting accountability, openness, and sound corporate governance in Nigerian businesses. CAMA 2020 contributes to the creation of a more equitable environment by providing minority owners with enhanced safeguards and more effective remedies, guaranteeing that all stakeholders are treated fairly.</w:t>
      </w:r>
    </w:p>
    <w:p w14:paraId="348A614C" w14:textId="21667D00" w:rsidR="0078323A"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All things considered, the enhancements to minority protection under CAMA 2020 represent a major breakthrough in corporate governance in Nigeria and are anticipated to have a </w:t>
      </w:r>
      <w:proofErr w:type="spellStart"/>
      <w:r>
        <w:rPr>
          <w:rFonts w:ascii="Times New Roman" w:eastAsia="Calibri" w:hAnsi="Times New Roman" w:cs="Times New Roman"/>
        </w:rPr>
        <w:t>favourable</w:t>
      </w:r>
      <w:proofErr w:type="spellEnd"/>
      <w:r>
        <w:rPr>
          <w:rFonts w:ascii="Times New Roman" w:eastAsia="Calibri" w:hAnsi="Times New Roman" w:cs="Times New Roman"/>
        </w:rPr>
        <w:t xml:space="preserve"> impact on the country's business environment and overall economy. The robust safeguards </w:t>
      </w:r>
      <w:r>
        <w:rPr>
          <w:rFonts w:ascii="Times New Roman" w:eastAsia="Calibri" w:hAnsi="Times New Roman" w:cs="Times New Roman"/>
        </w:rPr>
        <w:lastRenderedPageBreak/>
        <w:t>offered by CAMA 2020 will assist guarantee that minority shareholders are treated fairly and with the respect they deserve as Nigerian businesses grow.</w:t>
      </w:r>
    </w:p>
    <w:p w14:paraId="60E724A2" w14:textId="77777777" w:rsidR="00C7663F" w:rsidRDefault="00C7663F" w:rsidP="00FF22C1">
      <w:pPr>
        <w:spacing w:after="200" w:line="480" w:lineRule="auto"/>
        <w:jc w:val="both"/>
        <w:rPr>
          <w:rFonts w:ascii="Times New Roman" w:eastAsia="Calibri" w:hAnsi="Times New Roman" w:cs="Times New Roman"/>
        </w:rPr>
        <w:sectPr w:rsidR="00C7663F" w:rsidSect="00C7663F">
          <w:pgSz w:w="11906" w:h="16838"/>
          <w:pgMar w:top="1440" w:right="1440" w:bottom="1440" w:left="1440" w:header="708" w:footer="708" w:gutter="0"/>
          <w:pgNumType w:start="19"/>
          <w:cols w:space="708"/>
          <w:docGrid w:linePitch="360"/>
        </w:sectPr>
      </w:pPr>
    </w:p>
    <w:p w14:paraId="73D63127" w14:textId="7B28A24C" w:rsidR="00C7663F" w:rsidRPr="00883631" w:rsidRDefault="00C7663F" w:rsidP="00FF22C1">
      <w:pPr>
        <w:spacing w:after="200" w:line="480" w:lineRule="auto"/>
        <w:jc w:val="both"/>
        <w:rPr>
          <w:rFonts w:ascii="Times New Roman" w:eastAsia="Calibri" w:hAnsi="Times New Roman" w:cs="Times New Roman"/>
        </w:rPr>
      </w:pPr>
    </w:p>
    <w:p w14:paraId="05B22A8B" w14:textId="77777777" w:rsidR="0078323A" w:rsidRPr="00906143" w:rsidRDefault="0078323A" w:rsidP="00FF22C1">
      <w:pPr>
        <w:spacing w:after="200" w:line="480" w:lineRule="auto"/>
        <w:jc w:val="center"/>
        <w:rPr>
          <w:rFonts w:ascii="Times New Roman" w:eastAsia="Calibri" w:hAnsi="Times New Roman" w:cs="Times New Roman"/>
        </w:rPr>
      </w:pPr>
      <w:r w:rsidRPr="0080772C">
        <w:rPr>
          <w:rFonts w:ascii="Times New Roman" w:eastAsia="Calibri" w:hAnsi="Times New Roman" w:cs="Times New Roman"/>
          <w:b/>
        </w:rPr>
        <w:t>CHAPTER FOUR</w:t>
      </w:r>
    </w:p>
    <w:p w14:paraId="1F16C0FC" w14:textId="77777777" w:rsidR="0078323A" w:rsidRPr="0080772C" w:rsidRDefault="0078323A" w:rsidP="00FF22C1">
      <w:pPr>
        <w:spacing w:after="200" w:line="276" w:lineRule="auto"/>
        <w:jc w:val="center"/>
        <w:rPr>
          <w:rFonts w:ascii="Times New Roman" w:eastAsia="Calibri" w:hAnsi="Times New Roman" w:cs="Times New Roman"/>
          <w:b/>
        </w:rPr>
      </w:pPr>
      <w:r>
        <w:rPr>
          <w:rFonts w:ascii="Times New Roman" w:eastAsia="Calibri" w:hAnsi="Times New Roman" w:cs="Times New Roman"/>
          <w:b/>
        </w:rPr>
        <w:t>PROBLEMS CONFRONTING MINORITY SHAREHOLDERS IN NIGERIA</w:t>
      </w:r>
    </w:p>
    <w:p w14:paraId="46F636A6" w14:textId="77777777" w:rsidR="0078323A" w:rsidRPr="0080772C" w:rsidRDefault="0078323A" w:rsidP="00FF22C1">
      <w:pPr>
        <w:spacing w:after="200" w:line="276" w:lineRule="auto"/>
        <w:jc w:val="both"/>
        <w:rPr>
          <w:rFonts w:ascii="Times New Roman" w:eastAsia="Calibri" w:hAnsi="Times New Roman" w:cs="Times New Roman"/>
          <w:b/>
        </w:rPr>
      </w:pPr>
      <w:r w:rsidRPr="0080772C">
        <w:rPr>
          <w:rFonts w:ascii="Times New Roman" w:eastAsia="Calibri" w:hAnsi="Times New Roman" w:cs="Times New Roman"/>
          <w:b/>
        </w:rPr>
        <w:t>4.1 Th</w:t>
      </w:r>
      <w:r>
        <w:rPr>
          <w:rFonts w:ascii="Times New Roman" w:eastAsia="Calibri" w:hAnsi="Times New Roman" w:cs="Times New Roman"/>
          <w:b/>
        </w:rPr>
        <w:t>e Problem of Ambiguity in the Interpretation of</w:t>
      </w:r>
      <w:r w:rsidRPr="0080772C">
        <w:rPr>
          <w:rFonts w:ascii="Times New Roman" w:eastAsia="Calibri" w:hAnsi="Times New Roman" w:cs="Times New Roman"/>
          <w:b/>
        </w:rPr>
        <w:t xml:space="preserve"> “Oppressive” and “Unfairly Prejudicial” under the Companies and Allied Matters Act 2020.</w:t>
      </w:r>
    </w:p>
    <w:p w14:paraId="6E9B537F"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The words "oppressive" and "unfairly prejudicial" is not defined in the CAMA 2020 and this has brought about plenty significant difficulties in the interpretation of this words. The fact that the words have unclear meaning created uncertainty and unpredictable outcomes of cases in court processes, which has brought about in contradictions in court rulings, and further making it difficult for minority shareholders to determine and protect their rights. In the absence of statutory definitions of the words, the efficiency of remedies for oppressive and unfair prejudicial conduct can easily be disputed or challenged, which confuses not just directors but also firms, which may lead to unnecessary legal fights. To properly protect minority shareholders, these ambiguities must be clarified through legislative amendments, judicial precedents and participation by regulatory bodies. The efficiency and accessibility of remedies for oppressive and unfair prejudicial conduct in Nigeria will be enhanced for minority shareholders if these issues are adequately resolved.</w:t>
      </w:r>
    </w:p>
    <w:p w14:paraId="57DF1D21" w14:textId="77777777" w:rsidR="0078323A"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To fix this issue, an approach that combines the legislative reform and judicial interpretation of the words is required. On one side, if a legislative reform that outlines a particular consideration for judicial precedent were enacted, courts might better understand the word, the concept and which in turn brings about a more structured framework of the statute. However, the ever-evolving nature of corporate misconduct makes it difficult for this rigid structure to adjust, which could lead to gaps in the protection of minority shareholders. However, a thorough case by case review allows the courts to develop a more adaptive and flexible principles. This strategy allows the judiciary to efficiently handle specific situations while </w:t>
      </w:r>
      <w:r>
        <w:rPr>
          <w:rFonts w:ascii="Times New Roman" w:eastAsia="Calibri" w:hAnsi="Times New Roman" w:cs="Times New Roman"/>
        </w:rPr>
        <w:lastRenderedPageBreak/>
        <w:t>simultaneously building a very strong body of legislation to combat oppressive and unfairly discriminatory behavior by finding a balance between consistency and flexibility.</w:t>
      </w:r>
    </w:p>
    <w:p w14:paraId="256D6DB5"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The act offers a good foundation that protects the rights of minority shareholders, but the total efficacy of the oppression remedy depends on how well these phrases are defined and applied in practical situations. Making this phrases easily understood and clear is one of the most important things, as it will reduce uncertainty in court proceedings. The </w:t>
      </w:r>
      <w:proofErr w:type="spellStart"/>
      <w:r>
        <w:rPr>
          <w:rFonts w:ascii="Times New Roman" w:eastAsia="Calibri" w:hAnsi="Times New Roman" w:cs="Times New Roman"/>
        </w:rPr>
        <w:t>Ogunade</w:t>
      </w:r>
      <w:proofErr w:type="spellEnd"/>
      <w:r>
        <w:rPr>
          <w:rFonts w:ascii="Times New Roman" w:eastAsia="Calibri" w:hAnsi="Times New Roman" w:cs="Times New Roman"/>
        </w:rPr>
        <w:t xml:space="preserve"> v. Mobile Films (WA) Ltd. case shows how inconsistent the words used in the CAMA are. The court focused on the fact that there must be a consistent pattern of intentional injury in order to establish oppression, which may overlook sporadic but significant events. I</w:t>
      </w:r>
      <w:r w:rsidRPr="0080772C">
        <w:rPr>
          <w:rFonts w:ascii="Times New Roman" w:eastAsia="Calibri" w:hAnsi="Times New Roman" w:cs="Times New Roman"/>
        </w:rPr>
        <w:t xml:space="preserve">n contrast, cases such as </w:t>
      </w:r>
      <w:r w:rsidRPr="0080772C">
        <w:rPr>
          <w:rFonts w:ascii="Times New Roman" w:eastAsia="Calibri" w:hAnsi="Times New Roman" w:cs="Times New Roman"/>
          <w:i/>
        </w:rPr>
        <w:t xml:space="preserve">Aero Bell </w:t>
      </w:r>
      <w:proofErr w:type="spellStart"/>
      <w:r w:rsidRPr="0080772C">
        <w:rPr>
          <w:rFonts w:ascii="Times New Roman" w:eastAsia="Calibri" w:hAnsi="Times New Roman" w:cs="Times New Roman"/>
          <w:i/>
        </w:rPr>
        <w:t>Nig</w:t>
      </w:r>
      <w:proofErr w:type="spellEnd"/>
      <w:r w:rsidRPr="0080772C">
        <w:rPr>
          <w:rFonts w:ascii="Times New Roman" w:eastAsia="Calibri" w:hAnsi="Times New Roman" w:cs="Times New Roman"/>
          <w:i/>
        </w:rPr>
        <w:t xml:space="preserve"> Ltd v Fidelity Union Merchant Bank Ltd</w:t>
      </w:r>
      <w:r w:rsidRPr="0080772C">
        <w:rPr>
          <w:rFonts w:ascii="Times New Roman" w:eastAsia="Calibri" w:hAnsi="Times New Roman" w:cs="Times New Roman"/>
          <w:vertAlign w:val="superscript"/>
        </w:rPr>
        <w:footnoteReference w:id="85"/>
      </w:r>
      <w:r w:rsidRPr="0080772C">
        <w:rPr>
          <w:rFonts w:ascii="Times New Roman" w:eastAsia="Calibri" w:hAnsi="Times New Roman" w:cs="Times New Roman"/>
        </w:rPr>
        <w:t xml:space="preserve"> </w:t>
      </w:r>
      <w:r>
        <w:rPr>
          <w:rFonts w:ascii="Times New Roman" w:eastAsia="Calibri" w:hAnsi="Times New Roman" w:cs="Times New Roman"/>
        </w:rPr>
        <w:t>expanded the definition of "unfair prejudice" to include the sole act of declaring lesser payouts. This discrepancy in court interpretation reduces the deterrence effect on dominant shareholders and raises questions for prospective plaintiffs.</w:t>
      </w:r>
    </w:p>
    <w:p w14:paraId="72166FC0" w14:textId="77777777" w:rsidR="0078323A" w:rsidRPr="00906143"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Compared to the courts in Canada</w:t>
      </w:r>
      <w:r w:rsidRPr="0080772C">
        <w:rPr>
          <w:rFonts w:ascii="Times New Roman" w:eastAsia="Calibri" w:hAnsi="Times New Roman" w:cs="Times New Roman"/>
          <w:vertAlign w:val="superscript"/>
        </w:rPr>
        <w:footnoteReference w:id="86"/>
      </w:r>
      <w:r>
        <w:rPr>
          <w:rFonts w:ascii="Times New Roman" w:eastAsia="Calibri" w:hAnsi="Times New Roman" w:cs="Times New Roman"/>
        </w:rPr>
        <w:t xml:space="preserve"> which, especially with the implementation of the reasonable expectations test, have created a more thorough and </w:t>
      </w:r>
      <w:proofErr w:type="spellStart"/>
      <w:r>
        <w:rPr>
          <w:rFonts w:ascii="Times New Roman" w:eastAsia="Calibri" w:hAnsi="Times New Roman" w:cs="Times New Roman"/>
        </w:rPr>
        <w:t>organised</w:t>
      </w:r>
      <w:proofErr w:type="spellEnd"/>
      <w:r>
        <w:rPr>
          <w:rFonts w:ascii="Times New Roman" w:eastAsia="Calibri" w:hAnsi="Times New Roman" w:cs="Times New Roman"/>
        </w:rPr>
        <w:t xml:space="preserve"> framework for identifying oppressive and unfairly discriminatory </w:t>
      </w:r>
      <w:proofErr w:type="spellStart"/>
      <w:r>
        <w:rPr>
          <w:rFonts w:ascii="Times New Roman" w:eastAsia="Calibri" w:hAnsi="Times New Roman" w:cs="Times New Roman"/>
        </w:rPr>
        <w:t>behaviour</w:t>
      </w:r>
      <w:proofErr w:type="spellEnd"/>
      <w:r>
        <w:rPr>
          <w:rFonts w:ascii="Times New Roman" w:eastAsia="Calibri" w:hAnsi="Times New Roman" w:cs="Times New Roman"/>
        </w:rPr>
        <w:t>. This test determines whether minority shareholders' reasonable expectations based on their relationship to the corporation were violated by the majority's actions. It offers a methodical and moral approach that strikes a balance between the interests of shareholders and directs judges in the consistent use of remedies for oppression. A comparable structure has not yet been developed by Nigerian courts.</w:t>
      </w:r>
      <w:r w:rsidRPr="0080772C">
        <w:rPr>
          <w:rFonts w:ascii="Times New Roman" w:eastAsia="Calibri" w:hAnsi="Times New Roman" w:cs="Times New Roman"/>
        </w:rPr>
        <w:t xml:space="preserve"> </w:t>
      </w:r>
      <w:r>
        <w:rPr>
          <w:rFonts w:ascii="Times New Roman" w:eastAsia="Calibri" w:hAnsi="Times New Roman" w:cs="Times New Roman"/>
        </w:rPr>
        <w:t xml:space="preserve">A key element of the Canadian remedy is the reasonable expectations test, which offers a methodical approach that necessitates the formation of reasonable expectations rather than inconsistent and unpredictable outcomes before establishing the remedy's applicability. The aforementioned case serves as an example of how the lack of such guidelines in Nigeria has </w:t>
      </w:r>
      <w:r>
        <w:rPr>
          <w:rFonts w:ascii="Times New Roman" w:eastAsia="Calibri" w:hAnsi="Times New Roman" w:cs="Times New Roman"/>
        </w:rPr>
        <w:lastRenderedPageBreak/>
        <w:t>led to inconsistent and unpredictable outcomes as well as a degree of judicial discretion that may result in inconsistent conclusions.</w:t>
      </w:r>
    </w:p>
    <w:p w14:paraId="61C9FF06"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4.2 </w:t>
      </w:r>
      <w:r>
        <w:rPr>
          <w:rFonts w:ascii="Times New Roman" w:eastAsia="Calibri" w:hAnsi="Times New Roman" w:cs="Times New Roman"/>
          <w:b/>
        </w:rPr>
        <w:t>Challenges in the</w:t>
      </w:r>
      <w:r w:rsidRPr="0080772C">
        <w:rPr>
          <w:rFonts w:ascii="Times New Roman" w:eastAsia="Calibri" w:hAnsi="Times New Roman" w:cs="Times New Roman"/>
          <w:b/>
        </w:rPr>
        <w:t xml:space="preserve"> Enforcement of the Companies and Allied Matters Act 2020</w:t>
      </w:r>
    </w:p>
    <w:p w14:paraId="1D498723"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The Companies and Allied Matters Act 2020 in Section 357 gives the Corporate Affairs Commission (CAC) the authority to look into businesses and also to make sure to safeguard minority shareholders and promote the principle of corporate governance in Nigeria,  </w:t>
      </w:r>
    </w:p>
    <w:p w14:paraId="28D20A28" w14:textId="77777777" w:rsidR="0078323A"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Under Section 357(1) of CAMA 2020</w:t>
      </w:r>
      <w:r>
        <w:rPr>
          <w:rStyle w:val="FootnoteReference"/>
          <w:rFonts w:ascii="Times New Roman" w:eastAsia="Calibri" w:hAnsi="Times New Roman" w:cs="Times New Roman"/>
        </w:rPr>
        <w:footnoteReference w:id="87"/>
      </w:r>
      <w:r w:rsidRPr="0080772C">
        <w:rPr>
          <w:rFonts w:ascii="Times New Roman" w:eastAsia="Calibri" w:hAnsi="Times New Roman" w:cs="Times New Roman"/>
        </w:rPr>
        <w:t xml:space="preserve">, </w:t>
      </w:r>
      <w:r>
        <w:rPr>
          <w:rFonts w:ascii="Times New Roman" w:eastAsia="Calibri" w:hAnsi="Times New Roman" w:cs="Times New Roman"/>
        </w:rPr>
        <w:t>One or more certified inspectors will be appointed by the Corporate Affairs Commission (CAC) to investigate a corporation and then write a report based on their findings. This is to make sure there is responsibility and openness in businesses that operate in Nigeria.</w:t>
      </w:r>
    </w:p>
    <w:p w14:paraId="1CDC5C1A"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In addition, the parties who may start this investigations are described in Sections 357 and 358. Among these parties are: </w:t>
      </w:r>
    </w:p>
    <w:p w14:paraId="4CC6146E" w14:textId="77777777" w:rsidR="0078323A" w:rsidRPr="0080772C" w:rsidRDefault="0078323A" w:rsidP="0078323A">
      <w:pPr>
        <w:numPr>
          <w:ilvl w:val="0"/>
          <w:numId w:val="18"/>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The company's employees, who are often impacted by its decisions;</w:t>
      </w:r>
    </w:p>
    <w:p w14:paraId="660AA8A2" w14:textId="77777777" w:rsidR="0078323A" w:rsidRPr="0080772C" w:rsidRDefault="0078323A" w:rsidP="0078323A">
      <w:pPr>
        <w:numPr>
          <w:ilvl w:val="0"/>
          <w:numId w:val="18"/>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 xml:space="preserve">The business itself, which should look into it in order to clear its name; </w:t>
      </w:r>
    </w:p>
    <w:p w14:paraId="41F4458A" w14:textId="77777777" w:rsidR="0078323A" w:rsidRPr="0080772C" w:rsidRDefault="0078323A" w:rsidP="0078323A">
      <w:pPr>
        <w:numPr>
          <w:ilvl w:val="0"/>
          <w:numId w:val="18"/>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The court, which has the authority to mandate an inquiry as a part of a legal processes; and</w:t>
      </w:r>
    </w:p>
    <w:p w14:paraId="531C8E2E" w14:textId="77777777" w:rsidR="0078323A" w:rsidRPr="0080772C" w:rsidRDefault="0078323A" w:rsidP="0078323A">
      <w:pPr>
        <w:numPr>
          <w:ilvl w:val="0"/>
          <w:numId w:val="18"/>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The CAC, which is responsible for regulating corporate governance.</w:t>
      </w:r>
    </w:p>
    <w:p w14:paraId="09876CC1"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The conditions under which the CAC may launch an investigation are provided for in Section 358(2). These situations are important because they deal with possible wrongdoing within the organization. The CAC may start an inquiry if it seems that:</w:t>
      </w:r>
    </w:p>
    <w:p w14:paraId="2B63ED20" w14:textId="77777777" w:rsidR="0078323A" w:rsidRPr="0080772C" w:rsidRDefault="0078323A" w:rsidP="0078323A">
      <w:pPr>
        <w:numPr>
          <w:ilvl w:val="0"/>
          <w:numId w:val="19"/>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lastRenderedPageBreak/>
        <w:t xml:space="preserve">The company's operations have been or are being carried out with such intention as to defrauding its creditors or those of another party, or if such actions unfairly disadvantage specific members; </w:t>
      </w:r>
    </w:p>
    <w:p w14:paraId="338CA344" w14:textId="77777777" w:rsidR="0078323A" w:rsidRPr="0080772C" w:rsidRDefault="0078323A" w:rsidP="0078323A">
      <w:pPr>
        <w:numPr>
          <w:ilvl w:val="0"/>
          <w:numId w:val="19"/>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 xml:space="preserve">Any current or planned act by the business that would be detrimental, or if the business was founded with dishonest or/and illegal intent; </w:t>
      </w:r>
    </w:p>
    <w:p w14:paraId="35603BD9" w14:textId="77777777" w:rsidR="0078323A" w:rsidRPr="0080772C" w:rsidRDefault="0078323A" w:rsidP="0078323A">
      <w:pPr>
        <w:numPr>
          <w:ilvl w:val="0"/>
          <w:numId w:val="19"/>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 xml:space="preserve">Fraud, malfeasance, or other wrongdoing against the firm or its members by those involved in its creation or management; or </w:t>
      </w:r>
    </w:p>
    <w:p w14:paraId="47E4CCFF" w14:textId="77777777" w:rsidR="0078323A" w:rsidRPr="0080772C" w:rsidRDefault="0078323A" w:rsidP="0078323A">
      <w:pPr>
        <w:numPr>
          <w:ilvl w:val="0"/>
          <w:numId w:val="19"/>
        </w:numPr>
        <w:spacing w:after="200" w:line="480" w:lineRule="auto"/>
        <w:contextualSpacing/>
        <w:jc w:val="both"/>
        <w:rPr>
          <w:rFonts w:ascii="Times New Roman" w:eastAsia="Calibri" w:hAnsi="Times New Roman" w:cs="Times New Roman"/>
        </w:rPr>
      </w:pPr>
      <w:r>
        <w:rPr>
          <w:rFonts w:ascii="Times New Roman" w:eastAsia="Calibri" w:hAnsi="Times New Roman" w:cs="Times New Roman"/>
        </w:rPr>
        <w:t>Insufficient information about the company's operations has not been given to its members, despite their reasonable expectations.</w:t>
      </w:r>
    </w:p>
    <w:p w14:paraId="2F993252"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By making sure that businesses operate responsibly and transparently, this framework ensures the integrity of corporate governance in Nigeria while also allowing the CAC to safeguard the interests of creditors and shareholders.</w:t>
      </w:r>
      <w:r w:rsidRPr="0080772C">
        <w:rPr>
          <w:rFonts w:ascii="Times New Roman" w:eastAsia="Calibri" w:hAnsi="Times New Roman" w:cs="Times New Roman"/>
          <w:vertAlign w:val="superscript"/>
        </w:rPr>
        <w:footnoteReference w:id="88"/>
      </w:r>
    </w:p>
    <w:p w14:paraId="232C4BE8"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Sections 357 and 358 of the corporations and Allied Matters Act (CAMA) 2020 made provisions for investigating corporations, although there are serious shortcomings in safeguarding minority shareholders. One significant problem in doing so is that minority shareholders ability to start or successfully participate in any such enquiries is severely hindered by their restricted access to business information. In order to request an investigation under Section 357, shareholders must provide proof of mismanagement, fraud, or other misconduct. However, obtaining this proof is very challenging for the minority shareholders in the absence of adequate access to the company's accounts, records, and internal affairs. Minority shareholders are affected by this restriction since, different from the majority or those in managerial roles, they are frequently kept in the dark about the company's internal affairs. As a result, minority shareholders might not be able to meet the Act's burden of proof even in cases where there is a high suspicion of misconduct. Furthermore, even though Section 358 </w:t>
      </w:r>
      <w:r>
        <w:rPr>
          <w:rFonts w:ascii="Times New Roman" w:eastAsia="Calibri" w:hAnsi="Times New Roman" w:cs="Times New Roman"/>
        </w:rPr>
        <w:lastRenderedPageBreak/>
        <w:t>allows the Corporate Affairs Commission (CAC) to appoint inspectors to look into the business, this procedure is frequently administrative and susceptible to biased information. Therefore, these investigative provisions will be largely be ineffective in practice, leaving minority shareholders without a meaningful remedy against corporate abuse, unless access to the corporation’s information is less restricted and even easily more accessible through legislative amendments, improved disclosure requirements, or stronger supervision by regulatory bodies. Furthermore, minority shareholders are discouraged from pursuing enquiries out of fear of reprisals from business management because there is little to no protection against this retribution. It can be difficult for people with little resources to participate successfully because the inquiry process itself can be lengthy and expensive and most minority shareholders are minority shareholders for a reason. Additionally, the CAC lacks the authority to take serious action against businesses found guilty of misconduct, and minority shareholders are left in the dark regarding the company's actions and results due to the general lack of transparency in the investigation processes.</w:t>
      </w:r>
    </w:p>
    <w:p w14:paraId="7568CE22"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An</w:t>
      </w:r>
      <w:r>
        <w:rPr>
          <w:rFonts w:ascii="Times New Roman" w:eastAsia="Calibri" w:hAnsi="Times New Roman" w:cs="Times New Roman"/>
        </w:rPr>
        <w:t>other shortcoming with the CAMA 2020</w:t>
      </w:r>
      <w:r>
        <w:rPr>
          <w:rStyle w:val="FootnoteReference"/>
          <w:rFonts w:ascii="Times New Roman" w:eastAsia="Calibri" w:hAnsi="Times New Roman" w:cs="Times New Roman"/>
        </w:rPr>
        <w:footnoteReference w:id="89"/>
      </w:r>
      <w:r>
        <w:rPr>
          <w:rFonts w:ascii="Times New Roman" w:eastAsia="Calibri" w:hAnsi="Times New Roman" w:cs="Times New Roman"/>
        </w:rPr>
        <w:t>,</w:t>
      </w:r>
      <w:r w:rsidRPr="0080772C">
        <w:rPr>
          <w:rFonts w:ascii="Times New Roman" w:eastAsia="Calibri" w:hAnsi="Times New Roman" w:cs="Times New Roman"/>
        </w:rPr>
        <w:t xml:space="preserve"> comes up in the judiciary’s role of enforcement. The judiciary’s role is key in ensuring that laws are not only established but are also properly implemented and applied. In Nigeria, this is particularly relevant when looking at the statutory framework for derivative actions and remedies for oppression under the Act. While the interpretation of these statutory provisions by Nigerian courts is important, it is equally important to look at the overall effectiveness of the judiciary in enforcing these minority protection provisions. </w:t>
      </w:r>
    </w:p>
    <w:p w14:paraId="50B8D9CC"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A competent judiciary is key to the protection of shareholders' rights and interests. Strong statutory protections for shareholders are of little to no value if there is no effective mechanism to enforce them. This dual necessity underscores the importance of having a judicial system </w:t>
      </w:r>
      <w:r w:rsidRPr="0080772C">
        <w:rPr>
          <w:rFonts w:ascii="Times New Roman" w:eastAsia="Calibri" w:hAnsi="Times New Roman" w:cs="Times New Roman"/>
        </w:rPr>
        <w:lastRenderedPageBreak/>
        <w:t>that not only interprets the law but also   ensures compliance and accountability among companies</w:t>
      </w:r>
      <w:r w:rsidRPr="0080772C">
        <w:rPr>
          <w:rFonts w:ascii="Times New Roman" w:eastAsia="Calibri" w:hAnsi="Times New Roman" w:cs="Times New Roman"/>
          <w:vertAlign w:val="superscript"/>
        </w:rPr>
        <w:footnoteReference w:id="90"/>
      </w:r>
      <w:r w:rsidRPr="0080772C">
        <w:rPr>
          <w:rFonts w:ascii="Times New Roman" w:eastAsia="Calibri" w:hAnsi="Times New Roman" w:cs="Times New Roman"/>
        </w:rPr>
        <w:t xml:space="preserve">. </w:t>
      </w:r>
    </w:p>
    <w:p w14:paraId="5E88533B" w14:textId="650DE2DB"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However, concerns regarding the effectiveness of Nigeria's judicial system have been raised in recent times. One of the bigge</w:t>
      </w:r>
      <w:r>
        <w:rPr>
          <w:rFonts w:ascii="Times New Roman" w:eastAsia="Calibri" w:hAnsi="Times New Roman" w:cs="Times New Roman"/>
        </w:rPr>
        <w:t>r</w:t>
      </w:r>
      <w:r w:rsidRPr="0080772C">
        <w:rPr>
          <w:rFonts w:ascii="Times New Roman" w:eastAsia="Calibri" w:hAnsi="Times New Roman" w:cs="Times New Roman"/>
        </w:rPr>
        <w:t xml:space="preserve"> issues is the delay in</w:t>
      </w:r>
      <w:r>
        <w:rPr>
          <w:rFonts w:ascii="Times New Roman" w:eastAsia="Calibri" w:hAnsi="Times New Roman" w:cs="Times New Roman"/>
        </w:rPr>
        <w:t xml:space="preserve"> these judicial proceedings</w:t>
      </w:r>
      <w:r w:rsidRPr="0080772C">
        <w:rPr>
          <w:rFonts w:ascii="Times New Roman" w:eastAsia="Calibri" w:hAnsi="Times New Roman" w:cs="Times New Roman"/>
        </w:rPr>
        <w:t xml:space="preserve">, often </w:t>
      </w:r>
      <w:r>
        <w:rPr>
          <w:rFonts w:ascii="Times New Roman" w:eastAsia="Calibri" w:hAnsi="Times New Roman" w:cs="Times New Roman"/>
        </w:rPr>
        <w:t>caused</w:t>
      </w:r>
      <w:r w:rsidRPr="0080772C">
        <w:rPr>
          <w:rFonts w:ascii="Times New Roman" w:eastAsia="Calibri" w:hAnsi="Times New Roman" w:cs="Times New Roman"/>
        </w:rPr>
        <w:t xml:space="preserve"> by unnecessary adjournments </w:t>
      </w:r>
      <w:r>
        <w:rPr>
          <w:rFonts w:ascii="Times New Roman" w:eastAsia="Calibri" w:hAnsi="Times New Roman" w:cs="Times New Roman"/>
        </w:rPr>
        <w:t>carried out</w:t>
      </w:r>
      <w:r w:rsidRPr="0080772C">
        <w:rPr>
          <w:rFonts w:ascii="Times New Roman" w:eastAsia="Calibri" w:hAnsi="Times New Roman" w:cs="Times New Roman"/>
        </w:rPr>
        <w:t xml:space="preserve"> by both legal practitioners and judges.</w:t>
      </w:r>
      <w:r w:rsidRPr="0080772C">
        <w:rPr>
          <w:rFonts w:ascii="Times New Roman" w:eastAsia="Calibri" w:hAnsi="Times New Roman" w:cs="Times New Roman"/>
          <w:vertAlign w:val="superscript"/>
        </w:rPr>
        <w:footnoteReference w:id="91"/>
      </w:r>
      <w:r w:rsidRPr="0080772C">
        <w:rPr>
          <w:rFonts w:ascii="Times New Roman" w:eastAsia="Calibri" w:hAnsi="Times New Roman" w:cs="Times New Roman"/>
        </w:rPr>
        <w:t xml:space="preserve"> These delays </w:t>
      </w:r>
      <w:r>
        <w:rPr>
          <w:rFonts w:ascii="Times New Roman" w:eastAsia="Calibri" w:hAnsi="Times New Roman" w:cs="Times New Roman"/>
        </w:rPr>
        <w:t>prevent</w:t>
      </w:r>
      <w:r w:rsidRPr="0080772C">
        <w:rPr>
          <w:rFonts w:ascii="Times New Roman" w:eastAsia="Calibri" w:hAnsi="Times New Roman" w:cs="Times New Roman"/>
        </w:rPr>
        <w:t xml:space="preserve"> the timely resolution of disputes, leaving shareholders vulnerable and </w:t>
      </w:r>
      <w:r>
        <w:rPr>
          <w:rFonts w:ascii="Times New Roman" w:eastAsia="Calibri" w:hAnsi="Times New Roman" w:cs="Times New Roman"/>
        </w:rPr>
        <w:t>reduc</w:t>
      </w:r>
      <w:r w:rsidRPr="0080772C">
        <w:rPr>
          <w:rFonts w:ascii="Times New Roman" w:eastAsia="Calibri" w:hAnsi="Times New Roman" w:cs="Times New Roman"/>
        </w:rPr>
        <w:t>ing their ability to seek redress</w:t>
      </w:r>
      <w:r>
        <w:rPr>
          <w:rFonts w:ascii="Times New Roman" w:eastAsia="Calibri" w:hAnsi="Times New Roman" w:cs="Times New Roman"/>
        </w:rPr>
        <w:t xml:space="preserve"> and</w:t>
      </w:r>
      <w:r w:rsidRPr="0080772C">
        <w:rPr>
          <w:rFonts w:ascii="Times New Roman" w:eastAsia="Calibri" w:hAnsi="Times New Roman" w:cs="Times New Roman"/>
        </w:rPr>
        <w:t xml:space="preserve"> also adds to the overall cost of litigation.</w:t>
      </w:r>
    </w:p>
    <w:p w14:paraId="2EEDDC65"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Moreover, prolonged court cases lead to increased costs and uncertainty for all parties involved, further discouraging investors from pursuing legitimate claims. Such inefficiencies can </w:t>
      </w:r>
      <w:r>
        <w:rPr>
          <w:rFonts w:ascii="Times New Roman" w:eastAsia="Calibri" w:hAnsi="Times New Roman" w:cs="Times New Roman"/>
        </w:rPr>
        <w:t>reduce</w:t>
      </w:r>
      <w:r w:rsidRPr="0080772C">
        <w:rPr>
          <w:rFonts w:ascii="Times New Roman" w:eastAsia="Calibri" w:hAnsi="Times New Roman" w:cs="Times New Roman"/>
        </w:rPr>
        <w:t xml:space="preserve"> trust in the judicial system, creating a perception that justice is neither swift nor accessible. </w:t>
      </w:r>
    </w:p>
    <w:p w14:paraId="762CDFFC"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In light of these challenges, it becomes evident that improving the effectiveness of the judiciary is not just a matter of </w:t>
      </w:r>
      <w:r>
        <w:rPr>
          <w:rFonts w:ascii="Times New Roman" w:eastAsia="Calibri" w:hAnsi="Times New Roman" w:cs="Times New Roman"/>
        </w:rPr>
        <w:t xml:space="preserve">just </w:t>
      </w:r>
      <w:r w:rsidRPr="0080772C">
        <w:rPr>
          <w:rFonts w:ascii="Times New Roman" w:eastAsia="Calibri" w:hAnsi="Times New Roman" w:cs="Times New Roman"/>
        </w:rPr>
        <w:t xml:space="preserve">enhancing legal processes; </w:t>
      </w:r>
      <w:r>
        <w:rPr>
          <w:rFonts w:ascii="Times New Roman" w:eastAsia="Calibri" w:hAnsi="Times New Roman" w:cs="Times New Roman"/>
        </w:rPr>
        <w:t xml:space="preserve">but </w:t>
      </w:r>
      <w:r w:rsidRPr="0080772C">
        <w:rPr>
          <w:rFonts w:ascii="Times New Roman" w:eastAsia="Calibri" w:hAnsi="Times New Roman" w:cs="Times New Roman"/>
        </w:rPr>
        <w:t xml:space="preserve">it is also crucial for </w:t>
      </w:r>
      <w:r>
        <w:rPr>
          <w:rFonts w:ascii="Times New Roman" w:eastAsia="Calibri" w:hAnsi="Times New Roman" w:cs="Times New Roman"/>
        </w:rPr>
        <w:t>building</w:t>
      </w:r>
      <w:r w:rsidRPr="0080772C">
        <w:rPr>
          <w:rFonts w:ascii="Times New Roman" w:eastAsia="Calibri" w:hAnsi="Times New Roman" w:cs="Times New Roman"/>
        </w:rPr>
        <w:t xml:space="preserve"> a healthy corporate and investment climate in Nigeria. Minority shareholders must have confidence that their rights will be protected and that they can rely on the judicial system to address grievances effectively. Therefore, reforming judicial practices, reducing unnecessary adjournments, and ensuring timely access to justice are essential steps toward strengthening the protection of shareholders and upholding the integrity of corporate governance in Nigeria</w:t>
      </w:r>
      <w:r w:rsidRPr="0080772C">
        <w:rPr>
          <w:rFonts w:ascii="Times New Roman" w:eastAsia="Calibri" w:hAnsi="Times New Roman" w:cs="Times New Roman"/>
          <w:vertAlign w:val="superscript"/>
        </w:rPr>
        <w:footnoteReference w:id="92"/>
      </w:r>
      <w:r w:rsidRPr="0080772C">
        <w:rPr>
          <w:rFonts w:ascii="Times New Roman" w:eastAsia="Calibri" w:hAnsi="Times New Roman" w:cs="Times New Roman"/>
        </w:rPr>
        <w:t>.</w:t>
      </w:r>
    </w:p>
    <w:p w14:paraId="3299C9D3"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It can be argued that enhancing reliance on regulatory agencies to address investment-related disputes could improve the effectiveness of the legal system, particularly since some judges may lack a thorough understanding of company and investment law. Regulatory bodies generally have more expertise in corporate affairs, securities and investment issues and are </w:t>
      </w:r>
      <w:r w:rsidRPr="0080772C">
        <w:rPr>
          <w:rFonts w:ascii="Times New Roman" w:eastAsia="Calibri" w:hAnsi="Times New Roman" w:cs="Times New Roman"/>
        </w:rPr>
        <w:lastRenderedPageBreak/>
        <w:t>aware of the significant influence these sectors exert on the Nigerian economy, which enables them to grasp the urgency of resolving such disputes. However, Nigerian law</w:t>
      </w:r>
      <w:r>
        <w:rPr>
          <w:rFonts w:ascii="Times New Roman" w:eastAsia="Calibri" w:hAnsi="Times New Roman" w:cs="Times New Roman"/>
        </w:rPr>
        <w:t xml:space="preserve"> provides that</w:t>
      </w:r>
      <w:r w:rsidRPr="0080772C">
        <w:rPr>
          <w:rFonts w:ascii="Times New Roman" w:eastAsia="Calibri" w:hAnsi="Times New Roman" w:cs="Times New Roman"/>
        </w:rPr>
        <w:t xml:space="preserve"> organizations like the Commission and the Investment Securities Tribunal </w:t>
      </w:r>
      <w:r>
        <w:rPr>
          <w:rFonts w:ascii="Times New Roman" w:eastAsia="Calibri" w:hAnsi="Times New Roman" w:cs="Times New Roman"/>
        </w:rPr>
        <w:t xml:space="preserve">will </w:t>
      </w:r>
      <w:r w:rsidRPr="0080772C">
        <w:rPr>
          <w:rFonts w:ascii="Times New Roman" w:eastAsia="Calibri" w:hAnsi="Times New Roman" w:cs="Times New Roman"/>
        </w:rPr>
        <w:t xml:space="preserve">have limited authority over </w:t>
      </w:r>
      <w:r>
        <w:rPr>
          <w:rFonts w:ascii="Times New Roman" w:eastAsia="Calibri" w:hAnsi="Times New Roman" w:cs="Times New Roman"/>
        </w:rPr>
        <w:t>some specific</w:t>
      </w:r>
      <w:r w:rsidRPr="0080772C">
        <w:rPr>
          <w:rFonts w:ascii="Times New Roman" w:eastAsia="Calibri" w:hAnsi="Times New Roman" w:cs="Times New Roman"/>
        </w:rPr>
        <w:t xml:space="preserve"> investment disputes, leaving the enforcement of minority shareholder protections under Companies and Allied Matters Act 2020 largely in the hands of the courts. Therefore, it is </w:t>
      </w:r>
      <w:r>
        <w:rPr>
          <w:rFonts w:ascii="Times New Roman" w:eastAsia="Calibri" w:hAnsi="Times New Roman" w:cs="Times New Roman"/>
        </w:rPr>
        <w:t>important</w:t>
      </w:r>
      <w:r w:rsidRPr="0080772C">
        <w:rPr>
          <w:rFonts w:ascii="Times New Roman" w:eastAsia="Calibri" w:hAnsi="Times New Roman" w:cs="Times New Roman"/>
        </w:rPr>
        <w:t xml:space="preserve"> </w:t>
      </w:r>
      <w:r>
        <w:rPr>
          <w:rFonts w:ascii="Times New Roman" w:eastAsia="Calibri" w:hAnsi="Times New Roman" w:cs="Times New Roman"/>
        </w:rPr>
        <w:t>that</w:t>
      </w:r>
      <w:r w:rsidRPr="0080772C">
        <w:rPr>
          <w:rFonts w:ascii="Times New Roman" w:eastAsia="Calibri" w:hAnsi="Times New Roman" w:cs="Times New Roman"/>
        </w:rPr>
        <w:t xml:space="preserve"> the Nigerian government to ensure that the judiciary </w:t>
      </w:r>
      <w:r>
        <w:rPr>
          <w:rFonts w:ascii="Times New Roman" w:eastAsia="Calibri" w:hAnsi="Times New Roman" w:cs="Times New Roman"/>
        </w:rPr>
        <w:t>quickly</w:t>
      </w:r>
      <w:r w:rsidRPr="0080772C">
        <w:rPr>
          <w:rFonts w:ascii="Times New Roman" w:eastAsia="Calibri" w:hAnsi="Times New Roman" w:cs="Times New Roman"/>
        </w:rPr>
        <w:t xml:space="preserve"> enforces statutory provisions when investors' rights and interests are compromised.</w:t>
      </w:r>
    </w:p>
    <w:p w14:paraId="50E0601E"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4.3 </w:t>
      </w:r>
      <w:r>
        <w:rPr>
          <w:rFonts w:ascii="Times New Roman" w:eastAsia="Calibri" w:hAnsi="Times New Roman" w:cs="Times New Roman"/>
          <w:b/>
        </w:rPr>
        <w:t>Restrict</w:t>
      </w:r>
      <w:r w:rsidRPr="0080772C">
        <w:rPr>
          <w:rFonts w:ascii="Times New Roman" w:eastAsia="Calibri" w:hAnsi="Times New Roman" w:cs="Times New Roman"/>
          <w:b/>
        </w:rPr>
        <w:t>ed Access to the</w:t>
      </w:r>
      <w:r>
        <w:rPr>
          <w:rFonts w:ascii="Times New Roman" w:eastAsia="Calibri" w:hAnsi="Times New Roman" w:cs="Times New Roman"/>
          <w:b/>
        </w:rPr>
        <w:t xml:space="preserve"> Corporate</w:t>
      </w:r>
      <w:r w:rsidRPr="0080772C">
        <w:rPr>
          <w:rFonts w:ascii="Times New Roman" w:eastAsia="Calibri" w:hAnsi="Times New Roman" w:cs="Times New Roman"/>
          <w:b/>
        </w:rPr>
        <w:t xml:space="preserve"> Financial Information</w:t>
      </w:r>
    </w:p>
    <w:p w14:paraId="4AD44F24"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In the </w:t>
      </w:r>
      <w:r>
        <w:rPr>
          <w:rFonts w:ascii="Times New Roman" w:eastAsia="Calibri" w:hAnsi="Times New Roman" w:cs="Times New Roman"/>
        </w:rPr>
        <w:t>world</w:t>
      </w:r>
      <w:r w:rsidRPr="0080772C">
        <w:rPr>
          <w:rFonts w:ascii="Times New Roman" w:eastAsia="Calibri" w:hAnsi="Times New Roman" w:cs="Times New Roman"/>
        </w:rPr>
        <w:t xml:space="preserve"> of corporate governance, the access minority shareholders have to a</w:t>
      </w:r>
      <w:r>
        <w:rPr>
          <w:rFonts w:ascii="Times New Roman" w:eastAsia="Calibri" w:hAnsi="Times New Roman" w:cs="Times New Roman"/>
        </w:rPr>
        <w:t>ccess a</w:t>
      </w:r>
      <w:r w:rsidRPr="0080772C">
        <w:rPr>
          <w:rFonts w:ascii="Times New Roman" w:eastAsia="Calibri" w:hAnsi="Times New Roman" w:cs="Times New Roman"/>
        </w:rPr>
        <w:t xml:space="preserve"> company's financial information is a critical factor in </w:t>
      </w:r>
      <w:r>
        <w:rPr>
          <w:rFonts w:ascii="Times New Roman" w:eastAsia="Calibri" w:hAnsi="Times New Roman" w:cs="Times New Roman"/>
        </w:rPr>
        <w:t>protecting</w:t>
      </w:r>
      <w:r w:rsidRPr="0080772C">
        <w:rPr>
          <w:rFonts w:ascii="Times New Roman" w:eastAsia="Calibri" w:hAnsi="Times New Roman" w:cs="Times New Roman"/>
        </w:rPr>
        <w:t xml:space="preserve"> their interests.</w:t>
      </w:r>
      <w:r w:rsidRPr="0080772C">
        <w:rPr>
          <w:rFonts w:ascii="Times New Roman" w:eastAsia="Times New Roman" w:hAnsi="Times New Roman" w:cs="Times New Roman"/>
        </w:rPr>
        <w:t xml:space="preserve"> </w:t>
      </w:r>
      <w:r w:rsidRPr="0080772C">
        <w:rPr>
          <w:rFonts w:ascii="Times New Roman" w:eastAsia="Calibri" w:hAnsi="Times New Roman" w:cs="Times New Roman"/>
        </w:rPr>
        <w:t xml:space="preserve">Significant power </w:t>
      </w:r>
      <w:r>
        <w:rPr>
          <w:rFonts w:ascii="Times New Roman" w:eastAsia="Calibri" w:hAnsi="Times New Roman" w:cs="Times New Roman"/>
        </w:rPr>
        <w:t>gaps</w:t>
      </w:r>
      <w:r w:rsidRPr="0080772C">
        <w:rPr>
          <w:rFonts w:ascii="Times New Roman" w:eastAsia="Calibri" w:hAnsi="Times New Roman" w:cs="Times New Roman"/>
        </w:rPr>
        <w:t xml:space="preserve"> can result from a lack of transparency, making minority shareholders </w:t>
      </w:r>
      <w:r>
        <w:rPr>
          <w:rFonts w:ascii="Times New Roman" w:eastAsia="Calibri" w:hAnsi="Times New Roman" w:cs="Times New Roman"/>
        </w:rPr>
        <w:t>prone</w:t>
      </w:r>
      <w:r w:rsidRPr="0080772C">
        <w:rPr>
          <w:rFonts w:ascii="Times New Roman" w:eastAsia="Calibri" w:hAnsi="Times New Roman" w:cs="Times New Roman"/>
        </w:rPr>
        <w:t xml:space="preserve"> to possible abuse by majority stakeholders. Without sufficient access to crucial financial information, these</w:t>
      </w:r>
    </w:p>
    <w:p w14:paraId="4DECF5AA"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 Shareholders can’t make informed decisions, </w:t>
      </w:r>
      <w:r>
        <w:rPr>
          <w:rFonts w:ascii="Times New Roman" w:eastAsia="Calibri" w:hAnsi="Times New Roman" w:cs="Times New Roman"/>
        </w:rPr>
        <w:t>properly observe the</w:t>
      </w:r>
      <w:r w:rsidRPr="0080772C">
        <w:rPr>
          <w:rFonts w:ascii="Times New Roman" w:eastAsia="Calibri" w:hAnsi="Times New Roman" w:cs="Times New Roman"/>
        </w:rPr>
        <w:t xml:space="preserve"> company</w:t>
      </w:r>
      <w:r>
        <w:rPr>
          <w:rFonts w:ascii="Times New Roman" w:eastAsia="Calibri" w:hAnsi="Times New Roman" w:cs="Times New Roman"/>
        </w:rPr>
        <w:t>’s</w:t>
      </w:r>
      <w:r w:rsidRPr="0080772C">
        <w:rPr>
          <w:rFonts w:ascii="Times New Roman" w:eastAsia="Calibri" w:hAnsi="Times New Roman" w:cs="Times New Roman"/>
        </w:rPr>
        <w:t xml:space="preserve"> performance, or even advocate </w:t>
      </w:r>
      <w:r>
        <w:rPr>
          <w:rFonts w:ascii="Times New Roman" w:eastAsia="Calibri" w:hAnsi="Times New Roman" w:cs="Times New Roman"/>
        </w:rPr>
        <w:t xml:space="preserve">and actively protect their rights </w:t>
      </w:r>
      <w:r w:rsidRPr="0080772C">
        <w:rPr>
          <w:rFonts w:ascii="Times New Roman" w:eastAsia="Calibri" w:hAnsi="Times New Roman" w:cs="Times New Roman"/>
        </w:rPr>
        <w:t xml:space="preserve">for their rights. This raises questions about the </w:t>
      </w:r>
      <w:r>
        <w:rPr>
          <w:rFonts w:ascii="Times New Roman" w:eastAsia="Calibri" w:hAnsi="Times New Roman" w:cs="Times New Roman"/>
        </w:rPr>
        <w:t>provisions</w:t>
      </w:r>
      <w:r w:rsidRPr="0080772C">
        <w:rPr>
          <w:rFonts w:ascii="Times New Roman" w:eastAsia="Calibri" w:hAnsi="Times New Roman" w:cs="Times New Roman"/>
        </w:rPr>
        <w:t xml:space="preserve"> in place to </w:t>
      </w:r>
      <w:r>
        <w:rPr>
          <w:rFonts w:ascii="Times New Roman" w:eastAsia="Calibri" w:hAnsi="Times New Roman" w:cs="Times New Roman"/>
        </w:rPr>
        <w:t xml:space="preserve">make </w:t>
      </w:r>
      <w:r w:rsidRPr="0080772C">
        <w:rPr>
          <w:rFonts w:ascii="Times New Roman" w:eastAsia="Calibri" w:hAnsi="Times New Roman" w:cs="Times New Roman"/>
        </w:rPr>
        <w:t>sure minority shareholders are not only informed</w:t>
      </w:r>
      <w:r>
        <w:rPr>
          <w:rFonts w:ascii="Times New Roman" w:eastAsia="Calibri" w:hAnsi="Times New Roman" w:cs="Times New Roman"/>
        </w:rPr>
        <w:t xml:space="preserve"> about the company’s practice</w:t>
      </w:r>
      <w:r w:rsidRPr="0080772C">
        <w:rPr>
          <w:rFonts w:ascii="Times New Roman" w:eastAsia="Calibri" w:hAnsi="Times New Roman" w:cs="Times New Roman"/>
        </w:rPr>
        <w:t xml:space="preserve"> but also protected in a world where disclosure is king.</w:t>
      </w:r>
    </w:p>
    <w:p w14:paraId="16994F94" w14:textId="77777777" w:rsidR="0078323A" w:rsidRPr="0080772C" w:rsidRDefault="0078323A" w:rsidP="00FF22C1">
      <w:pPr>
        <w:spacing w:after="200" w:line="480" w:lineRule="auto"/>
        <w:jc w:val="both"/>
        <w:rPr>
          <w:rFonts w:ascii="Times New Roman" w:eastAsia="Calibri" w:hAnsi="Times New Roman" w:cs="Times New Roman"/>
        </w:rPr>
      </w:pPr>
      <w:r w:rsidRPr="008D5455">
        <w:rPr>
          <w:rFonts w:ascii="Times New Roman" w:eastAsia="Calibri" w:hAnsi="Times New Roman" w:cs="Times New Roman"/>
        </w:rPr>
        <w:t>Balancing the interests of the firm (board of directors) with those of the s</w:t>
      </w:r>
      <w:r>
        <w:rPr>
          <w:rFonts w:ascii="Times New Roman" w:eastAsia="Calibri" w:hAnsi="Times New Roman" w:cs="Times New Roman"/>
        </w:rPr>
        <w:t>hare</w:t>
      </w:r>
      <w:r w:rsidRPr="008D5455">
        <w:rPr>
          <w:rFonts w:ascii="Times New Roman" w:eastAsia="Calibri" w:hAnsi="Times New Roman" w:cs="Times New Roman"/>
        </w:rPr>
        <w:t>holders is more important for minority s</w:t>
      </w:r>
      <w:r>
        <w:rPr>
          <w:rFonts w:ascii="Times New Roman" w:eastAsia="Calibri" w:hAnsi="Times New Roman" w:cs="Times New Roman"/>
        </w:rPr>
        <w:t>hare</w:t>
      </w:r>
      <w:r w:rsidRPr="008D5455">
        <w:rPr>
          <w:rFonts w:ascii="Times New Roman" w:eastAsia="Calibri" w:hAnsi="Times New Roman" w:cs="Times New Roman"/>
        </w:rPr>
        <w:t>holders</w:t>
      </w:r>
      <w:r w:rsidRPr="0080772C">
        <w:rPr>
          <w:rFonts w:ascii="Times New Roman" w:eastAsia="Calibri" w:hAnsi="Times New Roman" w:cs="Times New Roman"/>
        </w:rPr>
        <w:t xml:space="preserve">. </w:t>
      </w:r>
      <w:r>
        <w:rPr>
          <w:rFonts w:ascii="Times New Roman" w:eastAsia="Calibri" w:hAnsi="Times New Roman" w:cs="Times New Roman"/>
        </w:rPr>
        <w:t xml:space="preserve">As highlighted in the example of </w:t>
      </w:r>
      <w:proofErr w:type="spellStart"/>
      <w:r w:rsidRPr="0080772C">
        <w:rPr>
          <w:rFonts w:ascii="Times New Roman" w:eastAsia="Calibri" w:hAnsi="Times New Roman" w:cs="Times New Roman"/>
        </w:rPr>
        <w:t>Oando</w:t>
      </w:r>
      <w:proofErr w:type="spellEnd"/>
      <w:r w:rsidRPr="0080772C">
        <w:rPr>
          <w:rFonts w:ascii="Times New Roman" w:eastAsia="Calibri" w:hAnsi="Times New Roman" w:cs="Times New Roman"/>
          <w:vertAlign w:val="superscript"/>
        </w:rPr>
        <w:footnoteReference w:id="93"/>
      </w:r>
      <w:r>
        <w:rPr>
          <w:rFonts w:ascii="Times New Roman" w:eastAsia="Calibri" w:hAnsi="Times New Roman" w:cs="Times New Roman"/>
        </w:rPr>
        <w:t>, the delay in financial reporting affects both investors and the company. The reason for the three year delay in financial reports is an issue, not only because it creates uncertainty but also because it limits shareholder evaluation.</w:t>
      </w:r>
      <w:r w:rsidRPr="0080772C">
        <w:rPr>
          <w:rFonts w:ascii="Times New Roman" w:eastAsia="Calibri" w:hAnsi="Times New Roman" w:cs="Times New Roman"/>
        </w:rPr>
        <w:t xml:space="preserve"> </w:t>
      </w:r>
    </w:p>
    <w:p w14:paraId="128EABEC"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lastRenderedPageBreak/>
        <w:t>T</w:t>
      </w:r>
      <w:r w:rsidRPr="0080772C">
        <w:rPr>
          <w:rFonts w:ascii="Times New Roman" w:eastAsia="Calibri" w:hAnsi="Times New Roman" w:cs="Times New Roman"/>
        </w:rPr>
        <w:t>he Securities and Exchange Commission's (SEC)</w:t>
      </w:r>
      <w:r>
        <w:rPr>
          <w:rFonts w:ascii="Times New Roman" w:eastAsia="Calibri" w:hAnsi="Times New Roman" w:cs="Times New Roman"/>
        </w:rPr>
        <w:t xml:space="preserve"> decision to postpone the Annual General Meeting for 2018 due to a disagreement between the company and its indirect shareholders raised the stakes even further. The postponement made it impossible for the shareholders to get any information about how the business is being run. As such, they remained in the dark about major changes that could affect their investments.</w:t>
      </w:r>
    </w:p>
    <w:p w14:paraId="06663755"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Furthermore, failure to attend the annual general meeting and obtain relevant financial information on time is another factor that can create feelings of disenfranchisement among the minority shareholders</w:t>
      </w:r>
      <w:r w:rsidRPr="0080772C">
        <w:rPr>
          <w:rFonts w:ascii="Times New Roman" w:eastAsia="Calibri" w:hAnsi="Times New Roman" w:cs="Times New Roman"/>
        </w:rPr>
        <w:t>.</w:t>
      </w:r>
      <w:r>
        <w:rPr>
          <w:rFonts w:ascii="Times New Roman" w:eastAsia="Calibri" w:hAnsi="Times New Roman" w:cs="Times New Roman"/>
        </w:rPr>
        <w:t xml:space="preserve"> Such a situation creates mistrust in the leadership of the corporation, thus discouraging any further investments in the corporation, thus discouraging any further investments in the corporation. The impact that comes about as a result of such events not only limits the protection of minorities but also becomes a threat to the entire market environment.</w:t>
      </w:r>
    </w:p>
    <w:p w14:paraId="1A656D01" w14:textId="77777777" w:rsidR="0078323A" w:rsidRPr="0080772C" w:rsidRDefault="0078323A"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 xml:space="preserve">4.4 </w:t>
      </w:r>
      <w:r>
        <w:rPr>
          <w:rFonts w:ascii="Times New Roman" w:eastAsia="Calibri" w:hAnsi="Times New Roman" w:cs="Times New Roman"/>
          <w:b/>
        </w:rPr>
        <w:t xml:space="preserve">Powers and Limitations of Shareholders to Amend </w:t>
      </w:r>
      <w:r w:rsidRPr="0080772C">
        <w:rPr>
          <w:rFonts w:ascii="Times New Roman" w:eastAsia="Calibri" w:hAnsi="Times New Roman" w:cs="Times New Roman"/>
          <w:b/>
        </w:rPr>
        <w:t>the Articles of Association</w:t>
      </w:r>
    </w:p>
    <w:p w14:paraId="401390E3"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The Articles of Association serve as the governing rules for the conduct and management of a company's internal affairs</w:t>
      </w:r>
      <w:r w:rsidRPr="0080772C">
        <w:rPr>
          <w:rFonts w:ascii="Times New Roman" w:eastAsia="Calibri" w:hAnsi="Times New Roman" w:cs="Times New Roman"/>
          <w:vertAlign w:val="superscript"/>
        </w:rPr>
        <w:footnoteReference w:id="94"/>
      </w:r>
      <w:r w:rsidRPr="0080772C">
        <w:rPr>
          <w:rFonts w:ascii="Times New Roman" w:eastAsia="Calibri" w:hAnsi="Times New Roman" w:cs="Times New Roman"/>
        </w:rPr>
        <w:t>. They act as a rulebook for member associations and address various situations and relationships. A key aspect of the Articles is that their provisions serve as a public notice, referred to as constructive notice, to all parties engaging with the company. The Articles bind the company, forming a contract between the company and its members, affecting both current and future members.</w:t>
      </w:r>
      <w:r w:rsidRPr="0080772C">
        <w:rPr>
          <w:rFonts w:ascii="Times New Roman" w:eastAsia="Calibri" w:hAnsi="Times New Roman" w:cs="Times New Roman"/>
          <w:vertAlign w:val="superscript"/>
        </w:rPr>
        <w:footnoteReference w:id="95"/>
      </w:r>
      <w:r w:rsidRPr="0080772C">
        <w:rPr>
          <w:rFonts w:ascii="Times New Roman" w:eastAsia="Calibri" w:hAnsi="Times New Roman" w:cs="Times New Roman"/>
        </w:rPr>
        <w:t xml:space="preserve"> The content of the Articles of Association is outlined in the Companies and Allied Matters Act, 2020.</w:t>
      </w:r>
    </w:p>
    <w:p w14:paraId="49AA1FEB"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Shareholders can amend the Articles with the required majority. Once modified in accordance with the Act, these amendments become the new Articles of Association and are binding on all members. Changes to the Articles can only be made following the procedures specified in the </w:t>
      </w:r>
      <w:r w:rsidRPr="0080772C">
        <w:rPr>
          <w:rFonts w:ascii="Times New Roman" w:eastAsia="Calibri" w:hAnsi="Times New Roman" w:cs="Times New Roman"/>
        </w:rPr>
        <w:lastRenderedPageBreak/>
        <w:t>Act and through a special resolution, particularly under the Act. Any alterations must</w:t>
      </w:r>
      <w:r>
        <w:rPr>
          <w:rFonts w:ascii="Times New Roman" w:eastAsia="Calibri" w:hAnsi="Times New Roman" w:cs="Times New Roman"/>
        </w:rPr>
        <w:t xml:space="preserve"> not</w:t>
      </w:r>
      <w:r w:rsidRPr="0080772C">
        <w:rPr>
          <w:rFonts w:ascii="Times New Roman" w:eastAsia="Calibri" w:hAnsi="Times New Roman" w:cs="Times New Roman"/>
        </w:rPr>
        <w:t xml:space="preserve"> be </w:t>
      </w:r>
      <w:r>
        <w:rPr>
          <w:rFonts w:ascii="Times New Roman" w:eastAsia="Calibri" w:hAnsi="Times New Roman" w:cs="Times New Roman"/>
        </w:rPr>
        <w:t>un</w:t>
      </w:r>
      <w:r w:rsidRPr="0080772C">
        <w:rPr>
          <w:rFonts w:ascii="Times New Roman" w:eastAsia="Calibri" w:hAnsi="Times New Roman" w:cs="Times New Roman"/>
        </w:rPr>
        <w:t>lawful</w:t>
      </w:r>
      <w:r>
        <w:rPr>
          <w:rFonts w:ascii="Times New Roman" w:eastAsia="Calibri" w:hAnsi="Times New Roman" w:cs="Times New Roman"/>
        </w:rPr>
        <w:t xml:space="preserve"> and the alteration should be</w:t>
      </w:r>
      <w:r w:rsidRPr="0080772C">
        <w:rPr>
          <w:rFonts w:ascii="Times New Roman" w:eastAsia="Calibri" w:hAnsi="Times New Roman" w:cs="Times New Roman"/>
        </w:rPr>
        <w:t xml:space="preserve"> made in good faith, and should not be designed </w:t>
      </w:r>
      <w:r>
        <w:rPr>
          <w:rFonts w:ascii="Times New Roman" w:eastAsia="Calibri" w:hAnsi="Times New Roman" w:cs="Times New Roman"/>
        </w:rPr>
        <w:t xml:space="preserve">in a way </w:t>
      </w:r>
      <w:r w:rsidRPr="0080772C">
        <w:rPr>
          <w:rFonts w:ascii="Times New Roman" w:eastAsia="Calibri" w:hAnsi="Times New Roman" w:cs="Times New Roman"/>
        </w:rPr>
        <w:t>t</w:t>
      </w:r>
      <w:r>
        <w:rPr>
          <w:rFonts w:ascii="Times New Roman" w:eastAsia="Calibri" w:hAnsi="Times New Roman" w:cs="Times New Roman"/>
        </w:rPr>
        <w:t>hat it</w:t>
      </w:r>
      <w:r w:rsidRPr="0080772C">
        <w:rPr>
          <w:rFonts w:ascii="Times New Roman" w:eastAsia="Calibri" w:hAnsi="Times New Roman" w:cs="Times New Roman"/>
        </w:rPr>
        <w:t xml:space="preserve"> benefit</w:t>
      </w:r>
      <w:r>
        <w:rPr>
          <w:rFonts w:ascii="Times New Roman" w:eastAsia="Calibri" w:hAnsi="Times New Roman" w:cs="Times New Roman"/>
        </w:rPr>
        <w:t>s</w:t>
      </w:r>
      <w:r w:rsidRPr="0080772C">
        <w:rPr>
          <w:rFonts w:ascii="Times New Roman" w:eastAsia="Calibri" w:hAnsi="Times New Roman" w:cs="Times New Roman"/>
        </w:rPr>
        <w:t xml:space="preserve"> the majority shareholders at the expense of the minority</w:t>
      </w:r>
      <w:r>
        <w:rPr>
          <w:rFonts w:ascii="Times New Roman" w:eastAsia="Calibri" w:hAnsi="Times New Roman" w:cs="Times New Roman"/>
        </w:rPr>
        <w:t xml:space="preserve"> shareholders</w:t>
      </w:r>
      <w:r w:rsidRPr="0080772C">
        <w:rPr>
          <w:rFonts w:ascii="Times New Roman" w:eastAsia="Calibri" w:hAnsi="Times New Roman" w:cs="Times New Roman"/>
        </w:rPr>
        <w:t xml:space="preserve">. </w:t>
      </w:r>
    </w:p>
    <w:p w14:paraId="1E9750D7" w14:textId="77777777" w:rsidR="0078323A" w:rsidRPr="0080772C" w:rsidRDefault="0078323A"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 xml:space="preserve">It is however important to note that the majority vote could sometimes result in an amendment that would </w:t>
      </w:r>
      <w:proofErr w:type="spellStart"/>
      <w:r>
        <w:rPr>
          <w:rFonts w:ascii="Times New Roman" w:eastAsia="Calibri" w:hAnsi="Times New Roman" w:cs="Times New Roman"/>
        </w:rPr>
        <w:t>favour</w:t>
      </w:r>
      <w:proofErr w:type="spellEnd"/>
      <w:r>
        <w:rPr>
          <w:rFonts w:ascii="Times New Roman" w:eastAsia="Calibri" w:hAnsi="Times New Roman" w:cs="Times New Roman"/>
        </w:rPr>
        <w:t xml:space="preserve"> the majority and at the same time be harmful to the minority shareholders. Furthermore, when amendments are made to cater for the majority interests, there might be a reduced participation on the part of the minority shareholders. The minority shareholders feel like they have no voice in the company’s management and governance processes</w:t>
      </w:r>
      <w:r w:rsidRPr="0080772C">
        <w:rPr>
          <w:rFonts w:ascii="Times New Roman" w:eastAsia="Calibri" w:hAnsi="Times New Roman" w:cs="Times New Roman"/>
        </w:rPr>
        <w:t>.</w:t>
      </w:r>
    </w:p>
    <w:p w14:paraId="74DE1BC2" w14:textId="77777777" w:rsidR="00C7663F" w:rsidRDefault="00C7663F">
      <w:pPr>
        <w:sectPr w:rsidR="00C7663F" w:rsidSect="00C7663F">
          <w:pgSz w:w="11906" w:h="16838"/>
          <w:pgMar w:top="1440" w:right="1440" w:bottom="1440" w:left="1440" w:header="708" w:footer="708" w:gutter="0"/>
          <w:pgNumType w:start="51"/>
          <w:cols w:space="708"/>
          <w:docGrid w:linePitch="360"/>
        </w:sectPr>
      </w:pPr>
    </w:p>
    <w:p w14:paraId="1B1E46F9" w14:textId="21AC9508" w:rsidR="0078323A" w:rsidRDefault="0078323A"/>
    <w:p w14:paraId="6756EC29" w14:textId="77777777" w:rsidR="0078323A" w:rsidRPr="0080772C" w:rsidRDefault="0078323A" w:rsidP="00FF22C1">
      <w:pPr>
        <w:spacing w:after="200" w:line="276" w:lineRule="auto"/>
        <w:jc w:val="center"/>
        <w:rPr>
          <w:rFonts w:ascii="Times New Roman" w:eastAsia="Calibri" w:hAnsi="Times New Roman" w:cs="Times New Roman"/>
          <w:b/>
        </w:rPr>
      </w:pPr>
      <w:r w:rsidRPr="0080772C">
        <w:rPr>
          <w:rFonts w:ascii="Times New Roman" w:eastAsia="Calibri" w:hAnsi="Times New Roman" w:cs="Times New Roman"/>
          <w:b/>
        </w:rPr>
        <w:t>CHAPTER FIVE</w:t>
      </w:r>
    </w:p>
    <w:p w14:paraId="0CAED782" w14:textId="77777777" w:rsidR="0078323A" w:rsidRPr="0080772C" w:rsidRDefault="0078323A" w:rsidP="00FF22C1">
      <w:pPr>
        <w:spacing w:after="200" w:line="276" w:lineRule="auto"/>
        <w:jc w:val="center"/>
        <w:rPr>
          <w:rFonts w:ascii="Times New Roman" w:eastAsia="Calibri" w:hAnsi="Times New Roman" w:cs="Times New Roman"/>
          <w:b/>
        </w:rPr>
      </w:pPr>
      <w:r w:rsidRPr="0080772C">
        <w:rPr>
          <w:rFonts w:ascii="Times New Roman" w:eastAsia="Calibri" w:hAnsi="Times New Roman" w:cs="Times New Roman"/>
          <w:b/>
        </w:rPr>
        <w:t>SUMMARY OF FINDINGS</w:t>
      </w:r>
    </w:p>
    <w:p w14:paraId="2A8E5E4F" w14:textId="77777777" w:rsidR="0078323A" w:rsidRPr="0080772C" w:rsidRDefault="0078323A" w:rsidP="00FF22C1">
      <w:pPr>
        <w:spacing w:after="200" w:line="276" w:lineRule="auto"/>
        <w:jc w:val="both"/>
        <w:rPr>
          <w:rFonts w:ascii="Times New Roman" w:eastAsia="Calibri" w:hAnsi="Times New Roman" w:cs="Times New Roman"/>
          <w:b/>
        </w:rPr>
      </w:pPr>
      <w:r w:rsidRPr="0080772C">
        <w:rPr>
          <w:rFonts w:ascii="Times New Roman" w:eastAsia="Calibri" w:hAnsi="Times New Roman" w:cs="Times New Roman"/>
          <w:b/>
        </w:rPr>
        <w:t>5.1 Summary of Findings</w:t>
      </w:r>
    </w:p>
    <w:p w14:paraId="32C4CC80" w14:textId="0E539F75" w:rsidR="0078323A" w:rsidRPr="0080772C" w:rsidRDefault="00EC1982" w:rsidP="00FF22C1">
      <w:pPr>
        <w:spacing w:after="200" w:line="480" w:lineRule="auto"/>
        <w:jc w:val="both"/>
        <w:rPr>
          <w:rFonts w:ascii="Times New Roman" w:eastAsia="Calibri" w:hAnsi="Times New Roman" w:cs="Times New Roman"/>
        </w:rPr>
      </w:pPr>
      <w:r>
        <w:rPr>
          <w:rFonts w:ascii="Times New Roman" w:eastAsia="Calibri" w:hAnsi="Times New Roman" w:cs="Times New Roman"/>
        </w:rPr>
        <w:t>At the end of the research the following findings were made:</w:t>
      </w:r>
    </w:p>
    <w:p w14:paraId="42E60F22" w14:textId="329313FD" w:rsidR="0078323A" w:rsidRPr="00924FD1" w:rsidRDefault="0078323A" w:rsidP="0078323A">
      <w:pPr>
        <w:pStyle w:val="ListParagraph"/>
        <w:numPr>
          <w:ilvl w:val="2"/>
          <w:numId w:val="13"/>
        </w:numPr>
        <w:spacing w:after="200" w:line="480" w:lineRule="auto"/>
        <w:jc w:val="both"/>
        <w:rPr>
          <w:rFonts w:ascii="Times New Roman" w:eastAsia="Calibri" w:hAnsi="Times New Roman" w:cs="Times New Roman"/>
        </w:rPr>
      </w:pPr>
      <w:r w:rsidRPr="00924FD1">
        <w:rPr>
          <w:rFonts w:ascii="Times New Roman" w:eastAsia="Calibri" w:hAnsi="Times New Roman" w:cs="Times New Roman"/>
        </w:rPr>
        <w:t xml:space="preserve">Minority shareholders cannot have significant influence in decision-making as compared to majority shareholders because they have fewer shares in comparison to others. However, minority shareholders have certain rights like access to corporate documents, participation in </w:t>
      </w:r>
      <w:r w:rsidR="0015279C">
        <w:rPr>
          <w:rFonts w:ascii="Times New Roman" w:eastAsia="Calibri" w:hAnsi="Times New Roman" w:cs="Times New Roman"/>
        </w:rPr>
        <w:t>general</w:t>
      </w:r>
      <w:r w:rsidRPr="00924FD1">
        <w:rPr>
          <w:rFonts w:ascii="Times New Roman" w:eastAsia="Calibri" w:hAnsi="Times New Roman" w:cs="Times New Roman"/>
        </w:rPr>
        <w:t xml:space="preserve"> meetings, and receiving dividends. Legal protection is there for minority shareholders against any malpractice or oppression of management/majority shareholders</w:t>
      </w:r>
      <w:r>
        <w:rPr>
          <w:rFonts w:ascii="Times New Roman" w:eastAsia="Calibri" w:hAnsi="Times New Roman" w:cs="Times New Roman"/>
        </w:rPr>
        <w:t>.</w:t>
      </w:r>
      <w:r w:rsidRPr="00924FD1">
        <w:t xml:space="preserve"> </w:t>
      </w:r>
      <w:r w:rsidRPr="00924FD1">
        <w:rPr>
          <w:rFonts w:ascii="Times New Roman" w:eastAsia="Calibri" w:hAnsi="Times New Roman" w:cs="Times New Roman"/>
        </w:rPr>
        <w:t xml:space="preserve">Members of the board of directors, together with other members of the company, are the only persons who can represent the interests of the company after the incorporation of the company. It is important to note that the company will be considered as a legal entity separate from its members. In accordance with Section 87 of the Companies and Allied Matters Act 2020, it is necessary for the company to address any misconduct directed at it. This is in line with some historical doctrines like in Foss v. </w:t>
      </w:r>
      <w:proofErr w:type="spellStart"/>
      <w:r w:rsidRPr="00924FD1">
        <w:rPr>
          <w:rFonts w:ascii="Times New Roman" w:eastAsia="Calibri" w:hAnsi="Times New Roman" w:cs="Times New Roman"/>
        </w:rPr>
        <w:t>Harbottle</w:t>
      </w:r>
      <w:proofErr w:type="spellEnd"/>
      <w:r w:rsidRPr="00924FD1">
        <w:rPr>
          <w:rFonts w:ascii="Times New Roman" w:eastAsia="Calibri" w:hAnsi="Times New Roman" w:cs="Times New Roman"/>
        </w:rPr>
        <w:t xml:space="preserve"> case.</w:t>
      </w:r>
    </w:p>
    <w:p w14:paraId="0EDF73E1" w14:textId="77777777" w:rsidR="0078323A" w:rsidRPr="00303055" w:rsidRDefault="0078323A" w:rsidP="0078323A">
      <w:pPr>
        <w:pStyle w:val="ListParagraph"/>
        <w:numPr>
          <w:ilvl w:val="2"/>
          <w:numId w:val="13"/>
        </w:numPr>
        <w:spacing w:after="200" w:line="480" w:lineRule="auto"/>
        <w:jc w:val="both"/>
        <w:rPr>
          <w:rFonts w:ascii="Times New Roman" w:eastAsia="Calibri" w:hAnsi="Times New Roman" w:cs="Times New Roman"/>
        </w:rPr>
      </w:pPr>
      <w:r>
        <w:rPr>
          <w:rFonts w:ascii="Times New Roman" w:eastAsia="Calibri" w:hAnsi="Times New Roman" w:cs="Times New Roman"/>
        </w:rPr>
        <w:t>In some situations, such as unlawful transactions, violations of resolutions, or fraud against the company or its members, the Act allows members to file a lawsuit in court. Both individuals who legally become members and the personal representatives of a deceased member are covered by this clause.</w:t>
      </w:r>
    </w:p>
    <w:p w14:paraId="2D6D4120" w14:textId="46E26D5E" w:rsidR="0078323A" w:rsidRPr="00303055" w:rsidRDefault="0078323A" w:rsidP="0078323A">
      <w:pPr>
        <w:pStyle w:val="ListParagraph"/>
        <w:numPr>
          <w:ilvl w:val="2"/>
          <w:numId w:val="13"/>
        </w:numPr>
        <w:spacing w:after="200" w:line="480" w:lineRule="auto"/>
        <w:jc w:val="both"/>
        <w:rPr>
          <w:rFonts w:ascii="Times New Roman" w:eastAsia="Calibri" w:hAnsi="Times New Roman" w:cs="Times New Roman"/>
        </w:rPr>
      </w:pPr>
      <w:r>
        <w:rPr>
          <w:rFonts w:ascii="Times New Roman" w:eastAsia="Calibri" w:hAnsi="Times New Roman" w:cs="Times New Roman"/>
        </w:rPr>
        <w:t>Minority s</w:t>
      </w:r>
      <w:r w:rsidR="0015279C">
        <w:rPr>
          <w:rFonts w:ascii="Times New Roman" w:eastAsia="Calibri" w:hAnsi="Times New Roman" w:cs="Times New Roman"/>
        </w:rPr>
        <w:t>hare</w:t>
      </w:r>
      <w:r>
        <w:rPr>
          <w:rFonts w:ascii="Times New Roman" w:eastAsia="Calibri" w:hAnsi="Times New Roman" w:cs="Times New Roman"/>
        </w:rPr>
        <w:t xml:space="preserve">holders may file derivative, personal, and representative lawsuits. The remedy may be a declaration, an injunction, or damages. </w:t>
      </w:r>
      <w:r w:rsidRPr="00924FD1">
        <w:rPr>
          <w:rFonts w:ascii="Times New Roman" w:eastAsia="Calibri" w:hAnsi="Times New Roman" w:cs="Times New Roman"/>
        </w:rPr>
        <w:t>There is an increase in parties who may seek protection from the company because of the powerful remedy provided by the Act in cases of oppressive and prejudicial conduct that could affect them.</w:t>
      </w:r>
    </w:p>
    <w:p w14:paraId="53683FEA" w14:textId="77777777" w:rsidR="0078323A" w:rsidRPr="00303055" w:rsidRDefault="0078323A" w:rsidP="0078323A">
      <w:pPr>
        <w:pStyle w:val="ListParagraph"/>
        <w:numPr>
          <w:ilvl w:val="2"/>
          <w:numId w:val="13"/>
        </w:numPr>
        <w:spacing w:after="200" w:line="480" w:lineRule="auto"/>
        <w:jc w:val="both"/>
        <w:rPr>
          <w:rFonts w:ascii="Times New Roman" w:eastAsia="Calibri" w:hAnsi="Times New Roman" w:cs="Times New Roman"/>
        </w:rPr>
      </w:pPr>
      <w:r w:rsidRPr="00924FD1">
        <w:rPr>
          <w:rFonts w:ascii="Times New Roman" w:eastAsia="Calibri" w:hAnsi="Times New Roman" w:cs="Times New Roman"/>
        </w:rPr>
        <w:t xml:space="preserve">If the court finds sufficient grounds to issue a petition, then it could order the company to be wound up, or manage its business affairs, or direct certain conduct of the firm. But there </w:t>
      </w:r>
      <w:r w:rsidRPr="00924FD1">
        <w:rPr>
          <w:rFonts w:ascii="Times New Roman" w:eastAsia="Calibri" w:hAnsi="Times New Roman" w:cs="Times New Roman"/>
        </w:rPr>
        <w:lastRenderedPageBreak/>
        <w:t>is no consistency with regard to the regulations mentioned above. In case law, the terms 'oppression' and 'unfair prejudice' have been used without any clear meaning, leaving minority stockholders in limbo regarding relief</w:t>
      </w:r>
      <w:r>
        <w:rPr>
          <w:rFonts w:ascii="Times New Roman" w:eastAsia="Calibri" w:hAnsi="Times New Roman" w:cs="Times New Roman"/>
        </w:rPr>
        <w:t>.</w:t>
      </w:r>
    </w:p>
    <w:p w14:paraId="6168E54C" w14:textId="77777777" w:rsidR="0078323A" w:rsidRPr="0080772C" w:rsidRDefault="0078323A" w:rsidP="00FF22C1">
      <w:pPr>
        <w:spacing w:after="200" w:line="276" w:lineRule="auto"/>
        <w:jc w:val="both"/>
        <w:rPr>
          <w:rFonts w:ascii="Times New Roman" w:eastAsia="Calibri" w:hAnsi="Times New Roman" w:cs="Times New Roman"/>
          <w:b/>
        </w:rPr>
      </w:pPr>
      <w:r w:rsidRPr="0080772C">
        <w:rPr>
          <w:rFonts w:ascii="Times New Roman" w:eastAsia="Calibri" w:hAnsi="Times New Roman" w:cs="Times New Roman"/>
          <w:b/>
        </w:rPr>
        <w:t>5.2 Recommendations</w:t>
      </w:r>
    </w:p>
    <w:p w14:paraId="10318707" w14:textId="77777777" w:rsidR="0078323A" w:rsidRPr="0080772C" w:rsidRDefault="0078323A" w:rsidP="00FF22C1">
      <w:pPr>
        <w:spacing w:after="200" w:line="480" w:lineRule="auto"/>
        <w:jc w:val="both"/>
        <w:rPr>
          <w:rFonts w:ascii="Times New Roman" w:eastAsia="Calibri" w:hAnsi="Times New Roman" w:cs="Times New Roman"/>
        </w:rPr>
      </w:pPr>
      <w:r w:rsidRPr="00924FD1">
        <w:rPr>
          <w:rFonts w:ascii="Times New Roman" w:eastAsia="Calibri" w:hAnsi="Times New Roman" w:cs="Times New Roman"/>
        </w:rPr>
        <w:t>In light of this discussion on the paper, the following recommendations are provided</w:t>
      </w:r>
      <w:r>
        <w:rPr>
          <w:rFonts w:ascii="Times New Roman" w:eastAsia="Calibri" w:hAnsi="Times New Roman" w:cs="Times New Roman"/>
        </w:rPr>
        <w:t>:</w:t>
      </w:r>
    </w:p>
    <w:p w14:paraId="5715D907" w14:textId="77777777" w:rsidR="0078323A" w:rsidRPr="00990B48" w:rsidRDefault="0078323A" w:rsidP="0078323A">
      <w:pPr>
        <w:pStyle w:val="ListParagraph"/>
        <w:numPr>
          <w:ilvl w:val="0"/>
          <w:numId w:val="20"/>
        </w:numPr>
        <w:spacing w:after="200" w:line="480" w:lineRule="auto"/>
        <w:jc w:val="both"/>
        <w:rPr>
          <w:rFonts w:ascii="Times New Roman" w:eastAsia="Calibri" w:hAnsi="Times New Roman" w:cs="Times New Roman"/>
        </w:rPr>
      </w:pPr>
      <w:r w:rsidRPr="00924FD1">
        <w:rPr>
          <w:rFonts w:ascii="Times New Roman" w:eastAsia="Calibri" w:hAnsi="Times New Roman" w:cs="Times New Roman"/>
        </w:rPr>
        <w:t>Improve Legal Frameworks: There is a need for the amendment of the CAMA 2020 law, with specific attention paid to clarifying the meanings and scope of terms such as "oppression" and "unfair prejudice," as well as the relevant legal frameworks. Having proper guidelines will ensure that the court does not have overlapping interpretations.</w:t>
      </w:r>
      <w:r>
        <w:rPr>
          <w:rFonts w:ascii="Times New Roman" w:eastAsia="Calibri" w:hAnsi="Times New Roman" w:cs="Times New Roman"/>
        </w:rPr>
        <w:t xml:space="preserve"> This certainty would increase the likelihood that shareholders would access the justice system in the event that their rights are being violated.</w:t>
      </w:r>
    </w:p>
    <w:p w14:paraId="7C33D84D" w14:textId="77777777" w:rsidR="0078323A" w:rsidRPr="00990B48" w:rsidRDefault="0078323A" w:rsidP="0078323A">
      <w:pPr>
        <w:pStyle w:val="ListParagraph"/>
        <w:numPr>
          <w:ilvl w:val="0"/>
          <w:numId w:val="20"/>
        </w:numPr>
        <w:spacing w:after="200" w:line="480" w:lineRule="auto"/>
        <w:jc w:val="both"/>
        <w:rPr>
          <w:rFonts w:ascii="Times New Roman" w:eastAsia="Calibri" w:hAnsi="Times New Roman" w:cs="Times New Roman"/>
        </w:rPr>
      </w:pPr>
      <w:r>
        <w:rPr>
          <w:rFonts w:ascii="Times New Roman" w:eastAsia="Calibri" w:hAnsi="Times New Roman" w:cs="Times New Roman"/>
        </w:rPr>
        <w:t>Exercising Greater Control openness Requirements: These companies may be subject to policy changes pertaining to openness. This would ensure that the minority shareholders receive important information about the company's operations, financial situation, and significant policy changes or formulation in a timely manner. Minority shareholders can engage in the governance processes of the companies in a way that better protects their interests when there is an atmosphere of transparency that enables them to make decisions supported by reliable information.</w:t>
      </w:r>
    </w:p>
    <w:p w14:paraId="6BFDFE5A" w14:textId="77777777" w:rsidR="0078323A" w:rsidRPr="00990B48" w:rsidRDefault="0078323A" w:rsidP="0078323A">
      <w:pPr>
        <w:pStyle w:val="ListParagraph"/>
        <w:numPr>
          <w:ilvl w:val="0"/>
          <w:numId w:val="20"/>
        </w:numPr>
        <w:spacing w:after="200" w:line="480" w:lineRule="auto"/>
        <w:jc w:val="both"/>
        <w:rPr>
          <w:rFonts w:ascii="Times New Roman" w:eastAsia="Calibri" w:hAnsi="Times New Roman" w:cs="Times New Roman"/>
        </w:rPr>
      </w:pPr>
      <w:r>
        <w:rPr>
          <w:rFonts w:ascii="Times New Roman" w:eastAsia="Calibri" w:hAnsi="Times New Roman" w:cs="Times New Roman"/>
        </w:rPr>
        <w:t>Establishment of an Impartial Oversight Authority: An impartial body must be established to oversee corporate self-regulation. Listening to and making decisions on issues raised by other shareholders, particularly minority shareholders who ensure good governance is followed, would fall under the purview of the body. Because of her independence, this organization would be well-positioned to protect minority owners from the abuses of the dominant shareholders. It could also be created as a Corporate Affairs Commission subsection.</w:t>
      </w:r>
    </w:p>
    <w:p w14:paraId="0A13B09E" w14:textId="77777777" w:rsidR="0078323A" w:rsidRPr="00990B48" w:rsidRDefault="0078323A" w:rsidP="0078323A">
      <w:pPr>
        <w:pStyle w:val="ListParagraph"/>
        <w:numPr>
          <w:ilvl w:val="0"/>
          <w:numId w:val="20"/>
        </w:numPr>
        <w:spacing w:after="200" w:line="480" w:lineRule="auto"/>
        <w:jc w:val="both"/>
        <w:rPr>
          <w:rFonts w:ascii="Times New Roman" w:eastAsia="Calibri" w:hAnsi="Times New Roman" w:cs="Times New Roman"/>
        </w:rPr>
      </w:pPr>
      <w:r w:rsidRPr="00924FD1">
        <w:rPr>
          <w:rFonts w:ascii="Times New Roman" w:eastAsia="Calibri" w:hAnsi="Times New Roman" w:cs="Times New Roman"/>
        </w:rPr>
        <w:lastRenderedPageBreak/>
        <w:t>Streamlining Redress Procedures: Simplification of the procedure for handling the grievances of the minority shareholder is imperative. Rather than following the complex process that exists presently, it will motivate minority shareholders to take appropriate action against any harm done to them through establishing some simpler procedures in the legal system. This can also be achieved through the formation of specialized courts for determining issues between the stakeholders of the firm.</w:t>
      </w:r>
    </w:p>
    <w:p w14:paraId="306B62DC" w14:textId="77777777" w:rsidR="0078323A" w:rsidRPr="00990B48" w:rsidRDefault="0078323A" w:rsidP="0078323A">
      <w:pPr>
        <w:pStyle w:val="ListParagraph"/>
        <w:numPr>
          <w:ilvl w:val="0"/>
          <w:numId w:val="20"/>
        </w:numPr>
        <w:spacing w:after="200" w:line="480" w:lineRule="auto"/>
        <w:jc w:val="both"/>
        <w:rPr>
          <w:rFonts w:ascii="Times New Roman" w:eastAsia="Calibri" w:hAnsi="Times New Roman" w:cs="Times New Roman"/>
        </w:rPr>
      </w:pPr>
      <w:r w:rsidRPr="00924FD1">
        <w:rPr>
          <w:rFonts w:ascii="Times New Roman" w:eastAsia="Calibri" w:hAnsi="Times New Roman" w:cs="Times New Roman"/>
        </w:rPr>
        <w:t xml:space="preserve">Implementing Education and Awareness </w:t>
      </w:r>
      <w:proofErr w:type="spellStart"/>
      <w:r w:rsidRPr="00924FD1">
        <w:rPr>
          <w:rFonts w:ascii="Times New Roman" w:eastAsia="Calibri" w:hAnsi="Times New Roman" w:cs="Times New Roman"/>
        </w:rPr>
        <w:t>Programmes</w:t>
      </w:r>
      <w:proofErr w:type="spellEnd"/>
      <w:r w:rsidRPr="00924FD1">
        <w:rPr>
          <w:rFonts w:ascii="Times New Roman" w:eastAsia="Calibri" w:hAnsi="Times New Roman" w:cs="Times New Roman"/>
        </w:rPr>
        <w:t xml:space="preserve">: Minority shareholders must be educated about their rights and protection. Such </w:t>
      </w:r>
      <w:proofErr w:type="spellStart"/>
      <w:r w:rsidRPr="00924FD1">
        <w:rPr>
          <w:rFonts w:ascii="Times New Roman" w:eastAsia="Calibri" w:hAnsi="Times New Roman" w:cs="Times New Roman"/>
        </w:rPr>
        <w:t>programmes</w:t>
      </w:r>
      <w:proofErr w:type="spellEnd"/>
      <w:r w:rsidRPr="00924FD1">
        <w:rPr>
          <w:rFonts w:ascii="Times New Roman" w:eastAsia="Calibri" w:hAnsi="Times New Roman" w:cs="Times New Roman"/>
        </w:rPr>
        <w:t xml:space="preserve"> could be implemented through workshops, seminars and training material that would empower the shareholders enough so that they know how to handle themselves without being swayed by others. Educated shareholders are more likely to </w:t>
      </w:r>
      <w:proofErr w:type="spellStart"/>
      <w:r w:rsidRPr="00924FD1">
        <w:rPr>
          <w:rFonts w:ascii="Times New Roman" w:eastAsia="Calibri" w:hAnsi="Times New Roman" w:cs="Times New Roman"/>
        </w:rPr>
        <w:t>realise</w:t>
      </w:r>
      <w:proofErr w:type="spellEnd"/>
      <w:r w:rsidRPr="00924FD1">
        <w:rPr>
          <w:rFonts w:ascii="Times New Roman" w:eastAsia="Calibri" w:hAnsi="Times New Roman" w:cs="Times New Roman"/>
        </w:rPr>
        <w:t xml:space="preserve"> unfair tactics</w:t>
      </w:r>
      <w:r>
        <w:rPr>
          <w:rFonts w:ascii="Times New Roman" w:eastAsia="Calibri" w:hAnsi="Times New Roman" w:cs="Times New Roman"/>
        </w:rPr>
        <w:t xml:space="preserve">. </w:t>
      </w:r>
    </w:p>
    <w:p w14:paraId="22BC5403" w14:textId="77777777" w:rsidR="0078323A" w:rsidRPr="00990B48" w:rsidRDefault="0078323A" w:rsidP="0078323A">
      <w:pPr>
        <w:pStyle w:val="ListParagraph"/>
        <w:numPr>
          <w:ilvl w:val="0"/>
          <w:numId w:val="20"/>
        </w:numPr>
        <w:spacing w:after="200" w:line="480" w:lineRule="auto"/>
        <w:jc w:val="both"/>
        <w:rPr>
          <w:rFonts w:ascii="Times New Roman" w:eastAsia="Calibri" w:hAnsi="Times New Roman" w:cs="Times New Roman"/>
        </w:rPr>
      </w:pPr>
      <w:r w:rsidRPr="00924FD1">
        <w:rPr>
          <w:rFonts w:ascii="Times New Roman" w:eastAsia="Calibri" w:hAnsi="Times New Roman" w:cs="Times New Roman"/>
        </w:rPr>
        <w:t>Adopting Alternative Dispute Resolution (ADR): The disputes between minority shareholders can be settled in a faster and cheaper way through the use of alternative dispute resolution mechanisms such as mediation and arbitration</w:t>
      </w:r>
      <w:r>
        <w:rPr>
          <w:rFonts w:ascii="Times New Roman" w:eastAsia="Calibri" w:hAnsi="Times New Roman" w:cs="Times New Roman"/>
        </w:rPr>
        <w:t xml:space="preserve">. </w:t>
      </w:r>
      <w:r w:rsidRPr="007D17D1">
        <w:rPr>
          <w:rFonts w:ascii="Times New Roman" w:eastAsia="Calibri" w:hAnsi="Times New Roman" w:cs="Times New Roman"/>
        </w:rPr>
        <w:t>This means that parties do not have to endure the lengthy and often costly process of litigation, but rather opt for ADR methods.</w:t>
      </w:r>
    </w:p>
    <w:p w14:paraId="2DEFB282" w14:textId="77777777" w:rsidR="0078323A" w:rsidRPr="00990B48" w:rsidRDefault="0078323A" w:rsidP="0078323A">
      <w:pPr>
        <w:pStyle w:val="ListParagraph"/>
        <w:numPr>
          <w:ilvl w:val="0"/>
          <w:numId w:val="20"/>
        </w:numPr>
        <w:spacing w:after="200" w:line="480" w:lineRule="auto"/>
        <w:jc w:val="both"/>
        <w:rPr>
          <w:rFonts w:ascii="Times New Roman" w:eastAsia="Calibri" w:hAnsi="Times New Roman" w:cs="Times New Roman"/>
        </w:rPr>
      </w:pPr>
      <w:r w:rsidRPr="007D17D1">
        <w:rPr>
          <w:rFonts w:ascii="Times New Roman" w:eastAsia="Calibri" w:hAnsi="Times New Roman" w:cs="Times New Roman"/>
        </w:rPr>
        <w:t>Developing a Framework for the Fiduciary Duties of Executives and Directors: It is evident that some guidelines must be developed regarding the fiduciary duties of executives and directors in respect to the minority shareholders. Reasonable conduct, ethical conduct, and accountability in performing the job must be highlighted in the framework. This will enable companies to enhance the situation for all shareholders</w:t>
      </w:r>
      <w:r>
        <w:rPr>
          <w:rFonts w:ascii="Times New Roman" w:eastAsia="Calibri" w:hAnsi="Times New Roman" w:cs="Times New Roman"/>
        </w:rPr>
        <w:t>.</w:t>
      </w:r>
    </w:p>
    <w:p w14:paraId="5FA000A3" w14:textId="77777777" w:rsidR="0078323A" w:rsidRPr="00990B48" w:rsidRDefault="0078323A" w:rsidP="0078323A">
      <w:pPr>
        <w:pStyle w:val="ListParagraph"/>
        <w:numPr>
          <w:ilvl w:val="0"/>
          <w:numId w:val="20"/>
        </w:numPr>
        <w:spacing w:after="200" w:line="480" w:lineRule="auto"/>
        <w:jc w:val="both"/>
        <w:rPr>
          <w:rFonts w:ascii="Times New Roman" w:eastAsia="Calibri" w:hAnsi="Times New Roman" w:cs="Times New Roman"/>
        </w:rPr>
      </w:pPr>
      <w:r w:rsidRPr="007D17D1">
        <w:rPr>
          <w:rFonts w:ascii="Times New Roman" w:eastAsia="Calibri" w:hAnsi="Times New Roman" w:cs="Times New Roman"/>
        </w:rPr>
        <w:t>Performing Routine Evaluations of Corporate Governance Practices: While such evaluations have no deadlines attached to them, they remain equally vital for ensuring that the business continues to operate within the parameters laid down by current laws and regulations. Through such an evaluation process, it becomes clear that the company can benefit greatly by making improvements in its corporate governance standards</w:t>
      </w:r>
      <w:r>
        <w:rPr>
          <w:rFonts w:ascii="Times New Roman" w:eastAsia="Calibri" w:hAnsi="Times New Roman" w:cs="Times New Roman"/>
        </w:rPr>
        <w:t>.</w:t>
      </w:r>
    </w:p>
    <w:p w14:paraId="18455E22" w14:textId="77777777" w:rsidR="0078323A" w:rsidRPr="00990B48" w:rsidRDefault="0078323A" w:rsidP="0078323A">
      <w:pPr>
        <w:pStyle w:val="ListParagraph"/>
        <w:numPr>
          <w:ilvl w:val="0"/>
          <w:numId w:val="20"/>
        </w:numPr>
        <w:spacing w:after="200" w:line="480" w:lineRule="auto"/>
        <w:jc w:val="both"/>
        <w:rPr>
          <w:rFonts w:ascii="Times New Roman" w:eastAsia="Calibri" w:hAnsi="Times New Roman" w:cs="Times New Roman"/>
        </w:rPr>
      </w:pPr>
      <w:r w:rsidRPr="007D17D1">
        <w:rPr>
          <w:rFonts w:ascii="Times New Roman" w:eastAsia="Calibri" w:hAnsi="Times New Roman" w:cs="Times New Roman"/>
        </w:rPr>
        <w:lastRenderedPageBreak/>
        <w:t>Encouragement of Whistleblower Protections: Whistleblowers that come out in the open about business malpractice or persecution of minority investors should be well-protected. Through creating such an environment, firms can ensure two important elements of minority investor protection – transparency and accountability</w:t>
      </w:r>
      <w:r>
        <w:rPr>
          <w:rFonts w:ascii="Times New Roman" w:eastAsia="Calibri" w:hAnsi="Times New Roman" w:cs="Times New Roman"/>
        </w:rPr>
        <w:t>.</w:t>
      </w:r>
    </w:p>
    <w:p w14:paraId="38390DED" w14:textId="77777777" w:rsidR="0078323A" w:rsidRPr="00722E2A" w:rsidRDefault="0078323A" w:rsidP="0078323A">
      <w:pPr>
        <w:pStyle w:val="ListParagraph"/>
        <w:numPr>
          <w:ilvl w:val="0"/>
          <w:numId w:val="20"/>
        </w:numPr>
        <w:spacing w:after="200" w:line="480" w:lineRule="auto"/>
        <w:jc w:val="both"/>
        <w:rPr>
          <w:rFonts w:ascii="Times New Roman" w:eastAsia="Calibri" w:hAnsi="Times New Roman" w:cs="Times New Roman"/>
        </w:rPr>
      </w:pPr>
      <w:r w:rsidRPr="007D17D1">
        <w:rPr>
          <w:rFonts w:ascii="Times New Roman" w:eastAsia="Calibri" w:hAnsi="Times New Roman" w:cs="Times New Roman"/>
        </w:rPr>
        <w:t>Sustained Engagement with Stakeholders: Encouraging sustained interaction between the corporation, regulators, and minority shareholders will help in the early identification of any problems that may arise in the future, and help in formulating an effective solution for these problems. This type of engagement will ensure that there is better protection of the rights of the stakeholders, and business is done in an ethical manner</w:t>
      </w:r>
      <w:r>
        <w:rPr>
          <w:rFonts w:ascii="Times New Roman" w:eastAsia="Calibri" w:hAnsi="Times New Roman" w:cs="Times New Roman"/>
        </w:rPr>
        <w:t>.</w:t>
      </w:r>
    </w:p>
    <w:p w14:paraId="7FD81330" w14:textId="77777777" w:rsidR="0078323A" w:rsidRPr="0080772C" w:rsidRDefault="0078323A" w:rsidP="00FF22C1">
      <w:pPr>
        <w:spacing w:after="200" w:line="480" w:lineRule="auto"/>
        <w:jc w:val="both"/>
        <w:rPr>
          <w:rFonts w:ascii="Times New Roman" w:eastAsia="Calibri" w:hAnsi="Times New Roman" w:cs="Times New Roman"/>
        </w:rPr>
      </w:pPr>
    </w:p>
    <w:p w14:paraId="1F650D54" w14:textId="77777777" w:rsidR="0078323A" w:rsidRPr="0080772C" w:rsidRDefault="0078323A"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b/>
        </w:rPr>
        <w:t>5.3 Conclusion</w:t>
      </w:r>
    </w:p>
    <w:p w14:paraId="02BD10C8" w14:textId="77777777" w:rsidR="0078323A" w:rsidRPr="0080772C" w:rsidRDefault="0078323A" w:rsidP="00FF22C1">
      <w:pPr>
        <w:spacing w:after="200" w:line="480" w:lineRule="auto"/>
        <w:jc w:val="both"/>
        <w:rPr>
          <w:rFonts w:ascii="Times New Roman" w:eastAsia="Calibri" w:hAnsi="Times New Roman" w:cs="Times New Roman"/>
        </w:rPr>
      </w:pPr>
      <w:r w:rsidRPr="007D17D1">
        <w:rPr>
          <w:rFonts w:ascii="Times New Roman" w:eastAsia="Calibri" w:hAnsi="Times New Roman" w:cs="Times New Roman"/>
        </w:rPr>
        <w:t>This research on the topic of minority shareholder protection has uncovered the challenges posed by the existing company law regime that is supposed to protect, specifically taking the case of Nigeria into consideration. As the majority of shareholders engage in oppressive conduct to the detriment of the minority shareholders' rights, it becomes imperative to carefully analyze the prevailing legal standards. The vague nature of the provisions of the Companies and Allied Matters Act 2020 remains one of such standards</w:t>
      </w:r>
      <w:r>
        <w:rPr>
          <w:rFonts w:ascii="Times New Roman" w:eastAsia="Calibri" w:hAnsi="Times New Roman" w:cs="Times New Roman"/>
        </w:rPr>
        <w:t>.</w:t>
      </w:r>
    </w:p>
    <w:p w14:paraId="4A9E8A8D" w14:textId="77777777" w:rsidR="00BE7E4F" w:rsidRDefault="0078323A" w:rsidP="00FF22C1">
      <w:pPr>
        <w:spacing w:after="200" w:line="480" w:lineRule="auto"/>
        <w:jc w:val="both"/>
        <w:rPr>
          <w:rFonts w:ascii="Times New Roman" w:eastAsia="Calibri" w:hAnsi="Times New Roman" w:cs="Times New Roman"/>
        </w:rPr>
      </w:pPr>
      <w:r w:rsidRPr="007D17D1">
        <w:rPr>
          <w:rFonts w:ascii="Times New Roman" w:eastAsia="Calibri" w:hAnsi="Times New Roman" w:cs="Times New Roman"/>
        </w:rPr>
        <w:t>There have been a lot of suggestions put forward concerning the effective protection of the rights of the minority shareholders. Some of the measures include establishment of legislative framework, strict transparency measures, independent watchdogs, fast redress channels and awareness programs. Alternative dispute resolution mechanism, creation of efficient board and good governance practices have also been recommended. Continuous involvement of stakeholders and strengthening of whistleblower provisions will protect the rights of the minority stockholders</w:t>
      </w:r>
      <w:r>
        <w:rPr>
          <w:rFonts w:ascii="Times New Roman" w:eastAsia="Calibri" w:hAnsi="Times New Roman" w:cs="Times New Roman"/>
        </w:rPr>
        <w:t>.</w:t>
      </w:r>
    </w:p>
    <w:p w14:paraId="7B8F882F" w14:textId="3F360E14" w:rsidR="0078323A" w:rsidRPr="000D3E8D" w:rsidRDefault="0078323A" w:rsidP="00FF22C1">
      <w:pPr>
        <w:spacing w:after="200" w:line="480" w:lineRule="auto"/>
        <w:jc w:val="both"/>
        <w:rPr>
          <w:rFonts w:ascii="Times New Roman" w:eastAsia="Calibri" w:hAnsi="Times New Roman" w:cs="Times New Roman"/>
        </w:rPr>
      </w:pPr>
      <w:r w:rsidRPr="007D17D1">
        <w:rPr>
          <w:rFonts w:ascii="Times New Roman" w:eastAsia="Calibri" w:hAnsi="Times New Roman" w:cs="Times New Roman"/>
        </w:rPr>
        <w:lastRenderedPageBreak/>
        <w:t>In summary, it is vital to treat minority shareholders equitably and protect their interests in order to establish sound corporate governance and instill confidence in the corporate world. With proper handling of the problems that exist and implementation of the above recommendations, it will be possible to achieve an equitable corporate environment.</w:t>
      </w:r>
    </w:p>
    <w:p w14:paraId="49792705" w14:textId="77777777" w:rsidR="00B434C0" w:rsidRDefault="00B434C0">
      <w:pPr>
        <w:rPr>
          <w:rFonts w:ascii="Times New Roman" w:eastAsia="Calibri" w:hAnsi="Times New Roman" w:cs="Times New Roman"/>
          <w:b/>
        </w:rPr>
      </w:pPr>
      <w:r>
        <w:rPr>
          <w:rFonts w:ascii="Times New Roman" w:eastAsia="Calibri" w:hAnsi="Times New Roman" w:cs="Times New Roman"/>
          <w:b/>
        </w:rPr>
        <w:br w:type="page"/>
      </w:r>
    </w:p>
    <w:p w14:paraId="4A0E08F9" w14:textId="7BB42840" w:rsidR="00B434C0" w:rsidRPr="0080772C" w:rsidRDefault="00B434C0" w:rsidP="00FF22C1">
      <w:pPr>
        <w:spacing w:after="200" w:line="480" w:lineRule="auto"/>
        <w:jc w:val="center"/>
        <w:rPr>
          <w:rFonts w:ascii="Times New Roman" w:eastAsia="Calibri" w:hAnsi="Times New Roman" w:cs="Times New Roman"/>
          <w:b/>
        </w:rPr>
      </w:pPr>
      <w:r w:rsidRPr="0080772C">
        <w:rPr>
          <w:rFonts w:ascii="Times New Roman" w:eastAsia="Calibri" w:hAnsi="Times New Roman" w:cs="Times New Roman"/>
          <w:b/>
        </w:rPr>
        <w:lastRenderedPageBreak/>
        <w:t>BIBLOGRAPHY</w:t>
      </w:r>
    </w:p>
    <w:p w14:paraId="177B09FB" w14:textId="77777777" w:rsidR="00B434C0" w:rsidRPr="0080772C" w:rsidRDefault="00B434C0" w:rsidP="00FF22C1">
      <w:pPr>
        <w:spacing w:after="200" w:line="480" w:lineRule="auto"/>
        <w:jc w:val="both"/>
        <w:rPr>
          <w:rFonts w:ascii="Times New Roman" w:eastAsia="Calibri" w:hAnsi="Times New Roman" w:cs="Times New Roman"/>
        </w:rPr>
      </w:pPr>
    </w:p>
    <w:p w14:paraId="663AADA2" w14:textId="77777777" w:rsidR="00B434C0" w:rsidRPr="0080772C" w:rsidRDefault="00B434C0"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BOOKS</w:t>
      </w:r>
    </w:p>
    <w:p w14:paraId="74241CAE" w14:textId="1BC3A6F8"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Austin, J. (</w:t>
      </w:r>
      <w:proofErr w:type="spellStart"/>
      <w:r w:rsidRPr="0080772C">
        <w:rPr>
          <w:rFonts w:ascii="Times New Roman" w:eastAsia="Calibri" w:hAnsi="Times New Roman" w:cs="Times New Roman"/>
        </w:rPr>
        <w:t>n.d.</w:t>
      </w:r>
      <w:proofErr w:type="spellEnd"/>
      <w:r w:rsidRPr="0080772C">
        <w:rPr>
          <w:rFonts w:ascii="Times New Roman" w:eastAsia="Calibri" w:hAnsi="Times New Roman" w:cs="Times New Roman"/>
        </w:rPr>
        <w:t xml:space="preserve">). </w:t>
      </w:r>
      <w:r w:rsidRPr="0080772C">
        <w:rPr>
          <w:rFonts w:ascii="Times New Roman" w:eastAsia="Calibri" w:hAnsi="Times New Roman" w:cs="Times New Roman"/>
          <w:i/>
          <w:iCs/>
        </w:rPr>
        <w:t>The Province of Jurisprudence Determined</w:t>
      </w:r>
      <w:r w:rsidR="0070105F">
        <w:rPr>
          <w:rFonts w:ascii="Times New Roman" w:eastAsia="Calibri" w:hAnsi="Times New Roman" w:cs="Times New Roman"/>
        </w:rPr>
        <w:t xml:space="preserve"> </w:t>
      </w:r>
      <w:r w:rsidR="0070105F" w:rsidRPr="0070105F">
        <w:rPr>
          <w:rFonts w:ascii="Times New Roman" w:eastAsia="Calibri" w:hAnsi="Times New Roman" w:cs="Times New Roman"/>
        </w:rPr>
        <w:t>(London: John Murray, 1832).</w:t>
      </w:r>
    </w:p>
    <w:p w14:paraId="286D3094"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Davies, P. (</w:t>
      </w:r>
      <w:proofErr w:type="spellStart"/>
      <w:r w:rsidRPr="0080772C">
        <w:rPr>
          <w:rFonts w:ascii="Times New Roman" w:eastAsia="Calibri" w:hAnsi="Times New Roman" w:cs="Times New Roman"/>
        </w:rPr>
        <w:t>n.d.</w:t>
      </w:r>
      <w:proofErr w:type="spellEnd"/>
      <w:r w:rsidRPr="0080772C">
        <w:rPr>
          <w:rFonts w:ascii="Times New Roman" w:eastAsia="Calibri" w:hAnsi="Times New Roman" w:cs="Times New Roman"/>
        </w:rPr>
        <w:t xml:space="preserve">). </w:t>
      </w:r>
      <w:r w:rsidRPr="0080772C">
        <w:rPr>
          <w:rFonts w:ascii="Times New Roman" w:eastAsia="Calibri" w:hAnsi="Times New Roman" w:cs="Times New Roman"/>
          <w:i/>
          <w:iCs/>
        </w:rPr>
        <w:t>Corporate Governance and Minority Shareholder Protection: A Comparative Analysis</w:t>
      </w:r>
      <w:r w:rsidRPr="0080772C">
        <w:rPr>
          <w:rFonts w:ascii="Times New Roman" w:eastAsia="Calibri" w:hAnsi="Times New Roman" w:cs="Times New Roman"/>
        </w:rPr>
        <w:t>.</w:t>
      </w:r>
    </w:p>
    <w:p w14:paraId="7FED70DC" w14:textId="77777777" w:rsidR="00B434C0" w:rsidRPr="0080772C" w:rsidRDefault="00B434C0" w:rsidP="00FF22C1">
      <w:pPr>
        <w:spacing w:after="200" w:line="480" w:lineRule="auto"/>
        <w:jc w:val="both"/>
        <w:rPr>
          <w:rFonts w:ascii="Times New Roman" w:eastAsia="Calibri" w:hAnsi="Times New Roman" w:cs="Times New Roman"/>
        </w:rPr>
      </w:pPr>
      <w:bookmarkStart w:id="2" w:name="_Hlk232600798"/>
      <w:r w:rsidRPr="0080772C">
        <w:rPr>
          <w:rFonts w:ascii="Times New Roman" w:eastAsia="Calibri" w:hAnsi="Times New Roman" w:cs="Times New Roman"/>
        </w:rPr>
        <w:t>Hobbes, T., Locke, J., &amp; Rousseau, J.-J. (</w:t>
      </w:r>
      <w:proofErr w:type="spellStart"/>
      <w:r w:rsidRPr="0080772C">
        <w:rPr>
          <w:rFonts w:ascii="Times New Roman" w:eastAsia="Calibri" w:hAnsi="Times New Roman" w:cs="Times New Roman"/>
        </w:rPr>
        <w:t>n.d.</w:t>
      </w:r>
      <w:proofErr w:type="spellEnd"/>
      <w:r w:rsidRPr="0080772C">
        <w:rPr>
          <w:rFonts w:ascii="Times New Roman" w:eastAsia="Calibri" w:hAnsi="Times New Roman" w:cs="Times New Roman"/>
        </w:rPr>
        <w:t xml:space="preserve">). </w:t>
      </w:r>
      <w:r w:rsidRPr="0080772C">
        <w:rPr>
          <w:rFonts w:ascii="Times New Roman" w:eastAsia="Calibri" w:hAnsi="Times New Roman" w:cs="Times New Roman"/>
          <w:i/>
          <w:iCs/>
        </w:rPr>
        <w:t>Social Contract Theory</w:t>
      </w:r>
      <w:r w:rsidRPr="0080772C">
        <w:rPr>
          <w:rFonts w:ascii="Times New Roman" w:eastAsia="Calibri" w:hAnsi="Times New Roman" w:cs="Times New Roman"/>
        </w:rPr>
        <w:t>.</w:t>
      </w:r>
    </w:p>
    <w:bookmarkEnd w:id="2"/>
    <w:p w14:paraId="530F929E"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Susan Barber, </w:t>
      </w:r>
      <w:r w:rsidRPr="0080772C">
        <w:rPr>
          <w:rFonts w:ascii="Times New Roman" w:eastAsia="Calibri" w:hAnsi="Times New Roman" w:cs="Times New Roman"/>
          <w:i/>
          <w:iCs/>
        </w:rPr>
        <w:t>Company Law</w:t>
      </w:r>
      <w:r w:rsidRPr="0080772C">
        <w:rPr>
          <w:rFonts w:ascii="Times New Roman" w:eastAsia="Calibri" w:hAnsi="Times New Roman" w:cs="Times New Roman"/>
        </w:rPr>
        <w:t xml:space="preserve"> (London: Old Bailey Press, 2004).</w:t>
      </w:r>
    </w:p>
    <w:p w14:paraId="1778AA6B" w14:textId="77777777" w:rsidR="00B434C0" w:rsidRPr="0080772C" w:rsidRDefault="00B434C0" w:rsidP="00FF22C1">
      <w:pPr>
        <w:spacing w:after="200" w:line="480" w:lineRule="auto"/>
        <w:jc w:val="both"/>
        <w:rPr>
          <w:rFonts w:ascii="Times New Roman" w:eastAsia="Calibri" w:hAnsi="Times New Roman" w:cs="Times New Roman"/>
        </w:rPr>
      </w:pPr>
      <w:proofErr w:type="spellStart"/>
      <w:r w:rsidRPr="0080772C">
        <w:rPr>
          <w:rFonts w:ascii="Times New Roman" w:eastAsia="Calibri" w:hAnsi="Times New Roman" w:cs="Times New Roman"/>
        </w:rPr>
        <w:t>Chinedu</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Anaje</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Oluwasijibomi</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Alafe</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Chinemeze</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Eze</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Imekan</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Essien</w:t>
      </w:r>
      <w:proofErr w:type="spellEnd"/>
      <w:r w:rsidRPr="0080772C">
        <w:rPr>
          <w:rFonts w:ascii="Times New Roman" w:eastAsia="Calibri" w:hAnsi="Times New Roman" w:cs="Times New Roman"/>
        </w:rPr>
        <w:t xml:space="preserve"> ‘An Analysis of the Efficacy of Minority Protection Under Nigerian Company Law’ (</w:t>
      </w:r>
      <w:proofErr w:type="spellStart"/>
      <w:r w:rsidRPr="0080772C">
        <w:rPr>
          <w:rFonts w:ascii="Times New Roman" w:eastAsia="Calibri" w:hAnsi="Times New Roman" w:cs="Times New Roman"/>
        </w:rPr>
        <w:t>Anaje</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Olumide</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Oke</w:t>
      </w:r>
      <w:proofErr w:type="spellEnd"/>
      <w:r w:rsidRPr="0080772C">
        <w:rPr>
          <w:rFonts w:ascii="Times New Roman" w:eastAsia="Calibri" w:hAnsi="Times New Roman" w:cs="Times New Roman"/>
        </w:rPr>
        <w:t xml:space="preserve"> LAW,2024).</w:t>
      </w:r>
    </w:p>
    <w:p w14:paraId="0B2E7762"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Professor Paul L. Davies, Professor Sarah Worthington, and Chris Hare, Gower’s </w:t>
      </w:r>
      <w:r w:rsidRPr="0080772C">
        <w:rPr>
          <w:rFonts w:ascii="Times New Roman" w:eastAsia="Calibri" w:hAnsi="Times New Roman" w:cs="Times New Roman"/>
          <w:i/>
          <w:iCs/>
        </w:rPr>
        <w:t>Principles of Modern Company Law</w:t>
      </w:r>
      <w:r w:rsidRPr="0080772C">
        <w:rPr>
          <w:rFonts w:ascii="Times New Roman" w:eastAsia="Calibri" w:hAnsi="Times New Roman" w:cs="Times New Roman"/>
        </w:rPr>
        <w:t xml:space="preserve"> (London: Sweet &amp; Maxwell, 2021).</w:t>
      </w:r>
    </w:p>
    <w:p w14:paraId="10A69A09" w14:textId="0FC6EC58" w:rsidR="00B434C0" w:rsidRDefault="00B434C0" w:rsidP="00FF22C1">
      <w:pPr>
        <w:spacing w:after="200" w:line="480" w:lineRule="auto"/>
        <w:jc w:val="both"/>
        <w:rPr>
          <w:rFonts w:ascii="Times New Roman" w:eastAsia="Calibri" w:hAnsi="Times New Roman" w:cs="Times New Roman"/>
        </w:rPr>
      </w:pPr>
      <w:proofErr w:type="spellStart"/>
      <w:r w:rsidRPr="0080772C">
        <w:rPr>
          <w:rFonts w:ascii="Times New Roman" w:eastAsia="Calibri" w:hAnsi="Times New Roman" w:cs="Times New Roman"/>
        </w:rPr>
        <w:t>Nwakoby</w:t>
      </w:r>
      <w:proofErr w:type="spellEnd"/>
      <w:r w:rsidRPr="0080772C">
        <w:rPr>
          <w:rFonts w:ascii="Times New Roman" w:eastAsia="Calibri" w:hAnsi="Times New Roman" w:cs="Times New Roman"/>
        </w:rPr>
        <w:t xml:space="preserve">, I., &amp; </w:t>
      </w:r>
      <w:proofErr w:type="spellStart"/>
      <w:r w:rsidRPr="0080772C">
        <w:rPr>
          <w:rFonts w:ascii="Times New Roman" w:eastAsia="Calibri" w:hAnsi="Times New Roman" w:cs="Times New Roman"/>
        </w:rPr>
        <w:t>Nwakoby</w:t>
      </w:r>
      <w:proofErr w:type="spellEnd"/>
      <w:r w:rsidRPr="0080772C">
        <w:rPr>
          <w:rFonts w:ascii="Times New Roman" w:eastAsia="Calibri" w:hAnsi="Times New Roman" w:cs="Times New Roman"/>
        </w:rPr>
        <w:t>, C. (</w:t>
      </w:r>
      <w:proofErr w:type="spellStart"/>
      <w:r w:rsidRPr="0080772C">
        <w:rPr>
          <w:rFonts w:ascii="Times New Roman" w:eastAsia="Calibri" w:hAnsi="Times New Roman" w:cs="Times New Roman"/>
        </w:rPr>
        <w:t>n.d.</w:t>
      </w:r>
      <w:proofErr w:type="spellEnd"/>
      <w:r w:rsidRPr="0080772C">
        <w:rPr>
          <w:rFonts w:ascii="Times New Roman" w:eastAsia="Calibri" w:hAnsi="Times New Roman" w:cs="Times New Roman"/>
        </w:rPr>
        <w:t xml:space="preserve">). </w:t>
      </w:r>
      <w:r w:rsidRPr="0080772C">
        <w:rPr>
          <w:rFonts w:ascii="Times New Roman" w:eastAsia="Calibri" w:hAnsi="Times New Roman" w:cs="Times New Roman"/>
          <w:i/>
          <w:iCs/>
        </w:rPr>
        <w:t>Minority Shareholder Protection under Nigerian Company Law</w:t>
      </w:r>
      <w:r>
        <w:rPr>
          <w:rFonts w:ascii="Times New Roman" w:eastAsia="Calibri" w:hAnsi="Times New Roman" w:cs="Times New Roman"/>
        </w:rPr>
        <w:t>.</w:t>
      </w:r>
    </w:p>
    <w:p w14:paraId="5D65A6B6" w14:textId="7B915444" w:rsidR="0070105F" w:rsidRDefault="0070105F" w:rsidP="00FF22C1">
      <w:pPr>
        <w:spacing w:after="200" w:line="480" w:lineRule="auto"/>
        <w:jc w:val="both"/>
        <w:rPr>
          <w:rFonts w:ascii="Times New Roman" w:eastAsia="Calibri" w:hAnsi="Times New Roman" w:cs="Times New Roman"/>
        </w:rPr>
      </w:pPr>
      <w:r w:rsidRPr="0070105F">
        <w:rPr>
          <w:rFonts w:ascii="Times New Roman" w:eastAsia="Calibri" w:hAnsi="Times New Roman" w:cs="Times New Roman"/>
        </w:rPr>
        <w:t xml:space="preserve">Salmond, J., </w:t>
      </w:r>
      <w:r w:rsidRPr="0070105F">
        <w:rPr>
          <w:rFonts w:ascii="Times New Roman" w:eastAsia="Calibri" w:hAnsi="Times New Roman" w:cs="Times New Roman"/>
          <w:i/>
          <w:iCs/>
        </w:rPr>
        <w:t>Salmond on Jurisprudence</w:t>
      </w:r>
      <w:r w:rsidRPr="0070105F">
        <w:rPr>
          <w:rFonts w:ascii="Times New Roman" w:eastAsia="Calibri" w:hAnsi="Times New Roman" w:cs="Times New Roman"/>
        </w:rPr>
        <w:t xml:space="preserve"> (12th </w:t>
      </w:r>
      <w:proofErr w:type="spellStart"/>
      <w:r w:rsidRPr="0070105F">
        <w:rPr>
          <w:rFonts w:ascii="Times New Roman" w:eastAsia="Calibri" w:hAnsi="Times New Roman" w:cs="Times New Roman"/>
        </w:rPr>
        <w:t>edn</w:t>
      </w:r>
      <w:proofErr w:type="spellEnd"/>
      <w:r w:rsidRPr="0070105F">
        <w:rPr>
          <w:rFonts w:ascii="Times New Roman" w:eastAsia="Calibri" w:hAnsi="Times New Roman" w:cs="Times New Roman"/>
        </w:rPr>
        <w:t>, London: Sweet &amp; Maxwell, 1966).</w:t>
      </w:r>
    </w:p>
    <w:p w14:paraId="115A9D3B" w14:textId="407B60A3" w:rsidR="0070105F" w:rsidRDefault="0070105F" w:rsidP="00FF22C1">
      <w:pPr>
        <w:spacing w:after="200" w:line="480" w:lineRule="auto"/>
        <w:jc w:val="both"/>
        <w:rPr>
          <w:rFonts w:ascii="Times New Roman" w:eastAsia="Calibri" w:hAnsi="Times New Roman" w:cs="Times New Roman"/>
        </w:rPr>
      </w:pPr>
      <w:r w:rsidRPr="0070105F">
        <w:rPr>
          <w:rFonts w:ascii="Times New Roman" w:eastAsia="Calibri" w:hAnsi="Times New Roman" w:cs="Times New Roman"/>
        </w:rPr>
        <w:t xml:space="preserve">Committee on the Financial Aspects of Corporate Governance, </w:t>
      </w:r>
      <w:r w:rsidRPr="0070105F">
        <w:rPr>
          <w:rFonts w:ascii="Times New Roman" w:eastAsia="Calibri" w:hAnsi="Times New Roman" w:cs="Times New Roman"/>
          <w:i/>
          <w:iCs/>
        </w:rPr>
        <w:t>Report of the Committee on the Financial Aspects of Corporate Governance</w:t>
      </w:r>
      <w:r w:rsidRPr="0070105F">
        <w:rPr>
          <w:rFonts w:ascii="Times New Roman" w:eastAsia="Calibri" w:hAnsi="Times New Roman" w:cs="Times New Roman"/>
        </w:rPr>
        <w:t xml:space="preserve"> (London: Gee &amp; Co. Ltd., 1992).</w:t>
      </w:r>
    </w:p>
    <w:p w14:paraId="626FFDEB" w14:textId="77777777" w:rsidR="00B434C0" w:rsidRPr="0080772C" w:rsidRDefault="00B434C0" w:rsidP="00FF22C1">
      <w:pPr>
        <w:spacing w:after="200" w:line="480" w:lineRule="auto"/>
        <w:jc w:val="both"/>
        <w:rPr>
          <w:rFonts w:ascii="Times New Roman" w:eastAsia="Calibri" w:hAnsi="Times New Roman" w:cs="Times New Roman"/>
        </w:rPr>
      </w:pPr>
    </w:p>
    <w:p w14:paraId="7D6D187A" w14:textId="77777777" w:rsidR="00B434C0" w:rsidRPr="0080772C" w:rsidRDefault="00B434C0"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DICTIONARY</w:t>
      </w:r>
    </w:p>
    <w:p w14:paraId="5D51070A"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B A Garner, Black’s Law Dictionary (9thedn, Minnesota: We</w:t>
      </w:r>
      <w:r>
        <w:rPr>
          <w:rFonts w:ascii="Times New Roman" w:eastAsia="Calibri" w:hAnsi="Times New Roman" w:cs="Times New Roman"/>
        </w:rPr>
        <w:t>st Publishing Co., 2009) p.1500</w:t>
      </w:r>
    </w:p>
    <w:p w14:paraId="0887FB41" w14:textId="77777777" w:rsidR="00B434C0" w:rsidRPr="0080772C" w:rsidRDefault="00B434C0"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lastRenderedPageBreak/>
        <w:t>JOURNALS</w:t>
      </w:r>
    </w:p>
    <w:p w14:paraId="63BEA050" w14:textId="77777777" w:rsidR="00B434C0" w:rsidRPr="0080772C" w:rsidRDefault="00B434C0" w:rsidP="00FF22C1">
      <w:pPr>
        <w:spacing w:after="200" w:line="480" w:lineRule="auto"/>
        <w:jc w:val="both"/>
        <w:rPr>
          <w:rFonts w:ascii="Times New Roman" w:eastAsia="Calibri" w:hAnsi="Times New Roman" w:cs="Times New Roman"/>
        </w:rPr>
      </w:pPr>
      <w:proofErr w:type="spellStart"/>
      <w:r w:rsidRPr="0080772C">
        <w:rPr>
          <w:rFonts w:ascii="Times New Roman" w:eastAsia="Calibri" w:hAnsi="Times New Roman" w:cs="Times New Roman"/>
        </w:rPr>
        <w:t>Iguh</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Nwamaka</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Aduma</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Onyeka</w:t>
      </w:r>
      <w:proofErr w:type="spellEnd"/>
      <w:r w:rsidRPr="0080772C">
        <w:rPr>
          <w:rFonts w:ascii="Times New Roman" w:eastAsia="Calibri" w:hAnsi="Times New Roman" w:cs="Times New Roman"/>
        </w:rPr>
        <w:t xml:space="preserve">, Helen </w:t>
      </w:r>
      <w:proofErr w:type="spellStart"/>
      <w:r w:rsidRPr="0080772C">
        <w:rPr>
          <w:rFonts w:ascii="Times New Roman" w:eastAsia="Calibri" w:hAnsi="Times New Roman" w:cs="Times New Roman"/>
        </w:rPr>
        <w:t>Obiageli</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‘Re</w:t>
      </w:r>
      <w:proofErr w:type="spellEnd"/>
      <w:r w:rsidRPr="0080772C">
        <w:rPr>
          <w:rFonts w:ascii="Times New Roman" w:eastAsia="Calibri" w:hAnsi="Times New Roman" w:cs="Times New Roman"/>
        </w:rPr>
        <w:t xml:space="preserve">-Examining the Remedy for Oppressive or Unfairly Prejudicial Conduct under the Companies and Allied Matters Act 2020’ [2020] </w:t>
      </w:r>
      <w:r w:rsidRPr="0080772C">
        <w:rPr>
          <w:rFonts w:ascii="Times New Roman" w:eastAsia="Calibri" w:hAnsi="Times New Roman" w:cs="Times New Roman"/>
          <w:i/>
        </w:rPr>
        <w:t>ASUU journal of humanities.</w:t>
      </w:r>
    </w:p>
    <w:p w14:paraId="231903A4" w14:textId="77777777" w:rsidR="00B434C0" w:rsidRPr="0080772C" w:rsidRDefault="00B434C0" w:rsidP="00FF22C1">
      <w:pPr>
        <w:spacing w:after="200" w:line="480" w:lineRule="auto"/>
        <w:jc w:val="both"/>
        <w:rPr>
          <w:rFonts w:ascii="Times New Roman" w:eastAsia="Calibri" w:hAnsi="Times New Roman" w:cs="Times New Roman"/>
        </w:rPr>
      </w:pPr>
      <w:proofErr w:type="spellStart"/>
      <w:r w:rsidRPr="0080772C">
        <w:rPr>
          <w:rFonts w:ascii="Times New Roman" w:eastAsia="Calibri" w:hAnsi="Times New Roman" w:cs="Times New Roman"/>
        </w:rPr>
        <w:t>Agbor</w:t>
      </w:r>
      <w:proofErr w:type="spellEnd"/>
      <w:r w:rsidRPr="0080772C">
        <w:rPr>
          <w:rFonts w:ascii="Times New Roman" w:eastAsia="Calibri" w:hAnsi="Times New Roman" w:cs="Times New Roman"/>
        </w:rPr>
        <w:t xml:space="preserve"> .B. ‘An  Appraisal of The Legal Machinery for the Protection of Company Stakeholders' Interest’[2022] </w:t>
      </w:r>
      <w:r w:rsidRPr="0080772C">
        <w:rPr>
          <w:rFonts w:ascii="Times New Roman" w:eastAsia="Calibri" w:hAnsi="Times New Roman" w:cs="Times New Roman"/>
          <w:i/>
        </w:rPr>
        <w:t>African Journal of Law and Human Rights</w:t>
      </w:r>
      <w:r w:rsidRPr="0080772C">
        <w:rPr>
          <w:rFonts w:ascii="Times New Roman" w:eastAsia="Calibri" w:hAnsi="Times New Roman" w:cs="Times New Roman"/>
        </w:rPr>
        <w:t>.</w:t>
      </w:r>
    </w:p>
    <w:p w14:paraId="11AD779C" w14:textId="77777777" w:rsidR="00B434C0" w:rsidRPr="0080772C" w:rsidRDefault="00B434C0" w:rsidP="00FF22C1">
      <w:pPr>
        <w:spacing w:after="200" w:line="480" w:lineRule="auto"/>
        <w:jc w:val="both"/>
        <w:rPr>
          <w:rFonts w:ascii="Times New Roman" w:eastAsia="Calibri" w:hAnsi="Times New Roman" w:cs="Times New Roman"/>
          <w:i/>
        </w:rPr>
      </w:pPr>
      <w:r w:rsidRPr="0080772C">
        <w:rPr>
          <w:rFonts w:ascii="Times New Roman" w:eastAsia="Calibri" w:hAnsi="Times New Roman" w:cs="Times New Roman"/>
        </w:rPr>
        <w:t xml:space="preserve">La Porta, Rafael et al ‘Legal Determinants of External Finance’ [1997] </w:t>
      </w:r>
      <w:r w:rsidRPr="0080772C">
        <w:rPr>
          <w:rFonts w:ascii="Times New Roman" w:eastAsia="Calibri" w:hAnsi="Times New Roman" w:cs="Times New Roman"/>
          <w:i/>
        </w:rPr>
        <w:t xml:space="preserve">The </w:t>
      </w:r>
      <w:proofErr w:type="spellStart"/>
      <w:r w:rsidRPr="0080772C">
        <w:rPr>
          <w:rFonts w:ascii="Times New Roman" w:eastAsia="Calibri" w:hAnsi="Times New Roman" w:cs="Times New Roman"/>
          <w:i/>
        </w:rPr>
        <w:t>Journa</w:t>
      </w:r>
      <w:r>
        <w:rPr>
          <w:rFonts w:ascii="Times New Roman" w:eastAsia="Calibri" w:hAnsi="Times New Roman" w:cs="Times New Roman"/>
          <w:i/>
        </w:rPr>
        <w:t>AGE</w:t>
      </w:r>
      <w:r w:rsidRPr="0080772C">
        <w:rPr>
          <w:rFonts w:ascii="Times New Roman" w:eastAsia="Calibri" w:hAnsi="Times New Roman" w:cs="Times New Roman"/>
          <w:i/>
        </w:rPr>
        <w:t>l</w:t>
      </w:r>
      <w:proofErr w:type="spellEnd"/>
      <w:r w:rsidRPr="0080772C">
        <w:rPr>
          <w:rFonts w:ascii="Times New Roman" w:eastAsia="Calibri" w:hAnsi="Times New Roman" w:cs="Times New Roman"/>
          <w:i/>
        </w:rPr>
        <w:t xml:space="preserve">  of Finance.</w:t>
      </w:r>
    </w:p>
    <w:p w14:paraId="46D244A8" w14:textId="77777777" w:rsidR="00B434C0" w:rsidRDefault="00B434C0" w:rsidP="00FF22C1">
      <w:pPr>
        <w:spacing w:after="200" w:line="480" w:lineRule="auto"/>
        <w:jc w:val="both"/>
        <w:rPr>
          <w:rFonts w:ascii="Times New Roman" w:eastAsia="Calibri" w:hAnsi="Times New Roman" w:cs="Times New Roman"/>
          <w:i/>
        </w:rPr>
      </w:pPr>
      <w:r w:rsidRPr="008C78B2">
        <w:rPr>
          <w:rFonts w:ascii="Times New Roman" w:eastAsia="Calibri" w:hAnsi="Times New Roman" w:cs="Times New Roman"/>
          <w:iCs/>
        </w:rPr>
        <w:t xml:space="preserve">John </w:t>
      </w:r>
      <w:proofErr w:type="spellStart"/>
      <w:r w:rsidRPr="008C78B2">
        <w:rPr>
          <w:rFonts w:ascii="Times New Roman" w:eastAsia="Calibri" w:hAnsi="Times New Roman" w:cs="Times New Roman"/>
          <w:iCs/>
        </w:rPr>
        <w:t>Agbonika</w:t>
      </w:r>
      <w:proofErr w:type="spellEnd"/>
      <w:r w:rsidRPr="008C78B2">
        <w:rPr>
          <w:rFonts w:ascii="Times New Roman" w:eastAsia="Calibri" w:hAnsi="Times New Roman" w:cs="Times New Roman"/>
          <w:iCs/>
        </w:rPr>
        <w:t xml:space="preserve"> &amp;</w:t>
      </w:r>
      <w:r>
        <w:rPr>
          <w:rFonts w:ascii="Times New Roman" w:eastAsia="Calibri" w:hAnsi="Times New Roman" w:cs="Times New Roman"/>
          <w:iCs/>
        </w:rPr>
        <w:t xml:space="preserve"> </w:t>
      </w:r>
      <w:r w:rsidRPr="008C78B2">
        <w:rPr>
          <w:rFonts w:ascii="Times New Roman" w:eastAsia="Calibri" w:hAnsi="Times New Roman" w:cs="Times New Roman"/>
          <w:iCs/>
        </w:rPr>
        <w:t xml:space="preserve">Musa </w:t>
      </w:r>
      <w:proofErr w:type="spellStart"/>
      <w:r w:rsidRPr="008C78B2">
        <w:rPr>
          <w:rFonts w:ascii="Times New Roman" w:eastAsia="Calibri" w:hAnsi="Times New Roman" w:cs="Times New Roman"/>
          <w:iCs/>
        </w:rPr>
        <w:t>Alewo</w:t>
      </w:r>
      <w:proofErr w:type="spellEnd"/>
      <w:r w:rsidRPr="0080772C">
        <w:rPr>
          <w:rFonts w:ascii="Times New Roman" w:eastAsia="Calibri" w:hAnsi="Times New Roman" w:cs="Times New Roman"/>
          <w:i/>
        </w:rPr>
        <w:t xml:space="preserve"> ‘Delay in the Administration of Criminal Justice in Nigeria’ [2014] Journal of L</w:t>
      </w:r>
      <w:r>
        <w:rPr>
          <w:rFonts w:ascii="Times New Roman" w:eastAsia="Calibri" w:hAnsi="Times New Roman" w:cs="Times New Roman"/>
          <w:i/>
        </w:rPr>
        <w:t xml:space="preserve">aw, Policy and Globalization . </w:t>
      </w:r>
    </w:p>
    <w:p w14:paraId="0BA0C896" w14:textId="4D39459A" w:rsidR="00B434C0" w:rsidRDefault="00B434C0" w:rsidP="00FF22C1">
      <w:pPr>
        <w:spacing w:after="200" w:line="480" w:lineRule="auto"/>
        <w:jc w:val="both"/>
        <w:rPr>
          <w:rFonts w:ascii="Times New Roman" w:eastAsia="Calibri" w:hAnsi="Times New Roman" w:cs="Times New Roman"/>
          <w:i/>
        </w:rPr>
      </w:pPr>
      <w:proofErr w:type="spellStart"/>
      <w:r w:rsidRPr="008C78B2">
        <w:rPr>
          <w:rFonts w:ascii="Times New Roman" w:eastAsia="Calibri" w:hAnsi="Times New Roman" w:cs="Times New Roman"/>
          <w:iCs/>
        </w:rPr>
        <w:t>Aduma</w:t>
      </w:r>
      <w:proofErr w:type="spellEnd"/>
      <w:r w:rsidRPr="008C78B2">
        <w:rPr>
          <w:rFonts w:ascii="Times New Roman" w:eastAsia="Calibri" w:hAnsi="Times New Roman" w:cs="Times New Roman"/>
          <w:iCs/>
        </w:rPr>
        <w:t>, O.C.,</w:t>
      </w:r>
      <w:r w:rsidRPr="008C78B2">
        <w:rPr>
          <w:rFonts w:ascii="Times New Roman" w:eastAsia="Calibri" w:hAnsi="Times New Roman" w:cs="Times New Roman"/>
          <w:i/>
        </w:rPr>
        <w:t xml:space="preserve"> "Revisiting the Statutory Scheme for Derivative Actions under the Nigerian Company Law" (2019) 1(1) International Journal of Comparative Law and Legal Philosophy.</w:t>
      </w:r>
    </w:p>
    <w:p w14:paraId="233E753E" w14:textId="31DB1BD2" w:rsidR="0070105F" w:rsidRDefault="0070105F" w:rsidP="00FF22C1">
      <w:pPr>
        <w:spacing w:after="200" w:line="480" w:lineRule="auto"/>
        <w:jc w:val="both"/>
        <w:rPr>
          <w:rFonts w:ascii="Times New Roman" w:eastAsia="Calibri" w:hAnsi="Times New Roman" w:cs="Times New Roman"/>
          <w:i/>
          <w:iCs/>
        </w:rPr>
      </w:pPr>
      <w:proofErr w:type="spellStart"/>
      <w:r w:rsidRPr="0070105F">
        <w:rPr>
          <w:rFonts w:ascii="Times New Roman" w:eastAsia="Calibri" w:hAnsi="Times New Roman" w:cs="Times New Roman"/>
          <w:iCs/>
        </w:rPr>
        <w:t>Padfield</w:t>
      </w:r>
      <w:proofErr w:type="spellEnd"/>
      <w:r w:rsidRPr="0070105F">
        <w:rPr>
          <w:rFonts w:ascii="Times New Roman" w:eastAsia="Calibri" w:hAnsi="Times New Roman" w:cs="Times New Roman"/>
          <w:iCs/>
        </w:rPr>
        <w:t xml:space="preserve">, S. J., 'The Role of Corporate Personality Theory in Opting Out of Shareholder Wealth Maximization' (2012) 2 </w:t>
      </w:r>
      <w:r w:rsidRPr="0070105F">
        <w:rPr>
          <w:rFonts w:ascii="Times New Roman" w:eastAsia="Calibri" w:hAnsi="Times New Roman" w:cs="Times New Roman"/>
          <w:i/>
          <w:iCs/>
        </w:rPr>
        <w:t>University of St. Thomas Law Journal</w:t>
      </w:r>
      <w:r>
        <w:rPr>
          <w:rFonts w:ascii="Times New Roman" w:eastAsia="Calibri" w:hAnsi="Times New Roman" w:cs="Times New Roman"/>
          <w:i/>
          <w:iCs/>
        </w:rPr>
        <w:t>.</w:t>
      </w:r>
    </w:p>
    <w:p w14:paraId="3DC70E8C" w14:textId="59E2D79B" w:rsidR="0070105F" w:rsidRDefault="0070105F" w:rsidP="00FF22C1">
      <w:pPr>
        <w:spacing w:after="200" w:line="480" w:lineRule="auto"/>
        <w:jc w:val="both"/>
        <w:rPr>
          <w:rFonts w:ascii="Times New Roman" w:eastAsia="Calibri" w:hAnsi="Times New Roman" w:cs="Times New Roman"/>
          <w:i/>
          <w:iCs/>
        </w:rPr>
      </w:pPr>
      <w:proofErr w:type="spellStart"/>
      <w:r w:rsidRPr="0070105F">
        <w:rPr>
          <w:rFonts w:ascii="Times New Roman" w:eastAsia="Calibri" w:hAnsi="Times New Roman" w:cs="Times New Roman"/>
        </w:rPr>
        <w:t>Okpi</w:t>
      </w:r>
      <w:proofErr w:type="spellEnd"/>
      <w:r w:rsidRPr="0070105F">
        <w:rPr>
          <w:rFonts w:ascii="Times New Roman" w:eastAsia="Calibri" w:hAnsi="Times New Roman" w:cs="Times New Roman"/>
        </w:rPr>
        <w:t xml:space="preserve">, A. O., 'Theories of Corporate Personality' (2021) 1(1) </w:t>
      </w:r>
      <w:r w:rsidRPr="0070105F">
        <w:rPr>
          <w:rFonts w:ascii="Times New Roman" w:eastAsia="Calibri" w:hAnsi="Times New Roman" w:cs="Times New Roman"/>
          <w:i/>
          <w:iCs/>
        </w:rPr>
        <w:t>Journal of Nigerian Law</w:t>
      </w:r>
      <w:r>
        <w:rPr>
          <w:rFonts w:ascii="Times New Roman" w:eastAsia="Calibri" w:hAnsi="Times New Roman" w:cs="Times New Roman"/>
          <w:i/>
          <w:iCs/>
        </w:rPr>
        <w:t>.</w:t>
      </w:r>
    </w:p>
    <w:p w14:paraId="6E763E0E" w14:textId="7DA32649" w:rsidR="0070105F" w:rsidRDefault="0070105F" w:rsidP="00FF22C1">
      <w:pPr>
        <w:spacing w:after="200" w:line="480" w:lineRule="auto"/>
        <w:jc w:val="both"/>
        <w:rPr>
          <w:rFonts w:ascii="Times New Roman" w:eastAsia="Calibri" w:hAnsi="Times New Roman" w:cs="Times New Roman"/>
        </w:rPr>
      </w:pPr>
      <w:proofErr w:type="spellStart"/>
      <w:r w:rsidRPr="0070105F">
        <w:rPr>
          <w:rFonts w:ascii="Times New Roman" w:eastAsia="Calibri" w:hAnsi="Times New Roman" w:cs="Times New Roman"/>
        </w:rPr>
        <w:t>Kaptein</w:t>
      </w:r>
      <w:proofErr w:type="spellEnd"/>
      <w:r w:rsidRPr="0070105F">
        <w:rPr>
          <w:rFonts w:ascii="Times New Roman" w:eastAsia="Calibri" w:hAnsi="Times New Roman" w:cs="Times New Roman"/>
        </w:rPr>
        <w:t xml:space="preserve">, M. and </w:t>
      </w:r>
      <w:proofErr w:type="spellStart"/>
      <w:r w:rsidRPr="0070105F">
        <w:rPr>
          <w:rFonts w:ascii="Times New Roman" w:eastAsia="Calibri" w:hAnsi="Times New Roman" w:cs="Times New Roman"/>
        </w:rPr>
        <w:t>Wempe</w:t>
      </w:r>
      <w:proofErr w:type="spellEnd"/>
      <w:r w:rsidRPr="0070105F">
        <w:rPr>
          <w:rFonts w:ascii="Times New Roman" w:eastAsia="Calibri" w:hAnsi="Times New Roman" w:cs="Times New Roman"/>
        </w:rPr>
        <w:t>, J., 'The Corporation as Social Contract' (2002) SSRN Electronic Journal.</w:t>
      </w:r>
    </w:p>
    <w:p w14:paraId="7700B654" w14:textId="09CAFADF" w:rsidR="0070105F" w:rsidRDefault="0070105F" w:rsidP="00FF22C1">
      <w:pPr>
        <w:spacing w:after="200" w:line="480" w:lineRule="auto"/>
        <w:jc w:val="both"/>
        <w:rPr>
          <w:rFonts w:ascii="Times New Roman" w:eastAsia="Calibri" w:hAnsi="Times New Roman" w:cs="Times New Roman"/>
        </w:rPr>
      </w:pPr>
      <w:proofErr w:type="spellStart"/>
      <w:r w:rsidRPr="0070105F">
        <w:rPr>
          <w:rFonts w:ascii="Times New Roman" w:eastAsia="Calibri" w:hAnsi="Times New Roman" w:cs="Times New Roman"/>
        </w:rPr>
        <w:t>Esu</w:t>
      </w:r>
      <w:proofErr w:type="spellEnd"/>
      <w:r w:rsidRPr="0070105F">
        <w:rPr>
          <w:rFonts w:ascii="Times New Roman" w:eastAsia="Calibri" w:hAnsi="Times New Roman" w:cs="Times New Roman"/>
        </w:rPr>
        <w:t xml:space="preserve">, E. A., 'A Critical Appraisal of Derivative Action Under the Companies and Allied Matters Act 2020' (2022) 2(2) </w:t>
      </w:r>
      <w:r w:rsidRPr="0070105F">
        <w:rPr>
          <w:rFonts w:ascii="Times New Roman" w:eastAsia="Calibri" w:hAnsi="Times New Roman" w:cs="Times New Roman"/>
          <w:i/>
          <w:iCs/>
        </w:rPr>
        <w:t>Journal of Current Law &amp; Arbitration Practice</w:t>
      </w:r>
      <w:r w:rsidRPr="0070105F">
        <w:rPr>
          <w:rFonts w:ascii="Times New Roman" w:eastAsia="Calibri" w:hAnsi="Times New Roman" w:cs="Times New Roman"/>
        </w:rPr>
        <w:t>, 1.</w:t>
      </w:r>
    </w:p>
    <w:p w14:paraId="4B07010C" w14:textId="23B43F12" w:rsidR="0070105F" w:rsidRPr="0070105F" w:rsidRDefault="0070105F" w:rsidP="00FF22C1">
      <w:pPr>
        <w:spacing w:after="200" w:line="480" w:lineRule="auto"/>
        <w:jc w:val="both"/>
        <w:rPr>
          <w:rFonts w:ascii="Times New Roman" w:eastAsia="Calibri" w:hAnsi="Times New Roman" w:cs="Times New Roman"/>
        </w:rPr>
      </w:pPr>
      <w:proofErr w:type="spellStart"/>
      <w:r w:rsidRPr="0070105F">
        <w:rPr>
          <w:rFonts w:ascii="Times New Roman" w:eastAsia="Calibri" w:hAnsi="Times New Roman" w:cs="Times New Roman"/>
        </w:rPr>
        <w:t>Iya</w:t>
      </w:r>
      <w:proofErr w:type="spellEnd"/>
      <w:r w:rsidRPr="0070105F">
        <w:rPr>
          <w:rFonts w:ascii="Times New Roman" w:eastAsia="Calibri" w:hAnsi="Times New Roman" w:cs="Times New Roman"/>
        </w:rPr>
        <w:t xml:space="preserve">, M. A., 'An Appraisal of Derivative Action Corporate Malfeasance in Nigeria' (2025) 3(3) </w:t>
      </w:r>
      <w:r w:rsidRPr="0070105F">
        <w:rPr>
          <w:rFonts w:ascii="Times New Roman" w:eastAsia="Calibri" w:hAnsi="Times New Roman" w:cs="Times New Roman"/>
          <w:i/>
          <w:iCs/>
        </w:rPr>
        <w:t>UDUS Law Journal</w:t>
      </w:r>
      <w:r w:rsidRPr="0070105F">
        <w:rPr>
          <w:rFonts w:ascii="Times New Roman" w:eastAsia="Calibri" w:hAnsi="Times New Roman" w:cs="Times New Roman"/>
        </w:rPr>
        <w:t>, 284-305.</w:t>
      </w:r>
    </w:p>
    <w:p w14:paraId="323BD705" w14:textId="77777777" w:rsidR="00B434C0" w:rsidRPr="0080772C" w:rsidRDefault="00B434C0"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ARTICLES</w:t>
      </w:r>
    </w:p>
    <w:p w14:paraId="3CB49AF5" w14:textId="77777777" w:rsidR="00B434C0" w:rsidRPr="0080772C" w:rsidRDefault="00B434C0" w:rsidP="00FF22C1">
      <w:pPr>
        <w:spacing w:after="200" w:line="480" w:lineRule="auto"/>
        <w:jc w:val="both"/>
        <w:rPr>
          <w:rFonts w:ascii="Times New Roman" w:eastAsia="Calibri" w:hAnsi="Times New Roman" w:cs="Times New Roman"/>
        </w:rPr>
      </w:pPr>
      <w:proofErr w:type="spellStart"/>
      <w:r w:rsidRPr="0080772C">
        <w:rPr>
          <w:rFonts w:ascii="Times New Roman" w:eastAsia="Calibri" w:hAnsi="Times New Roman" w:cs="Times New Roman"/>
        </w:rPr>
        <w:lastRenderedPageBreak/>
        <w:t>Ogheneteme</w:t>
      </w:r>
      <w:proofErr w:type="spellEnd"/>
      <w:r w:rsidRPr="0080772C">
        <w:rPr>
          <w:rFonts w:ascii="Times New Roman" w:eastAsia="Calibri" w:hAnsi="Times New Roman" w:cs="Times New Roman"/>
        </w:rPr>
        <w:t xml:space="preserve"> Annabel, The Impact Of Minority Shareholder Protection On Corporate Governance Practices And Investment Efficiency In Nigeria, (</w:t>
      </w:r>
      <w:proofErr w:type="spellStart"/>
      <w:r w:rsidRPr="0080772C">
        <w:rPr>
          <w:rFonts w:ascii="Times New Roman" w:eastAsia="Calibri" w:hAnsi="Times New Roman" w:cs="Times New Roman"/>
        </w:rPr>
        <w:t>Mondaq</w:t>
      </w:r>
      <w:proofErr w:type="spellEnd"/>
      <w:r w:rsidRPr="0080772C">
        <w:rPr>
          <w:rFonts w:ascii="Times New Roman" w:eastAsia="Calibri" w:hAnsi="Times New Roman" w:cs="Times New Roman"/>
        </w:rPr>
        <w:t>, 2024).</w:t>
      </w:r>
    </w:p>
    <w:p w14:paraId="77A96F0F" w14:textId="77777777" w:rsidR="00B434C0" w:rsidRDefault="00B434C0" w:rsidP="00FF22C1">
      <w:pPr>
        <w:spacing w:after="200" w:line="480" w:lineRule="auto"/>
        <w:jc w:val="both"/>
        <w:rPr>
          <w:rFonts w:ascii="Times New Roman" w:eastAsia="Calibri" w:hAnsi="Times New Roman" w:cs="Times New Roman"/>
        </w:rPr>
      </w:pPr>
      <w:proofErr w:type="spellStart"/>
      <w:r w:rsidRPr="0080772C">
        <w:rPr>
          <w:rFonts w:ascii="Times New Roman" w:eastAsia="Calibri" w:hAnsi="Times New Roman" w:cs="Times New Roman"/>
        </w:rPr>
        <w:t>Mierta</w:t>
      </w:r>
      <w:proofErr w:type="spellEnd"/>
      <w:r w:rsidRPr="0080772C">
        <w:rPr>
          <w:rFonts w:ascii="Times New Roman" w:eastAsia="Calibri" w:hAnsi="Times New Roman" w:cs="Times New Roman"/>
        </w:rPr>
        <w:t xml:space="preserve"> </w:t>
      </w:r>
      <w:proofErr w:type="spellStart"/>
      <w:r w:rsidRPr="0080772C">
        <w:rPr>
          <w:rFonts w:ascii="Times New Roman" w:eastAsia="Calibri" w:hAnsi="Times New Roman" w:cs="Times New Roman"/>
        </w:rPr>
        <w:t>Capaul</w:t>
      </w:r>
      <w:proofErr w:type="spellEnd"/>
      <w:r w:rsidRPr="0080772C">
        <w:rPr>
          <w:rFonts w:ascii="Times New Roman" w:eastAsia="Calibri" w:hAnsi="Times New Roman" w:cs="Times New Roman"/>
        </w:rPr>
        <w:t>, Minority Shareholders : what works to protect shareholder rights? (Public p</w:t>
      </w:r>
      <w:r>
        <w:rPr>
          <w:rFonts w:ascii="Times New Roman" w:eastAsia="Calibri" w:hAnsi="Times New Roman" w:cs="Times New Roman"/>
        </w:rPr>
        <w:t xml:space="preserve">olicy for  sector Note. (2003) </w:t>
      </w:r>
    </w:p>
    <w:p w14:paraId="3A168C49" w14:textId="2EE508D6" w:rsidR="00B434C0" w:rsidRDefault="00B434C0" w:rsidP="00FF22C1">
      <w:pPr>
        <w:spacing w:after="200" w:line="480" w:lineRule="auto"/>
        <w:jc w:val="both"/>
        <w:rPr>
          <w:rFonts w:ascii="Times New Roman" w:eastAsia="Calibri" w:hAnsi="Times New Roman" w:cs="Times New Roman"/>
        </w:rPr>
      </w:pPr>
      <w:proofErr w:type="spellStart"/>
      <w:r w:rsidRPr="00C333CD">
        <w:rPr>
          <w:rFonts w:ascii="Times New Roman" w:eastAsia="Calibri" w:hAnsi="Times New Roman" w:cs="Times New Roman"/>
        </w:rPr>
        <w:t>Anaje</w:t>
      </w:r>
      <w:proofErr w:type="spellEnd"/>
      <w:r w:rsidRPr="00C333CD">
        <w:rPr>
          <w:rFonts w:ascii="Times New Roman" w:eastAsia="Calibri" w:hAnsi="Times New Roman" w:cs="Times New Roman"/>
        </w:rPr>
        <w:t xml:space="preserve">, C., </w:t>
      </w:r>
      <w:proofErr w:type="spellStart"/>
      <w:r w:rsidRPr="00C333CD">
        <w:rPr>
          <w:rFonts w:ascii="Times New Roman" w:eastAsia="Calibri" w:hAnsi="Times New Roman" w:cs="Times New Roman"/>
        </w:rPr>
        <w:t>Alafe</w:t>
      </w:r>
      <w:proofErr w:type="spellEnd"/>
      <w:r w:rsidRPr="00C333CD">
        <w:rPr>
          <w:rFonts w:ascii="Times New Roman" w:eastAsia="Calibri" w:hAnsi="Times New Roman" w:cs="Times New Roman"/>
        </w:rPr>
        <w:t xml:space="preserve">, T., </w:t>
      </w:r>
      <w:proofErr w:type="spellStart"/>
      <w:r w:rsidRPr="00C333CD">
        <w:rPr>
          <w:rFonts w:ascii="Times New Roman" w:eastAsia="Calibri" w:hAnsi="Times New Roman" w:cs="Times New Roman"/>
        </w:rPr>
        <w:t>Eze</w:t>
      </w:r>
      <w:proofErr w:type="spellEnd"/>
      <w:r w:rsidRPr="00C333CD">
        <w:rPr>
          <w:rFonts w:ascii="Times New Roman" w:eastAsia="Calibri" w:hAnsi="Times New Roman" w:cs="Times New Roman"/>
        </w:rPr>
        <w:t xml:space="preserve">, O., and </w:t>
      </w:r>
      <w:proofErr w:type="spellStart"/>
      <w:r w:rsidRPr="00C333CD">
        <w:rPr>
          <w:rFonts w:ascii="Times New Roman" w:eastAsia="Calibri" w:hAnsi="Times New Roman" w:cs="Times New Roman"/>
        </w:rPr>
        <w:t>Essien</w:t>
      </w:r>
      <w:proofErr w:type="spellEnd"/>
      <w:r w:rsidRPr="00C333CD">
        <w:rPr>
          <w:rFonts w:ascii="Times New Roman" w:eastAsia="Calibri" w:hAnsi="Times New Roman" w:cs="Times New Roman"/>
        </w:rPr>
        <w:t>, U. 2024. The Conundrum of the Minority: Evaluating Enforcement Mechanisms Under the Contemporary Nigerian Company Law. Journal of Corporate Jurisprudence</w:t>
      </w:r>
    </w:p>
    <w:p w14:paraId="2390D934" w14:textId="3E5BE4C9" w:rsidR="0070105F" w:rsidRDefault="0070105F" w:rsidP="00FF22C1">
      <w:pPr>
        <w:spacing w:after="200" w:line="480" w:lineRule="auto"/>
        <w:jc w:val="both"/>
        <w:rPr>
          <w:rFonts w:ascii="Times New Roman" w:eastAsia="Calibri" w:hAnsi="Times New Roman" w:cs="Times New Roman"/>
        </w:rPr>
      </w:pPr>
      <w:r w:rsidRPr="0070105F">
        <w:rPr>
          <w:rFonts w:ascii="Times New Roman" w:eastAsia="Calibri" w:hAnsi="Times New Roman" w:cs="Times New Roman"/>
        </w:rPr>
        <w:t xml:space="preserve">Committee on the Financial Aspects of Corporate Governance, </w:t>
      </w:r>
      <w:r w:rsidRPr="0070105F">
        <w:rPr>
          <w:rFonts w:ascii="Times New Roman" w:eastAsia="Calibri" w:hAnsi="Times New Roman" w:cs="Times New Roman"/>
          <w:i/>
          <w:iCs/>
        </w:rPr>
        <w:t>Report of the Committee on the Financial Aspects of Corporate Governance</w:t>
      </w:r>
      <w:r w:rsidRPr="0070105F">
        <w:rPr>
          <w:rFonts w:ascii="Times New Roman" w:eastAsia="Calibri" w:hAnsi="Times New Roman" w:cs="Times New Roman"/>
        </w:rPr>
        <w:t xml:space="preserve"> (London: Gee &amp; Co. Ltd., 1992).</w:t>
      </w:r>
    </w:p>
    <w:p w14:paraId="0E108D7C" w14:textId="77777777" w:rsidR="00B434C0" w:rsidRDefault="00B434C0" w:rsidP="00FF22C1">
      <w:pPr>
        <w:spacing w:after="200" w:line="480" w:lineRule="auto"/>
        <w:jc w:val="both"/>
        <w:rPr>
          <w:rFonts w:ascii="Times New Roman" w:eastAsia="Calibri" w:hAnsi="Times New Roman" w:cs="Times New Roman"/>
        </w:rPr>
      </w:pPr>
    </w:p>
    <w:p w14:paraId="2C109408" w14:textId="77777777" w:rsidR="00B434C0" w:rsidRPr="0080772C" w:rsidRDefault="00B434C0" w:rsidP="00FF22C1">
      <w:pPr>
        <w:spacing w:after="200" w:line="480" w:lineRule="auto"/>
        <w:jc w:val="both"/>
        <w:rPr>
          <w:rFonts w:ascii="Times New Roman" w:eastAsia="Calibri" w:hAnsi="Times New Roman" w:cs="Times New Roman"/>
        </w:rPr>
      </w:pPr>
    </w:p>
    <w:p w14:paraId="130BC369" w14:textId="77777777" w:rsidR="00B434C0" w:rsidRPr="0080772C" w:rsidRDefault="00B434C0" w:rsidP="00FF22C1">
      <w:pPr>
        <w:spacing w:after="200" w:line="480" w:lineRule="auto"/>
        <w:jc w:val="both"/>
        <w:rPr>
          <w:rFonts w:ascii="Times New Roman" w:eastAsia="Calibri" w:hAnsi="Times New Roman" w:cs="Times New Roman"/>
          <w:b/>
        </w:rPr>
      </w:pPr>
      <w:r w:rsidRPr="0080772C">
        <w:rPr>
          <w:rFonts w:ascii="Times New Roman" w:eastAsia="Calibri" w:hAnsi="Times New Roman" w:cs="Times New Roman"/>
          <w:b/>
        </w:rPr>
        <w:t>INTERNET MATERIALS</w:t>
      </w:r>
    </w:p>
    <w:p w14:paraId="45545814"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&lt; </w:t>
      </w:r>
      <w:hyperlink r:id="rId11" w:history="1">
        <w:r w:rsidRPr="0080772C">
          <w:rPr>
            <w:rFonts w:ascii="Times New Roman" w:eastAsia="Calibri" w:hAnsi="Times New Roman" w:cs="Times New Roman"/>
            <w:color w:val="0000FF"/>
            <w:u w:val="single"/>
          </w:rPr>
          <w:t>https://www.fourriverslaw.com/blog/2024/minority-shareholder-rights/</w:t>
        </w:r>
      </w:hyperlink>
      <w:r w:rsidRPr="0080772C">
        <w:rPr>
          <w:rFonts w:ascii="Times New Roman" w:eastAsia="Calibri" w:hAnsi="Times New Roman" w:cs="Times New Roman"/>
        </w:rPr>
        <w:t>&gt; accessed on 22</w:t>
      </w:r>
      <w:r w:rsidRPr="0080772C">
        <w:rPr>
          <w:rFonts w:ascii="Times New Roman" w:eastAsia="Calibri" w:hAnsi="Times New Roman" w:cs="Times New Roman"/>
          <w:vertAlign w:val="superscript"/>
        </w:rPr>
        <w:t>nd</w:t>
      </w:r>
      <w:r w:rsidRPr="0080772C">
        <w:rPr>
          <w:rFonts w:ascii="Times New Roman" w:eastAsia="Calibri" w:hAnsi="Times New Roman" w:cs="Times New Roman"/>
        </w:rPr>
        <w:t xml:space="preserve"> December2024</w:t>
      </w:r>
    </w:p>
    <w:p w14:paraId="4FC3D54D"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&lt; </w:t>
      </w:r>
      <w:hyperlink r:id="rId12" w:history="1">
        <w:r w:rsidRPr="0080772C">
          <w:rPr>
            <w:rFonts w:ascii="Times New Roman" w:eastAsia="Calibri" w:hAnsi="Times New Roman" w:cs="Times New Roman"/>
            <w:color w:val="0000FF"/>
            <w:u w:val="single"/>
          </w:rPr>
          <w:t>https://viceandhunter.ca/areas-of-practice/commercial-litigation/oppression-remedies/</w:t>
        </w:r>
      </w:hyperlink>
      <w:r w:rsidRPr="0080772C">
        <w:rPr>
          <w:rFonts w:ascii="Times New Roman" w:eastAsia="Calibri" w:hAnsi="Times New Roman" w:cs="Times New Roman"/>
          <w:u w:val="single"/>
        </w:rPr>
        <w:t>&gt;</w:t>
      </w:r>
      <w:r w:rsidRPr="0080772C">
        <w:rPr>
          <w:rFonts w:ascii="Times New Roman" w:eastAsia="Calibri" w:hAnsi="Times New Roman" w:cs="Times New Roman"/>
        </w:rPr>
        <w:t xml:space="preserve"> accessed on the 22 of May, 2025.</w:t>
      </w:r>
    </w:p>
    <w:p w14:paraId="26DAC33D"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&lt;</w:t>
      </w:r>
      <w:hyperlink r:id="rId13" w:history="1">
        <w:r w:rsidRPr="0080772C">
          <w:rPr>
            <w:rFonts w:ascii="Times New Roman" w:eastAsia="Calibri" w:hAnsi="Times New Roman" w:cs="Times New Roman"/>
            <w:color w:val="0000FF"/>
            <w:u w:val="single"/>
          </w:rPr>
          <w:t>https://blog.ipleaders.in/rights-of-minority-shareholders-principle-and-provisions/</w:t>
        </w:r>
      </w:hyperlink>
      <w:r w:rsidRPr="0080772C">
        <w:rPr>
          <w:rFonts w:ascii="Times New Roman" w:eastAsia="Calibri" w:hAnsi="Times New Roman" w:cs="Times New Roman"/>
        </w:rPr>
        <w:t>&gt; accessed on 22</w:t>
      </w:r>
      <w:r w:rsidRPr="0080772C">
        <w:rPr>
          <w:rFonts w:ascii="Times New Roman" w:eastAsia="Calibri" w:hAnsi="Times New Roman" w:cs="Times New Roman"/>
          <w:vertAlign w:val="superscript"/>
        </w:rPr>
        <w:t>nd</w:t>
      </w:r>
      <w:r w:rsidRPr="0080772C">
        <w:rPr>
          <w:rFonts w:ascii="Times New Roman" w:eastAsia="Calibri" w:hAnsi="Times New Roman" w:cs="Times New Roman"/>
        </w:rPr>
        <w:t xml:space="preserve"> December 2024.</w:t>
      </w:r>
    </w:p>
    <w:p w14:paraId="3180D3F4"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&lt;</w:t>
      </w:r>
      <w:hyperlink r:id="rId14" w:history="1">
        <w:r w:rsidRPr="0080772C">
          <w:rPr>
            <w:rFonts w:ascii="Times New Roman" w:eastAsia="Calibri" w:hAnsi="Times New Roman" w:cs="Times New Roman"/>
            <w:color w:val="0000FF"/>
            <w:u w:val="single"/>
          </w:rPr>
          <w:t>https://niu.edu.in/sla/online-classes/Social-contract-theory.pdf</w:t>
        </w:r>
      </w:hyperlink>
      <w:r w:rsidRPr="0080772C">
        <w:rPr>
          <w:rFonts w:ascii="Times New Roman" w:eastAsia="Calibri" w:hAnsi="Times New Roman" w:cs="Times New Roman"/>
          <w:u w:val="single"/>
        </w:rPr>
        <w:t>&gt;</w:t>
      </w:r>
      <w:r w:rsidRPr="0080772C">
        <w:rPr>
          <w:rFonts w:ascii="Times New Roman" w:eastAsia="Calibri" w:hAnsi="Times New Roman" w:cs="Times New Roman"/>
        </w:rPr>
        <w:t xml:space="preserve"> accessed on 22 May,2025</w:t>
      </w:r>
    </w:p>
    <w:p w14:paraId="364FF47C"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&lt;</w:t>
      </w:r>
      <w:hyperlink r:id="rId15" w:history="1">
        <w:r w:rsidRPr="0080772C">
          <w:rPr>
            <w:rFonts w:ascii="Times New Roman" w:eastAsia="Calibri" w:hAnsi="Times New Roman" w:cs="Times New Roman"/>
            <w:color w:val="0000FF"/>
            <w:u w:val="single"/>
          </w:rPr>
          <w:t>https://www.lawteacher.net/free-law-essays/jurisprudence/legal-positivism.php</w:t>
        </w:r>
      </w:hyperlink>
      <w:r w:rsidRPr="0080772C">
        <w:rPr>
          <w:rFonts w:ascii="Times New Roman" w:eastAsia="Calibri" w:hAnsi="Times New Roman" w:cs="Times New Roman"/>
          <w:u w:val="single"/>
        </w:rPr>
        <w:t>&gt;</w:t>
      </w:r>
      <w:r w:rsidRPr="0080772C">
        <w:rPr>
          <w:rFonts w:ascii="Times New Roman" w:eastAsia="Calibri" w:hAnsi="Times New Roman" w:cs="Times New Roman"/>
        </w:rPr>
        <w:t xml:space="preserve"> accessed on 23 of May 2025.</w:t>
      </w:r>
    </w:p>
    <w:p w14:paraId="3462FF68"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lastRenderedPageBreak/>
        <w:t>&lt;</w:t>
      </w:r>
      <w:hyperlink r:id="rId16" w:history="1">
        <w:r w:rsidRPr="0080772C">
          <w:rPr>
            <w:rFonts w:ascii="Times New Roman" w:eastAsia="Calibri" w:hAnsi="Times New Roman" w:cs="Times New Roman"/>
            <w:color w:val="0000FF"/>
            <w:u w:val="single"/>
          </w:rPr>
          <w:t>https://www.linkedin.com/pulse/preemptive-rights-zeal-shareholder-protection-under-cama-femi-matthew</w:t>
        </w:r>
      </w:hyperlink>
      <w:r w:rsidRPr="0080772C">
        <w:rPr>
          <w:rFonts w:ascii="Times New Roman" w:eastAsia="Calibri" w:hAnsi="Times New Roman" w:cs="Times New Roman"/>
        </w:rPr>
        <w:t xml:space="preserve"> &gt; accessed on the 11 of January 2025. </w:t>
      </w:r>
    </w:p>
    <w:p w14:paraId="54ED01C3"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&lt;</w:t>
      </w:r>
      <w:r w:rsidRPr="0080772C">
        <w:rPr>
          <w:rFonts w:ascii="Times New Roman" w:eastAsia="Calibri" w:hAnsi="Times New Roman" w:cs="Times New Roman"/>
          <w:u w:val="single"/>
        </w:rPr>
        <w:t>https://www.ao2law.com/an-analysis-of-the-efficacy-of-minority-protection-under-nigerian-company-law&gt;</w:t>
      </w:r>
      <w:r w:rsidRPr="0080772C">
        <w:rPr>
          <w:rFonts w:ascii="Times New Roman" w:eastAsia="Calibri" w:hAnsi="Times New Roman" w:cs="Times New Roman"/>
        </w:rPr>
        <w:t xml:space="preserve"> accessed on the 19 of January, 2025.</w:t>
      </w:r>
    </w:p>
    <w:p w14:paraId="23696C89" w14:textId="77777777" w:rsidR="00B434C0" w:rsidRPr="0080772C" w:rsidRDefault="00B434C0" w:rsidP="00FF22C1">
      <w:pPr>
        <w:spacing w:after="200" w:line="480" w:lineRule="auto"/>
        <w:jc w:val="both"/>
        <w:rPr>
          <w:rFonts w:ascii="Times New Roman" w:eastAsia="Calibri" w:hAnsi="Times New Roman" w:cs="Times New Roman"/>
        </w:rPr>
      </w:pPr>
      <w:proofErr w:type="spellStart"/>
      <w:r w:rsidRPr="0080772C">
        <w:rPr>
          <w:rFonts w:ascii="Times New Roman" w:eastAsia="Calibri" w:hAnsi="Times New Roman" w:cs="Times New Roman"/>
        </w:rPr>
        <w:t>Aishwarya</w:t>
      </w:r>
      <w:proofErr w:type="spellEnd"/>
      <w:r w:rsidRPr="0080772C">
        <w:rPr>
          <w:rFonts w:ascii="Times New Roman" w:eastAsia="Calibri" w:hAnsi="Times New Roman" w:cs="Times New Roman"/>
        </w:rPr>
        <w:t xml:space="preserve"> Agrawal, ‘Foss vs </w:t>
      </w:r>
      <w:proofErr w:type="spellStart"/>
      <w:r w:rsidRPr="0080772C">
        <w:rPr>
          <w:rFonts w:ascii="Times New Roman" w:eastAsia="Calibri" w:hAnsi="Times New Roman" w:cs="Times New Roman"/>
        </w:rPr>
        <w:t>Harbottle</w:t>
      </w:r>
      <w:proofErr w:type="spellEnd"/>
      <w:r w:rsidRPr="0080772C">
        <w:rPr>
          <w:rFonts w:ascii="Times New Roman" w:eastAsia="Calibri" w:hAnsi="Times New Roman" w:cs="Times New Roman"/>
        </w:rPr>
        <w:t xml:space="preserve"> Case’ (</w:t>
      </w:r>
      <w:proofErr w:type="spellStart"/>
      <w:r w:rsidRPr="0080772C">
        <w:rPr>
          <w:rFonts w:ascii="Times New Roman" w:eastAsia="Calibri" w:hAnsi="Times New Roman" w:cs="Times New Roman"/>
        </w:rPr>
        <w:t>lawbhoomi</w:t>
      </w:r>
      <w:proofErr w:type="spellEnd"/>
      <w:r w:rsidRPr="0080772C">
        <w:rPr>
          <w:rFonts w:ascii="Times New Roman" w:eastAsia="Calibri" w:hAnsi="Times New Roman" w:cs="Times New Roman"/>
        </w:rPr>
        <w:t xml:space="preserve">, 2023).&lt; </w:t>
      </w:r>
      <w:hyperlink r:id="rId17" w:history="1">
        <w:r w:rsidRPr="0080772C">
          <w:rPr>
            <w:rFonts w:ascii="Times New Roman" w:eastAsia="Calibri" w:hAnsi="Times New Roman" w:cs="Times New Roman"/>
            <w:color w:val="0000FF"/>
            <w:u w:val="single"/>
          </w:rPr>
          <w:t>https://lawbhoomi.com/foss-vs-harbottle-case/</w:t>
        </w:r>
      </w:hyperlink>
      <w:r w:rsidRPr="0080772C">
        <w:rPr>
          <w:rFonts w:ascii="Times New Roman" w:eastAsia="Calibri" w:hAnsi="Times New Roman" w:cs="Times New Roman"/>
        </w:rPr>
        <w:t>&gt; accessed on the 25 May 2025</w:t>
      </w:r>
    </w:p>
    <w:p w14:paraId="1E757D51"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Agency Report, ‘</w:t>
      </w:r>
      <w:proofErr w:type="spellStart"/>
      <w:r w:rsidRPr="0080772C">
        <w:rPr>
          <w:rFonts w:ascii="Times New Roman" w:eastAsia="Calibri" w:hAnsi="Times New Roman" w:cs="Times New Roman"/>
        </w:rPr>
        <w:t>Oando</w:t>
      </w:r>
      <w:proofErr w:type="spellEnd"/>
      <w:r w:rsidRPr="0080772C">
        <w:rPr>
          <w:rFonts w:ascii="Times New Roman" w:eastAsia="Calibri" w:hAnsi="Times New Roman" w:cs="Times New Roman"/>
        </w:rPr>
        <w:t xml:space="preserve"> Resolves Shareholder Dispute: Announces 2019-2020 Results &lt;</w:t>
      </w:r>
      <w:r w:rsidRPr="0080772C">
        <w:rPr>
          <w:rFonts w:ascii="Times New Roman" w:eastAsia="Calibri" w:hAnsi="Times New Roman" w:cs="Times New Roman"/>
          <w:u w:val="single"/>
        </w:rPr>
        <w:t>https://www.premiumtimesng.com/business/business-news/538596-oando-resolvesshareholder-dispute-announces-2019-2020-results.html&gt;</w:t>
      </w:r>
      <w:r w:rsidRPr="0080772C">
        <w:rPr>
          <w:rFonts w:ascii="Times New Roman" w:eastAsia="Calibri" w:hAnsi="Times New Roman" w:cs="Times New Roman"/>
        </w:rPr>
        <w:t xml:space="preserve"> accessed on 29 January, 2025.</w:t>
      </w:r>
    </w:p>
    <w:p w14:paraId="1C555316" w14:textId="77777777" w:rsidR="00B434C0" w:rsidRPr="0080772C" w:rsidRDefault="00B434C0" w:rsidP="00FF22C1">
      <w:pPr>
        <w:spacing w:after="200" w:line="480" w:lineRule="auto"/>
        <w:jc w:val="both"/>
        <w:rPr>
          <w:rFonts w:ascii="Times New Roman" w:eastAsia="Calibri" w:hAnsi="Times New Roman" w:cs="Times New Roman"/>
        </w:rPr>
      </w:pPr>
      <w:r w:rsidRPr="0080772C">
        <w:rPr>
          <w:rFonts w:ascii="Times New Roman" w:eastAsia="Calibri" w:hAnsi="Times New Roman" w:cs="Times New Roman"/>
        </w:rPr>
        <w:t xml:space="preserve">N </w:t>
      </w:r>
      <w:proofErr w:type="spellStart"/>
      <w:r w:rsidRPr="0080772C">
        <w:rPr>
          <w:rFonts w:ascii="Times New Roman" w:eastAsia="Calibri" w:hAnsi="Times New Roman" w:cs="Times New Roman"/>
        </w:rPr>
        <w:t>Kapur</w:t>
      </w:r>
      <w:proofErr w:type="spellEnd"/>
      <w:r w:rsidRPr="0080772C">
        <w:rPr>
          <w:rFonts w:ascii="Times New Roman" w:eastAsia="Calibri" w:hAnsi="Times New Roman" w:cs="Times New Roman"/>
        </w:rPr>
        <w:t>, Can Shareholders’ Power to Amend the Article of Association at a Future Date be Taken Away  by Amending the Articles of Association?  &lt;</w:t>
      </w:r>
      <w:hyperlink r:id="rId18" w:history="1">
        <w:r w:rsidRPr="0080772C">
          <w:rPr>
            <w:rFonts w:ascii="Times New Roman" w:eastAsia="Calibri" w:hAnsi="Times New Roman" w:cs="Times New Roman"/>
            <w:color w:val="0000FF"/>
            <w:u w:val="single"/>
          </w:rPr>
          <w:t>http://www.algindia.com/publication3800.psdf</w:t>
        </w:r>
      </w:hyperlink>
      <w:r w:rsidRPr="0080772C">
        <w:rPr>
          <w:rFonts w:ascii="Times New Roman" w:eastAsia="Calibri" w:hAnsi="Times New Roman" w:cs="Times New Roman"/>
          <w:u w:val="single"/>
        </w:rPr>
        <w:t>&gt;</w:t>
      </w:r>
      <w:r w:rsidRPr="0080772C">
        <w:rPr>
          <w:rFonts w:ascii="Times New Roman" w:eastAsia="Calibri" w:hAnsi="Times New Roman" w:cs="Times New Roman"/>
        </w:rPr>
        <w:t xml:space="preserve">  accessed on 29 January, 2025.</w:t>
      </w:r>
    </w:p>
    <w:p w14:paraId="1061317C" w14:textId="77777777" w:rsidR="00B434C0" w:rsidRDefault="00B434C0"/>
    <w:p w14:paraId="12C5B87F" w14:textId="77777777" w:rsidR="001B0A15" w:rsidRDefault="001B0A15"/>
    <w:sectPr w:rsidR="001B0A15" w:rsidSect="00C7663F">
      <w:pgSz w:w="11906" w:h="16838"/>
      <w:pgMar w:top="1440" w:right="1440" w:bottom="1440" w:left="1440" w:header="708" w:footer="708" w:gutter="0"/>
      <w:pgNumType w:start="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47AD0" w14:textId="77777777" w:rsidR="00A66F2F" w:rsidRDefault="00A66F2F" w:rsidP="006E7E78">
      <w:pPr>
        <w:spacing w:after="0" w:line="240" w:lineRule="auto"/>
      </w:pPr>
      <w:r>
        <w:separator/>
      </w:r>
    </w:p>
  </w:endnote>
  <w:endnote w:type="continuationSeparator" w:id="0">
    <w:p w14:paraId="62762F28" w14:textId="77777777" w:rsidR="00A66F2F" w:rsidRDefault="00A66F2F" w:rsidP="006E7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Noto Sans">
    <w:altName w:val="Arial"/>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437153"/>
      <w:docPartObj>
        <w:docPartGallery w:val="Page Numbers (Bottom of Page)"/>
        <w:docPartUnique/>
      </w:docPartObj>
    </w:sdtPr>
    <w:sdtEndPr/>
    <w:sdtContent>
      <w:p w14:paraId="51CA5E73" w14:textId="30232F6C" w:rsidR="003977B0" w:rsidRDefault="003977B0">
        <w:pPr>
          <w:pStyle w:val="Footer"/>
          <w:jc w:val="center"/>
        </w:pPr>
        <w:r>
          <w:fldChar w:fldCharType="begin"/>
        </w:r>
        <w:r>
          <w:instrText>PAGE   \* MERGEFORMAT</w:instrText>
        </w:r>
        <w:r>
          <w:fldChar w:fldCharType="separate"/>
        </w:r>
        <w:r w:rsidR="00325309" w:rsidRPr="00325309">
          <w:rPr>
            <w:noProof/>
            <w:lang w:val="en-GB"/>
          </w:rPr>
          <w:t>9</w:t>
        </w:r>
        <w:r>
          <w:fldChar w:fldCharType="end"/>
        </w:r>
      </w:p>
    </w:sdtContent>
  </w:sdt>
  <w:p w14:paraId="649FA998" w14:textId="6855BACB" w:rsidR="003977B0" w:rsidRPr="009A44C6" w:rsidRDefault="003977B0" w:rsidP="009A44C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9292" w14:textId="77777777" w:rsidR="00A66F2F" w:rsidRDefault="00A66F2F" w:rsidP="006E7E78">
      <w:pPr>
        <w:spacing w:after="0" w:line="240" w:lineRule="auto"/>
      </w:pPr>
      <w:r>
        <w:separator/>
      </w:r>
    </w:p>
  </w:footnote>
  <w:footnote w:type="continuationSeparator" w:id="0">
    <w:p w14:paraId="301BA9C1" w14:textId="77777777" w:rsidR="00A66F2F" w:rsidRDefault="00A66F2F" w:rsidP="006E7E78">
      <w:pPr>
        <w:spacing w:after="0" w:line="240" w:lineRule="auto"/>
      </w:pPr>
      <w:r>
        <w:continuationSeparator/>
      </w:r>
    </w:p>
  </w:footnote>
  <w:footnote w:id="1">
    <w:p w14:paraId="73958A6E" w14:textId="77777777" w:rsidR="003977B0" w:rsidRDefault="003977B0">
      <w:pPr>
        <w:pStyle w:val="FootnoteText"/>
      </w:pPr>
      <w:r>
        <w:rPr>
          <w:rStyle w:val="FootnoteReference"/>
        </w:rPr>
        <w:footnoteRef/>
      </w:r>
      <w:r>
        <w:t xml:space="preserve"> </w:t>
      </w:r>
      <w:r w:rsidRPr="00ED17B3">
        <w:rPr>
          <w:i/>
        </w:rPr>
        <w:t>Foss v Harbottle</w:t>
      </w:r>
      <w:r w:rsidRPr="00ED17B3">
        <w:t xml:space="preserve"> (1843) 2 Hare 461; 67 ER 189</w:t>
      </w:r>
      <w:r>
        <w:t>.</w:t>
      </w:r>
    </w:p>
  </w:footnote>
  <w:footnote w:id="2">
    <w:p w14:paraId="738AB6D8" w14:textId="77777777" w:rsidR="003977B0" w:rsidRDefault="003977B0">
      <w:pPr>
        <w:pStyle w:val="FootnoteText"/>
      </w:pPr>
      <w:r>
        <w:rPr>
          <w:rStyle w:val="FootnoteReference"/>
        </w:rPr>
        <w:footnoteRef/>
      </w:r>
      <w:r>
        <w:t xml:space="preserve"> Ibid, 14.</w:t>
      </w:r>
    </w:p>
  </w:footnote>
  <w:footnote w:id="3">
    <w:p w14:paraId="2B957F72" w14:textId="77777777" w:rsidR="003977B0" w:rsidRPr="00FF6693" w:rsidRDefault="003977B0" w:rsidP="00FF22C1">
      <w:pPr>
        <w:pStyle w:val="FootnoteText1"/>
        <w:rPr>
          <w:rFonts w:ascii="Times New Roman" w:hAnsi="Times New Roman" w:cs="Times New Roman"/>
        </w:rPr>
      </w:pPr>
      <w:r w:rsidRPr="00FF6693">
        <w:rPr>
          <w:rStyle w:val="FootnoteReference"/>
          <w:rFonts w:ascii="Times New Roman" w:hAnsi="Times New Roman" w:cs="Times New Roman"/>
        </w:rPr>
        <w:footnoteRef/>
      </w:r>
      <w:r w:rsidRPr="00FF6693">
        <w:rPr>
          <w:rFonts w:ascii="Times New Roman" w:hAnsi="Times New Roman" w:cs="Times New Roman"/>
        </w:rPr>
        <w:t xml:space="preserve"> The Companies and Allied Matters Act 2020</w:t>
      </w:r>
      <w:r>
        <w:rPr>
          <w:rFonts w:ascii="Times New Roman" w:hAnsi="Times New Roman" w:cs="Times New Roman"/>
        </w:rPr>
        <w:t>.</w:t>
      </w:r>
    </w:p>
  </w:footnote>
  <w:footnote w:id="4">
    <w:p w14:paraId="2146FF60" w14:textId="77777777" w:rsidR="003977B0" w:rsidRPr="00745273" w:rsidRDefault="003977B0" w:rsidP="00FF22C1">
      <w:pPr>
        <w:pStyle w:val="FootnoteText1"/>
        <w:spacing w:before="240"/>
        <w:rPr>
          <w:rFonts w:ascii="Times New Roman" w:hAnsi="Times New Roman" w:cs="Times New Roman"/>
        </w:rPr>
      </w:pPr>
      <w:r w:rsidRPr="00745273">
        <w:rPr>
          <w:rStyle w:val="FootnoteReference"/>
          <w:rFonts w:ascii="Times New Roman" w:hAnsi="Times New Roman" w:cs="Times New Roman"/>
        </w:rPr>
        <w:footnoteRef/>
      </w:r>
      <w:r w:rsidRPr="00745273">
        <w:rPr>
          <w:rFonts w:ascii="Times New Roman" w:hAnsi="Times New Roman" w:cs="Times New Roman"/>
        </w:rPr>
        <w:t xml:space="preserve"> </w:t>
      </w:r>
      <w:r>
        <w:rPr>
          <w:rFonts w:ascii="Times New Roman" w:hAnsi="Times New Roman" w:cs="Times New Roman"/>
        </w:rPr>
        <w:t xml:space="preserve">Chijioke C. Ohuruogu, </w:t>
      </w:r>
      <w:r w:rsidRPr="008F6464">
        <w:rPr>
          <w:rFonts w:ascii="Times New Roman" w:hAnsi="Times New Roman" w:cs="Times New Roman"/>
          <w:i/>
          <w:iCs/>
        </w:rPr>
        <w:t>The Law of Business Associations in Nigeria</w:t>
      </w:r>
      <w:r>
        <w:rPr>
          <w:rFonts w:ascii="Times New Roman" w:hAnsi="Times New Roman" w:cs="Times New Roman"/>
        </w:rPr>
        <w:t xml:space="preserve"> (</w:t>
      </w:r>
      <w:r w:rsidRPr="008F6464">
        <w:rPr>
          <w:rFonts w:ascii="Times New Roman" w:hAnsi="Times New Roman" w:cs="Times New Roman"/>
        </w:rPr>
        <w:t xml:space="preserve"> Princeton &amp; Associates Publishing Company Limited,</w:t>
      </w:r>
      <w:r>
        <w:rPr>
          <w:rFonts w:ascii="Times New Roman" w:hAnsi="Times New Roman" w:cs="Times New Roman"/>
        </w:rPr>
        <w:t xml:space="preserve"> Lagos</w:t>
      </w:r>
      <w:r w:rsidRPr="008F6464">
        <w:rPr>
          <w:rFonts w:ascii="Times New Roman" w:hAnsi="Times New Roman" w:cs="Times New Roman"/>
        </w:rPr>
        <w:t xml:space="preserve"> 2022).</w:t>
      </w:r>
    </w:p>
  </w:footnote>
  <w:footnote w:id="5">
    <w:p w14:paraId="3BBFB9E0" w14:textId="77777777" w:rsidR="003977B0" w:rsidRDefault="003977B0" w:rsidP="00FF22C1">
      <w:pPr>
        <w:pStyle w:val="FootnoteText1"/>
      </w:pPr>
      <w:r>
        <w:rPr>
          <w:rStyle w:val="FootnoteReference"/>
        </w:rPr>
        <w:footnoteRef/>
      </w:r>
      <w:r>
        <w:t xml:space="preserve"> </w:t>
      </w:r>
      <w:r w:rsidRPr="00B7598C">
        <w:rPr>
          <w:i/>
        </w:rPr>
        <w:t>Foss v Harbottle</w:t>
      </w:r>
      <w:r w:rsidRPr="00B7598C">
        <w:t xml:space="preserve"> (1843) 2 Hare 461; 67 ER 189</w:t>
      </w:r>
      <w:r>
        <w:t>.</w:t>
      </w:r>
    </w:p>
  </w:footnote>
  <w:footnote w:id="6">
    <w:p w14:paraId="454AA276" w14:textId="015895E4" w:rsidR="003977B0" w:rsidRDefault="003977B0" w:rsidP="00FF22C1">
      <w:pPr>
        <w:pStyle w:val="FootnoteText1"/>
      </w:pPr>
      <w:r>
        <w:rPr>
          <w:rStyle w:val="FootnoteReference"/>
        </w:rPr>
        <w:footnoteRef/>
      </w:r>
      <w:r>
        <w:t xml:space="preserve"> </w:t>
      </w:r>
      <w:r w:rsidRPr="00087680">
        <w:rPr>
          <w:rFonts w:ascii="Times New Roman" w:hAnsi="Times New Roman" w:cs="Times New Roman"/>
        </w:rPr>
        <w:t>Companies and Allied Matters Act 2020.</w:t>
      </w:r>
      <w:r>
        <w:rPr>
          <w:rFonts w:ascii="Times New Roman" w:hAnsi="Times New Roman" w:cs="Times New Roman"/>
        </w:rPr>
        <w:t xml:space="preserve"> section 346.</w:t>
      </w:r>
    </w:p>
  </w:footnote>
  <w:footnote w:id="7">
    <w:p w14:paraId="5B476BC5" w14:textId="3F38F6A6" w:rsidR="003977B0" w:rsidRPr="00C5411D" w:rsidRDefault="003977B0" w:rsidP="00FF22C1">
      <w:pPr>
        <w:pStyle w:val="FootnoteText1"/>
        <w:rPr>
          <w:rFonts w:ascii="Times New Roman" w:hAnsi="Times New Roman" w:cs="Times New Roman"/>
        </w:rPr>
      </w:pPr>
      <w:r w:rsidRPr="00C5411D">
        <w:rPr>
          <w:rStyle w:val="FootnoteReference"/>
          <w:rFonts w:ascii="Times New Roman" w:hAnsi="Times New Roman" w:cs="Times New Roman"/>
        </w:rPr>
        <w:footnoteRef/>
      </w:r>
      <w:r>
        <w:rPr>
          <w:rFonts w:ascii="Times New Roman" w:hAnsi="Times New Roman" w:cs="Times New Roman"/>
        </w:rPr>
        <w:t xml:space="preserve"> </w:t>
      </w:r>
      <w:r w:rsidRPr="00B419D5">
        <w:rPr>
          <w:rFonts w:ascii="Times New Roman" w:hAnsi="Times New Roman" w:cs="Times New Roman"/>
        </w:rPr>
        <w:t xml:space="preserve">Susan Barber, </w:t>
      </w:r>
      <w:r w:rsidRPr="00B419D5">
        <w:rPr>
          <w:rFonts w:ascii="Times New Roman" w:hAnsi="Times New Roman" w:cs="Times New Roman"/>
          <w:i/>
          <w:iCs/>
        </w:rPr>
        <w:t>Company Law</w:t>
      </w:r>
      <w:r w:rsidRPr="00B419D5">
        <w:rPr>
          <w:rFonts w:ascii="Times New Roman" w:hAnsi="Times New Roman" w:cs="Times New Roman"/>
        </w:rPr>
        <w:t xml:space="preserve"> (London: Old Bailey Press, 2004)</w:t>
      </w:r>
      <w:r>
        <w:rPr>
          <w:rFonts w:ascii="Times New Roman" w:hAnsi="Times New Roman" w:cs="Times New Roman"/>
        </w:rPr>
        <w:t xml:space="preserve"> page/ 245</w:t>
      </w:r>
      <w:r w:rsidRPr="00B419D5">
        <w:rPr>
          <w:rFonts w:ascii="Times New Roman" w:hAnsi="Times New Roman" w:cs="Times New Roman"/>
        </w:rPr>
        <w:t>.</w:t>
      </w:r>
    </w:p>
  </w:footnote>
  <w:footnote w:id="8">
    <w:p w14:paraId="5DFE5BC7" w14:textId="58938BDD" w:rsidR="003977B0" w:rsidRPr="009E14D6" w:rsidRDefault="003977B0" w:rsidP="00FF22C1">
      <w:pPr>
        <w:pStyle w:val="FootnoteText1"/>
        <w:rPr>
          <w:rFonts w:ascii="Times New Roman" w:hAnsi="Times New Roman" w:cs="Times New Roman"/>
        </w:rPr>
      </w:pPr>
      <w:r>
        <w:rPr>
          <w:rStyle w:val="FootnoteReference"/>
        </w:rPr>
        <w:footnoteRef/>
      </w:r>
      <w:r>
        <w:t xml:space="preserve"> </w:t>
      </w:r>
      <w:r w:rsidRPr="00B7598C">
        <w:t xml:space="preserve"> Professor Paul L. Davies, Professor Sarah Worthington, and Chris Hare</w:t>
      </w:r>
      <w:r w:rsidRPr="00B419D5">
        <w:t>,</w:t>
      </w:r>
      <w:r>
        <w:t xml:space="preserve"> Gower’s</w:t>
      </w:r>
      <w:r w:rsidRPr="00B419D5">
        <w:t xml:space="preserve"> </w:t>
      </w:r>
      <w:r w:rsidRPr="00B419D5">
        <w:rPr>
          <w:i/>
          <w:iCs/>
        </w:rPr>
        <w:t>Principles of Modern Company Law</w:t>
      </w:r>
      <w:r w:rsidRPr="00B419D5">
        <w:t xml:space="preserve"> (London: Sweet &amp; Maxwell, 2021)</w:t>
      </w:r>
      <w:r>
        <w:t xml:space="preserve"> page 245</w:t>
      </w:r>
      <w:r w:rsidRPr="00B419D5">
        <w:t>.</w:t>
      </w:r>
    </w:p>
  </w:footnote>
  <w:footnote w:id="9">
    <w:p w14:paraId="0213BAC3" w14:textId="77777777" w:rsidR="003977B0" w:rsidRPr="00AA2CA9" w:rsidRDefault="003977B0" w:rsidP="00FF22C1">
      <w:pPr>
        <w:pStyle w:val="FootnoteText1"/>
        <w:rPr>
          <w:rFonts w:ascii="Times New Roman" w:hAnsi="Times New Roman" w:cs="Times New Roman"/>
        </w:rPr>
      </w:pPr>
      <w:r w:rsidRPr="00AA2CA9">
        <w:rPr>
          <w:rStyle w:val="FootnoteReference"/>
          <w:rFonts w:ascii="Times New Roman" w:hAnsi="Times New Roman" w:cs="Times New Roman"/>
        </w:rPr>
        <w:footnoteRef/>
      </w:r>
      <w:r w:rsidRPr="00AA2CA9">
        <w:rPr>
          <w:rFonts w:ascii="Times New Roman" w:hAnsi="Times New Roman" w:cs="Times New Roman"/>
        </w:rPr>
        <w:t xml:space="preserve"> Nwakoby C Stella and Nwakoby Ifeoma</w:t>
      </w:r>
      <w:r w:rsidRPr="00F855AD">
        <w:rPr>
          <w:rFonts w:ascii="Times New Roman" w:hAnsi="Times New Roman" w:cs="Times New Roman"/>
          <w:i/>
          <w:iCs/>
        </w:rPr>
        <w:t>, ‘Dilemma of Minority Shareholders in Nigeria Company Law’ [2023] Journal of International Law and Jurisprudence.</w:t>
      </w:r>
    </w:p>
  </w:footnote>
  <w:footnote w:id="10">
    <w:p w14:paraId="49F079AB" w14:textId="5AB395E2" w:rsidR="003977B0" w:rsidRPr="008E39E9" w:rsidRDefault="003977B0" w:rsidP="00FF22C1">
      <w:pPr>
        <w:pStyle w:val="FootnoteText1"/>
        <w:rPr>
          <w:rFonts w:ascii="Times New Roman" w:hAnsi="Times New Roman" w:cs="Times New Roman"/>
        </w:rPr>
      </w:pPr>
      <w:r w:rsidRPr="008E39E9">
        <w:rPr>
          <w:rStyle w:val="FootnoteReference"/>
          <w:rFonts w:ascii="Times New Roman" w:hAnsi="Times New Roman" w:cs="Times New Roman"/>
        </w:rPr>
        <w:footnoteRef/>
      </w:r>
      <w:r w:rsidRPr="008E39E9">
        <w:rPr>
          <w:rFonts w:ascii="Times New Roman" w:hAnsi="Times New Roman" w:cs="Times New Roman"/>
        </w:rPr>
        <w:t xml:space="preserve"> Chinedu Anaje</w:t>
      </w:r>
      <w:r>
        <w:rPr>
          <w:rFonts w:ascii="Times New Roman" w:hAnsi="Times New Roman" w:cs="Times New Roman"/>
        </w:rPr>
        <w:t xml:space="preserve"> </w:t>
      </w:r>
      <w:r w:rsidRPr="00F855AD">
        <w:rPr>
          <w:rFonts w:ascii="Times New Roman" w:hAnsi="Times New Roman" w:cs="Times New Roman"/>
          <w:i/>
          <w:iCs/>
        </w:rPr>
        <w:t>‘An Analysis of the Efficacy of Minority Protection Under Nigerian Company Law’ (Anaje Olumide Oke LAW,2024).</w:t>
      </w:r>
    </w:p>
  </w:footnote>
  <w:footnote w:id="11">
    <w:p w14:paraId="2978831F" w14:textId="4586DF2B" w:rsidR="003977B0" w:rsidRPr="00087894" w:rsidRDefault="003977B0" w:rsidP="00FF22C1">
      <w:pPr>
        <w:pStyle w:val="FootnoteText1"/>
        <w:rPr>
          <w:rFonts w:ascii="Times New Roman" w:hAnsi="Times New Roman" w:cs="Times New Roman"/>
        </w:rPr>
      </w:pPr>
      <w:r>
        <w:rPr>
          <w:rStyle w:val="FootnoteReference"/>
        </w:rPr>
        <w:footnoteRef/>
      </w:r>
      <w:r>
        <w:t xml:space="preserve"> </w:t>
      </w:r>
      <w:r w:rsidRPr="000F76C0">
        <w:rPr>
          <w:rFonts w:ascii="Times New Roman" w:hAnsi="Times New Roman" w:cs="Times New Roman"/>
        </w:rPr>
        <w:t>Companies and Allied Matters Act 2020.</w:t>
      </w:r>
      <w:r>
        <w:rPr>
          <w:rFonts w:ascii="Times New Roman" w:hAnsi="Times New Roman" w:cs="Times New Roman"/>
        </w:rPr>
        <w:t xml:space="preserve"> section 343.</w:t>
      </w:r>
    </w:p>
  </w:footnote>
  <w:footnote w:id="12">
    <w:p w14:paraId="36ED3B9C" w14:textId="7D51369F" w:rsidR="003977B0" w:rsidRPr="007B1720" w:rsidRDefault="003977B0">
      <w:pPr>
        <w:pStyle w:val="FootnoteText"/>
      </w:pPr>
      <w:r>
        <w:rPr>
          <w:rStyle w:val="FootnoteReference"/>
        </w:rPr>
        <w:footnoteRef/>
      </w:r>
      <w:r>
        <w:t xml:space="preserve"> Committee on the Financial Aspects of Corporate Governance, </w:t>
      </w:r>
      <w:r>
        <w:rPr>
          <w:i/>
          <w:iCs/>
        </w:rPr>
        <w:t xml:space="preserve">Report of the Committee on the Financial Aspects of Corporate Governance </w:t>
      </w:r>
      <w:r>
        <w:t>(London: Gee &amp; Co. Ltd., 1992) para 2.5</w:t>
      </w:r>
    </w:p>
  </w:footnote>
  <w:footnote w:id="13">
    <w:p w14:paraId="0573662F" w14:textId="77777777" w:rsidR="003977B0" w:rsidRDefault="003977B0">
      <w:pPr>
        <w:pStyle w:val="FootnoteText"/>
      </w:pPr>
      <w:r>
        <w:rPr>
          <w:rStyle w:val="FootnoteReference"/>
        </w:rPr>
        <w:footnoteRef/>
      </w:r>
      <w:r>
        <w:t xml:space="preserve"> </w:t>
      </w:r>
      <w:r w:rsidRPr="00761B05">
        <w:t>Ibid,14</w:t>
      </w:r>
    </w:p>
  </w:footnote>
  <w:footnote w:id="14">
    <w:p w14:paraId="3723BB78" w14:textId="77369252" w:rsidR="003977B0" w:rsidRPr="00B20366" w:rsidRDefault="003977B0" w:rsidP="00FF22C1">
      <w:pPr>
        <w:pStyle w:val="FootnoteText1"/>
        <w:rPr>
          <w:rFonts w:ascii="Times New Roman" w:hAnsi="Times New Roman" w:cs="Times New Roman"/>
        </w:rPr>
      </w:pPr>
      <w:r w:rsidRPr="00B20366">
        <w:rPr>
          <w:rStyle w:val="FootnoteReference"/>
          <w:rFonts w:ascii="Times New Roman" w:hAnsi="Times New Roman" w:cs="Times New Roman"/>
        </w:rPr>
        <w:footnoteRef/>
      </w:r>
      <w:r w:rsidRPr="00B20366">
        <w:rPr>
          <w:rFonts w:ascii="Times New Roman" w:hAnsi="Times New Roman" w:cs="Times New Roman"/>
        </w:rPr>
        <w:t xml:space="preserve"> B</w:t>
      </w:r>
      <w:r>
        <w:rPr>
          <w:rFonts w:ascii="Times New Roman" w:hAnsi="Times New Roman" w:cs="Times New Roman"/>
        </w:rPr>
        <w:t>.</w:t>
      </w:r>
      <w:r w:rsidRPr="00B20366">
        <w:rPr>
          <w:rFonts w:ascii="Times New Roman" w:hAnsi="Times New Roman" w:cs="Times New Roman"/>
        </w:rPr>
        <w:t xml:space="preserve"> A</w:t>
      </w:r>
      <w:r>
        <w:rPr>
          <w:rFonts w:ascii="Times New Roman" w:hAnsi="Times New Roman" w:cs="Times New Roman"/>
        </w:rPr>
        <w:t>.</w:t>
      </w:r>
      <w:r w:rsidRPr="00B20366">
        <w:rPr>
          <w:rFonts w:ascii="Times New Roman" w:hAnsi="Times New Roman" w:cs="Times New Roman"/>
        </w:rPr>
        <w:t xml:space="preserve"> Garner, Black’s Law Dictionary (9thedn, Minnesota: West Publishing Co., 2009) p.1500.</w:t>
      </w:r>
    </w:p>
  </w:footnote>
  <w:footnote w:id="15">
    <w:p w14:paraId="70DBAC61" w14:textId="7A40D831" w:rsidR="003977B0" w:rsidRPr="00E10715" w:rsidRDefault="003977B0" w:rsidP="00FF22C1">
      <w:pPr>
        <w:pStyle w:val="FootnoteText1"/>
        <w:rPr>
          <w:rFonts w:ascii="Times New Roman" w:hAnsi="Times New Roman" w:cs="Times New Roman"/>
        </w:rPr>
      </w:pPr>
      <w:r>
        <w:rPr>
          <w:rStyle w:val="FootnoteReference"/>
        </w:rPr>
        <w:footnoteRef/>
      </w:r>
      <w:r>
        <w:t xml:space="preserve"> </w:t>
      </w:r>
      <w:r w:rsidRPr="00E10715">
        <w:rPr>
          <w:rFonts w:ascii="Times New Roman" w:hAnsi="Times New Roman" w:cs="Times New Roman"/>
        </w:rPr>
        <w:t>Okoye &amp; Anor v. Ecobank &amp; Anor (2019) LPELR -47350 (CA)</w:t>
      </w:r>
    </w:p>
  </w:footnote>
  <w:footnote w:id="16">
    <w:p w14:paraId="3670F183" w14:textId="77777777" w:rsidR="003977B0" w:rsidRPr="00DE6264" w:rsidRDefault="003977B0" w:rsidP="00FF22C1">
      <w:pPr>
        <w:pStyle w:val="FootnoteText1"/>
        <w:rPr>
          <w:rFonts w:ascii="Times New Roman" w:hAnsi="Times New Roman" w:cs="Times New Roman"/>
        </w:rPr>
      </w:pPr>
      <w:r>
        <w:rPr>
          <w:rStyle w:val="FootnoteReference"/>
        </w:rPr>
        <w:footnoteRef/>
      </w:r>
      <w:r>
        <w:t xml:space="preserve">Southron Firm, ‘The Legal Minority Shareholder Rights in a Private Company’&lt; </w:t>
      </w:r>
      <w:hyperlink r:id="rId1" w:history="1">
        <w:r w:rsidRPr="00CD59FC">
          <w:rPr>
            <w:rStyle w:val="Hyperlink1"/>
            <w:rFonts w:ascii="Times New Roman" w:hAnsi="Times New Roman" w:cs="Times New Roman"/>
          </w:rPr>
          <w:t>https://www.fourriverslaw.com/blog/2024/minority-shareholder-rights/</w:t>
        </w:r>
      </w:hyperlink>
      <w:r>
        <w:rPr>
          <w:rFonts w:ascii="Times New Roman" w:hAnsi="Times New Roman" w:cs="Times New Roman"/>
        </w:rPr>
        <w:t>&gt; accessed on 22</w:t>
      </w:r>
      <w:r w:rsidRPr="00DE6264">
        <w:rPr>
          <w:rFonts w:ascii="Times New Roman" w:hAnsi="Times New Roman" w:cs="Times New Roman"/>
          <w:vertAlign w:val="superscript"/>
        </w:rPr>
        <w:t>nd</w:t>
      </w:r>
      <w:r>
        <w:rPr>
          <w:rFonts w:ascii="Times New Roman" w:hAnsi="Times New Roman" w:cs="Times New Roman"/>
        </w:rPr>
        <w:t xml:space="preserve"> January 2026 </w:t>
      </w:r>
    </w:p>
  </w:footnote>
  <w:footnote w:id="17">
    <w:p w14:paraId="25EDF433" w14:textId="320346B0" w:rsidR="003977B0" w:rsidRDefault="003977B0" w:rsidP="00FF22C1">
      <w:pPr>
        <w:pStyle w:val="FootnoteText1"/>
      </w:pPr>
      <w:r>
        <w:rPr>
          <w:rStyle w:val="FootnoteReference"/>
        </w:rPr>
        <w:footnoteRef/>
      </w:r>
      <w:r>
        <w:t xml:space="preserve"> Aduma, O.C., ‘</w:t>
      </w:r>
      <w:r>
        <w:rPr>
          <w:i/>
          <w:iCs/>
        </w:rPr>
        <w:t>Revisiting the Statutory Scheme for Derivative Actions under the Nigerian Company Law’ (2022)</w:t>
      </w:r>
      <w:r>
        <w:t>, p. 3</w:t>
      </w:r>
    </w:p>
  </w:footnote>
  <w:footnote w:id="18">
    <w:p w14:paraId="34BE188D" w14:textId="6DC34794" w:rsidR="003977B0" w:rsidRPr="002D313A" w:rsidRDefault="003977B0" w:rsidP="00FF22C1">
      <w:pPr>
        <w:shd w:val="clear" w:color="auto" w:fill="FFFFFF"/>
        <w:spacing w:line="240" w:lineRule="auto"/>
        <w:rPr>
          <w:rFonts w:ascii="Noto Sans" w:eastAsia="Times New Roman" w:hAnsi="Noto Sans" w:cs="Noto Sans"/>
          <w:color w:val="2D2D2D"/>
          <w:sz w:val="18"/>
          <w:szCs w:val="18"/>
        </w:rPr>
      </w:pPr>
      <w:r>
        <w:rPr>
          <w:rStyle w:val="FootnoteReference"/>
        </w:rPr>
        <w:footnoteRef/>
      </w:r>
      <w:r>
        <w:t xml:space="preserve"> </w:t>
      </w:r>
      <w:r w:rsidRPr="00B431DA">
        <w:rPr>
          <w:sz w:val="20"/>
          <w:szCs w:val="20"/>
        </w:rPr>
        <w:t xml:space="preserve">Iya, M. A., </w:t>
      </w:r>
      <w:r w:rsidRPr="00B431DA">
        <w:rPr>
          <w:i/>
          <w:iCs/>
          <w:sz w:val="20"/>
          <w:szCs w:val="20"/>
        </w:rPr>
        <w:t>'An Appraisal of Derivative Action Corporate Malfeasance in Nigeria'</w:t>
      </w:r>
      <w:r w:rsidRPr="00B431DA">
        <w:rPr>
          <w:sz w:val="20"/>
          <w:szCs w:val="20"/>
        </w:rPr>
        <w:t xml:space="preserve"> (2025) 3(3) UDUS Law Journal, 284.</w:t>
      </w:r>
    </w:p>
  </w:footnote>
  <w:footnote w:id="19">
    <w:p w14:paraId="7BC0B2C2" w14:textId="77777777" w:rsidR="003977B0" w:rsidRPr="00C03704" w:rsidRDefault="003977B0">
      <w:pPr>
        <w:pStyle w:val="FootnoteText"/>
        <w:rPr>
          <w:rFonts w:ascii="Times New Roman" w:hAnsi="Times New Roman" w:cs="Times New Roman"/>
        </w:rPr>
      </w:pPr>
      <w:r w:rsidRPr="00C03704">
        <w:rPr>
          <w:rStyle w:val="FootnoteReference"/>
          <w:rFonts w:ascii="Times New Roman" w:hAnsi="Times New Roman" w:cs="Times New Roman"/>
        </w:rPr>
        <w:footnoteRef/>
      </w:r>
      <w:r w:rsidRPr="00C03704">
        <w:rPr>
          <w:rFonts w:ascii="Times New Roman" w:hAnsi="Times New Roman" w:cs="Times New Roman"/>
        </w:rPr>
        <w:t xml:space="preserve"> Iya, p. 1</w:t>
      </w:r>
    </w:p>
  </w:footnote>
  <w:footnote w:id="20">
    <w:p w14:paraId="2A96BF01" w14:textId="33C6C490" w:rsidR="003977B0" w:rsidRPr="00C03704" w:rsidRDefault="003977B0">
      <w:pPr>
        <w:pStyle w:val="FootnoteText"/>
        <w:rPr>
          <w:rFonts w:ascii="Times New Roman" w:hAnsi="Times New Roman" w:cs="Times New Roman"/>
        </w:rPr>
      </w:pPr>
      <w:r w:rsidRPr="00C03704">
        <w:rPr>
          <w:rStyle w:val="FootnoteReference"/>
          <w:rFonts w:ascii="Times New Roman" w:hAnsi="Times New Roman" w:cs="Times New Roman"/>
        </w:rPr>
        <w:footnoteRef/>
      </w:r>
      <w:r w:rsidRPr="00C03704">
        <w:rPr>
          <w:rFonts w:ascii="Times New Roman" w:hAnsi="Times New Roman" w:cs="Times New Roman"/>
        </w:rPr>
        <w:t xml:space="preserve"> </w:t>
      </w:r>
      <w:r w:rsidRPr="00B431DA">
        <w:rPr>
          <w:rFonts w:ascii="Times New Roman" w:hAnsi="Times New Roman" w:cs="Times New Roman"/>
        </w:rPr>
        <w:t xml:space="preserve">Esu, E. A., </w:t>
      </w:r>
      <w:r w:rsidRPr="00B431DA">
        <w:rPr>
          <w:rFonts w:ascii="Times New Roman" w:hAnsi="Times New Roman" w:cs="Times New Roman"/>
          <w:i/>
          <w:iCs/>
        </w:rPr>
        <w:t>'A Critical Appraisal of Derivative Action Under the Companies and Allied Matters Act 2020</w:t>
      </w:r>
      <w:r w:rsidRPr="00B431DA">
        <w:rPr>
          <w:rFonts w:ascii="Times New Roman" w:hAnsi="Times New Roman" w:cs="Times New Roman"/>
        </w:rPr>
        <w:t>' (2022) 2(2) Journal of Current Law &amp; Arbitration Practice, 8.</w:t>
      </w:r>
    </w:p>
  </w:footnote>
  <w:footnote w:id="21">
    <w:p w14:paraId="742A4D05" w14:textId="77777777" w:rsidR="003977B0" w:rsidRPr="00C03704" w:rsidRDefault="003977B0">
      <w:pPr>
        <w:pStyle w:val="FootnoteText"/>
        <w:rPr>
          <w:rFonts w:ascii="Times New Roman" w:hAnsi="Times New Roman" w:cs="Times New Roman"/>
        </w:rPr>
      </w:pPr>
      <w:r w:rsidRPr="00C03704">
        <w:rPr>
          <w:rStyle w:val="FootnoteReference"/>
          <w:rFonts w:ascii="Times New Roman" w:hAnsi="Times New Roman" w:cs="Times New Roman"/>
        </w:rPr>
        <w:footnoteRef/>
      </w:r>
      <w:r w:rsidRPr="00C03704">
        <w:rPr>
          <w:rFonts w:ascii="Times New Roman" w:hAnsi="Times New Roman" w:cs="Times New Roman"/>
        </w:rPr>
        <w:t xml:space="preserve"> Iya, p. 24</w:t>
      </w:r>
    </w:p>
  </w:footnote>
  <w:footnote w:id="22">
    <w:p w14:paraId="7C05FEA3" w14:textId="51F4020D" w:rsidR="003977B0" w:rsidRDefault="003977B0">
      <w:pPr>
        <w:pStyle w:val="FootnoteText"/>
      </w:pPr>
      <w:r>
        <w:rPr>
          <w:rStyle w:val="FootnoteReference"/>
        </w:rPr>
        <w:footnoteRef/>
      </w:r>
      <w:r>
        <w:t xml:space="preserve"> </w:t>
      </w:r>
      <w:r w:rsidRPr="000F76C0">
        <w:rPr>
          <w:rFonts w:ascii="Times New Roman" w:hAnsi="Times New Roman" w:cs="Times New Roman"/>
        </w:rPr>
        <w:t>Companies and Allied Matters Act 2020.</w:t>
      </w:r>
      <w:r>
        <w:rPr>
          <w:rFonts w:ascii="Times New Roman" w:hAnsi="Times New Roman" w:cs="Times New Roman"/>
        </w:rPr>
        <w:t xml:space="preserve"> section 42.</w:t>
      </w:r>
    </w:p>
  </w:footnote>
  <w:footnote w:id="23">
    <w:p w14:paraId="7E7BA7D4" w14:textId="3E6161D2" w:rsidR="003977B0" w:rsidRDefault="003977B0">
      <w:pPr>
        <w:pStyle w:val="FootnoteText"/>
      </w:pPr>
      <w:r>
        <w:rPr>
          <w:rStyle w:val="FootnoteReference"/>
        </w:rPr>
        <w:footnoteRef/>
      </w:r>
      <w:r>
        <w:t xml:space="preserve"> </w:t>
      </w:r>
      <w:r w:rsidRPr="00B431DA">
        <w:t>Salomon v A Salomon &amp; Co Ltd [1897] AC 22.</w:t>
      </w:r>
    </w:p>
  </w:footnote>
  <w:footnote w:id="24">
    <w:p w14:paraId="42FB6BC0" w14:textId="20F963B0" w:rsidR="003977B0" w:rsidRDefault="003977B0">
      <w:pPr>
        <w:pStyle w:val="FootnoteText"/>
      </w:pPr>
      <w:r>
        <w:rPr>
          <w:rStyle w:val="FootnoteReference"/>
        </w:rPr>
        <w:footnoteRef/>
      </w:r>
      <w:r>
        <w:t xml:space="preserve"> </w:t>
      </w:r>
      <w:r w:rsidRPr="00807D8A">
        <w:t xml:space="preserve">Hobbes, T., Locke, J., &amp; Rousseau, J.-J. (n.d.). </w:t>
      </w:r>
      <w:r w:rsidRPr="00807D8A">
        <w:rPr>
          <w:i/>
          <w:iCs/>
        </w:rPr>
        <w:t>Social Contract Theory</w:t>
      </w:r>
      <w:r w:rsidRPr="00807D8A">
        <w:t>.</w:t>
      </w:r>
    </w:p>
  </w:footnote>
  <w:footnote w:id="25">
    <w:p w14:paraId="17ED06B6" w14:textId="77777777" w:rsidR="003977B0" w:rsidRDefault="003977B0" w:rsidP="00FF22C1">
      <w:pPr>
        <w:pStyle w:val="FootnoteText1"/>
      </w:pPr>
      <w:r w:rsidRPr="00F60977">
        <w:rPr>
          <w:rStyle w:val="FootnoteReference"/>
          <w:rFonts w:ascii="Times New Roman" w:hAnsi="Times New Roman" w:cs="Times New Roman"/>
        </w:rPr>
        <w:footnoteRef/>
      </w:r>
      <w:r>
        <w:rPr>
          <w:rFonts w:ascii="Times New Roman" w:hAnsi="Times New Roman" w:cs="Times New Roman"/>
        </w:rPr>
        <w:t>Law Research, ‘</w:t>
      </w:r>
      <w:r w:rsidRPr="007346EE">
        <w:rPr>
          <w:rFonts w:ascii="Times New Roman" w:hAnsi="Times New Roman" w:cs="Times New Roman"/>
          <w:i/>
          <w:iCs/>
        </w:rPr>
        <w:t>Social Contract theory</w:t>
      </w:r>
      <w:r>
        <w:rPr>
          <w:rFonts w:ascii="Times New Roman" w:hAnsi="Times New Roman" w:cs="Times New Roman"/>
        </w:rPr>
        <w:t>’</w:t>
      </w:r>
      <w:r w:rsidRPr="00F60977">
        <w:rPr>
          <w:rFonts w:ascii="Times New Roman" w:hAnsi="Times New Roman" w:cs="Times New Roman"/>
        </w:rPr>
        <w:t xml:space="preserve"> </w:t>
      </w:r>
      <w:r>
        <w:rPr>
          <w:rFonts w:ascii="Times New Roman" w:hAnsi="Times New Roman" w:cs="Times New Roman"/>
        </w:rPr>
        <w:t>&lt;</w:t>
      </w:r>
      <w:hyperlink r:id="rId2" w:history="1">
        <w:r w:rsidRPr="00F60977">
          <w:rPr>
            <w:rStyle w:val="Hyperlink1"/>
            <w:rFonts w:ascii="Times New Roman" w:hAnsi="Times New Roman" w:cs="Times New Roman"/>
          </w:rPr>
          <w:t>https://niu.edu.in/sla/online-classes/Social-contract-theory.pdf</w:t>
        </w:r>
      </w:hyperlink>
      <w:r>
        <w:rPr>
          <w:rStyle w:val="Hyperlink1"/>
          <w:rFonts w:ascii="Times New Roman" w:hAnsi="Times New Roman" w:cs="Times New Roman"/>
        </w:rPr>
        <w:t>&gt;</w:t>
      </w:r>
      <w:r>
        <w:rPr>
          <w:rFonts w:ascii="Times New Roman" w:hAnsi="Times New Roman" w:cs="Times New Roman"/>
        </w:rPr>
        <w:t xml:space="preserve"> accessed on </w:t>
      </w:r>
      <w:r w:rsidRPr="00F60977">
        <w:rPr>
          <w:rFonts w:ascii="Times New Roman" w:hAnsi="Times New Roman" w:cs="Times New Roman"/>
        </w:rPr>
        <w:t>22</w:t>
      </w:r>
      <w:r>
        <w:rPr>
          <w:rFonts w:ascii="Times New Roman" w:hAnsi="Times New Roman" w:cs="Times New Roman"/>
        </w:rPr>
        <w:t xml:space="preserve"> March, 2026.</w:t>
      </w:r>
    </w:p>
  </w:footnote>
  <w:footnote w:id="26">
    <w:p w14:paraId="7B27403E" w14:textId="1BA668E5" w:rsidR="003977B0" w:rsidRPr="00330D31" w:rsidRDefault="003977B0" w:rsidP="00FF22C1">
      <w:pPr>
        <w:pStyle w:val="FootnoteText1"/>
        <w:rPr>
          <w:rFonts w:ascii="Times New Roman" w:hAnsi="Times New Roman" w:cs="Times New Roman"/>
        </w:rPr>
      </w:pPr>
      <w:r w:rsidRPr="00330D31">
        <w:rPr>
          <w:rStyle w:val="FootnoteReference"/>
          <w:rFonts w:ascii="Times New Roman" w:hAnsi="Times New Roman" w:cs="Times New Roman"/>
        </w:rPr>
        <w:footnoteRef/>
      </w:r>
      <w:r w:rsidRPr="00330D31">
        <w:rPr>
          <w:rFonts w:ascii="Times New Roman" w:hAnsi="Times New Roman" w:cs="Times New Roman"/>
        </w:rPr>
        <w:t xml:space="preserve"> Muel Kaptein , Johan Wempe, </w:t>
      </w:r>
      <w:r>
        <w:rPr>
          <w:rFonts w:ascii="Times New Roman" w:hAnsi="Times New Roman" w:cs="Times New Roman"/>
        </w:rPr>
        <w:t>‘</w:t>
      </w:r>
      <w:r w:rsidRPr="007346EE">
        <w:rPr>
          <w:rFonts w:ascii="Times New Roman" w:hAnsi="Times New Roman" w:cs="Times New Roman"/>
          <w:i/>
          <w:iCs/>
        </w:rPr>
        <w:t>The Corporation as Social Contract</w:t>
      </w:r>
      <w:r>
        <w:rPr>
          <w:rFonts w:ascii="Times New Roman" w:hAnsi="Times New Roman" w:cs="Times New Roman"/>
          <w:i/>
          <w:iCs/>
        </w:rPr>
        <w:t>’</w:t>
      </w:r>
      <w:r w:rsidRPr="00330D31">
        <w:rPr>
          <w:rFonts w:ascii="Times New Roman" w:hAnsi="Times New Roman" w:cs="Times New Roman"/>
        </w:rPr>
        <w:t>, (</w:t>
      </w:r>
      <w:r>
        <w:rPr>
          <w:rFonts w:ascii="Times New Roman" w:hAnsi="Times New Roman" w:cs="Times New Roman"/>
        </w:rPr>
        <w:t>SSRN Electronic Journal</w:t>
      </w:r>
      <w:r w:rsidRPr="00330D31">
        <w:rPr>
          <w:rFonts w:ascii="Times New Roman" w:hAnsi="Times New Roman" w:cs="Times New Roman"/>
        </w:rPr>
        <w:t>, July 2002).</w:t>
      </w:r>
    </w:p>
  </w:footnote>
  <w:footnote w:id="27">
    <w:p w14:paraId="2BD87958" w14:textId="77777777" w:rsidR="003977B0" w:rsidRDefault="003977B0" w:rsidP="00FF22C1">
      <w:pPr>
        <w:pStyle w:val="FootnoteText1"/>
      </w:pPr>
      <w:r>
        <w:rPr>
          <w:rStyle w:val="FootnoteReference"/>
        </w:rPr>
        <w:footnoteRef/>
      </w:r>
      <w:r>
        <w:t xml:space="preserve"> Law Teacher, ‘Introduction to Legal Positivism’&lt;</w:t>
      </w:r>
      <w:hyperlink r:id="rId3" w:history="1">
        <w:r w:rsidRPr="007451D7">
          <w:rPr>
            <w:rStyle w:val="Hyperlink1"/>
            <w:rFonts w:ascii="Times New Roman" w:hAnsi="Times New Roman" w:cs="Times New Roman"/>
          </w:rPr>
          <w:t>https://www.lawteacher.net/free-law-essays/jurisprudence/legal-positivism.php</w:t>
        </w:r>
      </w:hyperlink>
      <w:r>
        <w:rPr>
          <w:rStyle w:val="Hyperlink1"/>
          <w:rFonts w:ascii="Times New Roman" w:hAnsi="Times New Roman" w:cs="Times New Roman"/>
        </w:rPr>
        <w:t>&gt;</w:t>
      </w:r>
      <w:r>
        <w:rPr>
          <w:rFonts w:ascii="Times New Roman" w:hAnsi="Times New Roman" w:cs="Times New Roman"/>
        </w:rPr>
        <w:t xml:space="preserve"> accessed on 23</w:t>
      </w:r>
      <w:r w:rsidRPr="007451D7">
        <w:rPr>
          <w:rFonts w:ascii="Times New Roman" w:hAnsi="Times New Roman" w:cs="Times New Roman"/>
        </w:rPr>
        <w:t xml:space="preserve"> of May 2025.</w:t>
      </w:r>
      <w:r>
        <w:t xml:space="preserve"> </w:t>
      </w:r>
    </w:p>
  </w:footnote>
  <w:footnote w:id="28">
    <w:p w14:paraId="269FFCAB" w14:textId="4BCF6F9D" w:rsidR="003977B0" w:rsidRPr="00807D8A" w:rsidRDefault="003977B0" w:rsidP="00807D8A">
      <w:pPr>
        <w:pStyle w:val="FootnoteText"/>
      </w:pPr>
      <w:r>
        <w:rPr>
          <w:rStyle w:val="FootnoteReference"/>
        </w:rPr>
        <w:footnoteRef/>
      </w:r>
      <w:r>
        <w:t xml:space="preserve"> </w:t>
      </w:r>
      <w:r w:rsidRPr="00807D8A">
        <w:t xml:space="preserve">Austin, J. (n.d.). </w:t>
      </w:r>
      <w:r>
        <w:t>‘</w:t>
      </w:r>
      <w:r w:rsidRPr="00807D8A">
        <w:rPr>
          <w:i/>
          <w:iCs/>
        </w:rPr>
        <w:t>The Province of Jurisprudence Determined</w:t>
      </w:r>
      <w:r>
        <w:rPr>
          <w:i/>
          <w:iCs/>
        </w:rPr>
        <w:t>’</w:t>
      </w:r>
      <w:r w:rsidRPr="00807D8A">
        <w:t>.</w:t>
      </w:r>
      <w:r w:rsidRPr="007346EE">
        <w:rPr>
          <w:kern w:val="2"/>
          <w:sz w:val="24"/>
          <w:szCs w:val="24"/>
          <w14:ligatures w14:val="standardContextual"/>
        </w:rPr>
        <w:t xml:space="preserve"> </w:t>
      </w:r>
      <w:r w:rsidRPr="007346EE">
        <w:t>(London: John Murray, 1832) 1</w:t>
      </w:r>
      <w:r w:rsidRPr="00807D8A">
        <w:t>.</w:t>
      </w:r>
    </w:p>
    <w:p w14:paraId="43981643" w14:textId="62ACE1EB" w:rsidR="003977B0" w:rsidRDefault="003977B0">
      <w:pPr>
        <w:pStyle w:val="FootnoteText"/>
      </w:pPr>
    </w:p>
  </w:footnote>
  <w:footnote w:id="29">
    <w:p w14:paraId="2AB3F153" w14:textId="565DACEE" w:rsidR="003977B0" w:rsidRDefault="003977B0">
      <w:pPr>
        <w:pStyle w:val="FootnoteText"/>
      </w:pPr>
      <w:r>
        <w:rPr>
          <w:rStyle w:val="FootnoteReference"/>
        </w:rPr>
        <w:footnoteRef/>
      </w:r>
      <w:r>
        <w:t xml:space="preserve"> </w:t>
      </w:r>
      <w:r w:rsidRPr="007346EE">
        <w:t xml:space="preserve">Okpi, A. O., 'Theories of Corporate Personality' (2021) 1(1) </w:t>
      </w:r>
      <w:r w:rsidRPr="007346EE">
        <w:rPr>
          <w:i/>
          <w:iCs/>
        </w:rPr>
        <w:t>Journal of Nigerian Law</w:t>
      </w:r>
      <w:r w:rsidRPr="007346EE">
        <w:t>, 10.</w:t>
      </w:r>
      <w:r>
        <w:t>0</w:t>
      </w:r>
    </w:p>
  </w:footnote>
  <w:footnote w:id="30">
    <w:p w14:paraId="543DB426" w14:textId="77777777" w:rsidR="003977B0" w:rsidRDefault="003977B0">
      <w:pPr>
        <w:pStyle w:val="FootnoteText"/>
      </w:pPr>
      <w:r>
        <w:rPr>
          <w:rStyle w:val="FootnoteReference"/>
        </w:rPr>
        <w:footnoteRef/>
      </w:r>
      <w:r>
        <w:t xml:space="preserve"> </w:t>
      </w:r>
      <w:r w:rsidRPr="00F13B78">
        <w:t>Salomon v A Salomon &amp; Co Ltd [1896] UKHL 1, [1897] AC 22</w:t>
      </w:r>
    </w:p>
  </w:footnote>
  <w:footnote w:id="31">
    <w:p w14:paraId="5E34FC15" w14:textId="77D69F08" w:rsidR="003977B0" w:rsidRDefault="003977B0">
      <w:pPr>
        <w:pStyle w:val="FootnoteText"/>
      </w:pPr>
      <w:r>
        <w:rPr>
          <w:rStyle w:val="FootnoteReference"/>
        </w:rPr>
        <w:footnoteRef/>
      </w:r>
      <w:r>
        <w:t xml:space="preserve"> </w:t>
      </w:r>
      <w:r w:rsidRPr="00F13B78">
        <w:t xml:space="preserve"> </w:t>
      </w:r>
      <w:r w:rsidRPr="00E509C2">
        <w:t xml:space="preserve">Salmond, J., </w:t>
      </w:r>
      <w:r w:rsidRPr="00E509C2">
        <w:rPr>
          <w:i/>
          <w:iCs/>
        </w:rPr>
        <w:t>Salmond on Jurisprudence</w:t>
      </w:r>
      <w:r w:rsidRPr="00E509C2">
        <w:t xml:space="preserve"> (12th edn, London: Sweet &amp; Maxwell, 1966) 1.</w:t>
      </w:r>
    </w:p>
  </w:footnote>
  <w:footnote w:id="32">
    <w:p w14:paraId="31B78925" w14:textId="77777777" w:rsidR="003977B0" w:rsidRDefault="003977B0">
      <w:pPr>
        <w:pStyle w:val="FootnoteText"/>
      </w:pPr>
      <w:r>
        <w:rPr>
          <w:rStyle w:val="FootnoteReference"/>
        </w:rPr>
        <w:footnoteRef/>
      </w:r>
      <w:r>
        <w:t xml:space="preserve"> HL Bolton (Engineering) co Ltd v TJ Graham &amp; Sons Ltd [1957] 1 QB 159.</w:t>
      </w:r>
    </w:p>
  </w:footnote>
  <w:footnote w:id="33">
    <w:p w14:paraId="69153046" w14:textId="06821E90" w:rsidR="003977B0" w:rsidRDefault="003977B0">
      <w:pPr>
        <w:pStyle w:val="FootnoteText"/>
      </w:pPr>
      <w:r>
        <w:rPr>
          <w:rStyle w:val="FootnoteReference"/>
        </w:rPr>
        <w:footnoteRef/>
      </w:r>
      <w:r>
        <w:t xml:space="preserve"> </w:t>
      </w:r>
      <w:r w:rsidRPr="007346EE">
        <w:t xml:space="preserve">Padfield, S. J., 'The Role of Corporate Personality Theory in Opting Out of Shareholder Wealth Maximization' (2012) 2 </w:t>
      </w:r>
      <w:r w:rsidRPr="007346EE">
        <w:rPr>
          <w:i/>
          <w:iCs/>
        </w:rPr>
        <w:t>University of St. Thomas Law Journal</w:t>
      </w:r>
      <w:r w:rsidRPr="007346EE">
        <w:t>, 123.</w:t>
      </w:r>
    </w:p>
  </w:footnote>
  <w:footnote w:id="34">
    <w:p w14:paraId="6162FEA8" w14:textId="63D43ED1" w:rsidR="003977B0" w:rsidRDefault="003977B0">
      <w:pPr>
        <w:pStyle w:val="FootnoteText"/>
      </w:pPr>
      <w:r>
        <w:rPr>
          <w:rStyle w:val="FootnoteReference"/>
        </w:rPr>
        <w:footnoteRef/>
      </w:r>
      <w:r>
        <w:t xml:space="preserve"> </w:t>
      </w:r>
      <w:r w:rsidRPr="007346EE">
        <w:t xml:space="preserve">Salmond, J., </w:t>
      </w:r>
      <w:r w:rsidRPr="007346EE">
        <w:rPr>
          <w:i/>
          <w:iCs/>
        </w:rPr>
        <w:t>Salmond on Jurisprudence</w:t>
      </w:r>
      <w:r w:rsidRPr="007346EE">
        <w:t xml:space="preserve"> (12th edn, London: Sweet &amp; Maxwell, 1966) 1.</w:t>
      </w:r>
    </w:p>
  </w:footnote>
  <w:footnote w:id="35">
    <w:p w14:paraId="540CAD28" w14:textId="77777777" w:rsidR="003977B0" w:rsidRDefault="003977B0" w:rsidP="00FF22C1">
      <w:pPr>
        <w:pStyle w:val="FootnoteText1"/>
      </w:pPr>
      <w:r>
        <w:rPr>
          <w:rStyle w:val="FootnoteReference"/>
        </w:rPr>
        <w:footnoteRef/>
      </w:r>
      <w:r>
        <w:t xml:space="preserve"> Companies and Allied Matters Act 2020. S 142 (3)</w:t>
      </w:r>
    </w:p>
  </w:footnote>
  <w:footnote w:id="36">
    <w:p w14:paraId="055BBFC3" w14:textId="77777777" w:rsidR="003977B0" w:rsidRDefault="003977B0">
      <w:pPr>
        <w:pStyle w:val="FootnoteText"/>
      </w:pPr>
      <w:r>
        <w:rPr>
          <w:rStyle w:val="FootnoteReference"/>
        </w:rPr>
        <w:footnoteRef/>
      </w:r>
      <w:r>
        <w:t xml:space="preserve"> Companies and Allied Matters Act 2020.</w:t>
      </w:r>
    </w:p>
  </w:footnote>
  <w:footnote w:id="37">
    <w:p w14:paraId="2BD8425B" w14:textId="77777777" w:rsidR="003977B0" w:rsidRDefault="003977B0" w:rsidP="00FF22C1">
      <w:pPr>
        <w:pStyle w:val="FootnoteText1"/>
      </w:pPr>
      <w:r>
        <w:rPr>
          <w:rStyle w:val="FootnoteReference"/>
        </w:rPr>
        <w:footnoteRef/>
      </w:r>
      <w:r>
        <w:t xml:space="preserve"> </w:t>
      </w:r>
      <w:r w:rsidRPr="000E092D">
        <w:rPr>
          <w:rFonts w:ascii="Times New Roman" w:hAnsi="Times New Roman" w:cs="Times New Roman"/>
        </w:rPr>
        <w:t>C</w:t>
      </w:r>
      <w:r>
        <w:rPr>
          <w:rFonts w:ascii="Times New Roman" w:hAnsi="Times New Roman" w:cs="Times New Roman"/>
        </w:rPr>
        <w:t xml:space="preserve">ompanies and Allied Matters Act </w:t>
      </w:r>
      <w:r w:rsidRPr="000E092D">
        <w:rPr>
          <w:rFonts w:ascii="Times New Roman" w:hAnsi="Times New Roman" w:cs="Times New Roman"/>
        </w:rPr>
        <w:t>2020.</w:t>
      </w:r>
      <w:r>
        <w:rPr>
          <w:rFonts w:ascii="Times New Roman" w:hAnsi="Times New Roman" w:cs="Times New Roman"/>
        </w:rPr>
        <w:t xml:space="preserve"> s 341.</w:t>
      </w:r>
    </w:p>
  </w:footnote>
  <w:footnote w:id="38">
    <w:p w14:paraId="22765E79" w14:textId="77777777" w:rsidR="003977B0" w:rsidRDefault="003977B0" w:rsidP="00FF22C1">
      <w:pPr>
        <w:pStyle w:val="FootnoteText1"/>
      </w:pPr>
      <w:r>
        <w:rPr>
          <w:rStyle w:val="FootnoteReference"/>
        </w:rPr>
        <w:footnoteRef/>
      </w:r>
      <w:r>
        <w:t xml:space="preserve"> </w:t>
      </w:r>
      <w:r w:rsidRPr="00BC7016">
        <w:rPr>
          <w:i/>
        </w:rPr>
        <w:t>Foss v Harbottle</w:t>
      </w:r>
      <w:r w:rsidRPr="00B95398">
        <w:t xml:space="preserve"> (1843) 2 Hare 461; 67 ER 189</w:t>
      </w:r>
    </w:p>
  </w:footnote>
  <w:footnote w:id="39">
    <w:p w14:paraId="32131163" w14:textId="77777777" w:rsidR="003977B0" w:rsidRDefault="003977B0" w:rsidP="00FF22C1">
      <w:pPr>
        <w:pStyle w:val="FootnoteText1"/>
      </w:pPr>
      <w:r>
        <w:rPr>
          <w:rStyle w:val="FootnoteReference"/>
        </w:rPr>
        <w:footnoteRef/>
      </w:r>
      <w:r>
        <w:t xml:space="preserve"> </w:t>
      </w:r>
      <w:r w:rsidRPr="00BC7016">
        <w:rPr>
          <w:i/>
        </w:rPr>
        <w:t>Foss v Harbottle</w:t>
      </w:r>
      <w:r w:rsidRPr="00B95398">
        <w:t xml:space="preserve"> (1843) 2 Hare 461; 67 ER 189</w:t>
      </w:r>
    </w:p>
  </w:footnote>
  <w:footnote w:id="40">
    <w:p w14:paraId="208EDD1B" w14:textId="77777777" w:rsidR="003977B0" w:rsidRPr="00C1736A" w:rsidRDefault="003977B0" w:rsidP="00FF22C1">
      <w:pPr>
        <w:pStyle w:val="FootnoteText1"/>
        <w:rPr>
          <w:rFonts w:ascii="Times New Roman" w:hAnsi="Times New Roman" w:cs="Times New Roman"/>
        </w:rPr>
      </w:pPr>
      <w:r w:rsidRPr="00C1736A">
        <w:rPr>
          <w:rStyle w:val="FootnoteReference"/>
          <w:rFonts w:ascii="Times New Roman" w:hAnsi="Times New Roman" w:cs="Times New Roman"/>
        </w:rPr>
        <w:footnoteRef/>
      </w:r>
      <w:r w:rsidRPr="00C1736A">
        <w:rPr>
          <w:rFonts w:ascii="Times New Roman" w:hAnsi="Times New Roman" w:cs="Times New Roman"/>
        </w:rPr>
        <w:t xml:space="preserve"> </w:t>
      </w:r>
      <w:r>
        <w:rPr>
          <w:rFonts w:ascii="Times New Roman" w:hAnsi="Times New Roman" w:cs="Times New Roman"/>
        </w:rPr>
        <w:t>AO2 Law, ‘An Analysis Of The Efficacy of Minority Protection Under Nigerian Company Law’&lt;</w:t>
      </w:r>
      <w:r w:rsidRPr="00446ABA">
        <w:rPr>
          <w:rStyle w:val="Hyperlink1"/>
          <w:rFonts w:ascii="Times New Roman" w:hAnsi="Times New Roman" w:cs="Times New Roman"/>
        </w:rPr>
        <w:t>https://ao2law.com/an-analysis-of-the-efficacy-of-minority-protec</w:t>
      </w:r>
      <w:r>
        <w:rPr>
          <w:rStyle w:val="Hyperlink1"/>
          <w:rFonts w:ascii="Times New Roman" w:hAnsi="Times New Roman" w:cs="Times New Roman"/>
        </w:rPr>
        <w:t>tion-under-nigerian-company-law&gt;</w:t>
      </w:r>
      <w:r w:rsidRPr="00C1736A">
        <w:rPr>
          <w:rFonts w:ascii="Times New Roman" w:hAnsi="Times New Roman" w:cs="Times New Roman"/>
        </w:rPr>
        <w:t xml:space="preserve"> accessed on the 19 of January, 2025. </w:t>
      </w:r>
    </w:p>
  </w:footnote>
  <w:footnote w:id="41">
    <w:p w14:paraId="23C51BFE" w14:textId="77777777" w:rsidR="003977B0" w:rsidRPr="005E5847" w:rsidRDefault="003977B0" w:rsidP="00FF22C1">
      <w:pPr>
        <w:pStyle w:val="FootnoteText1"/>
        <w:rPr>
          <w:rFonts w:ascii="Times New Roman" w:hAnsi="Times New Roman" w:cs="Times New Roman"/>
        </w:rPr>
      </w:pPr>
      <w:r w:rsidRPr="005E5847">
        <w:rPr>
          <w:rStyle w:val="FootnoteReference"/>
          <w:rFonts w:ascii="Times New Roman" w:hAnsi="Times New Roman" w:cs="Times New Roman"/>
        </w:rPr>
        <w:footnoteRef/>
      </w:r>
      <w:r>
        <w:rPr>
          <w:rFonts w:ascii="Times New Roman" w:hAnsi="Times New Roman" w:cs="Times New Roman"/>
        </w:rPr>
        <w:t xml:space="preserve"> </w:t>
      </w:r>
      <w:r w:rsidRPr="00BC7016">
        <w:rPr>
          <w:rFonts w:ascii="Times New Roman" w:hAnsi="Times New Roman" w:cs="Times New Roman"/>
          <w:i/>
        </w:rPr>
        <w:t>Abubakar v. Smith</w:t>
      </w:r>
      <w:r w:rsidRPr="00B95398">
        <w:rPr>
          <w:rFonts w:ascii="Times New Roman" w:hAnsi="Times New Roman" w:cs="Times New Roman"/>
        </w:rPr>
        <w:t xml:space="preserve"> (1973) 6 S.C.</w:t>
      </w:r>
      <w:r>
        <w:rPr>
          <w:rFonts w:ascii="Times New Roman" w:hAnsi="Times New Roman" w:cs="Times New Roman"/>
        </w:rPr>
        <w:t>pg</w:t>
      </w:r>
      <w:r w:rsidRPr="00B95398">
        <w:rPr>
          <w:rFonts w:ascii="Times New Roman" w:hAnsi="Times New Roman" w:cs="Times New Roman"/>
        </w:rPr>
        <w:t xml:space="preserve"> 31</w:t>
      </w:r>
      <w:r w:rsidRPr="005E5847">
        <w:rPr>
          <w:rFonts w:ascii="Times New Roman" w:hAnsi="Times New Roman" w:cs="Times New Roman"/>
        </w:rPr>
        <w:t xml:space="preserve"> </w:t>
      </w:r>
      <w:r>
        <w:rPr>
          <w:rFonts w:ascii="Times New Roman" w:hAnsi="Times New Roman" w:cs="Times New Roman"/>
        </w:rPr>
        <w:t>.</w:t>
      </w:r>
    </w:p>
  </w:footnote>
  <w:footnote w:id="42">
    <w:p w14:paraId="5BCFA82D" w14:textId="77777777" w:rsidR="003977B0" w:rsidRPr="000D63CF" w:rsidRDefault="003977B0" w:rsidP="00FF22C1">
      <w:pPr>
        <w:pStyle w:val="FootnoteText1"/>
        <w:rPr>
          <w:rFonts w:ascii="Times New Roman" w:hAnsi="Times New Roman" w:cs="Times New Roman"/>
        </w:rPr>
      </w:pPr>
      <w:r w:rsidRPr="000D63CF">
        <w:rPr>
          <w:rStyle w:val="FootnoteReference"/>
          <w:rFonts w:ascii="Times New Roman" w:hAnsi="Times New Roman" w:cs="Times New Roman"/>
        </w:rPr>
        <w:footnoteRef/>
      </w:r>
      <w:r w:rsidRPr="000D63CF">
        <w:rPr>
          <w:rFonts w:ascii="Times New Roman" w:hAnsi="Times New Roman" w:cs="Times New Roman"/>
        </w:rPr>
        <w:t xml:space="preserve">   Aishwarya Agrawal, </w:t>
      </w:r>
      <w:r>
        <w:rPr>
          <w:rFonts w:ascii="Times New Roman" w:hAnsi="Times New Roman" w:cs="Times New Roman"/>
        </w:rPr>
        <w:t>‘</w:t>
      </w:r>
      <w:r w:rsidRPr="000D63CF">
        <w:rPr>
          <w:rFonts w:ascii="Times New Roman" w:hAnsi="Times New Roman" w:cs="Times New Roman"/>
        </w:rPr>
        <w:t>Foss vs Harbottle Case</w:t>
      </w:r>
      <w:r>
        <w:rPr>
          <w:rFonts w:ascii="Times New Roman" w:hAnsi="Times New Roman" w:cs="Times New Roman"/>
        </w:rPr>
        <w:t>’</w:t>
      </w:r>
      <w:r w:rsidRPr="000D63CF">
        <w:rPr>
          <w:rFonts w:ascii="Times New Roman" w:hAnsi="Times New Roman" w:cs="Times New Roman"/>
        </w:rPr>
        <w:t xml:space="preserve"> (lawbhoomi, 2023).</w:t>
      </w:r>
      <w:r>
        <w:rPr>
          <w:rFonts w:ascii="Times New Roman" w:hAnsi="Times New Roman" w:cs="Times New Roman"/>
        </w:rPr>
        <w:t>&lt;</w:t>
      </w:r>
      <w:r w:rsidRPr="00446ABA">
        <w:t xml:space="preserve"> </w:t>
      </w:r>
      <w:hyperlink r:id="rId4" w:history="1">
        <w:r w:rsidRPr="00E64E45">
          <w:rPr>
            <w:rStyle w:val="Hyperlink1"/>
            <w:rFonts w:ascii="Times New Roman" w:hAnsi="Times New Roman" w:cs="Times New Roman"/>
          </w:rPr>
          <w:t>https://lawbhoomi.com/foss-vs-harbottle-case/</w:t>
        </w:r>
      </w:hyperlink>
      <w:r>
        <w:rPr>
          <w:rFonts w:ascii="Times New Roman" w:hAnsi="Times New Roman" w:cs="Times New Roman"/>
        </w:rPr>
        <w:t>&gt; accessed on the 25 May 2025</w:t>
      </w:r>
    </w:p>
  </w:footnote>
  <w:footnote w:id="43">
    <w:p w14:paraId="4873BC6F" w14:textId="77777777" w:rsidR="003977B0" w:rsidRPr="00B677E2" w:rsidRDefault="003977B0" w:rsidP="00FF22C1">
      <w:pPr>
        <w:pStyle w:val="FootnoteText1"/>
        <w:rPr>
          <w:rFonts w:ascii="Times New Roman" w:hAnsi="Times New Roman" w:cs="Times New Roman"/>
        </w:rPr>
      </w:pPr>
      <w:r w:rsidRPr="00B677E2">
        <w:rPr>
          <w:rStyle w:val="FootnoteReference"/>
          <w:rFonts w:ascii="Times New Roman" w:hAnsi="Times New Roman" w:cs="Times New Roman"/>
        </w:rPr>
        <w:footnoteRef/>
      </w:r>
      <w:r w:rsidRPr="00B677E2">
        <w:rPr>
          <w:rFonts w:ascii="Times New Roman" w:hAnsi="Times New Roman" w:cs="Times New Roman"/>
        </w:rPr>
        <w:t xml:space="preserve"> (1967) Ch.24.</w:t>
      </w:r>
    </w:p>
  </w:footnote>
  <w:footnote w:id="44">
    <w:p w14:paraId="1B10D25B" w14:textId="77777777" w:rsidR="003977B0" w:rsidRPr="00D34BBC" w:rsidRDefault="003977B0" w:rsidP="00FF22C1">
      <w:pPr>
        <w:pStyle w:val="FootnoteText1"/>
        <w:rPr>
          <w:rFonts w:ascii="Times New Roman" w:hAnsi="Times New Roman" w:cs="Times New Roman"/>
        </w:rPr>
      </w:pPr>
      <w:r w:rsidRPr="00D34BBC">
        <w:rPr>
          <w:rStyle w:val="FootnoteReference"/>
          <w:rFonts w:ascii="Times New Roman" w:hAnsi="Times New Roman" w:cs="Times New Roman"/>
        </w:rPr>
        <w:footnoteRef/>
      </w:r>
      <w:r>
        <w:rPr>
          <w:rFonts w:ascii="Times New Roman" w:hAnsi="Times New Roman" w:cs="Times New Roman"/>
        </w:rPr>
        <w:t>(</w:t>
      </w:r>
      <w:r w:rsidRPr="00D34BBC">
        <w:rPr>
          <w:rFonts w:ascii="Times New Roman" w:hAnsi="Times New Roman" w:cs="Times New Roman"/>
        </w:rPr>
        <w:t>1986) 3 N.W.L.R. (pt. 31) 653.</w:t>
      </w:r>
    </w:p>
  </w:footnote>
  <w:footnote w:id="45">
    <w:p w14:paraId="6F62B357" w14:textId="77777777" w:rsidR="003977B0" w:rsidRPr="005B05E3" w:rsidRDefault="003977B0" w:rsidP="00FF22C1">
      <w:pPr>
        <w:pStyle w:val="FootnoteText1"/>
        <w:rPr>
          <w:rFonts w:ascii="Times New Roman" w:hAnsi="Times New Roman" w:cs="Times New Roman"/>
        </w:rPr>
      </w:pPr>
      <w:r w:rsidRPr="005B05E3">
        <w:rPr>
          <w:rStyle w:val="FootnoteReference"/>
          <w:rFonts w:ascii="Times New Roman" w:hAnsi="Times New Roman" w:cs="Times New Roman"/>
        </w:rPr>
        <w:footnoteRef/>
      </w:r>
      <w:r w:rsidRPr="005B05E3">
        <w:rPr>
          <w:rFonts w:ascii="Times New Roman" w:hAnsi="Times New Roman" w:cs="Times New Roman"/>
        </w:rPr>
        <w:t xml:space="preserve"> Compan</w:t>
      </w:r>
      <w:r>
        <w:rPr>
          <w:rFonts w:ascii="Times New Roman" w:hAnsi="Times New Roman" w:cs="Times New Roman"/>
        </w:rPr>
        <w:t>ies and Allied Matters Act 2020. s 343 (a).</w:t>
      </w:r>
    </w:p>
  </w:footnote>
  <w:footnote w:id="46">
    <w:p w14:paraId="3886F8FB" w14:textId="77777777" w:rsidR="003977B0" w:rsidRDefault="003977B0" w:rsidP="00FF22C1">
      <w:pPr>
        <w:pStyle w:val="FootnoteText1"/>
      </w:pPr>
      <w:r>
        <w:rPr>
          <w:rStyle w:val="FootnoteReference"/>
        </w:rPr>
        <w:footnoteRef/>
      </w:r>
      <w:r w:rsidRPr="00631C02">
        <w:rPr>
          <w:rFonts w:ascii="Times New Roman" w:hAnsi="Times New Roman" w:cs="Times New Roman"/>
        </w:rPr>
        <w:t xml:space="preserve"> (1916) A.C. 554 P.C; (1916-17) All ER Rep.285.</w:t>
      </w:r>
    </w:p>
  </w:footnote>
  <w:footnote w:id="47">
    <w:p w14:paraId="2D0A9013" w14:textId="77777777" w:rsidR="003977B0" w:rsidRDefault="003977B0" w:rsidP="00FF22C1">
      <w:pPr>
        <w:pStyle w:val="FootnoteText1"/>
      </w:pPr>
      <w:r>
        <w:rPr>
          <w:rStyle w:val="FootnoteReference"/>
        </w:rPr>
        <w:footnoteRef/>
      </w:r>
      <w:r>
        <w:t xml:space="preserve"> Companies and Allied Matters Act 2020. s 343 (d)</w:t>
      </w:r>
    </w:p>
  </w:footnote>
  <w:footnote w:id="48">
    <w:p w14:paraId="0945E90B" w14:textId="77777777" w:rsidR="003977B0" w:rsidRDefault="003977B0" w:rsidP="00FF22C1">
      <w:pPr>
        <w:pStyle w:val="FootnoteText1"/>
      </w:pPr>
      <w:r>
        <w:rPr>
          <w:rStyle w:val="FootnoteReference"/>
        </w:rPr>
        <w:footnoteRef/>
      </w:r>
      <w:r>
        <w:t xml:space="preserve"> </w:t>
      </w:r>
      <w:r w:rsidRPr="00D62386">
        <w:t>Yalaju-Amaye v. Associated Registered Engineering Contractors Ltd. (1990) 4 NWLR (Pt. 145) 422</w:t>
      </w:r>
    </w:p>
  </w:footnote>
  <w:footnote w:id="49">
    <w:p w14:paraId="5A0A110E" w14:textId="77777777" w:rsidR="003977B0" w:rsidRPr="00EB2A60" w:rsidRDefault="003977B0" w:rsidP="00FF22C1">
      <w:pPr>
        <w:pStyle w:val="FootnoteText1"/>
        <w:rPr>
          <w:rFonts w:ascii="Times New Roman" w:hAnsi="Times New Roman" w:cs="Times New Roman"/>
        </w:rPr>
      </w:pPr>
      <w:r w:rsidRPr="00EB2A60">
        <w:rPr>
          <w:rStyle w:val="FootnoteReference"/>
          <w:rFonts w:ascii="Times New Roman" w:hAnsi="Times New Roman" w:cs="Times New Roman"/>
        </w:rPr>
        <w:footnoteRef/>
      </w:r>
      <w:r w:rsidRPr="00EB2A60">
        <w:rPr>
          <w:rFonts w:ascii="Times New Roman" w:hAnsi="Times New Roman" w:cs="Times New Roman"/>
        </w:rPr>
        <w:t xml:space="preserve"> (1950) 2 All E.R 1064.</w:t>
      </w:r>
    </w:p>
  </w:footnote>
  <w:footnote w:id="50">
    <w:p w14:paraId="4F3D198E" w14:textId="77777777" w:rsidR="003977B0" w:rsidRPr="000D0362" w:rsidRDefault="003977B0" w:rsidP="00FF22C1">
      <w:pPr>
        <w:pStyle w:val="FootnoteText1"/>
        <w:rPr>
          <w:rFonts w:ascii="Times New Roman" w:hAnsi="Times New Roman" w:cs="Times New Roman"/>
        </w:rPr>
      </w:pPr>
      <w:r w:rsidRPr="000D0362">
        <w:rPr>
          <w:rStyle w:val="FootnoteReference"/>
          <w:rFonts w:ascii="Times New Roman" w:hAnsi="Times New Roman" w:cs="Times New Roman"/>
        </w:rPr>
        <w:footnoteRef/>
      </w:r>
      <w:r>
        <w:rPr>
          <w:rFonts w:ascii="Times New Roman" w:hAnsi="Times New Roman" w:cs="Times New Roman"/>
        </w:rPr>
        <w:t xml:space="preserve">  Companies and All</w:t>
      </w:r>
      <w:r w:rsidRPr="000D0362">
        <w:rPr>
          <w:rFonts w:ascii="Times New Roman" w:hAnsi="Times New Roman" w:cs="Times New Roman"/>
        </w:rPr>
        <w:t>ied Matters Act 2020.</w:t>
      </w:r>
      <w:r>
        <w:rPr>
          <w:rFonts w:ascii="Times New Roman" w:hAnsi="Times New Roman" w:cs="Times New Roman"/>
        </w:rPr>
        <w:t xml:space="preserve"> s 343 (b)</w:t>
      </w:r>
    </w:p>
  </w:footnote>
  <w:footnote w:id="51">
    <w:p w14:paraId="760A43C2" w14:textId="77777777" w:rsidR="003977B0" w:rsidRPr="002E7986" w:rsidRDefault="003977B0" w:rsidP="00FF22C1">
      <w:pPr>
        <w:pStyle w:val="FootnoteText1"/>
        <w:rPr>
          <w:rFonts w:ascii="Times New Roman" w:hAnsi="Times New Roman" w:cs="Times New Roman"/>
        </w:rPr>
      </w:pPr>
      <w:r w:rsidRPr="002E7986">
        <w:rPr>
          <w:rStyle w:val="FootnoteReference"/>
          <w:rFonts w:ascii="Times New Roman" w:hAnsi="Times New Roman" w:cs="Times New Roman"/>
        </w:rPr>
        <w:footnoteRef/>
      </w:r>
      <w:r w:rsidRPr="002E7986">
        <w:rPr>
          <w:rFonts w:ascii="Times New Roman" w:hAnsi="Times New Roman" w:cs="Times New Roman"/>
        </w:rPr>
        <w:t xml:space="preserve"> (1877) Ch. D. 670.</w:t>
      </w:r>
    </w:p>
  </w:footnote>
  <w:footnote w:id="52">
    <w:p w14:paraId="02D66E41" w14:textId="77777777" w:rsidR="003977B0" w:rsidRPr="0038117A" w:rsidRDefault="003977B0" w:rsidP="00FF22C1">
      <w:pPr>
        <w:pStyle w:val="FootnoteText1"/>
        <w:rPr>
          <w:rFonts w:ascii="Times New Roman" w:hAnsi="Times New Roman" w:cs="Times New Roman"/>
        </w:rPr>
      </w:pPr>
      <w:r w:rsidRPr="0038117A">
        <w:rPr>
          <w:rStyle w:val="FootnoteReference"/>
          <w:rFonts w:ascii="Times New Roman" w:hAnsi="Times New Roman" w:cs="Times New Roman"/>
        </w:rPr>
        <w:footnoteRef/>
      </w:r>
      <w:r w:rsidRPr="00BC7016">
        <w:rPr>
          <w:rFonts w:ascii="Times New Roman" w:hAnsi="Times New Roman" w:cs="Times New Roman"/>
          <w:i/>
        </w:rPr>
        <w:t>Edokpolo and Company Ltd. v. Sem-Edo Wire Industries Ltd</w:t>
      </w:r>
      <w:r w:rsidRPr="0038117A">
        <w:rPr>
          <w:rFonts w:ascii="Times New Roman" w:hAnsi="Times New Roman" w:cs="Times New Roman"/>
        </w:rPr>
        <w:t xml:space="preserve"> (1984) S.C. 119.</w:t>
      </w:r>
    </w:p>
  </w:footnote>
  <w:footnote w:id="53">
    <w:p w14:paraId="775061FE" w14:textId="77777777" w:rsidR="003977B0" w:rsidRDefault="003977B0" w:rsidP="00FF22C1">
      <w:pPr>
        <w:pStyle w:val="FootnoteText1"/>
      </w:pPr>
      <w:r>
        <w:rPr>
          <w:rStyle w:val="FootnoteReference"/>
        </w:rPr>
        <w:footnoteRef/>
      </w:r>
      <w:r>
        <w:t xml:space="preserve"> Companies and Allied Matters Act 2020. s 343 (e) </w:t>
      </w:r>
    </w:p>
  </w:footnote>
  <w:footnote w:id="54">
    <w:p w14:paraId="61CC37D2" w14:textId="77777777" w:rsidR="003977B0" w:rsidRDefault="003977B0" w:rsidP="00FF22C1">
      <w:pPr>
        <w:pStyle w:val="FootnoteText1"/>
      </w:pPr>
      <w:r>
        <w:rPr>
          <w:rStyle w:val="FootnoteReference"/>
        </w:rPr>
        <w:footnoteRef/>
      </w:r>
      <w:r>
        <w:t xml:space="preserve"> </w:t>
      </w:r>
      <w:r w:rsidRPr="00BC7016">
        <w:rPr>
          <w:i/>
        </w:rPr>
        <w:t>Hogson v. Nalgo</w:t>
      </w:r>
      <w:r w:rsidRPr="001937B3">
        <w:t xml:space="preserve"> </w:t>
      </w:r>
      <w:r w:rsidRPr="00C83B63">
        <w:rPr>
          <w:rFonts w:ascii="Times New Roman" w:hAnsi="Times New Roman" w:cs="Times New Roman"/>
        </w:rPr>
        <w:t>(1970) 1 All ER 15.</w:t>
      </w:r>
    </w:p>
  </w:footnote>
  <w:footnote w:id="55">
    <w:p w14:paraId="72866F71" w14:textId="77777777" w:rsidR="003977B0" w:rsidRPr="00787D0D" w:rsidRDefault="003977B0" w:rsidP="00FF22C1">
      <w:pPr>
        <w:pStyle w:val="FootnoteText1"/>
        <w:rPr>
          <w:rFonts w:ascii="Times New Roman" w:hAnsi="Times New Roman" w:cs="Times New Roman"/>
        </w:rPr>
      </w:pPr>
      <w:r w:rsidRPr="00787D0D">
        <w:rPr>
          <w:rStyle w:val="FootnoteReference"/>
          <w:rFonts w:ascii="Times New Roman" w:hAnsi="Times New Roman" w:cs="Times New Roman"/>
        </w:rPr>
        <w:footnoteRef/>
      </w:r>
      <w:r>
        <w:rPr>
          <w:rFonts w:ascii="Times New Roman" w:hAnsi="Times New Roman" w:cs="Times New Roman"/>
        </w:rPr>
        <w:t xml:space="preserve"> </w:t>
      </w:r>
      <w:r w:rsidRPr="00114BA3">
        <w:rPr>
          <w:rFonts w:ascii="Times New Roman" w:hAnsi="Times New Roman" w:cs="Times New Roman"/>
          <w:i/>
        </w:rPr>
        <w:t>Daniels v. Daniels</w:t>
      </w:r>
      <w:r w:rsidRPr="001937B3">
        <w:rPr>
          <w:rFonts w:ascii="Times New Roman" w:hAnsi="Times New Roman" w:cs="Times New Roman"/>
        </w:rPr>
        <w:t xml:space="preserve"> </w:t>
      </w:r>
      <w:r w:rsidRPr="00787D0D">
        <w:rPr>
          <w:rFonts w:ascii="Times New Roman" w:hAnsi="Times New Roman" w:cs="Times New Roman"/>
        </w:rPr>
        <w:t>(1978) Ch. 406.</w:t>
      </w:r>
    </w:p>
  </w:footnote>
  <w:footnote w:id="56">
    <w:p w14:paraId="2A6E416E" w14:textId="77777777" w:rsidR="003977B0" w:rsidRPr="00FA4C8F" w:rsidRDefault="003977B0" w:rsidP="00FF22C1">
      <w:pPr>
        <w:pStyle w:val="FootnoteText1"/>
        <w:rPr>
          <w:rFonts w:ascii="Times New Roman" w:hAnsi="Times New Roman" w:cs="Times New Roman"/>
        </w:rPr>
      </w:pPr>
      <w:r w:rsidRPr="00FA4C8F">
        <w:rPr>
          <w:rStyle w:val="FootnoteReference"/>
          <w:rFonts w:ascii="Times New Roman" w:hAnsi="Times New Roman" w:cs="Times New Roman"/>
        </w:rPr>
        <w:footnoteRef/>
      </w:r>
      <w:r w:rsidRPr="00FA4C8F">
        <w:rPr>
          <w:rFonts w:ascii="Times New Roman" w:hAnsi="Times New Roman" w:cs="Times New Roman"/>
        </w:rPr>
        <w:t xml:space="preserve"> (1900) 2 Ch. 56.</w:t>
      </w:r>
    </w:p>
  </w:footnote>
  <w:footnote w:id="57">
    <w:p w14:paraId="62D0EAB5" w14:textId="77777777" w:rsidR="003977B0" w:rsidRDefault="003977B0">
      <w:pPr>
        <w:pStyle w:val="FootnoteText"/>
      </w:pPr>
      <w:r>
        <w:rPr>
          <w:rStyle w:val="FootnoteReference"/>
        </w:rPr>
        <w:footnoteRef/>
      </w:r>
      <w:r>
        <w:t xml:space="preserve"> Companies and Allied Matters Act 2020.</w:t>
      </w:r>
    </w:p>
  </w:footnote>
  <w:footnote w:id="58">
    <w:p w14:paraId="03C9021E" w14:textId="77777777" w:rsidR="003977B0" w:rsidRDefault="003977B0">
      <w:pPr>
        <w:pStyle w:val="FootnoteText"/>
      </w:pPr>
      <w:r>
        <w:rPr>
          <w:rStyle w:val="FootnoteReference"/>
        </w:rPr>
        <w:footnoteRef/>
      </w:r>
      <w:r>
        <w:t xml:space="preserve"> Ibid, 44.</w:t>
      </w:r>
    </w:p>
  </w:footnote>
  <w:footnote w:id="59">
    <w:p w14:paraId="5162DCA3" w14:textId="77777777" w:rsidR="003977B0" w:rsidRDefault="003977B0" w:rsidP="00FF22C1">
      <w:pPr>
        <w:pStyle w:val="FootnoteText1"/>
      </w:pPr>
      <w:r w:rsidRPr="00BC7016">
        <w:rPr>
          <w:rStyle w:val="FootnoteReference"/>
          <w:i/>
        </w:rPr>
        <w:footnoteRef/>
      </w:r>
      <w:r w:rsidRPr="00BC7016">
        <w:rPr>
          <w:i/>
        </w:rPr>
        <w:t xml:space="preserve"> Edokpolo &amp; Company Ltd v. Sam-Edo Wire Industries Ltd</w:t>
      </w:r>
      <w:r w:rsidRPr="001937B3">
        <w:t xml:space="preserve"> (1989) 4 NWLR (Pt. 116) 473</w:t>
      </w:r>
    </w:p>
  </w:footnote>
  <w:footnote w:id="60">
    <w:p w14:paraId="58B74BB4" w14:textId="77777777" w:rsidR="003977B0" w:rsidRPr="001B25DB" w:rsidRDefault="003977B0" w:rsidP="00FF22C1">
      <w:pPr>
        <w:pStyle w:val="FootnoteText1"/>
        <w:rPr>
          <w:rFonts w:ascii="Times New Roman" w:hAnsi="Times New Roman" w:cs="Times New Roman"/>
        </w:rPr>
      </w:pPr>
      <w:r w:rsidRPr="001B25DB">
        <w:rPr>
          <w:rStyle w:val="FootnoteReference"/>
          <w:rFonts w:ascii="Times New Roman" w:hAnsi="Times New Roman" w:cs="Times New Roman"/>
        </w:rPr>
        <w:footnoteRef/>
      </w:r>
      <w:r>
        <w:rPr>
          <w:rFonts w:ascii="Times New Roman" w:hAnsi="Times New Roman" w:cs="Times New Roman"/>
        </w:rPr>
        <w:t xml:space="preserve"> (1990) 4 NWL</w:t>
      </w:r>
      <w:r w:rsidRPr="001B25DB">
        <w:rPr>
          <w:rFonts w:ascii="Times New Roman" w:hAnsi="Times New Roman" w:cs="Times New Roman"/>
        </w:rPr>
        <w:t>R. (pt. 145) 442.</w:t>
      </w:r>
    </w:p>
  </w:footnote>
  <w:footnote w:id="61">
    <w:p w14:paraId="0AE02737" w14:textId="77777777" w:rsidR="003977B0" w:rsidRPr="00792398" w:rsidRDefault="003977B0" w:rsidP="00FF22C1">
      <w:pPr>
        <w:pStyle w:val="FootnoteText1"/>
        <w:rPr>
          <w:rFonts w:ascii="Times New Roman" w:hAnsi="Times New Roman" w:cs="Times New Roman"/>
        </w:rPr>
      </w:pPr>
      <w:r w:rsidRPr="00792398">
        <w:rPr>
          <w:rStyle w:val="FootnoteReference"/>
          <w:rFonts w:ascii="Times New Roman" w:hAnsi="Times New Roman" w:cs="Times New Roman"/>
        </w:rPr>
        <w:footnoteRef/>
      </w:r>
      <w:r w:rsidRPr="00792398">
        <w:rPr>
          <w:rFonts w:ascii="Times New Roman" w:hAnsi="Times New Roman" w:cs="Times New Roman"/>
        </w:rPr>
        <w:t xml:space="preserve">  (1961) All N.L.R. 411. </w:t>
      </w:r>
    </w:p>
  </w:footnote>
  <w:footnote w:id="62">
    <w:p w14:paraId="2B413D96" w14:textId="5743DA23" w:rsidR="003977B0" w:rsidRPr="0067679A" w:rsidRDefault="003977B0" w:rsidP="00FF22C1">
      <w:pPr>
        <w:pStyle w:val="FootnoteText1"/>
        <w:rPr>
          <w:rFonts w:ascii="Times New Roman" w:hAnsi="Times New Roman" w:cs="Times New Roman"/>
        </w:rPr>
      </w:pPr>
      <w:r w:rsidRPr="0067679A">
        <w:rPr>
          <w:rStyle w:val="FootnoteReference"/>
          <w:rFonts w:ascii="Times New Roman" w:hAnsi="Times New Roman" w:cs="Times New Roman"/>
        </w:rPr>
        <w:footnoteRef/>
      </w:r>
      <w:r w:rsidRPr="0067679A">
        <w:rPr>
          <w:rFonts w:ascii="Times New Roman" w:hAnsi="Times New Roman" w:cs="Times New Roman"/>
        </w:rPr>
        <w:t xml:space="preserve">  Ehi Oshio, </w:t>
      </w:r>
      <w:r>
        <w:rPr>
          <w:rFonts w:ascii="Times New Roman" w:hAnsi="Times New Roman" w:cs="Times New Roman"/>
        </w:rPr>
        <w:t>‘</w:t>
      </w:r>
      <w:r w:rsidRPr="0063755C">
        <w:rPr>
          <w:rFonts w:ascii="Times New Roman" w:hAnsi="Times New Roman" w:cs="Times New Roman"/>
          <w:i/>
          <w:iCs/>
        </w:rPr>
        <w:t>The True Ambit Of Majority Rule Under The Companies And Allied Matters Act 1990 Revisited</w:t>
      </w:r>
      <w:r>
        <w:rPr>
          <w:rFonts w:ascii="Times New Roman" w:hAnsi="Times New Roman" w:cs="Times New Roman"/>
        </w:rPr>
        <w:t xml:space="preserve">’ [2024] 18(1) </w:t>
      </w:r>
      <w:r w:rsidRPr="00114BA3">
        <w:rPr>
          <w:rFonts w:ascii="Times New Roman" w:hAnsi="Times New Roman" w:cs="Times New Roman"/>
          <w:i/>
        </w:rPr>
        <w:t>Modern Practice Journal of Finance and Investment Law</w:t>
      </w:r>
      <w:r>
        <w:rPr>
          <w:rFonts w:ascii="Times New Roman" w:hAnsi="Times New Roman" w:cs="Times New Roman"/>
        </w:rPr>
        <w:t>.</w:t>
      </w:r>
      <w:r w:rsidRPr="0067679A">
        <w:rPr>
          <w:rFonts w:ascii="Times New Roman" w:hAnsi="Times New Roman" w:cs="Times New Roman"/>
        </w:rPr>
        <w:t xml:space="preserve"> </w:t>
      </w:r>
      <w:r>
        <w:rPr>
          <w:rFonts w:ascii="Times New Roman" w:hAnsi="Times New Roman" w:cs="Times New Roman"/>
        </w:rPr>
        <w:t>Page 10</w:t>
      </w:r>
    </w:p>
  </w:footnote>
  <w:footnote w:id="63">
    <w:p w14:paraId="00E46788" w14:textId="77777777" w:rsidR="003977B0" w:rsidRPr="00C61A41" w:rsidRDefault="003977B0" w:rsidP="00FF22C1">
      <w:pPr>
        <w:pStyle w:val="FootnoteText1"/>
        <w:rPr>
          <w:rFonts w:ascii="Times New Roman" w:hAnsi="Times New Roman" w:cs="Times New Roman"/>
        </w:rPr>
      </w:pPr>
      <w:r w:rsidRPr="00C61A41">
        <w:rPr>
          <w:rStyle w:val="FootnoteReference"/>
          <w:rFonts w:ascii="Times New Roman" w:hAnsi="Times New Roman" w:cs="Times New Roman"/>
        </w:rPr>
        <w:footnoteRef/>
      </w:r>
      <w:r w:rsidRPr="00C61A41">
        <w:rPr>
          <w:rFonts w:ascii="Times New Roman" w:hAnsi="Times New Roman" w:cs="Times New Roman"/>
        </w:rPr>
        <w:t>Companies and Allied Matters Act 2020.</w:t>
      </w:r>
      <w:r>
        <w:rPr>
          <w:rFonts w:ascii="Times New Roman" w:hAnsi="Times New Roman" w:cs="Times New Roman"/>
        </w:rPr>
        <w:t xml:space="preserve"> s 347.</w:t>
      </w:r>
    </w:p>
  </w:footnote>
  <w:footnote w:id="64">
    <w:p w14:paraId="55647D2F" w14:textId="77777777" w:rsidR="003977B0" w:rsidRDefault="003977B0" w:rsidP="00FF22C1">
      <w:pPr>
        <w:pStyle w:val="FootnoteText1"/>
      </w:pPr>
      <w:r>
        <w:rPr>
          <w:rStyle w:val="FootnoteReference"/>
        </w:rPr>
        <w:footnoteRef/>
      </w:r>
      <w:r>
        <w:t xml:space="preserve"> Companies and Allied Matters Act 2020 s 353 </w:t>
      </w:r>
    </w:p>
  </w:footnote>
  <w:footnote w:id="65">
    <w:p w14:paraId="0B23576F" w14:textId="77777777" w:rsidR="003977B0" w:rsidRPr="006A50A7" w:rsidRDefault="003977B0" w:rsidP="00FF22C1">
      <w:pPr>
        <w:pStyle w:val="FootnoteText1"/>
        <w:rPr>
          <w:rFonts w:ascii="Times New Roman" w:hAnsi="Times New Roman" w:cs="Times New Roman"/>
        </w:rPr>
      </w:pPr>
      <w:r>
        <w:rPr>
          <w:rStyle w:val="FootnoteReference"/>
        </w:rPr>
        <w:footnoteRef/>
      </w:r>
      <w:r>
        <w:t xml:space="preserve"> </w:t>
      </w:r>
      <w:r w:rsidRPr="004A538C">
        <w:rPr>
          <w:rFonts w:ascii="Times New Roman" w:hAnsi="Times New Roman" w:cs="Times New Roman"/>
          <w:i/>
        </w:rPr>
        <w:t>Wilson v. Okeke</w:t>
      </w:r>
      <w:r w:rsidRPr="006A50A7">
        <w:rPr>
          <w:rFonts w:ascii="Times New Roman" w:hAnsi="Times New Roman" w:cs="Times New Roman"/>
        </w:rPr>
        <w:t xml:space="preserve"> [2011] 3 NWLR (Pt. 1235) 456 at 462</w:t>
      </w:r>
      <w:r>
        <w:rPr>
          <w:rFonts w:ascii="Times New Roman" w:hAnsi="Times New Roman" w:cs="Times New Roman"/>
        </w:rPr>
        <w:t>.</w:t>
      </w:r>
    </w:p>
  </w:footnote>
  <w:footnote w:id="66">
    <w:p w14:paraId="65DDF6B8" w14:textId="77777777" w:rsidR="003977B0" w:rsidRDefault="003977B0" w:rsidP="00FF22C1">
      <w:pPr>
        <w:pStyle w:val="FootnoteText1"/>
      </w:pPr>
      <w:r>
        <w:rPr>
          <w:rStyle w:val="FootnoteReference"/>
        </w:rPr>
        <w:footnoteRef/>
      </w:r>
      <w:r>
        <w:t xml:space="preserve"> </w:t>
      </w:r>
      <w:r w:rsidRPr="00E8754F">
        <w:rPr>
          <w:rFonts w:ascii="Times New Roman" w:hAnsi="Times New Roman" w:cs="Times New Roman"/>
          <w:i/>
        </w:rPr>
        <w:t>(2005) LPELR. 1139 CA</w:t>
      </w:r>
      <w:r w:rsidRPr="002E5B6C">
        <w:rPr>
          <w:rFonts w:ascii="Times New Roman" w:hAnsi="Times New Roman" w:cs="Times New Roman"/>
        </w:rPr>
        <w:t>.</w:t>
      </w:r>
    </w:p>
  </w:footnote>
  <w:footnote w:id="67">
    <w:p w14:paraId="0F4ECFEE" w14:textId="77777777" w:rsidR="003977B0" w:rsidRPr="00E40362" w:rsidRDefault="003977B0" w:rsidP="00FF22C1">
      <w:pPr>
        <w:pStyle w:val="FootnoteText1"/>
        <w:rPr>
          <w:rFonts w:ascii="Times New Roman" w:hAnsi="Times New Roman" w:cs="Times New Roman"/>
        </w:rPr>
      </w:pPr>
      <w:r w:rsidRPr="00E40362">
        <w:rPr>
          <w:rStyle w:val="FootnoteReference"/>
          <w:rFonts w:ascii="Times New Roman" w:hAnsi="Times New Roman" w:cs="Times New Roman"/>
        </w:rPr>
        <w:footnoteRef/>
      </w:r>
      <w:r w:rsidRPr="00E40362">
        <w:rPr>
          <w:rFonts w:ascii="Times New Roman" w:hAnsi="Times New Roman" w:cs="Times New Roman"/>
        </w:rPr>
        <w:t xml:space="preserve"> (1965) 1 W.L.R. 1050.</w:t>
      </w:r>
    </w:p>
  </w:footnote>
  <w:footnote w:id="68">
    <w:p w14:paraId="5D8BA431" w14:textId="77777777" w:rsidR="003977B0" w:rsidRPr="00D254C2" w:rsidRDefault="003977B0" w:rsidP="00FF22C1">
      <w:pPr>
        <w:pStyle w:val="FootnoteText1"/>
        <w:rPr>
          <w:rFonts w:ascii="Times New Roman" w:hAnsi="Times New Roman" w:cs="Times New Roman"/>
        </w:rPr>
      </w:pPr>
      <w:r w:rsidRPr="00D254C2">
        <w:rPr>
          <w:rStyle w:val="FootnoteReference"/>
          <w:rFonts w:ascii="Times New Roman" w:hAnsi="Times New Roman" w:cs="Times New Roman"/>
        </w:rPr>
        <w:footnoteRef/>
      </w:r>
      <w:r w:rsidRPr="00D254C2">
        <w:rPr>
          <w:rFonts w:ascii="Times New Roman" w:hAnsi="Times New Roman" w:cs="Times New Roman"/>
        </w:rPr>
        <w:t xml:space="preserve"> (1976) 2 FRCR 1.</w:t>
      </w:r>
    </w:p>
  </w:footnote>
  <w:footnote w:id="69">
    <w:p w14:paraId="5126D79F" w14:textId="77777777" w:rsidR="003977B0" w:rsidRPr="008D2EFB" w:rsidRDefault="003977B0" w:rsidP="00FF22C1">
      <w:pPr>
        <w:pStyle w:val="FootnoteText1"/>
        <w:rPr>
          <w:rFonts w:ascii="Times New Roman" w:hAnsi="Times New Roman" w:cs="Times New Roman"/>
        </w:rPr>
      </w:pPr>
      <w:r w:rsidRPr="008D2EFB">
        <w:rPr>
          <w:rStyle w:val="FootnoteReference"/>
          <w:rFonts w:ascii="Times New Roman" w:hAnsi="Times New Roman" w:cs="Times New Roman"/>
        </w:rPr>
        <w:footnoteRef/>
      </w:r>
      <w:r w:rsidRPr="008D2EFB">
        <w:rPr>
          <w:rFonts w:ascii="Times New Roman" w:hAnsi="Times New Roman" w:cs="Times New Roman"/>
        </w:rPr>
        <w:t xml:space="preserve"> 665/12) (2013) ZASCA 57. </w:t>
      </w:r>
    </w:p>
  </w:footnote>
  <w:footnote w:id="70">
    <w:p w14:paraId="5A2AD736" w14:textId="77777777" w:rsidR="003977B0" w:rsidRDefault="003977B0" w:rsidP="00FF22C1">
      <w:pPr>
        <w:pStyle w:val="FootnoteText1"/>
      </w:pPr>
      <w:r w:rsidRPr="000A786F">
        <w:rPr>
          <w:rStyle w:val="FootnoteReference"/>
          <w:rFonts w:ascii="Times New Roman" w:hAnsi="Times New Roman" w:cs="Times New Roman"/>
        </w:rPr>
        <w:footnoteRef/>
      </w:r>
      <w:r w:rsidRPr="000A786F">
        <w:rPr>
          <w:rFonts w:ascii="Times New Roman" w:hAnsi="Times New Roman" w:cs="Times New Roman"/>
        </w:rPr>
        <w:t xml:space="preserve"> (1983) BCLC 273 at 291</w:t>
      </w:r>
      <w:r>
        <w:t>.</w:t>
      </w:r>
    </w:p>
  </w:footnote>
  <w:footnote w:id="71">
    <w:p w14:paraId="388F1466" w14:textId="77777777" w:rsidR="003977B0" w:rsidRPr="00B15506" w:rsidRDefault="003977B0" w:rsidP="00FF22C1">
      <w:pPr>
        <w:pStyle w:val="FootnoteText1"/>
        <w:rPr>
          <w:rFonts w:ascii="Times New Roman" w:hAnsi="Times New Roman" w:cs="Times New Roman"/>
        </w:rPr>
      </w:pPr>
      <w:r w:rsidRPr="00B15506">
        <w:rPr>
          <w:rStyle w:val="FootnoteReference"/>
          <w:rFonts w:ascii="Times New Roman" w:hAnsi="Times New Roman" w:cs="Times New Roman"/>
        </w:rPr>
        <w:footnoteRef/>
      </w:r>
      <w:r w:rsidRPr="00B15506">
        <w:rPr>
          <w:rFonts w:ascii="Times New Roman" w:hAnsi="Times New Roman" w:cs="Times New Roman"/>
        </w:rPr>
        <w:t xml:space="preserve"> (1995) 1 BCLC 14.</w:t>
      </w:r>
    </w:p>
  </w:footnote>
  <w:footnote w:id="72">
    <w:p w14:paraId="640E6877" w14:textId="58DA248B" w:rsidR="003977B0" w:rsidRPr="008B0DE1" w:rsidRDefault="003977B0" w:rsidP="00FF22C1">
      <w:pPr>
        <w:pStyle w:val="FootnoteText1"/>
        <w:rPr>
          <w:rFonts w:ascii="Times New Roman" w:hAnsi="Times New Roman" w:cs="Times New Roman"/>
          <w:iCs/>
        </w:rPr>
      </w:pPr>
      <w:r w:rsidRPr="00555DE6">
        <w:rPr>
          <w:rStyle w:val="FootnoteReference"/>
          <w:rFonts w:ascii="Times New Roman" w:hAnsi="Times New Roman" w:cs="Times New Roman"/>
        </w:rPr>
        <w:footnoteRef/>
      </w:r>
      <w:r w:rsidRPr="00555DE6">
        <w:rPr>
          <w:rFonts w:ascii="Times New Roman" w:hAnsi="Times New Roman" w:cs="Times New Roman"/>
        </w:rPr>
        <w:t xml:space="preserve"> Iguh Nwamaka, Aduma Onyeka, Helen Obiageli, </w:t>
      </w:r>
      <w:r>
        <w:rPr>
          <w:rFonts w:ascii="Times New Roman" w:hAnsi="Times New Roman" w:cs="Times New Roman"/>
        </w:rPr>
        <w:t>‘</w:t>
      </w:r>
      <w:r w:rsidRPr="00555DE6">
        <w:rPr>
          <w:rFonts w:ascii="Times New Roman" w:hAnsi="Times New Roman" w:cs="Times New Roman"/>
        </w:rPr>
        <w:t>Re-Examining the Remedy for Oppressive or Unfairly Prejudicial Conduct under the Companies and Allied Matters Act 2020</w:t>
      </w:r>
      <w:r>
        <w:rPr>
          <w:rFonts w:ascii="Times New Roman" w:hAnsi="Times New Roman" w:cs="Times New Roman"/>
        </w:rPr>
        <w:t xml:space="preserve">’ </w:t>
      </w:r>
      <w:r w:rsidRPr="00114BA3">
        <w:rPr>
          <w:rFonts w:ascii="Times New Roman" w:hAnsi="Times New Roman" w:cs="Times New Roman"/>
          <w:i/>
        </w:rPr>
        <w:t>ASUU journal of humanities</w:t>
      </w:r>
      <w:r>
        <w:rPr>
          <w:rFonts w:ascii="Times New Roman" w:hAnsi="Times New Roman" w:cs="Times New Roman"/>
          <w:i/>
        </w:rPr>
        <w:t xml:space="preserve"> </w:t>
      </w:r>
      <w:r>
        <w:rPr>
          <w:rFonts w:ascii="Times New Roman" w:hAnsi="Times New Roman" w:cs="Times New Roman"/>
        </w:rPr>
        <w:t>[2020]</w:t>
      </w:r>
      <w:r w:rsidRPr="00114BA3">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iCs/>
        </w:rPr>
        <w:t>Page 144</w:t>
      </w:r>
    </w:p>
  </w:footnote>
  <w:footnote w:id="73">
    <w:p w14:paraId="17CA8E26" w14:textId="77777777" w:rsidR="003977B0" w:rsidRPr="00863A52" w:rsidRDefault="003977B0" w:rsidP="00FF22C1">
      <w:pPr>
        <w:pStyle w:val="FootnoteText1"/>
        <w:rPr>
          <w:rFonts w:ascii="Times New Roman" w:hAnsi="Times New Roman" w:cs="Times New Roman"/>
        </w:rPr>
      </w:pPr>
      <w:r w:rsidRPr="00863A52">
        <w:rPr>
          <w:rStyle w:val="FootnoteReference"/>
          <w:rFonts w:ascii="Times New Roman" w:hAnsi="Times New Roman" w:cs="Times New Roman"/>
        </w:rPr>
        <w:footnoteRef/>
      </w:r>
      <w:r w:rsidRPr="00863A52">
        <w:rPr>
          <w:rFonts w:ascii="Times New Roman" w:hAnsi="Times New Roman" w:cs="Times New Roman"/>
        </w:rPr>
        <w:t xml:space="preserve"> (1988) 5 BCC 82.</w:t>
      </w:r>
    </w:p>
  </w:footnote>
  <w:footnote w:id="74">
    <w:p w14:paraId="50BC1761" w14:textId="77777777" w:rsidR="003977B0" w:rsidRPr="00AD7EC2" w:rsidRDefault="003977B0" w:rsidP="00FF22C1">
      <w:pPr>
        <w:pStyle w:val="FootnoteText1"/>
        <w:spacing w:before="240"/>
        <w:rPr>
          <w:rFonts w:ascii="Times New Roman" w:hAnsi="Times New Roman" w:cs="Times New Roman"/>
        </w:rPr>
      </w:pPr>
      <w:r w:rsidRPr="00AD7EC2">
        <w:rPr>
          <w:rStyle w:val="FootnoteReference"/>
          <w:rFonts w:ascii="Times New Roman" w:hAnsi="Times New Roman" w:cs="Times New Roman"/>
        </w:rPr>
        <w:footnoteRef/>
      </w:r>
      <w:r w:rsidRPr="00AD7EC2">
        <w:rPr>
          <w:rFonts w:ascii="Times New Roman" w:hAnsi="Times New Roman" w:cs="Times New Roman"/>
        </w:rPr>
        <w:t xml:space="preserve"> (1999) B.C.C. 547.</w:t>
      </w:r>
    </w:p>
  </w:footnote>
  <w:footnote w:id="75">
    <w:p w14:paraId="5AD9BA54" w14:textId="77777777" w:rsidR="003977B0" w:rsidRPr="003B05A1" w:rsidRDefault="003977B0" w:rsidP="00FF22C1">
      <w:pPr>
        <w:pStyle w:val="FootnoteText1"/>
        <w:tabs>
          <w:tab w:val="left" w:pos="5815"/>
        </w:tabs>
        <w:rPr>
          <w:rFonts w:ascii="Times New Roman" w:hAnsi="Times New Roman" w:cs="Times New Roman"/>
        </w:rPr>
      </w:pPr>
      <w:r w:rsidRPr="003B05A1">
        <w:rPr>
          <w:rStyle w:val="FootnoteReference"/>
          <w:rFonts w:ascii="Times New Roman" w:hAnsi="Times New Roman" w:cs="Times New Roman"/>
        </w:rPr>
        <w:footnoteRef/>
      </w:r>
      <w:r w:rsidRPr="003B05A1">
        <w:rPr>
          <w:rFonts w:ascii="Times New Roman" w:hAnsi="Times New Roman" w:cs="Times New Roman"/>
        </w:rPr>
        <w:t xml:space="preserve"> Section 355(2)</w:t>
      </w:r>
      <w:r>
        <w:rPr>
          <w:rFonts w:ascii="Times New Roman" w:hAnsi="Times New Roman" w:cs="Times New Roman"/>
        </w:rPr>
        <w:t xml:space="preserve"> </w:t>
      </w:r>
      <w:r w:rsidRPr="003B05A1">
        <w:rPr>
          <w:rFonts w:ascii="Times New Roman" w:hAnsi="Times New Roman" w:cs="Times New Roman"/>
        </w:rPr>
        <w:t>(a).</w:t>
      </w:r>
      <w:r>
        <w:rPr>
          <w:rFonts w:ascii="Times New Roman" w:hAnsi="Times New Roman" w:cs="Times New Roman"/>
        </w:rPr>
        <w:tab/>
      </w:r>
    </w:p>
  </w:footnote>
  <w:footnote w:id="76">
    <w:p w14:paraId="6DCE1D67" w14:textId="77777777" w:rsidR="003977B0" w:rsidRPr="006018C7" w:rsidRDefault="003977B0" w:rsidP="00FF22C1">
      <w:pPr>
        <w:pStyle w:val="FootnoteText1"/>
        <w:rPr>
          <w:rFonts w:ascii="Times New Roman" w:hAnsi="Times New Roman" w:cs="Times New Roman"/>
        </w:rPr>
      </w:pPr>
      <w:r w:rsidRPr="006018C7">
        <w:rPr>
          <w:rStyle w:val="FootnoteReference"/>
          <w:rFonts w:ascii="Times New Roman" w:hAnsi="Times New Roman" w:cs="Times New Roman"/>
        </w:rPr>
        <w:footnoteRef/>
      </w:r>
      <w:r w:rsidRPr="006018C7">
        <w:rPr>
          <w:rFonts w:ascii="Times New Roman" w:hAnsi="Times New Roman" w:cs="Times New Roman"/>
        </w:rPr>
        <w:t xml:space="preserve"> Section 355(2)</w:t>
      </w:r>
      <w:r>
        <w:rPr>
          <w:rFonts w:ascii="Times New Roman" w:hAnsi="Times New Roman" w:cs="Times New Roman"/>
        </w:rPr>
        <w:t xml:space="preserve"> </w:t>
      </w:r>
      <w:r w:rsidRPr="006018C7">
        <w:rPr>
          <w:rFonts w:ascii="Times New Roman" w:hAnsi="Times New Roman" w:cs="Times New Roman"/>
        </w:rPr>
        <w:t>(b).</w:t>
      </w:r>
    </w:p>
  </w:footnote>
  <w:footnote w:id="77">
    <w:p w14:paraId="174AE00C" w14:textId="77777777" w:rsidR="003977B0" w:rsidRPr="006018C7" w:rsidRDefault="003977B0" w:rsidP="00FF22C1">
      <w:pPr>
        <w:pStyle w:val="FootnoteText1"/>
        <w:rPr>
          <w:rFonts w:ascii="Times New Roman" w:hAnsi="Times New Roman" w:cs="Times New Roman"/>
        </w:rPr>
      </w:pPr>
      <w:r w:rsidRPr="006018C7">
        <w:rPr>
          <w:rStyle w:val="FootnoteReference"/>
          <w:rFonts w:ascii="Times New Roman" w:hAnsi="Times New Roman" w:cs="Times New Roman"/>
        </w:rPr>
        <w:footnoteRef/>
      </w:r>
      <w:r w:rsidRPr="006018C7">
        <w:rPr>
          <w:rFonts w:ascii="Times New Roman" w:hAnsi="Times New Roman" w:cs="Times New Roman"/>
        </w:rPr>
        <w:t xml:space="preserve"> Section 355(2)</w:t>
      </w:r>
      <w:r>
        <w:rPr>
          <w:rFonts w:ascii="Times New Roman" w:hAnsi="Times New Roman" w:cs="Times New Roman"/>
        </w:rPr>
        <w:t xml:space="preserve"> </w:t>
      </w:r>
      <w:r w:rsidRPr="006018C7">
        <w:rPr>
          <w:rFonts w:ascii="Times New Roman" w:hAnsi="Times New Roman" w:cs="Times New Roman"/>
        </w:rPr>
        <w:t>(c).</w:t>
      </w:r>
    </w:p>
  </w:footnote>
  <w:footnote w:id="78">
    <w:p w14:paraId="2E81E7EE" w14:textId="77777777" w:rsidR="003977B0" w:rsidRPr="00066468" w:rsidRDefault="003977B0" w:rsidP="00FF22C1">
      <w:pPr>
        <w:pStyle w:val="FootnoteText1"/>
        <w:rPr>
          <w:rFonts w:ascii="Times New Roman" w:hAnsi="Times New Roman" w:cs="Times New Roman"/>
        </w:rPr>
      </w:pPr>
      <w:r w:rsidRPr="00066468">
        <w:rPr>
          <w:rStyle w:val="FootnoteReference"/>
          <w:rFonts w:ascii="Times New Roman" w:hAnsi="Times New Roman" w:cs="Times New Roman"/>
        </w:rPr>
        <w:footnoteRef/>
      </w:r>
      <w:r w:rsidRPr="00066468">
        <w:rPr>
          <w:rFonts w:ascii="Times New Roman" w:hAnsi="Times New Roman" w:cs="Times New Roman"/>
        </w:rPr>
        <w:t xml:space="preserve"> Section 355(2)</w:t>
      </w:r>
      <w:r>
        <w:rPr>
          <w:rFonts w:ascii="Times New Roman" w:hAnsi="Times New Roman" w:cs="Times New Roman"/>
        </w:rPr>
        <w:t xml:space="preserve"> </w:t>
      </w:r>
      <w:r w:rsidRPr="00066468">
        <w:rPr>
          <w:rFonts w:ascii="Times New Roman" w:hAnsi="Times New Roman" w:cs="Times New Roman"/>
        </w:rPr>
        <w:t>(d).</w:t>
      </w:r>
    </w:p>
  </w:footnote>
  <w:footnote w:id="79">
    <w:p w14:paraId="48AB5872" w14:textId="77777777" w:rsidR="003977B0" w:rsidRPr="00ED5F39" w:rsidRDefault="003977B0" w:rsidP="00FF22C1">
      <w:pPr>
        <w:pStyle w:val="FootnoteText1"/>
        <w:rPr>
          <w:rFonts w:ascii="Times New Roman" w:hAnsi="Times New Roman" w:cs="Times New Roman"/>
        </w:rPr>
      </w:pPr>
      <w:r w:rsidRPr="00ED5F39">
        <w:rPr>
          <w:rStyle w:val="FootnoteReference"/>
          <w:rFonts w:ascii="Times New Roman" w:hAnsi="Times New Roman" w:cs="Times New Roman"/>
        </w:rPr>
        <w:footnoteRef/>
      </w:r>
      <w:r w:rsidRPr="00ED5F39">
        <w:rPr>
          <w:rFonts w:ascii="Times New Roman" w:hAnsi="Times New Roman" w:cs="Times New Roman"/>
        </w:rPr>
        <w:t xml:space="preserve"> Section 355(2)</w:t>
      </w:r>
      <w:r>
        <w:rPr>
          <w:rFonts w:ascii="Times New Roman" w:hAnsi="Times New Roman" w:cs="Times New Roman"/>
        </w:rPr>
        <w:t xml:space="preserve"> </w:t>
      </w:r>
      <w:r w:rsidRPr="00ED5F39">
        <w:rPr>
          <w:rFonts w:ascii="Times New Roman" w:hAnsi="Times New Roman" w:cs="Times New Roman"/>
        </w:rPr>
        <w:t>(e).</w:t>
      </w:r>
    </w:p>
  </w:footnote>
  <w:footnote w:id="80">
    <w:p w14:paraId="706CF616" w14:textId="77777777" w:rsidR="003977B0" w:rsidRPr="00202A5F" w:rsidRDefault="003977B0" w:rsidP="00FF22C1">
      <w:pPr>
        <w:pStyle w:val="FootnoteText1"/>
        <w:rPr>
          <w:rFonts w:ascii="Times New Roman" w:hAnsi="Times New Roman" w:cs="Times New Roman"/>
        </w:rPr>
      </w:pPr>
      <w:r w:rsidRPr="00202A5F">
        <w:rPr>
          <w:rStyle w:val="FootnoteReference"/>
          <w:rFonts w:ascii="Times New Roman" w:hAnsi="Times New Roman" w:cs="Times New Roman"/>
        </w:rPr>
        <w:footnoteRef/>
      </w:r>
      <w:r w:rsidRPr="00202A5F">
        <w:rPr>
          <w:rFonts w:ascii="Times New Roman" w:hAnsi="Times New Roman" w:cs="Times New Roman"/>
        </w:rPr>
        <w:t xml:space="preserve"> Section 355(2)</w:t>
      </w:r>
      <w:r>
        <w:rPr>
          <w:rFonts w:ascii="Times New Roman" w:hAnsi="Times New Roman" w:cs="Times New Roman"/>
        </w:rPr>
        <w:t xml:space="preserve"> </w:t>
      </w:r>
      <w:r w:rsidRPr="00202A5F">
        <w:rPr>
          <w:rFonts w:ascii="Times New Roman" w:hAnsi="Times New Roman" w:cs="Times New Roman"/>
        </w:rPr>
        <w:t>(f).</w:t>
      </w:r>
    </w:p>
  </w:footnote>
  <w:footnote w:id="81">
    <w:p w14:paraId="1F29A0AE" w14:textId="77777777" w:rsidR="003977B0" w:rsidRPr="00202A5F" w:rsidRDefault="003977B0" w:rsidP="00FF22C1">
      <w:pPr>
        <w:pStyle w:val="FootnoteText1"/>
        <w:rPr>
          <w:rFonts w:ascii="Times New Roman" w:hAnsi="Times New Roman" w:cs="Times New Roman"/>
        </w:rPr>
      </w:pPr>
      <w:r w:rsidRPr="00202A5F">
        <w:rPr>
          <w:rStyle w:val="FootnoteReference"/>
          <w:rFonts w:ascii="Times New Roman" w:hAnsi="Times New Roman" w:cs="Times New Roman"/>
        </w:rPr>
        <w:footnoteRef/>
      </w:r>
      <w:r w:rsidRPr="00202A5F">
        <w:rPr>
          <w:rFonts w:ascii="Times New Roman" w:hAnsi="Times New Roman" w:cs="Times New Roman"/>
        </w:rPr>
        <w:t xml:space="preserve"> Section 355(2)</w:t>
      </w:r>
      <w:r>
        <w:rPr>
          <w:rFonts w:ascii="Times New Roman" w:hAnsi="Times New Roman" w:cs="Times New Roman"/>
        </w:rPr>
        <w:t xml:space="preserve"> </w:t>
      </w:r>
      <w:r w:rsidRPr="00202A5F">
        <w:rPr>
          <w:rFonts w:ascii="Times New Roman" w:hAnsi="Times New Roman" w:cs="Times New Roman"/>
        </w:rPr>
        <w:t>(g).</w:t>
      </w:r>
    </w:p>
  </w:footnote>
  <w:footnote w:id="82">
    <w:p w14:paraId="1B060243" w14:textId="77777777" w:rsidR="003977B0" w:rsidRPr="00174101" w:rsidRDefault="003977B0" w:rsidP="00FF22C1">
      <w:pPr>
        <w:pStyle w:val="FootnoteText1"/>
        <w:rPr>
          <w:rFonts w:ascii="Times New Roman" w:hAnsi="Times New Roman" w:cs="Times New Roman"/>
        </w:rPr>
      </w:pPr>
      <w:r w:rsidRPr="00174101">
        <w:rPr>
          <w:rStyle w:val="FootnoteReference"/>
          <w:rFonts w:ascii="Times New Roman" w:hAnsi="Times New Roman" w:cs="Times New Roman"/>
        </w:rPr>
        <w:footnoteRef/>
      </w:r>
      <w:r w:rsidRPr="00174101">
        <w:rPr>
          <w:rFonts w:ascii="Times New Roman" w:hAnsi="Times New Roman" w:cs="Times New Roman"/>
        </w:rPr>
        <w:t xml:space="preserve"> Section 355(2)</w:t>
      </w:r>
      <w:r>
        <w:rPr>
          <w:rFonts w:ascii="Times New Roman" w:hAnsi="Times New Roman" w:cs="Times New Roman"/>
        </w:rPr>
        <w:t xml:space="preserve"> </w:t>
      </w:r>
      <w:r w:rsidRPr="00174101">
        <w:rPr>
          <w:rFonts w:ascii="Times New Roman" w:hAnsi="Times New Roman" w:cs="Times New Roman"/>
        </w:rPr>
        <w:t>(h).</w:t>
      </w:r>
    </w:p>
  </w:footnote>
  <w:footnote w:id="83">
    <w:p w14:paraId="50919004" w14:textId="77777777" w:rsidR="003977B0" w:rsidRPr="00174101" w:rsidRDefault="003977B0" w:rsidP="00FF22C1">
      <w:pPr>
        <w:pStyle w:val="FootnoteText1"/>
        <w:rPr>
          <w:rFonts w:ascii="Times New Roman" w:hAnsi="Times New Roman" w:cs="Times New Roman"/>
        </w:rPr>
      </w:pPr>
      <w:r w:rsidRPr="00174101">
        <w:rPr>
          <w:rStyle w:val="FootnoteReference"/>
          <w:rFonts w:ascii="Times New Roman" w:hAnsi="Times New Roman" w:cs="Times New Roman"/>
        </w:rPr>
        <w:footnoteRef/>
      </w:r>
      <w:r w:rsidRPr="00174101">
        <w:rPr>
          <w:rFonts w:ascii="Times New Roman" w:hAnsi="Times New Roman" w:cs="Times New Roman"/>
        </w:rPr>
        <w:t xml:space="preserve"> Section 355(2)</w:t>
      </w:r>
      <w:r>
        <w:rPr>
          <w:rFonts w:ascii="Times New Roman" w:hAnsi="Times New Roman" w:cs="Times New Roman"/>
        </w:rPr>
        <w:t xml:space="preserve"> </w:t>
      </w:r>
      <w:r w:rsidRPr="00174101">
        <w:rPr>
          <w:rFonts w:ascii="Times New Roman" w:hAnsi="Times New Roman" w:cs="Times New Roman"/>
        </w:rPr>
        <w:t>(i).</w:t>
      </w:r>
    </w:p>
  </w:footnote>
  <w:footnote w:id="84">
    <w:p w14:paraId="7B4ED4D2" w14:textId="77777777" w:rsidR="003977B0" w:rsidRPr="00174101" w:rsidRDefault="003977B0" w:rsidP="00FF22C1">
      <w:pPr>
        <w:pStyle w:val="FootnoteText1"/>
        <w:rPr>
          <w:rFonts w:ascii="Times New Roman" w:hAnsi="Times New Roman" w:cs="Times New Roman"/>
        </w:rPr>
      </w:pPr>
      <w:r w:rsidRPr="00174101">
        <w:rPr>
          <w:rStyle w:val="FootnoteReference"/>
          <w:rFonts w:ascii="Times New Roman" w:hAnsi="Times New Roman" w:cs="Times New Roman"/>
        </w:rPr>
        <w:footnoteRef/>
      </w:r>
      <w:r w:rsidRPr="00174101">
        <w:rPr>
          <w:rFonts w:ascii="Times New Roman" w:hAnsi="Times New Roman" w:cs="Times New Roman"/>
        </w:rPr>
        <w:t xml:space="preserve"> Section 355(2)</w:t>
      </w:r>
      <w:r>
        <w:rPr>
          <w:rFonts w:ascii="Times New Roman" w:hAnsi="Times New Roman" w:cs="Times New Roman"/>
        </w:rPr>
        <w:t xml:space="preserve"> </w:t>
      </w:r>
      <w:r w:rsidRPr="00174101">
        <w:rPr>
          <w:rFonts w:ascii="Times New Roman" w:hAnsi="Times New Roman" w:cs="Times New Roman"/>
        </w:rPr>
        <w:t>(j).</w:t>
      </w:r>
    </w:p>
  </w:footnote>
  <w:footnote w:id="85">
    <w:p w14:paraId="13BAEC32" w14:textId="77777777" w:rsidR="003977B0" w:rsidRPr="00D25CC9" w:rsidRDefault="003977B0" w:rsidP="00FF22C1">
      <w:pPr>
        <w:pStyle w:val="FootnoteText1"/>
        <w:rPr>
          <w:rFonts w:ascii="Times New Roman" w:hAnsi="Times New Roman" w:cs="Times New Roman"/>
        </w:rPr>
      </w:pPr>
      <w:r w:rsidRPr="00D25CC9">
        <w:rPr>
          <w:rStyle w:val="FootnoteReference"/>
          <w:rFonts w:ascii="Times New Roman" w:hAnsi="Times New Roman" w:cs="Times New Roman"/>
        </w:rPr>
        <w:footnoteRef/>
      </w:r>
      <w:r w:rsidRPr="00D25CC9">
        <w:rPr>
          <w:rFonts w:ascii="Times New Roman" w:hAnsi="Times New Roman" w:cs="Times New Roman"/>
        </w:rPr>
        <w:t xml:space="preserve"> (2018) LPELR-45338(CA).</w:t>
      </w:r>
    </w:p>
  </w:footnote>
  <w:footnote w:id="86">
    <w:p w14:paraId="0503F789" w14:textId="77777777" w:rsidR="003977B0" w:rsidRDefault="003977B0" w:rsidP="00FF22C1">
      <w:pPr>
        <w:pStyle w:val="FootnoteText1"/>
      </w:pPr>
      <w:r>
        <w:rPr>
          <w:rStyle w:val="FootnoteReference"/>
        </w:rPr>
        <w:footnoteRef/>
      </w:r>
      <w:r>
        <w:t xml:space="preserve"> </w:t>
      </w:r>
      <w:r w:rsidRPr="00E25F2C">
        <w:rPr>
          <w:rFonts w:ascii="Times New Roman" w:hAnsi="Times New Roman" w:cs="Times New Roman"/>
          <w:i/>
        </w:rPr>
        <w:t>Applying the Canadian Business Corporations Act, R.S.C. 1985, c. C-44.</w:t>
      </w:r>
      <w:r>
        <w:rPr>
          <w:rFonts w:ascii="Times New Roman" w:hAnsi="Times New Roman" w:cs="Times New Roman"/>
          <w:i/>
        </w:rPr>
        <w:t>s 241</w:t>
      </w:r>
    </w:p>
  </w:footnote>
  <w:footnote w:id="87">
    <w:p w14:paraId="043BED2F" w14:textId="77777777" w:rsidR="003977B0" w:rsidRDefault="003977B0">
      <w:pPr>
        <w:pStyle w:val="FootnoteText"/>
      </w:pPr>
      <w:r>
        <w:rPr>
          <w:rStyle w:val="FootnoteReference"/>
        </w:rPr>
        <w:footnoteRef/>
      </w:r>
      <w:r>
        <w:t xml:space="preserve"> Companies and Allied Matters Act 2020.</w:t>
      </w:r>
    </w:p>
  </w:footnote>
  <w:footnote w:id="88">
    <w:p w14:paraId="0A06D036" w14:textId="36B4D188" w:rsidR="003977B0" w:rsidRPr="00D82B8C" w:rsidRDefault="003977B0" w:rsidP="00FF22C1">
      <w:pPr>
        <w:pStyle w:val="FootnoteText1"/>
        <w:rPr>
          <w:rFonts w:ascii="Times New Roman" w:hAnsi="Times New Roman" w:cs="Times New Roman"/>
        </w:rPr>
      </w:pPr>
      <w:r w:rsidRPr="00D82B8C">
        <w:rPr>
          <w:rStyle w:val="FootnoteReference"/>
          <w:rFonts w:ascii="Times New Roman" w:hAnsi="Times New Roman" w:cs="Times New Roman"/>
        </w:rPr>
        <w:footnoteRef/>
      </w:r>
      <w:r w:rsidRPr="00D82B8C">
        <w:rPr>
          <w:rFonts w:ascii="Times New Roman" w:hAnsi="Times New Roman" w:cs="Times New Roman"/>
        </w:rPr>
        <w:t>Agbor</w:t>
      </w:r>
      <w:r>
        <w:rPr>
          <w:rFonts w:ascii="Times New Roman" w:hAnsi="Times New Roman" w:cs="Times New Roman"/>
        </w:rPr>
        <w:t xml:space="preserve"> .B. ‘An  Appraisal o</w:t>
      </w:r>
      <w:r w:rsidRPr="00D82B8C">
        <w:rPr>
          <w:rFonts w:ascii="Times New Roman" w:hAnsi="Times New Roman" w:cs="Times New Roman"/>
        </w:rPr>
        <w:t>f The Legal Machinery for the Protection of Company Stakeholders' Interest</w:t>
      </w:r>
      <w:r>
        <w:rPr>
          <w:rFonts w:ascii="Times New Roman" w:hAnsi="Times New Roman" w:cs="Times New Roman"/>
        </w:rPr>
        <w:t xml:space="preserve">’ </w:t>
      </w:r>
      <w:r w:rsidRPr="00E25F2C">
        <w:rPr>
          <w:rFonts w:ascii="Times New Roman" w:hAnsi="Times New Roman" w:cs="Times New Roman"/>
          <w:i/>
        </w:rPr>
        <w:t>African Journal of Law and Human Rights</w:t>
      </w:r>
      <w:r>
        <w:rPr>
          <w:rFonts w:ascii="Times New Roman" w:hAnsi="Times New Roman" w:cs="Times New Roman"/>
          <w:i/>
        </w:rPr>
        <w:t xml:space="preserve"> </w:t>
      </w:r>
      <w:r>
        <w:rPr>
          <w:rFonts w:ascii="Times New Roman" w:hAnsi="Times New Roman" w:cs="Times New Roman"/>
        </w:rPr>
        <w:t>[2022]. Page 36</w:t>
      </w:r>
    </w:p>
  </w:footnote>
  <w:footnote w:id="89">
    <w:p w14:paraId="426E5A92" w14:textId="77777777" w:rsidR="003977B0" w:rsidRDefault="003977B0">
      <w:pPr>
        <w:pStyle w:val="FootnoteText"/>
      </w:pPr>
      <w:r>
        <w:rPr>
          <w:rStyle w:val="FootnoteReference"/>
        </w:rPr>
        <w:footnoteRef/>
      </w:r>
      <w:r>
        <w:t xml:space="preserve"> Companies and Allied Matters Act 2020.</w:t>
      </w:r>
    </w:p>
  </w:footnote>
  <w:footnote w:id="90">
    <w:p w14:paraId="1E955A4C" w14:textId="045C382F" w:rsidR="003977B0" w:rsidRPr="00546288" w:rsidRDefault="003977B0" w:rsidP="00FF22C1">
      <w:pPr>
        <w:pStyle w:val="FootnoteText1"/>
        <w:rPr>
          <w:rFonts w:ascii="Times New Roman" w:hAnsi="Times New Roman" w:cs="Times New Roman"/>
        </w:rPr>
      </w:pPr>
      <w:r w:rsidRPr="00546288">
        <w:rPr>
          <w:rStyle w:val="FootnoteReference"/>
          <w:rFonts w:ascii="Times New Roman" w:hAnsi="Times New Roman" w:cs="Times New Roman"/>
        </w:rPr>
        <w:footnoteRef/>
      </w:r>
      <w:r>
        <w:rPr>
          <w:rFonts w:ascii="Times New Roman" w:hAnsi="Times New Roman" w:cs="Times New Roman"/>
        </w:rPr>
        <w:t xml:space="preserve"> La Porta, Rafael et al ‘</w:t>
      </w:r>
      <w:r w:rsidRPr="00546288">
        <w:rPr>
          <w:rFonts w:ascii="Times New Roman" w:hAnsi="Times New Roman" w:cs="Times New Roman"/>
        </w:rPr>
        <w:t>Legal D</w:t>
      </w:r>
      <w:r>
        <w:rPr>
          <w:rFonts w:ascii="Times New Roman" w:hAnsi="Times New Roman" w:cs="Times New Roman"/>
        </w:rPr>
        <w:t xml:space="preserve">eterminants of External Finance’ </w:t>
      </w:r>
      <w:r w:rsidRPr="00E64456">
        <w:rPr>
          <w:rFonts w:ascii="Times New Roman" w:hAnsi="Times New Roman" w:cs="Times New Roman"/>
          <w:i/>
        </w:rPr>
        <w:t>The Journal of Finance</w:t>
      </w:r>
      <w:r>
        <w:rPr>
          <w:rFonts w:ascii="Times New Roman" w:hAnsi="Times New Roman" w:cs="Times New Roman"/>
        </w:rPr>
        <w:t xml:space="preserve"> [1997]. Page 3</w:t>
      </w:r>
    </w:p>
  </w:footnote>
  <w:footnote w:id="91">
    <w:p w14:paraId="62B5E57B" w14:textId="26012A25" w:rsidR="003977B0" w:rsidRPr="00FD4997" w:rsidRDefault="003977B0" w:rsidP="00FF22C1">
      <w:pPr>
        <w:pStyle w:val="FootnoteText1"/>
        <w:rPr>
          <w:rFonts w:ascii="Times New Roman" w:hAnsi="Times New Roman" w:cs="Times New Roman"/>
        </w:rPr>
      </w:pPr>
      <w:r w:rsidRPr="00FD4997">
        <w:rPr>
          <w:rStyle w:val="FootnoteReference"/>
          <w:rFonts w:ascii="Times New Roman" w:hAnsi="Times New Roman" w:cs="Times New Roman"/>
        </w:rPr>
        <w:footnoteRef/>
      </w:r>
      <w:r>
        <w:rPr>
          <w:rFonts w:ascii="Times New Roman" w:hAnsi="Times New Roman" w:cs="Times New Roman"/>
        </w:rPr>
        <w:t xml:space="preserve"> John Agbonika &amp; Musa Alewo ‘</w:t>
      </w:r>
      <w:r w:rsidRPr="00FD4997">
        <w:rPr>
          <w:rFonts w:ascii="Times New Roman" w:hAnsi="Times New Roman" w:cs="Times New Roman"/>
        </w:rPr>
        <w:t>Delay in the Administration of Criminal Justice in Nigeria</w:t>
      </w:r>
      <w:r>
        <w:rPr>
          <w:rFonts w:ascii="Times New Roman" w:hAnsi="Times New Roman" w:cs="Times New Roman"/>
        </w:rPr>
        <w:t xml:space="preserve">’  </w:t>
      </w:r>
      <w:r w:rsidRPr="00E64456">
        <w:rPr>
          <w:rFonts w:ascii="Times New Roman" w:hAnsi="Times New Roman" w:cs="Times New Roman"/>
          <w:i/>
        </w:rPr>
        <w:t>Journal of Law, Policy and Globalization</w:t>
      </w:r>
      <w:r>
        <w:rPr>
          <w:rFonts w:ascii="Times New Roman" w:hAnsi="Times New Roman" w:cs="Times New Roman"/>
        </w:rPr>
        <w:t xml:space="preserve"> [2014]. Page 132</w:t>
      </w:r>
    </w:p>
  </w:footnote>
  <w:footnote w:id="92">
    <w:p w14:paraId="773191A5" w14:textId="23E71756" w:rsidR="003977B0" w:rsidRDefault="003977B0" w:rsidP="00FF22C1">
      <w:pPr>
        <w:pStyle w:val="FootnoteText1"/>
      </w:pPr>
      <w:r>
        <w:rPr>
          <w:rStyle w:val="FootnoteReference"/>
        </w:rPr>
        <w:footnoteRef/>
      </w:r>
      <w:r>
        <w:t xml:space="preserve"> </w:t>
      </w:r>
      <w:bookmarkStart w:id="1" w:name="_Hlk232606792"/>
      <w:r>
        <w:t xml:space="preserve">Mierta Capaul, Minority Shareholders : what works to protect shareholder rights? (Public policy </w:t>
      </w:r>
    </w:p>
    <w:p w14:paraId="43AD71B5" w14:textId="3AE4B555" w:rsidR="003977B0" w:rsidRDefault="003977B0" w:rsidP="00FF22C1">
      <w:pPr>
        <w:pStyle w:val="FootnoteText1"/>
      </w:pPr>
      <w:r>
        <w:t xml:space="preserve">for  sector Note. (2003). Page 3 </w:t>
      </w:r>
    </w:p>
    <w:bookmarkEnd w:id="1"/>
    <w:p w14:paraId="6FF015E0" w14:textId="23E71756" w:rsidR="003977B0" w:rsidRDefault="003977B0" w:rsidP="00FF22C1">
      <w:pPr>
        <w:pStyle w:val="FootnoteText1"/>
      </w:pPr>
    </w:p>
  </w:footnote>
  <w:footnote w:id="93">
    <w:p w14:paraId="68842C82" w14:textId="77777777" w:rsidR="003977B0" w:rsidRDefault="003977B0" w:rsidP="00FF22C1">
      <w:pPr>
        <w:pStyle w:val="FootnoteText1"/>
      </w:pPr>
      <w:r>
        <w:rPr>
          <w:rStyle w:val="FootnoteReference"/>
        </w:rPr>
        <w:footnoteRef/>
      </w:r>
      <w:r>
        <w:t xml:space="preserve"> Agency Report, ‘Oando Resolves Shareholder Dispute: Announces 2019-2020 Results </w:t>
      </w:r>
    </w:p>
    <w:p w14:paraId="31AC5410" w14:textId="77777777" w:rsidR="003977B0" w:rsidRDefault="003977B0" w:rsidP="00FF22C1">
      <w:pPr>
        <w:pStyle w:val="FootnoteText1"/>
      </w:pPr>
      <w:r>
        <w:t>&lt;</w:t>
      </w:r>
      <w:r w:rsidRPr="00E64456">
        <w:rPr>
          <w:rStyle w:val="Hyperlink1"/>
        </w:rPr>
        <w:t>https://www.premiumtimesng.com/business/business-news/538596-oando-resolvesshareholder-dispute-ann</w:t>
      </w:r>
      <w:r>
        <w:rPr>
          <w:rStyle w:val="Hyperlink1"/>
        </w:rPr>
        <w:t>ounces-2019-2020-results.html&gt;</w:t>
      </w:r>
      <w:r>
        <w:t xml:space="preserve"> accessed on 29 January, 2025.</w:t>
      </w:r>
    </w:p>
  </w:footnote>
  <w:footnote w:id="94">
    <w:p w14:paraId="3B21C5AD" w14:textId="77777777" w:rsidR="003977B0" w:rsidRPr="003D1917" w:rsidRDefault="003977B0" w:rsidP="00FF22C1">
      <w:pPr>
        <w:pStyle w:val="FootnoteText1"/>
        <w:rPr>
          <w:rFonts w:ascii="Times New Roman" w:hAnsi="Times New Roman" w:cs="Times New Roman"/>
        </w:rPr>
      </w:pPr>
      <w:r w:rsidRPr="003D1917">
        <w:rPr>
          <w:rStyle w:val="FootnoteReference"/>
          <w:rFonts w:ascii="Times New Roman" w:hAnsi="Times New Roman" w:cs="Times New Roman"/>
        </w:rPr>
        <w:footnoteRef/>
      </w:r>
      <w:r>
        <w:rPr>
          <w:rFonts w:ascii="Times New Roman" w:hAnsi="Times New Roman" w:cs="Times New Roman"/>
        </w:rPr>
        <w:t xml:space="preserve"> </w:t>
      </w:r>
      <w:r w:rsidRPr="003D1917">
        <w:rPr>
          <w:rFonts w:ascii="Times New Roman" w:hAnsi="Times New Roman" w:cs="Times New Roman"/>
        </w:rPr>
        <w:t xml:space="preserve"> Compani</w:t>
      </w:r>
      <w:r>
        <w:rPr>
          <w:rFonts w:ascii="Times New Roman" w:hAnsi="Times New Roman" w:cs="Times New Roman"/>
        </w:rPr>
        <w:t>es and Allied Matters Act 2020. s 32</w:t>
      </w:r>
    </w:p>
  </w:footnote>
  <w:footnote w:id="95">
    <w:p w14:paraId="19A94BDA" w14:textId="77777777" w:rsidR="003977B0" w:rsidRPr="00EA5CF1" w:rsidRDefault="003977B0" w:rsidP="00FF22C1">
      <w:pPr>
        <w:pStyle w:val="FootnoteText1"/>
        <w:rPr>
          <w:rFonts w:ascii="Times New Roman" w:hAnsi="Times New Roman" w:cs="Times New Roman"/>
        </w:rPr>
      </w:pPr>
      <w:r w:rsidRPr="00EA5CF1">
        <w:rPr>
          <w:rStyle w:val="FootnoteReference"/>
          <w:rFonts w:ascii="Times New Roman" w:hAnsi="Times New Roman" w:cs="Times New Roman"/>
        </w:rPr>
        <w:footnoteRef/>
      </w:r>
      <w:r w:rsidRPr="00EA5CF1">
        <w:rPr>
          <w:rFonts w:ascii="Times New Roman" w:hAnsi="Times New Roman" w:cs="Times New Roman"/>
        </w:rPr>
        <w:t xml:space="preserve">  N Kapur, Can Shareholders’ Power to Amend the Article of Association at a Future Date be Taken Away by </w:t>
      </w:r>
    </w:p>
    <w:p w14:paraId="0ECFA10C" w14:textId="77777777" w:rsidR="003977B0" w:rsidRPr="00EA5CF1" w:rsidRDefault="003977B0" w:rsidP="00FF22C1">
      <w:pPr>
        <w:pStyle w:val="FootnoteText1"/>
        <w:rPr>
          <w:rFonts w:ascii="Times New Roman" w:hAnsi="Times New Roman" w:cs="Times New Roman"/>
        </w:rPr>
      </w:pPr>
      <w:r w:rsidRPr="00EA5CF1">
        <w:rPr>
          <w:rFonts w:ascii="Times New Roman" w:hAnsi="Times New Roman" w:cs="Times New Roman"/>
        </w:rPr>
        <w:t xml:space="preserve">Amending the Articles of Association? </w:t>
      </w:r>
      <w:r>
        <w:rPr>
          <w:rFonts w:ascii="Times New Roman" w:hAnsi="Times New Roman" w:cs="Times New Roman"/>
        </w:rPr>
        <w:t xml:space="preserve"> &lt;</w:t>
      </w:r>
      <w:hyperlink r:id="rId5" w:history="1">
        <w:r w:rsidRPr="0003205E">
          <w:rPr>
            <w:rStyle w:val="Hyperlink1"/>
            <w:rFonts w:ascii="Times New Roman" w:hAnsi="Times New Roman" w:cs="Times New Roman"/>
          </w:rPr>
          <w:t>http://www.algindia.com/publication3800.psdf</w:t>
        </w:r>
      </w:hyperlink>
      <w:r>
        <w:rPr>
          <w:rStyle w:val="Hyperlink1"/>
          <w:rFonts w:ascii="Times New Roman" w:hAnsi="Times New Roman" w:cs="Times New Roman"/>
        </w:rPr>
        <w:t>&gt;</w:t>
      </w:r>
      <w:r>
        <w:rPr>
          <w:rFonts w:ascii="Times New Roman" w:hAnsi="Times New Roman" w:cs="Times New Roman"/>
        </w:rPr>
        <w:t xml:space="preserve">  accessed on 29</w:t>
      </w:r>
      <w:r w:rsidRPr="00EA5CF1">
        <w:rPr>
          <w:rFonts w:ascii="Times New Roman" w:hAnsi="Times New Roman" w:cs="Times New Roman"/>
        </w:rPr>
        <w:t xml:space="preserve"> </w:t>
      </w:r>
    </w:p>
    <w:p w14:paraId="4E61FB56" w14:textId="77777777" w:rsidR="003977B0" w:rsidRDefault="003977B0" w:rsidP="00FF22C1">
      <w:pPr>
        <w:pStyle w:val="FootnoteText1"/>
      </w:pPr>
      <w:r w:rsidRPr="00EA5CF1">
        <w:rPr>
          <w:rFonts w:ascii="Times New Roman" w:hAnsi="Times New Roman" w:cs="Times New Roman"/>
        </w:rPr>
        <w:t>January,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3784"/>
    <w:multiLevelType w:val="hybridMultilevel"/>
    <w:tmpl w:val="34620464"/>
    <w:lvl w:ilvl="0" w:tplc="1CF65F52">
      <w:start w:val="2"/>
      <w:numFmt w:val="decimal"/>
      <w:lvlText w:val="(%1)"/>
      <w:lvlJc w:val="left"/>
      <w:pPr>
        <w:ind w:left="720" w:hanging="360"/>
      </w:pPr>
      <w:rPr>
        <w:rFonts w:hint="default"/>
      </w:rPr>
    </w:lvl>
    <w:lvl w:ilvl="1" w:tplc="EE1EB6E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816CE"/>
    <w:multiLevelType w:val="hybridMultilevel"/>
    <w:tmpl w:val="22EADDC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0DF6026"/>
    <w:multiLevelType w:val="hybridMultilevel"/>
    <w:tmpl w:val="0B3EBB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D7083"/>
    <w:multiLevelType w:val="hybridMultilevel"/>
    <w:tmpl w:val="D80CFCC6"/>
    <w:lvl w:ilvl="0" w:tplc="3BF22E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D4C66"/>
    <w:multiLevelType w:val="hybridMultilevel"/>
    <w:tmpl w:val="663214A2"/>
    <w:lvl w:ilvl="0" w:tplc="4B30C194">
      <w:start w:val="1"/>
      <w:numFmt w:val="lowerLetter"/>
      <w:lvlText w:val="%1."/>
      <w:lvlJc w:val="left"/>
      <w:pPr>
        <w:ind w:left="1080" w:hanging="360"/>
      </w:pPr>
      <w:rPr>
        <w:rFonts w:hint="default"/>
      </w:rPr>
    </w:lvl>
    <w:lvl w:ilvl="1" w:tplc="06761CF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BE4B1D"/>
    <w:multiLevelType w:val="hybridMultilevel"/>
    <w:tmpl w:val="D402CF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283224"/>
    <w:multiLevelType w:val="hybridMultilevel"/>
    <w:tmpl w:val="BA6653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A32A178">
      <w:start w:val="1"/>
      <w:numFmt w:val="decimal"/>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E786A"/>
    <w:multiLevelType w:val="hybridMultilevel"/>
    <w:tmpl w:val="F0825164"/>
    <w:lvl w:ilvl="0" w:tplc="7AC092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F9621F"/>
    <w:multiLevelType w:val="hybridMultilevel"/>
    <w:tmpl w:val="FC7CD1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9668E2"/>
    <w:multiLevelType w:val="multilevel"/>
    <w:tmpl w:val="0534F7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8A0599"/>
    <w:multiLevelType w:val="hybridMultilevel"/>
    <w:tmpl w:val="5764204A"/>
    <w:lvl w:ilvl="0" w:tplc="61F208F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4D0E5614"/>
    <w:multiLevelType w:val="hybridMultilevel"/>
    <w:tmpl w:val="1960E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53C93"/>
    <w:multiLevelType w:val="hybridMultilevel"/>
    <w:tmpl w:val="FB7C8D78"/>
    <w:lvl w:ilvl="0" w:tplc="8C5C3E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30F2D6C"/>
    <w:multiLevelType w:val="hybridMultilevel"/>
    <w:tmpl w:val="83523F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5755C4"/>
    <w:multiLevelType w:val="hybridMultilevel"/>
    <w:tmpl w:val="879E3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580037"/>
    <w:multiLevelType w:val="hybridMultilevel"/>
    <w:tmpl w:val="B5A88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936A9D"/>
    <w:multiLevelType w:val="multilevel"/>
    <w:tmpl w:val="A0A20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BC182B"/>
    <w:multiLevelType w:val="hybridMultilevel"/>
    <w:tmpl w:val="2534C7DC"/>
    <w:lvl w:ilvl="0" w:tplc="790C63A4">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69720273"/>
    <w:multiLevelType w:val="hybridMultilevel"/>
    <w:tmpl w:val="87624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645DF3"/>
    <w:multiLevelType w:val="multilevel"/>
    <w:tmpl w:val="D7BA9ADC"/>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68925073">
    <w:abstractNumId w:val="9"/>
  </w:num>
  <w:num w:numId="2" w16cid:durableId="310791359">
    <w:abstractNumId w:val="16"/>
  </w:num>
  <w:num w:numId="3" w16cid:durableId="296879958">
    <w:abstractNumId w:val="17"/>
  </w:num>
  <w:num w:numId="4" w16cid:durableId="2080058519">
    <w:abstractNumId w:val="3"/>
  </w:num>
  <w:num w:numId="5" w16cid:durableId="583878586">
    <w:abstractNumId w:val="14"/>
  </w:num>
  <w:num w:numId="6" w16cid:durableId="1417020184">
    <w:abstractNumId w:val="11"/>
  </w:num>
  <w:num w:numId="7" w16cid:durableId="415248633">
    <w:abstractNumId w:val="15"/>
  </w:num>
  <w:num w:numId="8" w16cid:durableId="1334408718">
    <w:abstractNumId w:val="7"/>
  </w:num>
  <w:num w:numId="9" w16cid:durableId="1882791120">
    <w:abstractNumId w:val="4"/>
  </w:num>
  <w:num w:numId="10" w16cid:durableId="1009526545">
    <w:abstractNumId w:val="19"/>
  </w:num>
  <w:num w:numId="11" w16cid:durableId="2075930286">
    <w:abstractNumId w:val="0"/>
  </w:num>
  <w:num w:numId="12" w16cid:durableId="926383337">
    <w:abstractNumId w:val="8"/>
  </w:num>
  <w:num w:numId="13" w16cid:durableId="1693264149">
    <w:abstractNumId w:val="6"/>
  </w:num>
  <w:num w:numId="14" w16cid:durableId="1586261865">
    <w:abstractNumId w:val="5"/>
  </w:num>
  <w:num w:numId="15" w16cid:durableId="615449411">
    <w:abstractNumId w:val="13"/>
  </w:num>
  <w:num w:numId="16" w16cid:durableId="1478690126">
    <w:abstractNumId w:val="12"/>
  </w:num>
  <w:num w:numId="17" w16cid:durableId="1534732021">
    <w:abstractNumId w:val="1"/>
  </w:num>
  <w:num w:numId="18" w16cid:durableId="463888173">
    <w:abstractNumId w:val="2"/>
  </w:num>
  <w:num w:numId="19" w16cid:durableId="1805271771">
    <w:abstractNumId w:val="10"/>
  </w:num>
  <w:num w:numId="20" w16cid:durableId="10145280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15"/>
    <w:rsid w:val="00012872"/>
    <w:rsid w:val="000362A9"/>
    <w:rsid w:val="00044630"/>
    <w:rsid w:val="0006396F"/>
    <w:rsid w:val="000869AB"/>
    <w:rsid w:val="000F196E"/>
    <w:rsid w:val="00103110"/>
    <w:rsid w:val="00123869"/>
    <w:rsid w:val="00127CC6"/>
    <w:rsid w:val="0015279C"/>
    <w:rsid w:val="00175F0C"/>
    <w:rsid w:val="00186ECD"/>
    <w:rsid w:val="00196003"/>
    <w:rsid w:val="001A75BD"/>
    <w:rsid w:val="001B0A15"/>
    <w:rsid w:val="001B1EE3"/>
    <w:rsid w:val="00203F20"/>
    <w:rsid w:val="00204B15"/>
    <w:rsid w:val="00286881"/>
    <w:rsid w:val="0029000A"/>
    <w:rsid w:val="002C13FE"/>
    <w:rsid w:val="00325309"/>
    <w:rsid w:val="00325F01"/>
    <w:rsid w:val="003408DD"/>
    <w:rsid w:val="00341BA2"/>
    <w:rsid w:val="003553E4"/>
    <w:rsid w:val="00376FDC"/>
    <w:rsid w:val="003977B0"/>
    <w:rsid w:val="003A41D2"/>
    <w:rsid w:val="003D3E44"/>
    <w:rsid w:val="003D493E"/>
    <w:rsid w:val="00413A73"/>
    <w:rsid w:val="0045492A"/>
    <w:rsid w:val="004828C0"/>
    <w:rsid w:val="004908E1"/>
    <w:rsid w:val="004A6C3D"/>
    <w:rsid w:val="004A79B6"/>
    <w:rsid w:val="004B286D"/>
    <w:rsid w:val="004C44BC"/>
    <w:rsid w:val="004F6936"/>
    <w:rsid w:val="00501ADA"/>
    <w:rsid w:val="00512088"/>
    <w:rsid w:val="0051412A"/>
    <w:rsid w:val="00525E50"/>
    <w:rsid w:val="0055258D"/>
    <w:rsid w:val="00582C0E"/>
    <w:rsid w:val="00590182"/>
    <w:rsid w:val="005A3DEC"/>
    <w:rsid w:val="005E3C48"/>
    <w:rsid w:val="006111FB"/>
    <w:rsid w:val="00617148"/>
    <w:rsid w:val="006212F5"/>
    <w:rsid w:val="00632A91"/>
    <w:rsid w:val="0063755C"/>
    <w:rsid w:val="006A58AA"/>
    <w:rsid w:val="006D4034"/>
    <w:rsid w:val="006D6327"/>
    <w:rsid w:val="006E7E78"/>
    <w:rsid w:val="0070105F"/>
    <w:rsid w:val="0071519D"/>
    <w:rsid w:val="00730CFF"/>
    <w:rsid w:val="007346EE"/>
    <w:rsid w:val="00742D23"/>
    <w:rsid w:val="00760A4A"/>
    <w:rsid w:val="00775C53"/>
    <w:rsid w:val="0078323A"/>
    <w:rsid w:val="00796D43"/>
    <w:rsid w:val="007B1720"/>
    <w:rsid w:val="007C4EF5"/>
    <w:rsid w:val="007C6679"/>
    <w:rsid w:val="00803458"/>
    <w:rsid w:val="00807D8A"/>
    <w:rsid w:val="00831D73"/>
    <w:rsid w:val="0086659B"/>
    <w:rsid w:val="00886C1E"/>
    <w:rsid w:val="008A6E10"/>
    <w:rsid w:val="008B0DE1"/>
    <w:rsid w:val="008E3738"/>
    <w:rsid w:val="008F46D8"/>
    <w:rsid w:val="009166AF"/>
    <w:rsid w:val="009940AF"/>
    <w:rsid w:val="009A44C6"/>
    <w:rsid w:val="009B0456"/>
    <w:rsid w:val="009C1DDD"/>
    <w:rsid w:val="009C537B"/>
    <w:rsid w:val="009E2605"/>
    <w:rsid w:val="009E27B8"/>
    <w:rsid w:val="00A03E46"/>
    <w:rsid w:val="00A04E8D"/>
    <w:rsid w:val="00A14AE0"/>
    <w:rsid w:val="00A20782"/>
    <w:rsid w:val="00A60E42"/>
    <w:rsid w:val="00A66F2F"/>
    <w:rsid w:val="00A80AC9"/>
    <w:rsid w:val="00A852E8"/>
    <w:rsid w:val="00A87162"/>
    <w:rsid w:val="00A90EEA"/>
    <w:rsid w:val="00AB27EB"/>
    <w:rsid w:val="00AB4E47"/>
    <w:rsid w:val="00AB69CD"/>
    <w:rsid w:val="00AD469A"/>
    <w:rsid w:val="00AE1A7D"/>
    <w:rsid w:val="00AE4445"/>
    <w:rsid w:val="00B141EE"/>
    <w:rsid w:val="00B41FC4"/>
    <w:rsid w:val="00B431DA"/>
    <w:rsid w:val="00B434C0"/>
    <w:rsid w:val="00B45B27"/>
    <w:rsid w:val="00B56172"/>
    <w:rsid w:val="00B64A96"/>
    <w:rsid w:val="00BC0DC3"/>
    <w:rsid w:val="00BC41F0"/>
    <w:rsid w:val="00BD1280"/>
    <w:rsid w:val="00BE7E4F"/>
    <w:rsid w:val="00BF5A50"/>
    <w:rsid w:val="00C140A5"/>
    <w:rsid w:val="00C16F35"/>
    <w:rsid w:val="00C33C61"/>
    <w:rsid w:val="00C34DB8"/>
    <w:rsid w:val="00C66734"/>
    <w:rsid w:val="00C7663F"/>
    <w:rsid w:val="00CA4CAC"/>
    <w:rsid w:val="00CC6504"/>
    <w:rsid w:val="00CE46F5"/>
    <w:rsid w:val="00CE684C"/>
    <w:rsid w:val="00D10514"/>
    <w:rsid w:val="00D107A6"/>
    <w:rsid w:val="00D705DF"/>
    <w:rsid w:val="00E12D74"/>
    <w:rsid w:val="00E17EC5"/>
    <w:rsid w:val="00E3121F"/>
    <w:rsid w:val="00E40E10"/>
    <w:rsid w:val="00E509C2"/>
    <w:rsid w:val="00E9591A"/>
    <w:rsid w:val="00EA2045"/>
    <w:rsid w:val="00EC1982"/>
    <w:rsid w:val="00ED1734"/>
    <w:rsid w:val="00EE6FB6"/>
    <w:rsid w:val="00F13B5F"/>
    <w:rsid w:val="00F410FF"/>
    <w:rsid w:val="00F6173A"/>
    <w:rsid w:val="00F7363C"/>
    <w:rsid w:val="00F777E8"/>
    <w:rsid w:val="00F855AD"/>
    <w:rsid w:val="00FA193E"/>
    <w:rsid w:val="00FB3836"/>
    <w:rsid w:val="00FD1688"/>
    <w:rsid w:val="00FF2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D8F6D4"/>
  <w15:chartTrackingRefBased/>
  <w15:docId w15:val="{73F21BDF-9038-4CB3-B8A7-EF866389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A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A15"/>
    <w:rPr>
      <w:rFonts w:eastAsiaTheme="majorEastAsia" w:cstheme="majorBidi"/>
      <w:color w:val="272727" w:themeColor="text1" w:themeTint="D8"/>
    </w:rPr>
  </w:style>
  <w:style w:type="paragraph" w:styleId="Title">
    <w:name w:val="Title"/>
    <w:basedOn w:val="Normal"/>
    <w:next w:val="Normal"/>
    <w:link w:val="TitleChar"/>
    <w:uiPriority w:val="10"/>
    <w:qFormat/>
    <w:rsid w:val="001B0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A15"/>
    <w:pPr>
      <w:spacing w:before="160"/>
      <w:jc w:val="center"/>
    </w:pPr>
    <w:rPr>
      <w:i/>
      <w:iCs/>
      <w:color w:val="404040" w:themeColor="text1" w:themeTint="BF"/>
    </w:rPr>
  </w:style>
  <w:style w:type="character" w:customStyle="1" w:styleId="QuoteChar">
    <w:name w:val="Quote Char"/>
    <w:basedOn w:val="DefaultParagraphFont"/>
    <w:link w:val="Quote"/>
    <w:uiPriority w:val="29"/>
    <w:rsid w:val="001B0A15"/>
    <w:rPr>
      <w:i/>
      <w:iCs/>
      <w:color w:val="404040" w:themeColor="text1" w:themeTint="BF"/>
    </w:rPr>
  </w:style>
  <w:style w:type="paragraph" w:styleId="ListParagraph">
    <w:name w:val="List Paragraph"/>
    <w:basedOn w:val="Normal"/>
    <w:uiPriority w:val="34"/>
    <w:qFormat/>
    <w:rsid w:val="001B0A15"/>
    <w:pPr>
      <w:ind w:left="720"/>
      <w:contextualSpacing/>
    </w:pPr>
  </w:style>
  <w:style w:type="character" w:styleId="IntenseEmphasis">
    <w:name w:val="Intense Emphasis"/>
    <w:basedOn w:val="DefaultParagraphFont"/>
    <w:uiPriority w:val="21"/>
    <w:qFormat/>
    <w:rsid w:val="001B0A15"/>
    <w:rPr>
      <w:i/>
      <w:iCs/>
      <w:color w:val="0F4761" w:themeColor="accent1" w:themeShade="BF"/>
    </w:rPr>
  </w:style>
  <w:style w:type="paragraph" w:styleId="IntenseQuote">
    <w:name w:val="Intense Quote"/>
    <w:basedOn w:val="Normal"/>
    <w:next w:val="Normal"/>
    <w:link w:val="IntenseQuoteChar"/>
    <w:uiPriority w:val="30"/>
    <w:qFormat/>
    <w:rsid w:val="001B0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A15"/>
    <w:rPr>
      <w:i/>
      <w:iCs/>
      <w:color w:val="0F4761" w:themeColor="accent1" w:themeShade="BF"/>
    </w:rPr>
  </w:style>
  <w:style w:type="character" w:styleId="IntenseReference">
    <w:name w:val="Intense Reference"/>
    <w:basedOn w:val="DefaultParagraphFont"/>
    <w:uiPriority w:val="32"/>
    <w:qFormat/>
    <w:rsid w:val="001B0A15"/>
    <w:rPr>
      <w:b/>
      <w:bCs/>
      <w:smallCaps/>
      <w:color w:val="0F4761" w:themeColor="accent1" w:themeShade="BF"/>
      <w:spacing w:val="5"/>
    </w:rPr>
  </w:style>
  <w:style w:type="paragraph" w:styleId="Header">
    <w:name w:val="header"/>
    <w:basedOn w:val="Normal"/>
    <w:link w:val="HeaderChar"/>
    <w:uiPriority w:val="99"/>
    <w:unhideWhenUsed/>
    <w:rsid w:val="006E7E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7E78"/>
  </w:style>
  <w:style w:type="paragraph" w:styleId="Footer">
    <w:name w:val="footer"/>
    <w:basedOn w:val="Normal"/>
    <w:link w:val="FooterChar"/>
    <w:uiPriority w:val="99"/>
    <w:unhideWhenUsed/>
    <w:rsid w:val="006E7E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E78"/>
  </w:style>
  <w:style w:type="paragraph" w:customStyle="1" w:styleId="FootnoteText1">
    <w:name w:val="Footnote Text1"/>
    <w:basedOn w:val="Normal"/>
    <w:next w:val="FootnoteText"/>
    <w:link w:val="FootnoteTextChar"/>
    <w:uiPriority w:val="99"/>
    <w:unhideWhenUsed/>
    <w:rsid w:val="0078323A"/>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1"/>
    <w:uiPriority w:val="99"/>
    <w:rsid w:val="0078323A"/>
    <w:rPr>
      <w:rFonts w:eastAsiaTheme="minorEastAsia"/>
      <w:sz w:val="20"/>
      <w:szCs w:val="20"/>
      <w:lang w:eastAsia="zh-CN"/>
    </w:rPr>
  </w:style>
  <w:style w:type="character" w:styleId="FootnoteReference">
    <w:name w:val="footnote reference"/>
    <w:basedOn w:val="DefaultParagraphFont"/>
    <w:uiPriority w:val="99"/>
    <w:semiHidden/>
    <w:unhideWhenUsed/>
    <w:rsid w:val="0078323A"/>
    <w:rPr>
      <w:vertAlign w:val="superscript"/>
    </w:rPr>
  </w:style>
  <w:style w:type="paragraph" w:styleId="FootnoteText">
    <w:name w:val="footnote text"/>
    <w:basedOn w:val="Normal"/>
    <w:link w:val="FootnoteTextChar1"/>
    <w:uiPriority w:val="99"/>
    <w:semiHidden/>
    <w:unhideWhenUsed/>
    <w:rsid w:val="0078323A"/>
    <w:pPr>
      <w:spacing w:after="0" w:line="240" w:lineRule="auto"/>
    </w:pPr>
    <w:rPr>
      <w:kern w:val="0"/>
      <w:sz w:val="20"/>
      <w:szCs w:val="20"/>
      <w14:ligatures w14:val="none"/>
    </w:rPr>
  </w:style>
  <w:style w:type="character" w:customStyle="1" w:styleId="FootnoteTextChar1">
    <w:name w:val="Footnote Text Char1"/>
    <w:basedOn w:val="DefaultParagraphFont"/>
    <w:link w:val="FootnoteText"/>
    <w:uiPriority w:val="99"/>
    <w:semiHidden/>
    <w:rsid w:val="0078323A"/>
    <w:rPr>
      <w:kern w:val="0"/>
      <w:sz w:val="20"/>
      <w:szCs w:val="20"/>
      <w14:ligatures w14:val="none"/>
    </w:rPr>
  </w:style>
  <w:style w:type="character" w:customStyle="1" w:styleId="Hyperlink1">
    <w:name w:val="Hyperlink1"/>
    <w:basedOn w:val="DefaultParagraphFont"/>
    <w:uiPriority w:val="99"/>
    <w:unhideWhenUsed/>
    <w:rsid w:val="0078323A"/>
    <w:rPr>
      <w:color w:val="0000FF"/>
      <w:u w:val="single"/>
    </w:rPr>
  </w:style>
  <w:style w:type="paragraph" w:styleId="BalloonText">
    <w:name w:val="Balloon Text"/>
    <w:basedOn w:val="Normal"/>
    <w:link w:val="BalloonTextChar"/>
    <w:uiPriority w:val="99"/>
    <w:semiHidden/>
    <w:unhideWhenUsed/>
    <w:rsid w:val="003253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3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662646">
      <w:bodyDiv w:val="1"/>
      <w:marLeft w:val="0"/>
      <w:marRight w:val="0"/>
      <w:marTop w:val="0"/>
      <w:marBottom w:val="0"/>
      <w:divBdr>
        <w:top w:val="none" w:sz="0" w:space="0" w:color="auto"/>
        <w:left w:val="none" w:sz="0" w:space="0" w:color="auto"/>
        <w:bottom w:val="none" w:sz="0" w:space="0" w:color="auto"/>
        <w:right w:val="none" w:sz="0" w:space="0" w:color="auto"/>
      </w:divBdr>
      <w:divsChild>
        <w:div w:id="322204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0375933">
      <w:bodyDiv w:val="1"/>
      <w:marLeft w:val="0"/>
      <w:marRight w:val="0"/>
      <w:marTop w:val="0"/>
      <w:marBottom w:val="0"/>
      <w:divBdr>
        <w:top w:val="none" w:sz="0" w:space="0" w:color="auto"/>
        <w:left w:val="none" w:sz="0" w:space="0" w:color="auto"/>
        <w:bottom w:val="none" w:sz="0" w:space="0" w:color="auto"/>
        <w:right w:val="none" w:sz="0" w:space="0" w:color="auto"/>
      </w:divBdr>
      <w:divsChild>
        <w:div w:id="460880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6986950">
      <w:bodyDiv w:val="1"/>
      <w:marLeft w:val="0"/>
      <w:marRight w:val="0"/>
      <w:marTop w:val="0"/>
      <w:marBottom w:val="0"/>
      <w:divBdr>
        <w:top w:val="none" w:sz="0" w:space="0" w:color="auto"/>
        <w:left w:val="none" w:sz="0" w:space="0" w:color="auto"/>
        <w:bottom w:val="none" w:sz="0" w:space="0" w:color="auto"/>
        <w:right w:val="none" w:sz="0" w:space="0" w:color="auto"/>
      </w:divBdr>
      <w:divsChild>
        <w:div w:id="204413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546853">
      <w:bodyDiv w:val="1"/>
      <w:marLeft w:val="0"/>
      <w:marRight w:val="0"/>
      <w:marTop w:val="0"/>
      <w:marBottom w:val="0"/>
      <w:divBdr>
        <w:top w:val="none" w:sz="0" w:space="0" w:color="auto"/>
        <w:left w:val="none" w:sz="0" w:space="0" w:color="auto"/>
        <w:bottom w:val="none" w:sz="0" w:space="0" w:color="auto"/>
        <w:right w:val="none" w:sz="0" w:space="0" w:color="auto"/>
      </w:divBdr>
      <w:divsChild>
        <w:div w:id="134568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yperlink" Target="https://blog.ipleaders.in/rights-of-minority-shareholders-principle-and-provisions/" TargetMode="External" /><Relationship Id="rId18" Type="http://schemas.openxmlformats.org/officeDocument/2006/relationships/hyperlink" Target="http://www.algindia.com/publication3800.psdf"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viceandhunter.ca/areas-of-practice/commercial-litigation/oppression-remedies/" TargetMode="External" /><Relationship Id="rId17" Type="http://schemas.openxmlformats.org/officeDocument/2006/relationships/hyperlink" Target="https://lawbhoomi.com/foss-vs-harbottle-case/" TargetMode="External" /><Relationship Id="rId2" Type="http://schemas.openxmlformats.org/officeDocument/2006/relationships/numbering" Target="numbering.xml" /><Relationship Id="rId16" Type="http://schemas.openxmlformats.org/officeDocument/2006/relationships/hyperlink" Target="https://www.linkedin.com/pulse/preemptive-rights-zeal-shareholder-protection-under-cama-femi-matthew" TargetMode="Externa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www.fourriverslaw.com/blog/2024/minority-shareholder-rights/" TargetMode="External" /><Relationship Id="rId5" Type="http://schemas.openxmlformats.org/officeDocument/2006/relationships/webSettings" Target="webSettings.xml" /><Relationship Id="rId15" Type="http://schemas.openxmlformats.org/officeDocument/2006/relationships/hyperlink" Target="https://www.lawteacher.net/free-law-essays/jurisprudence/legal-positivism.php" TargetMode="External" /><Relationship Id="rId10" Type="http://schemas.openxmlformats.org/officeDocument/2006/relationships/footer" Target="footer1.xml" /><Relationship Id="rId19"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hyperlink" Target="https://niu.edu.in/sla/online-classes/Social-contract-theory.pdf" TargetMode="External" /></Relationships>
</file>

<file path=word/_rels/footnotes.xml.rels><?xml version="1.0" encoding="UTF-8" standalone="yes"?>
<Relationships xmlns="http://schemas.openxmlformats.org/package/2006/relationships"><Relationship Id="rId3" Type="http://schemas.openxmlformats.org/officeDocument/2006/relationships/hyperlink" Target="https://www.lawteacher.net/free-law-essays/jurisprudence/legal-positivism.php" TargetMode="External" /><Relationship Id="rId2" Type="http://schemas.openxmlformats.org/officeDocument/2006/relationships/hyperlink" Target="https://niu.edu.in/sla/online-classes/Social-contract-theory.pdf" TargetMode="External" /><Relationship Id="rId1" Type="http://schemas.openxmlformats.org/officeDocument/2006/relationships/hyperlink" Target="https://www.fourriverslaw.com/blog/2024/minority-shareholder-rights/" TargetMode="External" /><Relationship Id="rId5" Type="http://schemas.openxmlformats.org/officeDocument/2006/relationships/hyperlink" Target="http://www.algindia.com/publication3800.psdf" TargetMode="External" /><Relationship Id="rId4" Type="http://schemas.openxmlformats.org/officeDocument/2006/relationships/hyperlink" Target="https://lawbhoomi.com/foss-vs-harbottle-cas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25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913B7FE-1D1A-45AF-8F94-8A2CD524F35B}">
  <we:reference id="wa200000368" version="1.0.0.0" store="en-US" storeType="OMEX"/>
  <we:alternateReferences>
    <we:reference id="wa200000368" version="1.0.0.0" store="en-US" storeType="OMEX"/>
  </we:alternateReferences>
  <we:properties>
    <we:property name="documentId" value="&quot;89c84a71d0eb171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E39DD-2D67-4BD2-B6B0-E0899DD5427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18508</Words>
  <Characters>105500</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cyrilvictor422@gmail.com</cp:lastModifiedBy>
  <cp:revision>2</cp:revision>
  <cp:lastPrinted>2026-01-26T08:25:00Z</cp:lastPrinted>
  <dcterms:created xsi:type="dcterms:W3CDTF">2026-07-24T13:06:00Z</dcterms:created>
  <dcterms:modified xsi:type="dcterms:W3CDTF">2026-07-24T13:06:00Z</dcterms:modified>
</cp:coreProperties>
</file>