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5B87C" w14:textId="77777777" w:rsidR="00DE24BE" w:rsidRDefault="00DE24BE" w:rsidP="00502FA8">
      <w:pPr>
        <w:tabs>
          <w:tab w:val="left" w:pos="6240"/>
        </w:tabs>
        <w:spacing w:line="480" w:lineRule="auto"/>
        <w:jc w:val="center"/>
        <w:rPr>
          <w:rFonts w:ascii="Times New Roman" w:hAnsi="Times New Roman" w:cs="Times New Roman"/>
          <w:sz w:val="24"/>
          <w:szCs w:val="24"/>
        </w:rPr>
      </w:pPr>
    </w:p>
    <w:p w14:paraId="4D7E1594" w14:textId="77777777" w:rsidR="00DE24BE" w:rsidRDefault="00DE24BE" w:rsidP="00502FA8">
      <w:pPr>
        <w:tabs>
          <w:tab w:val="left" w:pos="6240"/>
        </w:tabs>
        <w:spacing w:line="480" w:lineRule="auto"/>
        <w:jc w:val="center"/>
        <w:rPr>
          <w:rFonts w:ascii="Times New Roman" w:hAnsi="Times New Roman" w:cs="Times New Roman"/>
          <w:sz w:val="24"/>
          <w:szCs w:val="24"/>
        </w:rPr>
      </w:pPr>
    </w:p>
    <w:p w14:paraId="793B5F79" w14:textId="77777777" w:rsidR="00DE24BE" w:rsidRDefault="00DE24BE" w:rsidP="00502FA8">
      <w:pPr>
        <w:tabs>
          <w:tab w:val="left" w:pos="6240"/>
        </w:tabs>
        <w:spacing w:line="480" w:lineRule="auto"/>
        <w:jc w:val="center"/>
        <w:rPr>
          <w:rFonts w:ascii="Times New Roman" w:hAnsi="Times New Roman" w:cs="Times New Roman"/>
          <w:sz w:val="24"/>
          <w:szCs w:val="24"/>
        </w:rPr>
      </w:pPr>
    </w:p>
    <w:p w14:paraId="78D0376A" w14:textId="77777777" w:rsidR="00DE24BE" w:rsidRDefault="00DE24BE" w:rsidP="00502FA8">
      <w:pPr>
        <w:tabs>
          <w:tab w:val="left" w:pos="6240"/>
        </w:tabs>
        <w:spacing w:line="480" w:lineRule="auto"/>
        <w:jc w:val="center"/>
        <w:rPr>
          <w:rFonts w:ascii="Times New Roman" w:hAnsi="Times New Roman" w:cs="Times New Roman"/>
          <w:sz w:val="24"/>
          <w:szCs w:val="24"/>
        </w:rPr>
      </w:pPr>
    </w:p>
    <w:p w14:paraId="5CE08E80" w14:textId="77777777" w:rsidR="00DE24BE" w:rsidRDefault="00DE24BE" w:rsidP="00502FA8">
      <w:pPr>
        <w:tabs>
          <w:tab w:val="left" w:pos="6240"/>
        </w:tabs>
        <w:spacing w:line="480" w:lineRule="auto"/>
        <w:jc w:val="center"/>
        <w:rPr>
          <w:rFonts w:ascii="Times New Roman" w:hAnsi="Times New Roman" w:cs="Times New Roman"/>
          <w:sz w:val="24"/>
          <w:szCs w:val="24"/>
        </w:rPr>
      </w:pPr>
    </w:p>
    <w:p w14:paraId="5D96A6D6" w14:textId="77777777" w:rsidR="00DE24BE" w:rsidRDefault="00DE24BE" w:rsidP="00502FA8">
      <w:pPr>
        <w:tabs>
          <w:tab w:val="left" w:pos="6240"/>
        </w:tabs>
        <w:spacing w:line="480" w:lineRule="auto"/>
        <w:jc w:val="center"/>
        <w:rPr>
          <w:rFonts w:ascii="Times New Roman" w:hAnsi="Times New Roman" w:cs="Times New Roman"/>
          <w:sz w:val="24"/>
          <w:szCs w:val="24"/>
        </w:rPr>
      </w:pPr>
    </w:p>
    <w:p w14:paraId="36AAD295" w14:textId="77777777" w:rsidR="00DE24BE" w:rsidRDefault="00DE24BE" w:rsidP="00502FA8">
      <w:pPr>
        <w:tabs>
          <w:tab w:val="left" w:pos="6240"/>
        </w:tabs>
        <w:spacing w:line="480" w:lineRule="auto"/>
        <w:jc w:val="center"/>
        <w:rPr>
          <w:rFonts w:ascii="Times New Roman" w:hAnsi="Times New Roman" w:cs="Times New Roman"/>
          <w:sz w:val="24"/>
          <w:szCs w:val="24"/>
        </w:rPr>
      </w:pPr>
    </w:p>
    <w:p w14:paraId="64691270" w14:textId="77777777" w:rsidR="00DE24BE" w:rsidRDefault="00DE24BE" w:rsidP="00502FA8">
      <w:pPr>
        <w:tabs>
          <w:tab w:val="left" w:pos="6240"/>
        </w:tabs>
        <w:spacing w:line="480" w:lineRule="auto"/>
        <w:jc w:val="center"/>
        <w:rPr>
          <w:rFonts w:ascii="Times New Roman" w:hAnsi="Times New Roman" w:cs="Times New Roman"/>
          <w:sz w:val="24"/>
          <w:szCs w:val="24"/>
        </w:rPr>
      </w:pPr>
    </w:p>
    <w:p w14:paraId="3757480D" w14:textId="77777777" w:rsidR="00DE24BE" w:rsidRDefault="00DE24BE" w:rsidP="00502FA8">
      <w:pPr>
        <w:tabs>
          <w:tab w:val="left" w:pos="6240"/>
        </w:tabs>
        <w:spacing w:line="480" w:lineRule="auto"/>
        <w:jc w:val="center"/>
        <w:rPr>
          <w:rFonts w:ascii="Times New Roman" w:hAnsi="Times New Roman" w:cs="Times New Roman"/>
          <w:sz w:val="24"/>
          <w:szCs w:val="24"/>
        </w:rPr>
      </w:pPr>
    </w:p>
    <w:p w14:paraId="3F12379F" w14:textId="77777777" w:rsidR="00DE24BE" w:rsidRDefault="00DE24BE" w:rsidP="00502FA8">
      <w:pPr>
        <w:tabs>
          <w:tab w:val="left" w:pos="6240"/>
        </w:tabs>
        <w:spacing w:line="480" w:lineRule="auto"/>
        <w:jc w:val="center"/>
        <w:rPr>
          <w:rFonts w:ascii="Times New Roman" w:hAnsi="Times New Roman" w:cs="Times New Roman"/>
          <w:sz w:val="24"/>
          <w:szCs w:val="24"/>
        </w:rPr>
      </w:pPr>
    </w:p>
    <w:p w14:paraId="6885FF34" w14:textId="77777777" w:rsidR="00DE24BE" w:rsidRDefault="00DE24BE" w:rsidP="00502FA8">
      <w:pPr>
        <w:tabs>
          <w:tab w:val="left" w:pos="6240"/>
        </w:tabs>
        <w:spacing w:line="480" w:lineRule="auto"/>
        <w:jc w:val="center"/>
        <w:rPr>
          <w:rFonts w:ascii="Times New Roman" w:hAnsi="Times New Roman" w:cs="Times New Roman"/>
          <w:sz w:val="24"/>
          <w:szCs w:val="24"/>
        </w:rPr>
      </w:pPr>
    </w:p>
    <w:p w14:paraId="44E83B08" w14:textId="77777777" w:rsidR="00DE24BE" w:rsidRDefault="00DE24BE" w:rsidP="00502FA8">
      <w:pPr>
        <w:tabs>
          <w:tab w:val="left" w:pos="6240"/>
        </w:tabs>
        <w:spacing w:line="480" w:lineRule="auto"/>
        <w:jc w:val="center"/>
        <w:rPr>
          <w:rFonts w:ascii="Times New Roman" w:hAnsi="Times New Roman" w:cs="Times New Roman"/>
          <w:sz w:val="24"/>
          <w:szCs w:val="24"/>
        </w:rPr>
      </w:pPr>
    </w:p>
    <w:p w14:paraId="189D984D" w14:textId="77777777" w:rsidR="00DE24BE" w:rsidRDefault="00DE24BE" w:rsidP="00502FA8">
      <w:pPr>
        <w:tabs>
          <w:tab w:val="left" w:pos="6240"/>
        </w:tabs>
        <w:spacing w:line="480" w:lineRule="auto"/>
        <w:jc w:val="center"/>
        <w:rPr>
          <w:rFonts w:ascii="Times New Roman" w:hAnsi="Times New Roman" w:cs="Times New Roman"/>
          <w:sz w:val="24"/>
          <w:szCs w:val="24"/>
        </w:rPr>
      </w:pPr>
    </w:p>
    <w:p w14:paraId="72858BB0" w14:textId="77777777" w:rsidR="006806D9" w:rsidRDefault="006806D9" w:rsidP="00502FA8">
      <w:pPr>
        <w:tabs>
          <w:tab w:val="left" w:pos="6240"/>
        </w:tabs>
        <w:spacing w:line="480" w:lineRule="auto"/>
        <w:jc w:val="center"/>
        <w:rPr>
          <w:rFonts w:ascii="Times New Roman" w:hAnsi="Times New Roman" w:cs="Times New Roman"/>
          <w:sz w:val="24"/>
          <w:szCs w:val="24"/>
        </w:rPr>
      </w:pPr>
    </w:p>
    <w:p w14:paraId="06B4C9DD" w14:textId="77777777" w:rsidR="006806D9" w:rsidRDefault="006806D9" w:rsidP="00502FA8">
      <w:pPr>
        <w:tabs>
          <w:tab w:val="left" w:pos="6240"/>
        </w:tabs>
        <w:spacing w:line="480" w:lineRule="auto"/>
        <w:jc w:val="center"/>
        <w:rPr>
          <w:rFonts w:ascii="Times New Roman" w:hAnsi="Times New Roman" w:cs="Times New Roman"/>
          <w:sz w:val="24"/>
          <w:szCs w:val="24"/>
        </w:rPr>
      </w:pPr>
    </w:p>
    <w:p w14:paraId="7DFD480C" w14:textId="77777777" w:rsidR="006806D9" w:rsidRDefault="006806D9" w:rsidP="00502FA8">
      <w:pPr>
        <w:tabs>
          <w:tab w:val="left" w:pos="6240"/>
        </w:tabs>
        <w:spacing w:line="480" w:lineRule="auto"/>
        <w:jc w:val="center"/>
        <w:rPr>
          <w:rFonts w:ascii="Times New Roman" w:hAnsi="Times New Roman" w:cs="Times New Roman"/>
          <w:sz w:val="24"/>
          <w:szCs w:val="24"/>
        </w:rPr>
      </w:pPr>
    </w:p>
    <w:p w14:paraId="43F5684E" w14:textId="77777777" w:rsidR="006806D9" w:rsidRDefault="006806D9" w:rsidP="00502FA8">
      <w:pPr>
        <w:tabs>
          <w:tab w:val="left" w:pos="6240"/>
        </w:tabs>
        <w:spacing w:line="480" w:lineRule="auto"/>
        <w:jc w:val="center"/>
        <w:rPr>
          <w:rFonts w:ascii="Times New Roman" w:hAnsi="Times New Roman" w:cs="Times New Roman"/>
          <w:sz w:val="24"/>
          <w:szCs w:val="24"/>
        </w:rPr>
      </w:pPr>
    </w:p>
    <w:p w14:paraId="08A173FC" w14:textId="77777777" w:rsidR="00DE24BE" w:rsidRDefault="00DE24BE" w:rsidP="006C0450">
      <w:pPr>
        <w:tabs>
          <w:tab w:val="left" w:pos="6240"/>
        </w:tabs>
        <w:spacing w:line="480" w:lineRule="auto"/>
        <w:rPr>
          <w:rFonts w:ascii="Times New Roman" w:hAnsi="Times New Roman" w:cs="Times New Roman"/>
          <w:sz w:val="24"/>
          <w:szCs w:val="24"/>
        </w:rPr>
        <w:sectPr w:rsidR="00DE24BE" w:rsidSect="00507A26">
          <w:footerReference w:type="even" r:id="rId8"/>
          <w:footerReference w:type="default" r:id="rId9"/>
          <w:footerReference w:type="first" r:id="rId10"/>
          <w:pgSz w:w="12240" w:h="15840"/>
          <w:pgMar w:top="1440" w:right="1440" w:bottom="1440" w:left="1440" w:header="720" w:footer="720" w:gutter="0"/>
          <w:pgNumType w:fmt="lowerRoman" w:start="1"/>
          <w:cols w:space="720"/>
          <w:titlePg/>
          <w:docGrid w:linePitch="360"/>
        </w:sectPr>
      </w:pPr>
    </w:p>
    <w:p w14:paraId="53719159" w14:textId="4D7E85BF" w:rsidR="0056160F" w:rsidRPr="006C0450" w:rsidRDefault="0056160F" w:rsidP="006B59B8">
      <w:pPr>
        <w:tabs>
          <w:tab w:val="left" w:pos="6240"/>
        </w:tabs>
        <w:spacing w:after="0" w:line="240" w:lineRule="auto"/>
        <w:jc w:val="center"/>
        <w:rPr>
          <w:rFonts w:ascii="Times New Roman" w:hAnsi="Times New Roman" w:cs="Times New Roman"/>
          <w:b/>
          <w:sz w:val="24"/>
          <w:szCs w:val="24"/>
        </w:rPr>
      </w:pPr>
      <w:r w:rsidRPr="006C0450">
        <w:rPr>
          <w:rFonts w:ascii="Times New Roman" w:hAnsi="Times New Roman" w:cs="Times New Roman"/>
          <w:b/>
          <w:sz w:val="24"/>
          <w:szCs w:val="24"/>
        </w:rPr>
        <w:lastRenderedPageBreak/>
        <w:t>IMPACT DURESS AND UNDUE INFLUENCE HAVE ON THE ENFORCEMENT OF CONTRACTUAL AGREEMENTS IN NIGERIA.</w:t>
      </w:r>
    </w:p>
    <w:p w14:paraId="46E1DEF8" w14:textId="77777777" w:rsidR="0056160F" w:rsidRPr="006C0450" w:rsidRDefault="0056160F" w:rsidP="00025B30">
      <w:pPr>
        <w:spacing w:line="480" w:lineRule="auto"/>
        <w:rPr>
          <w:rFonts w:ascii="Times New Roman" w:hAnsi="Times New Roman" w:cs="Times New Roman"/>
          <w:b/>
          <w:sz w:val="24"/>
          <w:szCs w:val="24"/>
        </w:rPr>
      </w:pPr>
    </w:p>
    <w:p w14:paraId="6233AF8D" w14:textId="77777777" w:rsidR="0056160F" w:rsidRDefault="0056160F" w:rsidP="00025B30">
      <w:pPr>
        <w:spacing w:line="480" w:lineRule="auto"/>
        <w:jc w:val="center"/>
        <w:rPr>
          <w:rFonts w:ascii="Times New Roman" w:hAnsi="Times New Roman" w:cs="Times New Roman"/>
          <w:b/>
          <w:sz w:val="24"/>
          <w:szCs w:val="24"/>
        </w:rPr>
      </w:pPr>
    </w:p>
    <w:p w14:paraId="5F739E0E" w14:textId="77777777" w:rsidR="006B59B8" w:rsidRDefault="006B59B8" w:rsidP="005C12C8">
      <w:pPr>
        <w:spacing w:line="480" w:lineRule="auto"/>
        <w:rPr>
          <w:rFonts w:ascii="Times New Roman" w:hAnsi="Times New Roman" w:cs="Times New Roman"/>
          <w:b/>
          <w:sz w:val="24"/>
          <w:szCs w:val="24"/>
        </w:rPr>
      </w:pPr>
    </w:p>
    <w:p w14:paraId="73E29DCB" w14:textId="105FE710" w:rsidR="0056160F" w:rsidRPr="006C0450" w:rsidRDefault="0056160F" w:rsidP="006B59B8">
      <w:pPr>
        <w:spacing w:after="0" w:line="240" w:lineRule="auto"/>
        <w:jc w:val="center"/>
        <w:rPr>
          <w:rFonts w:ascii="Times New Roman" w:hAnsi="Times New Roman" w:cs="Times New Roman"/>
          <w:b/>
          <w:sz w:val="24"/>
          <w:szCs w:val="24"/>
        </w:rPr>
      </w:pPr>
      <w:r w:rsidRPr="006C0450">
        <w:rPr>
          <w:rFonts w:ascii="Times New Roman" w:hAnsi="Times New Roman" w:cs="Times New Roman"/>
          <w:b/>
          <w:sz w:val="24"/>
          <w:szCs w:val="24"/>
        </w:rPr>
        <w:t>CHIBUNDU CHINECHEREM</w:t>
      </w:r>
      <w:r w:rsidR="004738A7">
        <w:rPr>
          <w:rFonts w:ascii="Times New Roman" w:hAnsi="Times New Roman" w:cs="Times New Roman"/>
          <w:b/>
          <w:sz w:val="24"/>
          <w:szCs w:val="24"/>
        </w:rPr>
        <w:t xml:space="preserve"> EKE</w:t>
      </w:r>
      <w:r w:rsidRPr="006C0450">
        <w:rPr>
          <w:rFonts w:ascii="Times New Roman" w:hAnsi="Times New Roman" w:cs="Times New Roman"/>
          <w:b/>
          <w:sz w:val="24"/>
          <w:szCs w:val="24"/>
        </w:rPr>
        <w:t xml:space="preserve"> </w:t>
      </w:r>
    </w:p>
    <w:p w14:paraId="57CC7253" w14:textId="77777777" w:rsidR="0056160F" w:rsidRPr="006C0450" w:rsidRDefault="0056160F" w:rsidP="006B59B8">
      <w:pPr>
        <w:spacing w:after="0" w:line="240" w:lineRule="auto"/>
        <w:jc w:val="center"/>
        <w:rPr>
          <w:rFonts w:ascii="Times New Roman" w:hAnsi="Times New Roman" w:cs="Times New Roman"/>
          <w:b/>
          <w:sz w:val="24"/>
          <w:szCs w:val="24"/>
        </w:rPr>
      </w:pPr>
      <w:r w:rsidRPr="006C0450">
        <w:rPr>
          <w:rFonts w:ascii="Times New Roman" w:hAnsi="Times New Roman" w:cs="Times New Roman"/>
          <w:b/>
          <w:sz w:val="24"/>
          <w:szCs w:val="24"/>
        </w:rPr>
        <w:t>GOU/U21/LAW/362</w:t>
      </w:r>
    </w:p>
    <w:p w14:paraId="594AC479" w14:textId="77777777" w:rsidR="0056160F" w:rsidRPr="006C0450" w:rsidRDefault="0056160F" w:rsidP="00025B30">
      <w:pPr>
        <w:spacing w:line="480" w:lineRule="auto"/>
        <w:jc w:val="center"/>
        <w:rPr>
          <w:rFonts w:ascii="Times New Roman" w:hAnsi="Times New Roman" w:cs="Times New Roman"/>
          <w:b/>
          <w:sz w:val="24"/>
          <w:szCs w:val="24"/>
        </w:rPr>
      </w:pPr>
    </w:p>
    <w:p w14:paraId="24604C7F" w14:textId="77777777" w:rsidR="0056160F" w:rsidRDefault="0056160F" w:rsidP="00025B30">
      <w:pPr>
        <w:spacing w:line="480" w:lineRule="auto"/>
        <w:jc w:val="center"/>
        <w:rPr>
          <w:rFonts w:ascii="Times New Roman" w:hAnsi="Times New Roman" w:cs="Times New Roman"/>
          <w:b/>
          <w:sz w:val="24"/>
          <w:szCs w:val="24"/>
        </w:rPr>
      </w:pPr>
    </w:p>
    <w:p w14:paraId="4303CD4A" w14:textId="77777777" w:rsidR="005C12C8" w:rsidRPr="006C0450" w:rsidRDefault="005C12C8" w:rsidP="00025B30">
      <w:pPr>
        <w:spacing w:line="480" w:lineRule="auto"/>
        <w:jc w:val="center"/>
        <w:rPr>
          <w:rFonts w:ascii="Times New Roman" w:hAnsi="Times New Roman" w:cs="Times New Roman"/>
          <w:b/>
          <w:sz w:val="24"/>
          <w:szCs w:val="24"/>
        </w:rPr>
      </w:pPr>
    </w:p>
    <w:p w14:paraId="74C5E1CA" w14:textId="15B35757" w:rsidR="005C12C8" w:rsidRPr="005C12C8" w:rsidRDefault="005C12C8" w:rsidP="005C12C8">
      <w:pPr>
        <w:spacing w:line="480" w:lineRule="auto"/>
        <w:jc w:val="center"/>
        <w:rPr>
          <w:rFonts w:ascii="Times New Roman" w:hAnsi="Times New Roman" w:cs="Times New Roman"/>
          <w:b/>
          <w:bCs/>
          <w:sz w:val="24"/>
          <w:szCs w:val="24"/>
          <w:lang w:val="en-US"/>
        </w:rPr>
      </w:pPr>
      <w:r w:rsidRPr="005C12C8">
        <w:rPr>
          <w:rFonts w:ascii="Times New Roman" w:hAnsi="Times New Roman" w:cs="Times New Roman"/>
          <w:b/>
          <w:bCs/>
          <w:sz w:val="24"/>
          <w:szCs w:val="24"/>
          <w:lang w:val="en-US"/>
        </w:rPr>
        <w:t xml:space="preserve">A LONG ESSAY </w:t>
      </w:r>
      <w:r w:rsidR="002B69B0">
        <w:rPr>
          <w:rFonts w:ascii="Times New Roman" w:hAnsi="Times New Roman" w:cs="Times New Roman"/>
          <w:b/>
          <w:bCs/>
          <w:sz w:val="24"/>
          <w:szCs w:val="24"/>
          <w:lang w:val="en-US"/>
        </w:rPr>
        <w:t>SUBMITTED</w:t>
      </w:r>
      <w:r w:rsidRPr="005C12C8">
        <w:rPr>
          <w:rFonts w:ascii="Times New Roman" w:hAnsi="Times New Roman" w:cs="Times New Roman"/>
          <w:b/>
          <w:bCs/>
          <w:sz w:val="24"/>
          <w:szCs w:val="24"/>
          <w:lang w:val="en-US"/>
        </w:rPr>
        <w:t xml:space="preserve"> TO THE FACULTY OF LAW, GODFREY OKOYE UNIVERSITY, ENUGU STATE, IN PARTIAL FULFILMENT OF THE REQUIREMENTS FOR THE AWARD OF THE DEGREE OF BACHELOR OF LAW (LL. B) OF GODFREY OKOYE UNIVERSITY.</w:t>
      </w:r>
    </w:p>
    <w:p w14:paraId="09301C2C" w14:textId="77777777" w:rsidR="0056160F" w:rsidRDefault="0056160F" w:rsidP="00025B30">
      <w:pPr>
        <w:spacing w:line="480" w:lineRule="auto"/>
        <w:jc w:val="center"/>
        <w:rPr>
          <w:rFonts w:ascii="Times New Roman" w:hAnsi="Times New Roman" w:cs="Times New Roman"/>
          <w:b/>
          <w:sz w:val="24"/>
          <w:szCs w:val="24"/>
        </w:rPr>
      </w:pPr>
    </w:p>
    <w:p w14:paraId="5C01F3B3" w14:textId="77777777" w:rsidR="006B59B8" w:rsidRDefault="006B59B8" w:rsidP="00025B30">
      <w:pPr>
        <w:spacing w:line="480" w:lineRule="auto"/>
        <w:jc w:val="center"/>
        <w:rPr>
          <w:rFonts w:ascii="Times New Roman" w:hAnsi="Times New Roman" w:cs="Times New Roman"/>
          <w:b/>
          <w:sz w:val="24"/>
          <w:szCs w:val="24"/>
        </w:rPr>
      </w:pPr>
    </w:p>
    <w:p w14:paraId="51EF10F0" w14:textId="77777777" w:rsidR="006B59B8" w:rsidRPr="006C0450" w:rsidRDefault="006B59B8" w:rsidP="00025B30">
      <w:pPr>
        <w:spacing w:line="480" w:lineRule="auto"/>
        <w:jc w:val="center"/>
        <w:rPr>
          <w:rFonts w:ascii="Times New Roman" w:hAnsi="Times New Roman" w:cs="Times New Roman"/>
          <w:b/>
          <w:sz w:val="24"/>
          <w:szCs w:val="24"/>
        </w:rPr>
      </w:pPr>
    </w:p>
    <w:p w14:paraId="15B5883F" w14:textId="60B8B7C4" w:rsidR="0056160F" w:rsidRPr="006C0450" w:rsidRDefault="0056160F" w:rsidP="00025B30">
      <w:pPr>
        <w:spacing w:line="480" w:lineRule="auto"/>
        <w:jc w:val="center"/>
        <w:rPr>
          <w:rFonts w:ascii="Times New Roman" w:hAnsi="Times New Roman" w:cs="Times New Roman"/>
          <w:b/>
          <w:sz w:val="24"/>
          <w:szCs w:val="24"/>
        </w:rPr>
      </w:pPr>
      <w:r w:rsidRPr="006C0450">
        <w:rPr>
          <w:rFonts w:ascii="Times New Roman" w:hAnsi="Times New Roman" w:cs="Times New Roman"/>
          <w:b/>
          <w:sz w:val="24"/>
          <w:szCs w:val="24"/>
        </w:rPr>
        <w:t>SUPERVISOR: DR</w:t>
      </w:r>
      <w:r w:rsidR="00893C1D">
        <w:rPr>
          <w:rFonts w:ascii="Times New Roman" w:hAnsi="Times New Roman" w:cs="Times New Roman"/>
          <w:b/>
          <w:sz w:val="24"/>
          <w:szCs w:val="24"/>
        </w:rPr>
        <w:t>.</w:t>
      </w:r>
      <w:r w:rsidRPr="006C0450">
        <w:rPr>
          <w:rFonts w:ascii="Times New Roman" w:hAnsi="Times New Roman" w:cs="Times New Roman"/>
          <w:b/>
          <w:sz w:val="24"/>
          <w:szCs w:val="24"/>
        </w:rPr>
        <w:t xml:space="preserve"> MAUREEN UJAH</w:t>
      </w:r>
    </w:p>
    <w:p w14:paraId="70389E91" w14:textId="77777777" w:rsidR="0056160F" w:rsidRDefault="0056160F" w:rsidP="00025B30">
      <w:pPr>
        <w:spacing w:line="480" w:lineRule="auto"/>
        <w:jc w:val="center"/>
        <w:rPr>
          <w:rFonts w:ascii="Times New Roman" w:hAnsi="Times New Roman" w:cs="Times New Roman"/>
          <w:b/>
          <w:sz w:val="24"/>
          <w:szCs w:val="24"/>
        </w:rPr>
      </w:pPr>
    </w:p>
    <w:p w14:paraId="5B69AB24" w14:textId="77777777" w:rsidR="006B59B8" w:rsidRPr="006C0450" w:rsidRDefault="006B59B8" w:rsidP="00025B30">
      <w:pPr>
        <w:spacing w:line="480" w:lineRule="auto"/>
        <w:jc w:val="center"/>
        <w:rPr>
          <w:rFonts w:ascii="Times New Roman" w:hAnsi="Times New Roman" w:cs="Times New Roman"/>
          <w:b/>
          <w:sz w:val="24"/>
          <w:szCs w:val="24"/>
        </w:rPr>
      </w:pPr>
    </w:p>
    <w:p w14:paraId="47281E08" w14:textId="77777777" w:rsidR="0056160F" w:rsidRPr="006C0450" w:rsidRDefault="0056160F" w:rsidP="00025B30">
      <w:pPr>
        <w:spacing w:line="480" w:lineRule="auto"/>
        <w:jc w:val="center"/>
        <w:rPr>
          <w:rFonts w:ascii="Times New Roman" w:hAnsi="Times New Roman" w:cs="Times New Roman"/>
          <w:b/>
          <w:sz w:val="24"/>
          <w:szCs w:val="24"/>
        </w:rPr>
      </w:pPr>
      <w:r w:rsidRPr="006C0450">
        <w:rPr>
          <w:rFonts w:ascii="Times New Roman" w:hAnsi="Times New Roman" w:cs="Times New Roman"/>
          <w:b/>
          <w:sz w:val="24"/>
          <w:szCs w:val="24"/>
        </w:rPr>
        <w:t>JULY, 2026.</w:t>
      </w:r>
    </w:p>
    <w:p w14:paraId="438D01BC" w14:textId="5D555550" w:rsidR="0056160F" w:rsidRDefault="0056160F" w:rsidP="00A342DD">
      <w:pPr>
        <w:spacing w:line="480" w:lineRule="auto"/>
        <w:rPr>
          <w:rFonts w:ascii="Times New Roman" w:hAnsi="Times New Roman" w:cs="Times New Roman"/>
          <w:sz w:val="24"/>
          <w:szCs w:val="24"/>
        </w:rPr>
      </w:pPr>
      <w:r w:rsidRPr="00025B30">
        <w:rPr>
          <w:rFonts w:ascii="Times New Roman" w:hAnsi="Times New Roman" w:cs="Times New Roman"/>
          <w:sz w:val="24"/>
          <w:szCs w:val="24"/>
        </w:rPr>
        <w:br w:type="page"/>
      </w:r>
    </w:p>
    <w:p w14:paraId="2DA50A8A" w14:textId="77777777" w:rsidR="0051047C" w:rsidRPr="002A6758" w:rsidRDefault="0051047C" w:rsidP="0051047C">
      <w:pPr>
        <w:pStyle w:val="Heading1"/>
        <w:jc w:val="center"/>
      </w:pPr>
      <w:bookmarkStart w:id="0" w:name="_Toc1939644681"/>
      <w:bookmarkStart w:id="1" w:name="_Toc1422347281"/>
      <w:bookmarkStart w:id="2" w:name="_Toc443657513"/>
      <w:bookmarkStart w:id="3" w:name="_Toc233149970"/>
      <w:bookmarkStart w:id="4" w:name="_Toc235430814"/>
      <w:r w:rsidRPr="002A6758">
        <w:lastRenderedPageBreak/>
        <w:t>DECLARATION</w:t>
      </w:r>
      <w:bookmarkEnd w:id="0"/>
      <w:bookmarkEnd w:id="1"/>
      <w:bookmarkEnd w:id="2"/>
      <w:bookmarkEnd w:id="3"/>
      <w:bookmarkEnd w:id="4"/>
    </w:p>
    <w:p w14:paraId="2F922ED8" w14:textId="7153B197" w:rsidR="0051047C" w:rsidRPr="00025B30" w:rsidRDefault="0051047C" w:rsidP="0051047C">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I, </w:t>
      </w:r>
      <w:proofErr w:type="spellStart"/>
      <w:r w:rsidRPr="00025B30">
        <w:rPr>
          <w:rFonts w:ascii="Times New Roman" w:hAnsi="Times New Roman" w:cs="Times New Roman"/>
          <w:sz w:val="24"/>
          <w:szCs w:val="24"/>
        </w:rPr>
        <w:t>Chibundu</w:t>
      </w:r>
      <w:proofErr w:type="spellEnd"/>
      <w:r w:rsidRPr="00025B30">
        <w:rPr>
          <w:rFonts w:ascii="Times New Roman" w:hAnsi="Times New Roman" w:cs="Times New Roman"/>
          <w:sz w:val="24"/>
          <w:szCs w:val="24"/>
        </w:rPr>
        <w:t xml:space="preserve"> </w:t>
      </w:r>
      <w:proofErr w:type="spellStart"/>
      <w:r w:rsidRPr="00025B30">
        <w:rPr>
          <w:rFonts w:ascii="Times New Roman" w:hAnsi="Times New Roman" w:cs="Times New Roman"/>
          <w:sz w:val="24"/>
          <w:szCs w:val="24"/>
        </w:rPr>
        <w:t>Chinecherem</w:t>
      </w:r>
      <w:proofErr w:type="spellEnd"/>
      <w:r w:rsidR="007B4693">
        <w:rPr>
          <w:rFonts w:ascii="Times New Roman" w:hAnsi="Times New Roman" w:cs="Times New Roman"/>
          <w:sz w:val="24"/>
          <w:szCs w:val="24"/>
        </w:rPr>
        <w:t xml:space="preserve"> Eke</w:t>
      </w:r>
      <w:r w:rsidRPr="00025B30">
        <w:rPr>
          <w:rFonts w:ascii="Times New Roman" w:hAnsi="Times New Roman" w:cs="Times New Roman"/>
          <w:sz w:val="24"/>
          <w:szCs w:val="24"/>
        </w:rPr>
        <w:t>, with registration number GOU/U21/LAW/362, hereby affirm that this work was duly and diligently carried out by me in the Faculty of Law, Godfrey Okoye University, Enugu.</w:t>
      </w:r>
    </w:p>
    <w:p w14:paraId="161BDEBA" w14:textId="77777777" w:rsidR="0051047C" w:rsidRPr="00025B30" w:rsidRDefault="0051047C" w:rsidP="0051047C">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This work is an original and has not been submitted in part or in full for the award of any degree in this or any other Faculty of Law within and outside Nigeria.</w:t>
      </w:r>
    </w:p>
    <w:p w14:paraId="463C3945" w14:textId="77777777" w:rsidR="0051047C" w:rsidRPr="00025B30" w:rsidRDefault="0051047C" w:rsidP="0051047C">
      <w:pPr>
        <w:spacing w:line="480" w:lineRule="auto"/>
        <w:jc w:val="both"/>
        <w:rPr>
          <w:rFonts w:ascii="Times New Roman" w:hAnsi="Times New Roman" w:cs="Times New Roman"/>
          <w:sz w:val="24"/>
          <w:szCs w:val="24"/>
        </w:rPr>
      </w:pPr>
    </w:p>
    <w:p w14:paraId="0F6DF2A6" w14:textId="77777777" w:rsidR="0051047C" w:rsidRPr="00025B30" w:rsidRDefault="0051047C" w:rsidP="0051047C">
      <w:pPr>
        <w:spacing w:line="240" w:lineRule="auto"/>
        <w:jc w:val="both"/>
        <w:rPr>
          <w:rFonts w:ascii="Times New Roman" w:hAnsi="Times New Roman" w:cs="Times New Roman"/>
          <w:sz w:val="24"/>
          <w:szCs w:val="24"/>
        </w:rPr>
      </w:pPr>
      <w:r w:rsidRPr="00025B30">
        <w:rPr>
          <w:rFonts w:ascii="Times New Roman" w:hAnsi="Times New Roman" w:cs="Times New Roman"/>
          <w:sz w:val="24"/>
          <w:szCs w:val="24"/>
        </w:rPr>
        <w:t>__________________________</w:t>
      </w:r>
      <w:r w:rsidRPr="00025B30">
        <w:rPr>
          <w:rFonts w:ascii="Times New Roman" w:hAnsi="Times New Roman" w:cs="Times New Roman"/>
          <w:sz w:val="24"/>
          <w:szCs w:val="24"/>
        </w:rPr>
        <w:tab/>
      </w:r>
      <w:r w:rsidRPr="00025B30">
        <w:rPr>
          <w:rFonts w:ascii="Times New Roman" w:hAnsi="Times New Roman" w:cs="Times New Roman"/>
          <w:sz w:val="24"/>
          <w:szCs w:val="24"/>
        </w:rPr>
        <w:tab/>
      </w:r>
      <w:r w:rsidRPr="00025B30">
        <w:rPr>
          <w:rFonts w:ascii="Times New Roman" w:hAnsi="Times New Roman" w:cs="Times New Roman"/>
          <w:sz w:val="24"/>
          <w:szCs w:val="24"/>
        </w:rPr>
        <w:tab/>
      </w:r>
      <w:r w:rsidRPr="00025B30">
        <w:rPr>
          <w:rFonts w:ascii="Times New Roman" w:hAnsi="Times New Roman" w:cs="Times New Roman"/>
          <w:sz w:val="24"/>
          <w:szCs w:val="24"/>
        </w:rPr>
        <w:tab/>
        <w:t>________________________</w:t>
      </w:r>
    </w:p>
    <w:p w14:paraId="080270F9" w14:textId="196FFFEB" w:rsidR="0051047C" w:rsidRPr="006D29C2" w:rsidRDefault="0051047C" w:rsidP="0051047C">
      <w:pPr>
        <w:spacing w:line="240" w:lineRule="auto"/>
        <w:jc w:val="both"/>
        <w:rPr>
          <w:rFonts w:ascii="Times New Roman" w:hAnsi="Times New Roman" w:cs="Times New Roman"/>
          <w:b/>
          <w:bCs/>
          <w:sz w:val="24"/>
          <w:szCs w:val="24"/>
        </w:rPr>
      </w:pPr>
      <w:r w:rsidRPr="006D29C2">
        <w:rPr>
          <w:rFonts w:ascii="Times New Roman" w:hAnsi="Times New Roman" w:cs="Times New Roman"/>
          <w:b/>
          <w:bCs/>
          <w:sz w:val="24"/>
          <w:szCs w:val="24"/>
        </w:rPr>
        <w:t>Chibundu Chinecherem</w:t>
      </w:r>
      <w:r w:rsidR="009970B6">
        <w:rPr>
          <w:rFonts w:ascii="Times New Roman" w:hAnsi="Times New Roman" w:cs="Times New Roman"/>
          <w:b/>
          <w:bCs/>
          <w:sz w:val="24"/>
          <w:szCs w:val="24"/>
        </w:rPr>
        <w:t xml:space="preserve"> Eke</w:t>
      </w:r>
      <w:r w:rsidRPr="006D29C2">
        <w:rPr>
          <w:rFonts w:ascii="Times New Roman" w:hAnsi="Times New Roman" w:cs="Times New Roman"/>
          <w:b/>
          <w:bCs/>
          <w:sz w:val="24"/>
          <w:szCs w:val="24"/>
        </w:rPr>
        <w:tab/>
      </w:r>
      <w:r w:rsidRPr="006D29C2">
        <w:rPr>
          <w:rFonts w:ascii="Times New Roman" w:hAnsi="Times New Roman" w:cs="Times New Roman"/>
          <w:b/>
          <w:bCs/>
          <w:sz w:val="24"/>
          <w:szCs w:val="24"/>
        </w:rPr>
        <w:tab/>
      </w:r>
      <w:r w:rsidRPr="006D29C2">
        <w:rPr>
          <w:rFonts w:ascii="Times New Roman" w:hAnsi="Times New Roman" w:cs="Times New Roman"/>
          <w:b/>
          <w:bCs/>
          <w:sz w:val="24"/>
          <w:szCs w:val="24"/>
        </w:rPr>
        <w:tab/>
        <w:t xml:space="preserve">     </w:t>
      </w:r>
      <w:r w:rsidRPr="006D29C2">
        <w:rPr>
          <w:rFonts w:ascii="Times New Roman" w:hAnsi="Times New Roman" w:cs="Times New Roman"/>
          <w:b/>
          <w:bCs/>
          <w:sz w:val="24"/>
          <w:szCs w:val="24"/>
        </w:rPr>
        <w:tab/>
      </w:r>
      <w:r w:rsidRPr="006D29C2">
        <w:rPr>
          <w:rFonts w:ascii="Times New Roman" w:hAnsi="Times New Roman" w:cs="Times New Roman"/>
          <w:b/>
          <w:bCs/>
          <w:sz w:val="24"/>
          <w:szCs w:val="24"/>
        </w:rPr>
        <w:tab/>
      </w:r>
      <w:r w:rsidRPr="006D29C2">
        <w:rPr>
          <w:rFonts w:ascii="Times New Roman" w:hAnsi="Times New Roman" w:cs="Times New Roman"/>
          <w:b/>
          <w:bCs/>
          <w:sz w:val="24"/>
          <w:szCs w:val="24"/>
        </w:rPr>
        <w:tab/>
        <w:t>Date</w:t>
      </w:r>
    </w:p>
    <w:p w14:paraId="60B4A971" w14:textId="77777777" w:rsidR="0051047C" w:rsidRPr="00025B30" w:rsidRDefault="0051047C" w:rsidP="0051047C">
      <w:pPr>
        <w:spacing w:line="480" w:lineRule="auto"/>
        <w:rPr>
          <w:rFonts w:ascii="Times New Roman" w:hAnsi="Times New Roman" w:cs="Times New Roman"/>
          <w:sz w:val="24"/>
          <w:szCs w:val="24"/>
        </w:rPr>
      </w:pPr>
      <w:r w:rsidRPr="006D29C2">
        <w:rPr>
          <w:rFonts w:ascii="Times New Roman" w:hAnsi="Times New Roman" w:cs="Times New Roman"/>
          <w:b/>
          <w:bCs/>
          <w:sz w:val="24"/>
          <w:szCs w:val="24"/>
        </w:rPr>
        <w:br w:type="page"/>
      </w:r>
    </w:p>
    <w:p w14:paraId="0DD53B9B" w14:textId="77777777" w:rsidR="0051047C" w:rsidRPr="00025B30" w:rsidRDefault="0051047C" w:rsidP="0051047C">
      <w:pPr>
        <w:pStyle w:val="Heading1"/>
        <w:jc w:val="center"/>
      </w:pPr>
      <w:bookmarkStart w:id="5" w:name="_Toc979475960"/>
      <w:bookmarkStart w:id="6" w:name="_Toc161706144"/>
      <w:bookmarkStart w:id="7" w:name="_Toc235430815"/>
      <w:r w:rsidRPr="002A6758">
        <w:lastRenderedPageBreak/>
        <w:t>CERTIFICATION</w:t>
      </w:r>
      <w:bookmarkEnd w:id="5"/>
      <w:bookmarkEnd w:id="6"/>
      <w:bookmarkEnd w:id="7"/>
    </w:p>
    <w:p w14:paraId="485C5DD5" w14:textId="28F144A8" w:rsidR="0051047C" w:rsidRPr="00025B30" w:rsidRDefault="0051047C" w:rsidP="0051047C">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I,</w:t>
      </w:r>
      <w:r w:rsidR="00EC06A5">
        <w:rPr>
          <w:rFonts w:ascii="Times New Roman" w:hAnsi="Times New Roman" w:cs="Times New Roman"/>
          <w:sz w:val="24"/>
          <w:szCs w:val="24"/>
        </w:rPr>
        <w:t xml:space="preserve"> </w:t>
      </w:r>
      <w:r w:rsidRPr="00025B30">
        <w:rPr>
          <w:rFonts w:ascii="Times New Roman" w:hAnsi="Times New Roman" w:cs="Times New Roman"/>
          <w:sz w:val="24"/>
          <w:szCs w:val="24"/>
        </w:rPr>
        <w:t>Chibundu Chinecherem</w:t>
      </w:r>
      <w:r w:rsidR="00EC06A5">
        <w:rPr>
          <w:rFonts w:ascii="Times New Roman" w:hAnsi="Times New Roman" w:cs="Times New Roman"/>
          <w:sz w:val="24"/>
          <w:szCs w:val="24"/>
        </w:rPr>
        <w:t xml:space="preserve"> Eke</w:t>
      </w:r>
      <w:r w:rsidRPr="00025B30">
        <w:rPr>
          <w:rFonts w:ascii="Times New Roman" w:hAnsi="Times New Roman" w:cs="Times New Roman"/>
          <w:sz w:val="24"/>
          <w:szCs w:val="24"/>
        </w:rPr>
        <w:t>, with registration number GOU/U21/LAW/362, hereby certify that this project research done by me, with the direct and diligent supervision of Dr. Mrs. Maureen Ujah, has been approved by the administrative and academic staff of the Faculty of Law, Godfrey Okoye University, Enugu, in partial fulfilment of the requirement for the award of Bachelor of Law (LL. B) Degree.</w:t>
      </w:r>
    </w:p>
    <w:p w14:paraId="3E371FDA" w14:textId="385A2446" w:rsidR="0051047C" w:rsidRDefault="0051047C" w:rsidP="00516AE1">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Apart from the reference made and acknowledged herein within this research work, this research work is an original work and has been presented in part or in full, for any degree of this University or any other University. </w:t>
      </w:r>
    </w:p>
    <w:p w14:paraId="0D18D2CF" w14:textId="77777777" w:rsidR="00516AE1" w:rsidRPr="00516AE1" w:rsidRDefault="00516AE1" w:rsidP="00516AE1">
      <w:pPr>
        <w:spacing w:line="480" w:lineRule="auto"/>
        <w:jc w:val="both"/>
        <w:rPr>
          <w:rFonts w:ascii="Times New Roman" w:hAnsi="Times New Roman" w:cs="Times New Roman"/>
          <w:sz w:val="24"/>
          <w:szCs w:val="24"/>
        </w:rPr>
      </w:pPr>
    </w:p>
    <w:p w14:paraId="63CDC9E8" w14:textId="77777777" w:rsidR="0051047C" w:rsidRPr="00025B30" w:rsidRDefault="0051047C" w:rsidP="0051047C">
      <w:pPr>
        <w:spacing w:after="0" w:line="24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_________________________                               </w:t>
      </w:r>
      <w:r>
        <w:rPr>
          <w:rFonts w:ascii="Times New Roman" w:hAnsi="Times New Roman" w:cs="Times New Roman"/>
          <w:sz w:val="24"/>
          <w:szCs w:val="24"/>
        </w:rPr>
        <w:t xml:space="preserve">                            </w:t>
      </w:r>
      <w:r w:rsidRPr="00025B30">
        <w:rPr>
          <w:rFonts w:ascii="Times New Roman" w:hAnsi="Times New Roman" w:cs="Times New Roman"/>
          <w:sz w:val="24"/>
          <w:szCs w:val="24"/>
        </w:rPr>
        <w:t>__________________</w:t>
      </w:r>
    </w:p>
    <w:p w14:paraId="68C7AFB5" w14:textId="77777777" w:rsidR="0051047C" w:rsidRPr="002B6953" w:rsidRDefault="0051047C" w:rsidP="0051047C">
      <w:pPr>
        <w:spacing w:after="0" w:line="240" w:lineRule="auto"/>
        <w:jc w:val="both"/>
        <w:rPr>
          <w:rFonts w:ascii="Times New Roman" w:hAnsi="Times New Roman" w:cs="Times New Roman"/>
          <w:b/>
          <w:sz w:val="24"/>
          <w:szCs w:val="24"/>
        </w:rPr>
      </w:pPr>
      <w:r w:rsidRPr="002B6953">
        <w:rPr>
          <w:rFonts w:ascii="Times New Roman" w:hAnsi="Times New Roman" w:cs="Times New Roman"/>
          <w:b/>
          <w:sz w:val="24"/>
          <w:szCs w:val="24"/>
        </w:rPr>
        <w:t>Dr. Mrs Maureen Ujah</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2B6953">
        <w:rPr>
          <w:rFonts w:ascii="Times New Roman" w:hAnsi="Times New Roman" w:cs="Times New Roman"/>
          <w:b/>
          <w:sz w:val="24"/>
          <w:szCs w:val="24"/>
        </w:rPr>
        <w:t>Date</w:t>
      </w:r>
    </w:p>
    <w:p w14:paraId="4FAC9835" w14:textId="77777777" w:rsidR="0051047C" w:rsidRPr="002B6953" w:rsidRDefault="0051047C" w:rsidP="0051047C">
      <w:pPr>
        <w:spacing w:after="0" w:line="240" w:lineRule="auto"/>
        <w:jc w:val="both"/>
        <w:rPr>
          <w:rFonts w:ascii="Times New Roman" w:hAnsi="Times New Roman" w:cs="Times New Roman"/>
          <w:b/>
          <w:sz w:val="24"/>
          <w:szCs w:val="24"/>
        </w:rPr>
      </w:pPr>
      <w:r w:rsidRPr="002B6953">
        <w:rPr>
          <w:rFonts w:ascii="Times New Roman" w:hAnsi="Times New Roman" w:cs="Times New Roman"/>
          <w:b/>
          <w:sz w:val="24"/>
          <w:szCs w:val="24"/>
        </w:rPr>
        <w:t>Project Supervisor</w:t>
      </w:r>
    </w:p>
    <w:p w14:paraId="2B5800D9" w14:textId="77777777" w:rsidR="0051047C" w:rsidRPr="002B6953" w:rsidRDefault="0051047C" w:rsidP="0051047C">
      <w:pPr>
        <w:spacing w:after="0" w:line="240" w:lineRule="auto"/>
        <w:jc w:val="both"/>
        <w:rPr>
          <w:rFonts w:ascii="Times New Roman" w:hAnsi="Times New Roman" w:cs="Times New Roman"/>
          <w:b/>
          <w:sz w:val="24"/>
          <w:szCs w:val="24"/>
        </w:rPr>
      </w:pPr>
    </w:p>
    <w:p w14:paraId="6A254545" w14:textId="77777777" w:rsidR="0051047C" w:rsidRDefault="0051047C" w:rsidP="0051047C">
      <w:pPr>
        <w:spacing w:after="0" w:line="240" w:lineRule="auto"/>
        <w:jc w:val="both"/>
        <w:rPr>
          <w:rFonts w:ascii="Times New Roman" w:hAnsi="Times New Roman" w:cs="Times New Roman"/>
          <w:sz w:val="24"/>
          <w:szCs w:val="24"/>
        </w:rPr>
      </w:pPr>
    </w:p>
    <w:p w14:paraId="32DF4A00" w14:textId="77777777" w:rsidR="0051047C" w:rsidRPr="00025B30" w:rsidRDefault="0051047C" w:rsidP="0051047C">
      <w:pPr>
        <w:spacing w:after="0" w:line="240" w:lineRule="auto"/>
        <w:jc w:val="both"/>
        <w:rPr>
          <w:rFonts w:ascii="Times New Roman" w:hAnsi="Times New Roman" w:cs="Times New Roman"/>
          <w:sz w:val="24"/>
          <w:szCs w:val="24"/>
        </w:rPr>
      </w:pPr>
      <w:r w:rsidRPr="00025B30">
        <w:rPr>
          <w:rFonts w:ascii="Times New Roman" w:hAnsi="Times New Roman" w:cs="Times New Roman"/>
          <w:sz w:val="24"/>
          <w:szCs w:val="24"/>
        </w:rPr>
        <w:t>___________________________                                                      ____________________</w:t>
      </w:r>
    </w:p>
    <w:p w14:paraId="3B26A4FD" w14:textId="7121BAE4" w:rsidR="0051047C" w:rsidRPr="002B6953" w:rsidRDefault="0098237D" w:rsidP="0051047C">
      <w:pPr>
        <w:spacing w:after="0" w:line="240" w:lineRule="auto"/>
        <w:jc w:val="both"/>
        <w:rPr>
          <w:rFonts w:ascii="Times New Roman" w:hAnsi="Times New Roman" w:cs="Times New Roman"/>
          <w:b/>
          <w:sz w:val="24"/>
          <w:szCs w:val="24"/>
        </w:rPr>
      </w:pPr>
      <w:r w:rsidRPr="0098237D">
        <w:rPr>
          <w:rFonts w:ascii="Times New Roman" w:hAnsi="Times New Roman" w:cs="Times New Roman"/>
          <w:b/>
          <w:sz w:val="24"/>
          <w:szCs w:val="24"/>
        </w:rPr>
        <w:t>Dr G O Omeh</w:t>
      </w:r>
      <w:r w:rsidR="0051047C">
        <w:rPr>
          <w:rFonts w:ascii="Times New Roman" w:hAnsi="Times New Roman" w:cs="Times New Roman"/>
          <w:b/>
          <w:sz w:val="24"/>
          <w:szCs w:val="24"/>
        </w:rPr>
        <w:tab/>
      </w:r>
      <w:r w:rsidR="0051047C">
        <w:rPr>
          <w:rFonts w:ascii="Times New Roman" w:hAnsi="Times New Roman" w:cs="Times New Roman"/>
          <w:b/>
          <w:sz w:val="24"/>
          <w:szCs w:val="24"/>
        </w:rPr>
        <w:tab/>
      </w:r>
      <w:r w:rsidR="0051047C">
        <w:rPr>
          <w:rFonts w:ascii="Times New Roman" w:hAnsi="Times New Roman" w:cs="Times New Roman"/>
          <w:b/>
          <w:sz w:val="24"/>
          <w:szCs w:val="24"/>
        </w:rPr>
        <w:tab/>
      </w:r>
      <w:r w:rsidR="0051047C">
        <w:rPr>
          <w:rFonts w:ascii="Times New Roman" w:hAnsi="Times New Roman" w:cs="Times New Roman"/>
          <w:b/>
          <w:sz w:val="24"/>
          <w:szCs w:val="24"/>
        </w:rPr>
        <w:tab/>
      </w:r>
      <w:r w:rsidR="0051047C">
        <w:rPr>
          <w:rFonts w:ascii="Times New Roman" w:hAnsi="Times New Roman" w:cs="Times New Roman"/>
          <w:b/>
          <w:sz w:val="24"/>
          <w:szCs w:val="24"/>
        </w:rPr>
        <w:tab/>
      </w:r>
      <w:r w:rsidR="0051047C">
        <w:rPr>
          <w:rFonts w:ascii="Times New Roman" w:hAnsi="Times New Roman" w:cs="Times New Roman"/>
          <w:b/>
          <w:sz w:val="24"/>
          <w:szCs w:val="24"/>
        </w:rPr>
        <w:tab/>
      </w:r>
      <w:r w:rsidR="0051047C">
        <w:rPr>
          <w:rFonts w:ascii="Times New Roman" w:hAnsi="Times New Roman" w:cs="Times New Roman"/>
          <w:b/>
          <w:sz w:val="24"/>
          <w:szCs w:val="24"/>
        </w:rPr>
        <w:tab/>
      </w:r>
      <w:r w:rsidR="0051047C">
        <w:rPr>
          <w:rFonts w:ascii="Times New Roman" w:hAnsi="Times New Roman" w:cs="Times New Roman"/>
          <w:b/>
          <w:sz w:val="24"/>
          <w:szCs w:val="24"/>
        </w:rPr>
        <w:tab/>
      </w:r>
      <w:r w:rsidR="0051047C" w:rsidRPr="002B6953">
        <w:rPr>
          <w:rFonts w:ascii="Times New Roman" w:hAnsi="Times New Roman" w:cs="Times New Roman"/>
          <w:b/>
          <w:sz w:val="24"/>
          <w:szCs w:val="24"/>
        </w:rPr>
        <w:t>Date</w:t>
      </w:r>
    </w:p>
    <w:p w14:paraId="4F41F086" w14:textId="77777777" w:rsidR="009931AD" w:rsidRPr="009931AD" w:rsidRDefault="009931AD" w:rsidP="009931AD">
      <w:pPr>
        <w:spacing w:after="0" w:line="240" w:lineRule="auto"/>
        <w:jc w:val="both"/>
        <w:rPr>
          <w:rFonts w:ascii="Times New Roman" w:hAnsi="Times New Roman" w:cs="Times New Roman"/>
          <w:b/>
          <w:bCs/>
          <w:color w:val="000000"/>
          <w:sz w:val="24"/>
          <w:szCs w:val="24"/>
        </w:rPr>
      </w:pPr>
      <w:r w:rsidRPr="009931AD">
        <w:rPr>
          <w:rFonts w:ascii="Times New Roman" w:hAnsi="Times New Roman" w:cs="Times New Roman"/>
          <w:b/>
          <w:bCs/>
          <w:color w:val="000000"/>
          <w:sz w:val="24"/>
          <w:szCs w:val="24"/>
        </w:rPr>
        <w:t>Acting Dean, Faculty of Law</w:t>
      </w:r>
    </w:p>
    <w:p w14:paraId="56709B07" w14:textId="77777777" w:rsidR="0051047C" w:rsidRDefault="0051047C" w:rsidP="0051047C">
      <w:pPr>
        <w:spacing w:after="0" w:line="240" w:lineRule="auto"/>
        <w:jc w:val="both"/>
        <w:rPr>
          <w:rFonts w:ascii="Times New Roman" w:hAnsi="Times New Roman" w:cs="Times New Roman"/>
          <w:sz w:val="24"/>
          <w:szCs w:val="24"/>
        </w:rPr>
      </w:pPr>
    </w:p>
    <w:p w14:paraId="38F850F5" w14:textId="77777777" w:rsidR="0051047C" w:rsidRDefault="0051047C" w:rsidP="0051047C">
      <w:pPr>
        <w:spacing w:after="0" w:line="240" w:lineRule="auto"/>
        <w:jc w:val="both"/>
        <w:rPr>
          <w:rFonts w:ascii="Times New Roman" w:hAnsi="Times New Roman" w:cs="Times New Roman"/>
          <w:sz w:val="24"/>
          <w:szCs w:val="24"/>
        </w:rPr>
      </w:pPr>
    </w:p>
    <w:p w14:paraId="294692AF" w14:textId="77777777" w:rsidR="0051047C" w:rsidRPr="00025B30" w:rsidRDefault="0051047C" w:rsidP="0051047C">
      <w:pPr>
        <w:spacing w:after="0" w:line="240" w:lineRule="auto"/>
        <w:jc w:val="both"/>
        <w:rPr>
          <w:rFonts w:ascii="Times New Roman" w:hAnsi="Times New Roman" w:cs="Times New Roman"/>
          <w:sz w:val="24"/>
          <w:szCs w:val="24"/>
        </w:rPr>
      </w:pPr>
      <w:r w:rsidRPr="00025B30">
        <w:rPr>
          <w:rFonts w:ascii="Times New Roman" w:hAnsi="Times New Roman" w:cs="Times New Roman"/>
          <w:sz w:val="24"/>
          <w:szCs w:val="24"/>
        </w:rPr>
        <w:t>___________________________                                                      ____________________</w:t>
      </w:r>
    </w:p>
    <w:p w14:paraId="13760896" w14:textId="77777777" w:rsidR="0051047C" w:rsidRPr="002B6953" w:rsidRDefault="0051047C" w:rsidP="0051047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External Examiner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2B6953">
        <w:rPr>
          <w:rFonts w:ascii="Times New Roman" w:hAnsi="Times New Roman" w:cs="Times New Roman"/>
          <w:b/>
          <w:sz w:val="24"/>
          <w:szCs w:val="24"/>
        </w:rPr>
        <w:t>Date</w:t>
      </w:r>
    </w:p>
    <w:p w14:paraId="32342122" w14:textId="77777777" w:rsidR="0051047C" w:rsidRDefault="0051047C" w:rsidP="0051047C">
      <w:pPr>
        <w:spacing w:after="0" w:line="240" w:lineRule="auto"/>
        <w:jc w:val="both"/>
        <w:rPr>
          <w:rFonts w:ascii="Times New Roman" w:hAnsi="Times New Roman" w:cs="Times New Roman"/>
          <w:b/>
          <w:sz w:val="24"/>
          <w:szCs w:val="24"/>
        </w:rPr>
      </w:pPr>
    </w:p>
    <w:p w14:paraId="14E7E980" w14:textId="77777777" w:rsidR="0051047C" w:rsidRPr="002B6953" w:rsidRDefault="0051047C" w:rsidP="0051047C">
      <w:pPr>
        <w:spacing w:line="240" w:lineRule="auto"/>
        <w:jc w:val="both"/>
        <w:rPr>
          <w:rFonts w:ascii="Times New Roman" w:hAnsi="Times New Roman" w:cs="Times New Roman"/>
          <w:b/>
          <w:sz w:val="24"/>
          <w:szCs w:val="24"/>
        </w:rPr>
      </w:pPr>
      <w:r w:rsidRPr="002B6953">
        <w:rPr>
          <w:rFonts w:ascii="Times New Roman" w:hAnsi="Times New Roman" w:cs="Times New Roman"/>
          <w:b/>
          <w:sz w:val="24"/>
          <w:szCs w:val="24"/>
        </w:rPr>
        <w:br w:type="page"/>
      </w:r>
    </w:p>
    <w:p w14:paraId="1FF5864E" w14:textId="77777777" w:rsidR="0051047C" w:rsidRPr="00211CCC" w:rsidRDefault="0051047C" w:rsidP="0051047C">
      <w:pPr>
        <w:pStyle w:val="Heading1"/>
        <w:jc w:val="center"/>
      </w:pPr>
      <w:bookmarkStart w:id="8" w:name="_Toc194545035"/>
      <w:bookmarkStart w:id="9" w:name="_Toc630806378"/>
      <w:bookmarkStart w:id="10" w:name="_Toc235430816"/>
      <w:r w:rsidRPr="00211CCC">
        <w:lastRenderedPageBreak/>
        <w:t>DEDICATION</w:t>
      </w:r>
      <w:bookmarkEnd w:id="8"/>
      <w:bookmarkEnd w:id="9"/>
      <w:bookmarkEnd w:id="10"/>
    </w:p>
    <w:p w14:paraId="0289783C" w14:textId="77777777" w:rsidR="005050D3" w:rsidRPr="005050D3" w:rsidRDefault="005050D3" w:rsidP="005050D3">
      <w:pPr>
        <w:spacing w:line="480" w:lineRule="auto"/>
        <w:jc w:val="center"/>
        <w:rPr>
          <w:rFonts w:ascii="Times New Roman" w:hAnsi="Times New Roman" w:cs="Times New Roman"/>
          <w:sz w:val="24"/>
          <w:szCs w:val="24"/>
        </w:rPr>
      </w:pPr>
      <w:r w:rsidRPr="005050D3">
        <w:rPr>
          <w:rFonts w:ascii="Times New Roman" w:hAnsi="Times New Roman" w:cs="Times New Roman"/>
          <w:sz w:val="24"/>
          <w:szCs w:val="24"/>
        </w:rPr>
        <w:t xml:space="preserve">This is dedicated to God Almighty who has kept me through this journey. </w:t>
      </w:r>
    </w:p>
    <w:p w14:paraId="684E6025" w14:textId="77777777" w:rsidR="0051047C" w:rsidRPr="00025B30" w:rsidRDefault="0051047C" w:rsidP="0051047C">
      <w:pPr>
        <w:spacing w:line="480" w:lineRule="auto"/>
        <w:jc w:val="center"/>
        <w:rPr>
          <w:rFonts w:ascii="Times New Roman" w:hAnsi="Times New Roman" w:cs="Times New Roman"/>
          <w:sz w:val="24"/>
          <w:szCs w:val="24"/>
        </w:rPr>
      </w:pPr>
    </w:p>
    <w:p w14:paraId="21CB5CA9" w14:textId="77777777" w:rsidR="0051047C" w:rsidRPr="00025B30" w:rsidRDefault="0051047C" w:rsidP="0051047C">
      <w:pPr>
        <w:spacing w:line="480" w:lineRule="auto"/>
        <w:rPr>
          <w:rFonts w:ascii="Times New Roman" w:hAnsi="Times New Roman" w:cs="Times New Roman"/>
          <w:sz w:val="24"/>
          <w:szCs w:val="24"/>
        </w:rPr>
      </w:pPr>
      <w:r w:rsidRPr="00025B30">
        <w:rPr>
          <w:rFonts w:ascii="Times New Roman" w:hAnsi="Times New Roman" w:cs="Times New Roman"/>
          <w:sz w:val="24"/>
          <w:szCs w:val="24"/>
        </w:rPr>
        <w:br w:type="page"/>
      </w:r>
    </w:p>
    <w:p w14:paraId="11AE847B" w14:textId="77777777" w:rsidR="0051047C" w:rsidRPr="00751909" w:rsidRDefault="0051047C" w:rsidP="0051047C">
      <w:pPr>
        <w:pStyle w:val="Heading1"/>
        <w:jc w:val="center"/>
      </w:pPr>
      <w:bookmarkStart w:id="11" w:name="_Toc961207410"/>
      <w:bookmarkStart w:id="12" w:name="_Toc1491031787"/>
      <w:bookmarkStart w:id="13" w:name="_Toc235430817"/>
      <w:r w:rsidRPr="00211CCC">
        <w:lastRenderedPageBreak/>
        <w:t>ACKNOWLEDGEMENT</w:t>
      </w:r>
      <w:bookmarkEnd w:id="11"/>
      <w:bookmarkEnd w:id="12"/>
      <w:bookmarkEnd w:id="13"/>
    </w:p>
    <w:p w14:paraId="6F1D284A" w14:textId="77777777" w:rsidR="0051047C" w:rsidRDefault="0051047C" w:rsidP="0051047C">
      <w:pPr>
        <w:spacing w:line="480" w:lineRule="auto"/>
        <w:jc w:val="both"/>
        <w:rPr>
          <w:rFonts w:ascii="Times New Roman" w:hAnsi="Times New Roman" w:cs="Times New Roman"/>
          <w:sz w:val="24"/>
          <w:szCs w:val="24"/>
        </w:rPr>
      </w:pPr>
      <w:r>
        <w:rPr>
          <w:rFonts w:ascii="Times New Roman" w:hAnsi="Times New Roman" w:cs="Times New Roman"/>
          <w:sz w:val="24"/>
          <w:szCs w:val="24"/>
        </w:rPr>
        <w:t>First and foremost, I give all praise and gratitude to God Almighty for granting me the strength, wisdom, and health throughout this academic journey. It has been nothing short of His grace and favour.</w:t>
      </w:r>
    </w:p>
    <w:p w14:paraId="4C9F9545" w14:textId="77777777" w:rsidR="0051047C" w:rsidRDefault="0051047C" w:rsidP="0051047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sincerely appreciate my family for their steadfast financial and moral support. This would not have been possible without their constant encouragement, sacrifice and presence throughout my academic pursuit. </w:t>
      </w:r>
    </w:p>
    <w:p w14:paraId="212E519C" w14:textId="77777777" w:rsidR="0051047C" w:rsidRPr="00025B30" w:rsidRDefault="0051047C" w:rsidP="0051047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My profound gratitude goes to my wonderful supervisor, Dr. Mrs. Maureen Ujah, for her motherly guidance, constructive criticism, valuable advice, and constant remainder of my purpose in school. I thank you ma for your patience, support, and dedication to making this a reality. God bless you richly, ma.   </w:t>
      </w:r>
    </w:p>
    <w:p w14:paraId="08FD8379" w14:textId="77777777" w:rsidR="0051047C" w:rsidRDefault="0051047C" w:rsidP="0051047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am deeply grateful to my friends, </w:t>
      </w:r>
      <w:proofErr w:type="spellStart"/>
      <w:r>
        <w:rPr>
          <w:rFonts w:ascii="Times New Roman" w:hAnsi="Times New Roman" w:cs="Times New Roman"/>
          <w:sz w:val="24"/>
          <w:szCs w:val="24"/>
        </w:rPr>
        <w:t>Ibeku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Tochukwu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Egwu</w:t>
      </w:r>
      <w:proofErr w:type="spellEnd"/>
      <w:r>
        <w:rPr>
          <w:rFonts w:ascii="Times New Roman" w:hAnsi="Times New Roman" w:cs="Times New Roman"/>
          <w:sz w:val="24"/>
          <w:szCs w:val="24"/>
        </w:rPr>
        <w:t xml:space="preserve"> Alexander, </w:t>
      </w:r>
      <w:proofErr w:type="spellStart"/>
      <w:r>
        <w:rPr>
          <w:rFonts w:ascii="Times New Roman" w:hAnsi="Times New Roman" w:cs="Times New Roman"/>
          <w:sz w:val="24"/>
          <w:szCs w:val="24"/>
        </w:rPr>
        <w:t>Igbokwe</w:t>
      </w:r>
      <w:proofErr w:type="spellEnd"/>
      <w:r>
        <w:rPr>
          <w:rFonts w:ascii="Times New Roman" w:hAnsi="Times New Roman" w:cs="Times New Roman"/>
          <w:sz w:val="24"/>
          <w:szCs w:val="24"/>
        </w:rPr>
        <w:t xml:space="preserve"> Franklin, </w:t>
      </w:r>
      <w:proofErr w:type="spellStart"/>
      <w:r>
        <w:rPr>
          <w:rFonts w:ascii="Times New Roman" w:hAnsi="Times New Roman" w:cs="Times New Roman"/>
          <w:sz w:val="24"/>
          <w:szCs w:val="24"/>
        </w:rPr>
        <w:t>McKelvin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Ifunaya</w:t>
      </w:r>
      <w:proofErr w:type="spellEnd"/>
      <w:r>
        <w:rPr>
          <w:rFonts w:ascii="Times New Roman" w:hAnsi="Times New Roman" w:cs="Times New Roman"/>
          <w:sz w:val="24"/>
          <w:szCs w:val="24"/>
        </w:rPr>
        <w:t xml:space="preserve">, to mention but a few, whose companionship made my days in school lighter and more memorable. </w:t>
      </w:r>
    </w:p>
    <w:p w14:paraId="00A97C79" w14:textId="77777777" w:rsidR="0051047C" w:rsidRDefault="0051047C" w:rsidP="0051047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my roommates, Obinna Maxwell, Onodi Johnpaul, and Chiagoziem Gerald, thank you for enduring my company and creating a safe and welcoming space to always come back to. </w:t>
      </w:r>
    </w:p>
    <w:p w14:paraId="0118D453" w14:textId="77777777" w:rsidR="0051047C" w:rsidRDefault="0051047C" w:rsidP="0051047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Special appreciation goes to Amadi Ekene Finbarr for being an exemplary figure and a source of inspiration to me. You are one of a kind and your influence has been invaluable, </w:t>
      </w:r>
    </w:p>
    <w:p w14:paraId="309627A1" w14:textId="77777777" w:rsidR="0051047C" w:rsidRDefault="0051047C" w:rsidP="0051047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Finally, to </w:t>
      </w:r>
      <w:proofErr w:type="spellStart"/>
      <w:r>
        <w:rPr>
          <w:rFonts w:ascii="Times New Roman" w:hAnsi="Times New Roman" w:cs="Times New Roman"/>
          <w:sz w:val="24"/>
          <w:szCs w:val="24"/>
        </w:rPr>
        <w:t>Anieke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Ogechukwu</w:t>
      </w:r>
      <w:proofErr w:type="spellEnd"/>
      <w:r>
        <w:rPr>
          <w:rFonts w:ascii="Times New Roman" w:hAnsi="Times New Roman" w:cs="Times New Roman"/>
          <w:sz w:val="24"/>
          <w:szCs w:val="24"/>
        </w:rPr>
        <w:t xml:space="preserve">, thank you for your timely support, encouragement, and kindness. You have been nothing short of a blessing, and I remain truly grateful.   </w:t>
      </w:r>
    </w:p>
    <w:p w14:paraId="0B7B28AA" w14:textId="77777777" w:rsidR="0051047C" w:rsidRDefault="0051047C" w:rsidP="0051047C">
      <w:pPr>
        <w:spacing w:line="480" w:lineRule="auto"/>
        <w:rPr>
          <w:rFonts w:ascii="Times New Roman" w:hAnsi="Times New Roman" w:cs="Times New Roman"/>
          <w:sz w:val="24"/>
          <w:szCs w:val="24"/>
        </w:rPr>
      </w:pPr>
    </w:p>
    <w:p w14:paraId="18B52CC4" w14:textId="77777777" w:rsidR="00912081" w:rsidRDefault="00912081" w:rsidP="0051047C">
      <w:pPr>
        <w:spacing w:line="480" w:lineRule="auto"/>
        <w:rPr>
          <w:rFonts w:ascii="Times New Roman" w:hAnsi="Times New Roman" w:cs="Times New Roman"/>
          <w:sz w:val="24"/>
          <w:szCs w:val="24"/>
        </w:rPr>
      </w:pPr>
    </w:p>
    <w:sdt>
      <w:sdtPr>
        <w:rPr>
          <w:rFonts w:asciiTheme="minorHAnsi" w:eastAsiaTheme="minorHAnsi" w:hAnsiTheme="minorHAnsi" w:cstheme="minorBidi"/>
          <w:b w:val="0"/>
          <w:bCs w:val="0"/>
          <w:sz w:val="22"/>
          <w:szCs w:val="22"/>
          <w:lang w:val="en-GB"/>
        </w:rPr>
        <w:id w:val="1464233887"/>
        <w:docPartObj>
          <w:docPartGallery w:val="Table of Contents"/>
          <w:docPartUnique/>
        </w:docPartObj>
      </w:sdtPr>
      <w:sdtEndPr>
        <w:rPr>
          <w:rFonts w:ascii="Times New Roman" w:hAnsi="Times New Roman" w:cs="Times New Roman"/>
          <w:sz w:val="24"/>
          <w:szCs w:val="24"/>
        </w:rPr>
      </w:sdtEndPr>
      <w:sdtContent>
        <w:p w14:paraId="0ED3AC6F" w14:textId="77777777" w:rsidR="0051047C" w:rsidRPr="00AF3CEC" w:rsidRDefault="0051047C" w:rsidP="0051047C">
          <w:pPr>
            <w:pStyle w:val="TOCHeading"/>
            <w:jc w:val="center"/>
            <w:rPr>
              <w:rStyle w:val="Heading1Char"/>
            </w:rPr>
          </w:pPr>
          <w:r w:rsidRPr="00AF3CEC">
            <w:rPr>
              <w:rStyle w:val="Heading1Char"/>
            </w:rPr>
            <w:t>Table of Contents</w:t>
          </w:r>
        </w:p>
        <w:p w14:paraId="698ACFAA" w14:textId="447EF45D" w:rsidR="0051047C" w:rsidRPr="00A95359" w:rsidRDefault="0051047C" w:rsidP="0051047C">
          <w:pPr>
            <w:pStyle w:val="TOC1"/>
            <w:tabs>
              <w:tab w:val="left" w:pos="6694"/>
              <w:tab w:val="left" w:pos="9069"/>
              <w:tab w:val="right" w:leader="dot" w:pos="9350"/>
            </w:tabs>
            <w:spacing w:line="480" w:lineRule="auto"/>
            <w:rPr>
              <w:rFonts w:ascii="Times New Roman" w:hAnsi="Times New Roman" w:cs="Times New Roman"/>
              <w:sz w:val="24"/>
              <w:szCs w:val="24"/>
            </w:rPr>
          </w:pPr>
          <w:r w:rsidRPr="00A95359">
            <w:rPr>
              <w:rFonts w:ascii="Times New Roman" w:hAnsi="Times New Roman" w:cs="Times New Roman"/>
              <w:sz w:val="24"/>
              <w:szCs w:val="24"/>
            </w:rPr>
            <w:t>TITLE PAGE</w:t>
          </w:r>
          <w:r w:rsidRPr="00A95359">
            <w:rPr>
              <w:rFonts w:ascii="Times New Roman" w:hAnsi="Times New Roman" w:cs="Times New Roman"/>
              <w:sz w:val="24"/>
              <w:szCs w:val="24"/>
            </w:rPr>
            <w:tab/>
          </w:r>
          <w:r w:rsidRPr="00A95359">
            <w:rPr>
              <w:rFonts w:ascii="Times New Roman" w:hAnsi="Times New Roman" w:cs="Times New Roman"/>
              <w:sz w:val="24"/>
              <w:szCs w:val="24"/>
            </w:rPr>
            <w:tab/>
            <w:t xml:space="preserve">   </w:t>
          </w:r>
          <w:r w:rsidR="00AF3CEC">
            <w:rPr>
              <w:rFonts w:ascii="Times New Roman" w:hAnsi="Times New Roman" w:cs="Times New Roman"/>
              <w:bCs/>
              <w:sz w:val="24"/>
              <w:szCs w:val="24"/>
            </w:rPr>
            <w:t xml:space="preserve">     </w:t>
          </w:r>
          <w:r w:rsidRPr="00AF3CEC">
            <w:rPr>
              <w:rFonts w:ascii="Times New Roman" w:hAnsi="Times New Roman" w:cs="Times New Roman"/>
              <w:bCs/>
              <w:sz w:val="24"/>
              <w:szCs w:val="24"/>
            </w:rPr>
            <w:t xml:space="preserve">   </w:t>
          </w:r>
          <w:r w:rsidR="00AF3CEC">
            <w:rPr>
              <w:rFonts w:ascii="Times New Roman" w:hAnsi="Times New Roman" w:cs="Times New Roman"/>
              <w:bCs/>
              <w:sz w:val="24"/>
              <w:szCs w:val="24"/>
            </w:rPr>
            <w:t xml:space="preserve"> </w:t>
          </w:r>
          <w:proofErr w:type="spellStart"/>
          <w:r w:rsidRPr="00A95359">
            <w:rPr>
              <w:rFonts w:ascii="Times New Roman" w:hAnsi="Times New Roman" w:cs="Times New Roman"/>
              <w:sz w:val="24"/>
              <w:szCs w:val="24"/>
            </w:rPr>
            <w:t>i</w:t>
          </w:r>
          <w:proofErr w:type="spellEnd"/>
        </w:p>
        <w:p w14:paraId="4EDF95D6" w14:textId="1051B225" w:rsidR="00BA1B5E" w:rsidRPr="00AF3CEC" w:rsidRDefault="0051047C"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sz w:val="24"/>
              <w:szCs w:val="24"/>
            </w:rPr>
            <w:fldChar w:fldCharType="begin"/>
          </w:r>
          <w:r w:rsidRPr="00AF3CEC">
            <w:rPr>
              <w:rFonts w:ascii="Times New Roman" w:hAnsi="Times New Roman" w:cs="Times New Roman"/>
              <w:bCs/>
              <w:sz w:val="24"/>
              <w:szCs w:val="24"/>
            </w:rPr>
            <w:instrText xml:space="preserve"> TOC \o "1-3" \u </w:instrText>
          </w:r>
          <w:r w:rsidRPr="00AF3CEC">
            <w:rPr>
              <w:rFonts w:ascii="Times New Roman" w:hAnsi="Times New Roman" w:cs="Times New Roman"/>
              <w:bCs/>
              <w:sz w:val="24"/>
              <w:szCs w:val="24"/>
            </w:rPr>
            <w:fldChar w:fldCharType="separate"/>
          </w:r>
          <w:r w:rsidR="00BA1B5E" w:rsidRPr="00AF3CEC">
            <w:rPr>
              <w:rFonts w:ascii="Times New Roman" w:hAnsi="Times New Roman" w:cs="Times New Roman"/>
              <w:bCs/>
              <w:noProof/>
              <w:sz w:val="24"/>
              <w:szCs w:val="24"/>
            </w:rPr>
            <w:t>DECLARATION</w:t>
          </w:r>
          <w:r w:rsidR="00BA1B5E" w:rsidRPr="00AF3CEC">
            <w:rPr>
              <w:rFonts w:ascii="Times New Roman" w:hAnsi="Times New Roman" w:cs="Times New Roman"/>
              <w:bCs/>
              <w:noProof/>
              <w:sz w:val="24"/>
              <w:szCs w:val="24"/>
            </w:rPr>
            <w:tab/>
          </w:r>
          <w:r w:rsidR="00BA1B5E" w:rsidRPr="00AF3CEC">
            <w:rPr>
              <w:rFonts w:ascii="Times New Roman" w:hAnsi="Times New Roman" w:cs="Times New Roman"/>
              <w:bCs/>
              <w:noProof/>
              <w:sz w:val="24"/>
              <w:szCs w:val="24"/>
            </w:rPr>
            <w:fldChar w:fldCharType="begin"/>
          </w:r>
          <w:r w:rsidR="00BA1B5E" w:rsidRPr="00AF3CEC">
            <w:rPr>
              <w:rFonts w:ascii="Times New Roman" w:hAnsi="Times New Roman" w:cs="Times New Roman"/>
              <w:bCs/>
              <w:noProof/>
              <w:sz w:val="24"/>
              <w:szCs w:val="24"/>
            </w:rPr>
            <w:instrText xml:space="preserve"> PAGEREF _Toc235430814 \h </w:instrText>
          </w:r>
          <w:r w:rsidR="00BA1B5E" w:rsidRPr="00AF3CEC">
            <w:rPr>
              <w:rFonts w:ascii="Times New Roman" w:hAnsi="Times New Roman" w:cs="Times New Roman"/>
              <w:bCs/>
              <w:noProof/>
              <w:sz w:val="24"/>
              <w:szCs w:val="24"/>
            </w:rPr>
          </w:r>
          <w:r w:rsidR="00BA1B5E" w:rsidRPr="00AF3CEC">
            <w:rPr>
              <w:rFonts w:ascii="Times New Roman" w:hAnsi="Times New Roman" w:cs="Times New Roman"/>
              <w:bCs/>
              <w:noProof/>
              <w:sz w:val="24"/>
              <w:szCs w:val="24"/>
            </w:rPr>
            <w:fldChar w:fldCharType="separate"/>
          </w:r>
          <w:r w:rsidR="00BA1B5E" w:rsidRPr="00AF3CEC">
            <w:rPr>
              <w:rFonts w:ascii="Times New Roman" w:hAnsi="Times New Roman" w:cs="Times New Roman"/>
              <w:bCs/>
              <w:noProof/>
              <w:sz w:val="24"/>
              <w:szCs w:val="24"/>
            </w:rPr>
            <w:t>ii</w:t>
          </w:r>
          <w:r w:rsidR="00BA1B5E" w:rsidRPr="00AF3CEC">
            <w:rPr>
              <w:rFonts w:ascii="Times New Roman" w:hAnsi="Times New Roman" w:cs="Times New Roman"/>
              <w:bCs/>
              <w:noProof/>
              <w:sz w:val="24"/>
              <w:szCs w:val="24"/>
            </w:rPr>
            <w:fldChar w:fldCharType="end"/>
          </w:r>
        </w:p>
        <w:p w14:paraId="72841F16" w14:textId="1553E862"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CERTIFICATION</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_Toc235430815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iii</w:t>
          </w:r>
          <w:r w:rsidRPr="00AF3CEC">
            <w:rPr>
              <w:rFonts w:ascii="Times New Roman" w:hAnsi="Times New Roman" w:cs="Times New Roman"/>
              <w:bCs/>
              <w:noProof/>
              <w:sz w:val="24"/>
              <w:szCs w:val="24"/>
            </w:rPr>
            <w:fldChar w:fldCharType="end"/>
          </w:r>
        </w:p>
        <w:p w14:paraId="51A981DB" w14:textId="4CAA5DC6"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DEDICATION</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_Toc235430816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iv</w:t>
          </w:r>
          <w:r w:rsidRPr="00AF3CEC">
            <w:rPr>
              <w:rFonts w:ascii="Times New Roman" w:hAnsi="Times New Roman" w:cs="Times New Roman"/>
              <w:bCs/>
              <w:noProof/>
              <w:sz w:val="24"/>
              <w:szCs w:val="24"/>
            </w:rPr>
            <w:fldChar w:fldCharType="end"/>
          </w:r>
        </w:p>
        <w:p w14:paraId="6EE799EE" w14:textId="278CAD4C"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ACKNOWLEDGEMENT</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_Toc235430817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v</w:t>
          </w:r>
          <w:r w:rsidRPr="00AF3CEC">
            <w:rPr>
              <w:rFonts w:ascii="Times New Roman" w:hAnsi="Times New Roman" w:cs="Times New Roman"/>
              <w:bCs/>
              <w:noProof/>
              <w:sz w:val="24"/>
              <w:szCs w:val="24"/>
            </w:rPr>
            <w:fldChar w:fldCharType="end"/>
          </w:r>
        </w:p>
        <w:p w14:paraId="46092477" w14:textId="05050F89"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LIST OF CASES</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_Toc235430818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viii</w:t>
          </w:r>
          <w:r w:rsidRPr="00AF3CEC">
            <w:rPr>
              <w:rFonts w:ascii="Times New Roman" w:hAnsi="Times New Roman" w:cs="Times New Roman"/>
              <w:bCs/>
              <w:noProof/>
              <w:sz w:val="24"/>
              <w:szCs w:val="24"/>
            </w:rPr>
            <w:fldChar w:fldCharType="end"/>
          </w:r>
        </w:p>
        <w:p w14:paraId="67C8BD5F" w14:textId="42BA1B46"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eastAsia="Times New Roman" w:hAnsi="Times New Roman" w:cs="Times New Roman"/>
              <w:bCs/>
              <w:noProof/>
              <w:sz w:val="24"/>
              <w:szCs w:val="24"/>
            </w:rPr>
            <w:t>LIST OF STATUTES, TREATIES, AND OTHER INTERNATIONAL INSTRUMENTS</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_Toc235430819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x</w:t>
          </w:r>
          <w:r w:rsidRPr="00AF3CEC">
            <w:rPr>
              <w:rFonts w:ascii="Times New Roman" w:hAnsi="Times New Roman" w:cs="Times New Roman"/>
              <w:bCs/>
              <w:noProof/>
              <w:sz w:val="24"/>
              <w:szCs w:val="24"/>
            </w:rPr>
            <w:fldChar w:fldCharType="end"/>
          </w:r>
        </w:p>
        <w:p w14:paraId="1B15E50B" w14:textId="59F14692"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eastAsia="Times New Roman" w:hAnsi="Times New Roman" w:cs="Times New Roman"/>
              <w:bCs/>
              <w:noProof/>
              <w:sz w:val="24"/>
              <w:szCs w:val="24"/>
            </w:rPr>
            <w:t>LIST OF ABBREVIATIONS</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_Toc235430820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xi</w:t>
          </w:r>
          <w:r w:rsidRPr="00AF3CEC">
            <w:rPr>
              <w:rFonts w:ascii="Times New Roman" w:hAnsi="Times New Roman" w:cs="Times New Roman"/>
              <w:bCs/>
              <w:noProof/>
              <w:sz w:val="24"/>
              <w:szCs w:val="24"/>
            </w:rPr>
            <w:fldChar w:fldCharType="end"/>
          </w:r>
        </w:p>
        <w:p w14:paraId="32009051" w14:textId="1AC1EC2B"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ABSTRACT</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_Toc235430821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xiv</w:t>
          </w:r>
          <w:r w:rsidRPr="00AF3CEC">
            <w:rPr>
              <w:rFonts w:ascii="Times New Roman" w:hAnsi="Times New Roman" w:cs="Times New Roman"/>
              <w:bCs/>
              <w:noProof/>
              <w:sz w:val="24"/>
              <w:szCs w:val="24"/>
            </w:rPr>
            <w:fldChar w:fldCharType="end"/>
          </w:r>
        </w:p>
        <w:p w14:paraId="5AAD4B8A" w14:textId="0A4C0A65"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CHAPTER ONE</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_Toc235430822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1</w:t>
          </w:r>
          <w:r w:rsidRPr="00AF3CEC">
            <w:rPr>
              <w:rFonts w:ascii="Times New Roman" w:hAnsi="Times New Roman" w:cs="Times New Roman"/>
              <w:bCs/>
              <w:noProof/>
              <w:sz w:val="24"/>
              <w:szCs w:val="24"/>
            </w:rPr>
            <w:fldChar w:fldCharType="end"/>
          </w:r>
        </w:p>
        <w:p w14:paraId="4537DE59" w14:textId="30EA8923"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 xml:space="preserve"> INTRODUCTION</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_Toc235430823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1</w:t>
          </w:r>
          <w:r w:rsidRPr="00AF3CEC">
            <w:rPr>
              <w:rFonts w:ascii="Times New Roman" w:hAnsi="Times New Roman" w:cs="Times New Roman"/>
              <w:bCs/>
              <w:noProof/>
              <w:sz w:val="24"/>
              <w:szCs w:val="24"/>
            </w:rPr>
            <w:fldChar w:fldCharType="end"/>
          </w:r>
        </w:p>
        <w:p w14:paraId="0B59E7C8" w14:textId="306480B8"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1.1 Background of the Study</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_Toc235430824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1</w:t>
          </w:r>
          <w:r w:rsidRPr="00AF3CEC">
            <w:rPr>
              <w:rFonts w:ascii="Times New Roman" w:hAnsi="Times New Roman" w:cs="Times New Roman"/>
              <w:bCs/>
              <w:noProof/>
              <w:sz w:val="24"/>
              <w:szCs w:val="24"/>
            </w:rPr>
            <w:fldChar w:fldCharType="end"/>
          </w:r>
        </w:p>
        <w:p w14:paraId="131DA945" w14:textId="2721EB76"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1.2 Statement of the Problem</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_Toc235430825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2</w:t>
          </w:r>
          <w:r w:rsidRPr="00AF3CEC">
            <w:rPr>
              <w:rFonts w:ascii="Times New Roman" w:hAnsi="Times New Roman" w:cs="Times New Roman"/>
              <w:bCs/>
              <w:noProof/>
              <w:sz w:val="24"/>
              <w:szCs w:val="24"/>
            </w:rPr>
            <w:fldChar w:fldCharType="end"/>
          </w:r>
        </w:p>
        <w:p w14:paraId="73F365B9" w14:textId="1131DA3F"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1.3 Research Questions</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_Toc235430826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2</w:t>
          </w:r>
          <w:r w:rsidRPr="00AF3CEC">
            <w:rPr>
              <w:rFonts w:ascii="Times New Roman" w:hAnsi="Times New Roman" w:cs="Times New Roman"/>
              <w:bCs/>
              <w:noProof/>
              <w:sz w:val="24"/>
              <w:szCs w:val="24"/>
            </w:rPr>
            <w:fldChar w:fldCharType="end"/>
          </w:r>
        </w:p>
        <w:p w14:paraId="5B926A1C" w14:textId="31826937"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1.4 Aim and Objectives of the Research</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_Toc235430827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3</w:t>
          </w:r>
          <w:r w:rsidRPr="00AF3CEC">
            <w:rPr>
              <w:rFonts w:ascii="Times New Roman" w:hAnsi="Times New Roman" w:cs="Times New Roman"/>
              <w:bCs/>
              <w:noProof/>
              <w:sz w:val="24"/>
              <w:szCs w:val="24"/>
            </w:rPr>
            <w:fldChar w:fldCharType="end"/>
          </w:r>
        </w:p>
        <w:p w14:paraId="1AFD9069" w14:textId="0E5A764C"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1.5 Scope and limitations of the Study</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_Toc235430828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3</w:t>
          </w:r>
          <w:r w:rsidRPr="00AF3CEC">
            <w:rPr>
              <w:rFonts w:ascii="Times New Roman" w:hAnsi="Times New Roman" w:cs="Times New Roman"/>
              <w:bCs/>
              <w:noProof/>
              <w:sz w:val="24"/>
              <w:szCs w:val="24"/>
            </w:rPr>
            <w:fldChar w:fldCharType="end"/>
          </w:r>
        </w:p>
        <w:p w14:paraId="0C99D6A0" w14:textId="1D792903"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1.6 Significance of the Study</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_Toc235430829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4</w:t>
          </w:r>
          <w:r w:rsidRPr="00AF3CEC">
            <w:rPr>
              <w:rFonts w:ascii="Times New Roman" w:hAnsi="Times New Roman" w:cs="Times New Roman"/>
              <w:bCs/>
              <w:noProof/>
              <w:sz w:val="24"/>
              <w:szCs w:val="24"/>
            </w:rPr>
            <w:fldChar w:fldCharType="end"/>
          </w:r>
        </w:p>
        <w:p w14:paraId="04CB80BC" w14:textId="144C24D0"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1.7 Research Methodology</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_Toc235430830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5</w:t>
          </w:r>
          <w:r w:rsidRPr="00AF3CEC">
            <w:rPr>
              <w:rFonts w:ascii="Times New Roman" w:hAnsi="Times New Roman" w:cs="Times New Roman"/>
              <w:bCs/>
              <w:noProof/>
              <w:sz w:val="24"/>
              <w:szCs w:val="24"/>
            </w:rPr>
            <w:fldChar w:fldCharType="end"/>
          </w:r>
        </w:p>
        <w:p w14:paraId="0E166027" w14:textId="7F5219DA"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1.8 Literature Review</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_Toc235430831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5</w:t>
          </w:r>
          <w:r w:rsidRPr="00AF3CEC">
            <w:rPr>
              <w:rFonts w:ascii="Times New Roman" w:hAnsi="Times New Roman" w:cs="Times New Roman"/>
              <w:bCs/>
              <w:noProof/>
              <w:sz w:val="24"/>
              <w:szCs w:val="24"/>
            </w:rPr>
            <w:fldChar w:fldCharType="end"/>
          </w:r>
        </w:p>
        <w:p w14:paraId="0B735FF5" w14:textId="7E98086F"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lastRenderedPageBreak/>
            <w:t>CHAPTER TWO</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_Toc235430832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14</w:t>
          </w:r>
          <w:r w:rsidRPr="00AF3CEC">
            <w:rPr>
              <w:rFonts w:ascii="Times New Roman" w:hAnsi="Times New Roman" w:cs="Times New Roman"/>
              <w:bCs/>
              <w:noProof/>
              <w:sz w:val="24"/>
              <w:szCs w:val="24"/>
            </w:rPr>
            <w:fldChar w:fldCharType="end"/>
          </w:r>
        </w:p>
        <w:p w14:paraId="6434FEC9" w14:textId="75BB9446"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CONCEPTUAL AND THEORETICAL FRAMEWORKS</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_Toc235430833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14</w:t>
          </w:r>
          <w:r w:rsidRPr="00AF3CEC">
            <w:rPr>
              <w:rFonts w:ascii="Times New Roman" w:hAnsi="Times New Roman" w:cs="Times New Roman"/>
              <w:bCs/>
              <w:noProof/>
              <w:sz w:val="24"/>
              <w:szCs w:val="24"/>
            </w:rPr>
            <w:fldChar w:fldCharType="end"/>
          </w:r>
        </w:p>
        <w:p w14:paraId="601F5B7B" w14:textId="4584EFAB"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2.1 Conceptual framework</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_Toc235430834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14</w:t>
          </w:r>
          <w:r w:rsidRPr="00AF3CEC">
            <w:rPr>
              <w:rFonts w:ascii="Times New Roman" w:hAnsi="Times New Roman" w:cs="Times New Roman"/>
              <w:bCs/>
              <w:noProof/>
              <w:sz w:val="24"/>
              <w:szCs w:val="24"/>
            </w:rPr>
            <w:fldChar w:fldCharType="end"/>
          </w:r>
        </w:p>
        <w:p w14:paraId="2E055E31" w14:textId="38A0EECA"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2.1.1 Definition of Terms</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_Toc235430835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14</w:t>
          </w:r>
          <w:r w:rsidRPr="00AF3CEC">
            <w:rPr>
              <w:rFonts w:ascii="Times New Roman" w:hAnsi="Times New Roman" w:cs="Times New Roman"/>
              <w:bCs/>
              <w:noProof/>
              <w:sz w:val="24"/>
              <w:szCs w:val="24"/>
            </w:rPr>
            <w:fldChar w:fldCharType="end"/>
          </w:r>
        </w:p>
        <w:p w14:paraId="1EFB55D8" w14:textId="3902D686"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2.1.2 Duress</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_Toc235430836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14</w:t>
          </w:r>
          <w:r w:rsidRPr="00AF3CEC">
            <w:rPr>
              <w:rFonts w:ascii="Times New Roman" w:hAnsi="Times New Roman" w:cs="Times New Roman"/>
              <w:bCs/>
              <w:noProof/>
              <w:sz w:val="24"/>
              <w:szCs w:val="24"/>
            </w:rPr>
            <w:fldChar w:fldCharType="end"/>
          </w:r>
        </w:p>
        <w:p w14:paraId="2B19035B" w14:textId="60554875"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2.1.3 Types of duress</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_Toc235430837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15</w:t>
          </w:r>
          <w:r w:rsidRPr="00AF3CEC">
            <w:rPr>
              <w:rFonts w:ascii="Times New Roman" w:hAnsi="Times New Roman" w:cs="Times New Roman"/>
              <w:bCs/>
              <w:noProof/>
              <w:sz w:val="24"/>
              <w:szCs w:val="24"/>
            </w:rPr>
            <w:fldChar w:fldCharType="end"/>
          </w:r>
        </w:p>
        <w:p w14:paraId="79A28343" w14:textId="4D36D0D1"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2.1.4 Undue Influence</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_Toc235430838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16</w:t>
          </w:r>
          <w:r w:rsidRPr="00AF3CEC">
            <w:rPr>
              <w:rFonts w:ascii="Times New Roman" w:hAnsi="Times New Roman" w:cs="Times New Roman"/>
              <w:bCs/>
              <w:noProof/>
              <w:sz w:val="24"/>
              <w:szCs w:val="24"/>
            </w:rPr>
            <w:fldChar w:fldCharType="end"/>
          </w:r>
        </w:p>
        <w:p w14:paraId="6A928CEF" w14:textId="4EE0CF01"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2.1.5 Types of undue influence</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_Toc235430839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16</w:t>
          </w:r>
          <w:r w:rsidRPr="00AF3CEC">
            <w:rPr>
              <w:rFonts w:ascii="Times New Roman" w:hAnsi="Times New Roman" w:cs="Times New Roman"/>
              <w:bCs/>
              <w:noProof/>
              <w:sz w:val="24"/>
              <w:szCs w:val="24"/>
            </w:rPr>
            <w:fldChar w:fldCharType="end"/>
          </w:r>
        </w:p>
        <w:p w14:paraId="1335A6BC" w14:textId="38565EB5"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2.1.6 Distinction between Duress and Undue Influence</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_Toc235430840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17</w:t>
          </w:r>
          <w:r w:rsidRPr="00AF3CEC">
            <w:rPr>
              <w:rFonts w:ascii="Times New Roman" w:hAnsi="Times New Roman" w:cs="Times New Roman"/>
              <w:bCs/>
              <w:noProof/>
              <w:sz w:val="24"/>
              <w:szCs w:val="24"/>
            </w:rPr>
            <w:fldChar w:fldCharType="end"/>
          </w:r>
        </w:p>
        <w:p w14:paraId="0C4A4215" w14:textId="053A2568"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2.2 Theoretical Framework</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_Toc235430841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19</w:t>
          </w:r>
          <w:r w:rsidRPr="00AF3CEC">
            <w:rPr>
              <w:rFonts w:ascii="Times New Roman" w:hAnsi="Times New Roman" w:cs="Times New Roman"/>
              <w:bCs/>
              <w:noProof/>
              <w:sz w:val="24"/>
              <w:szCs w:val="24"/>
            </w:rPr>
            <w:fldChar w:fldCharType="end"/>
          </w:r>
        </w:p>
        <w:p w14:paraId="17D5D38F" w14:textId="4CE0087B"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2.2.1 The Doctrine of Free Consent</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_Toc235430842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19</w:t>
          </w:r>
          <w:r w:rsidRPr="00AF3CEC">
            <w:rPr>
              <w:rFonts w:ascii="Times New Roman" w:hAnsi="Times New Roman" w:cs="Times New Roman"/>
              <w:bCs/>
              <w:noProof/>
              <w:sz w:val="24"/>
              <w:szCs w:val="24"/>
            </w:rPr>
            <w:fldChar w:fldCharType="end"/>
          </w:r>
        </w:p>
        <w:p w14:paraId="0121C3B5" w14:textId="548EEFC1"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2.2.2 Doctrine of Vitiating Factors in Contracts</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_Toc235430843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20</w:t>
          </w:r>
          <w:r w:rsidRPr="00AF3CEC">
            <w:rPr>
              <w:rFonts w:ascii="Times New Roman" w:hAnsi="Times New Roman" w:cs="Times New Roman"/>
              <w:bCs/>
              <w:noProof/>
              <w:sz w:val="24"/>
              <w:szCs w:val="24"/>
            </w:rPr>
            <w:fldChar w:fldCharType="end"/>
          </w:r>
        </w:p>
        <w:p w14:paraId="075DB76C" w14:textId="6B36D88E"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2.2.3 Analysis of Duress and Undue Influence in Key Contract Cases</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_Toc235430844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20</w:t>
          </w:r>
          <w:r w:rsidRPr="00AF3CEC">
            <w:rPr>
              <w:rFonts w:ascii="Times New Roman" w:hAnsi="Times New Roman" w:cs="Times New Roman"/>
              <w:bCs/>
              <w:noProof/>
              <w:sz w:val="24"/>
              <w:szCs w:val="24"/>
            </w:rPr>
            <w:fldChar w:fldCharType="end"/>
          </w:r>
        </w:p>
        <w:p w14:paraId="31525459" w14:textId="60689D70"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2.2.4 Rationale behind Invalidating Contracts Affected by Duress and Undue Influence</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_Toc235430845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24</w:t>
          </w:r>
          <w:r w:rsidRPr="00AF3CEC">
            <w:rPr>
              <w:rFonts w:ascii="Times New Roman" w:hAnsi="Times New Roman" w:cs="Times New Roman"/>
              <w:bCs/>
              <w:noProof/>
              <w:sz w:val="24"/>
              <w:szCs w:val="24"/>
            </w:rPr>
            <w:fldChar w:fldCharType="end"/>
          </w:r>
        </w:p>
        <w:p w14:paraId="3E7A9C75" w14:textId="6C33C941"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 xml:space="preserve">2.2.5 </w:t>
          </w:r>
          <w:r w:rsidRPr="00AF3CEC">
            <w:rPr>
              <w:rFonts w:ascii="Times New Roman" w:eastAsiaTheme="minorEastAsia" w:hAnsi="Times New Roman" w:cs="Times New Roman"/>
              <w:bCs/>
              <w:noProof/>
              <w:sz w:val="24"/>
              <w:szCs w:val="24"/>
              <w:lang w:eastAsia="en-GB"/>
            </w:rPr>
            <w:t>Effects of Duress and Undue Influence on Contractual Agreements</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_Toc235430846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24</w:t>
          </w:r>
          <w:r w:rsidRPr="00AF3CEC">
            <w:rPr>
              <w:rFonts w:ascii="Times New Roman" w:hAnsi="Times New Roman" w:cs="Times New Roman"/>
              <w:bCs/>
              <w:noProof/>
              <w:sz w:val="24"/>
              <w:szCs w:val="24"/>
            </w:rPr>
            <w:fldChar w:fldCharType="end"/>
          </w:r>
        </w:p>
        <w:p w14:paraId="00D10698" w14:textId="793D0116"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2.2.6 Defensive Tactics by Parties to Avoid Contract Enforcement</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_Toc235430847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26</w:t>
          </w:r>
          <w:r w:rsidRPr="00AF3CEC">
            <w:rPr>
              <w:rFonts w:ascii="Times New Roman" w:hAnsi="Times New Roman" w:cs="Times New Roman"/>
              <w:bCs/>
              <w:noProof/>
              <w:sz w:val="24"/>
              <w:szCs w:val="24"/>
            </w:rPr>
            <w:fldChar w:fldCharType="end"/>
          </w:r>
        </w:p>
        <w:p w14:paraId="6DF694FC" w14:textId="5446DC5B"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CHAPTER THREE</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_Toc235430848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27</w:t>
          </w:r>
          <w:r w:rsidRPr="00AF3CEC">
            <w:rPr>
              <w:rFonts w:ascii="Times New Roman" w:hAnsi="Times New Roman" w:cs="Times New Roman"/>
              <w:bCs/>
              <w:noProof/>
              <w:sz w:val="24"/>
              <w:szCs w:val="24"/>
            </w:rPr>
            <w:fldChar w:fldCharType="end"/>
          </w:r>
        </w:p>
        <w:p w14:paraId="27BE885A" w14:textId="415DA0A7" w:rsidR="00BA1B5E" w:rsidRPr="003C1B2C" w:rsidRDefault="00BA1B5E" w:rsidP="00B41EBA">
          <w:pPr>
            <w:pStyle w:val="TOC1"/>
            <w:tabs>
              <w:tab w:val="right" w:pos="9906"/>
            </w:tabs>
            <w:spacing w:line="480" w:lineRule="auto"/>
            <w:rPr>
              <w:rFonts w:ascii="Times New Roman" w:hAnsi="Times New Roman" w:cs="Times New Roman"/>
              <w:bCs/>
              <w:noProof/>
              <w:sz w:val="24"/>
              <w:szCs w:val="24"/>
            </w:rPr>
          </w:pPr>
          <w:r w:rsidRPr="00AF3CEC">
            <w:rPr>
              <w:rFonts w:ascii="Times New Roman" w:hAnsi="Times New Roman" w:cs="Times New Roman"/>
              <w:bCs/>
              <w:noProof/>
              <w:sz w:val="24"/>
              <w:szCs w:val="24"/>
            </w:rPr>
            <w:t>LEGAL AND INSTITUTIONAL FRAMEWORKS</w:t>
          </w:r>
          <w:r w:rsidR="003C1B2C">
            <w:rPr>
              <w:rFonts w:ascii="Times New Roman" w:hAnsi="Times New Roman" w:cs="Times New Roman"/>
              <w:bCs/>
              <w:noProof/>
              <w:sz w:val="24"/>
              <w:szCs w:val="24"/>
            </w:rPr>
            <w:t xml:space="preserve"> FOR ENFORCEMENT OF CONTRACTUAL AGREEMENTS IN NIGERIA.</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_Toc235430849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27</w:t>
          </w:r>
          <w:r w:rsidRPr="00AF3CEC">
            <w:rPr>
              <w:rFonts w:ascii="Times New Roman" w:hAnsi="Times New Roman" w:cs="Times New Roman"/>
              <w:bCs/>
              <w:noProof/>
              <w:sz w:val="24"/>
              <w:szCs w:val="24"/>
            </w:rPr>
            <w:fldChar w:fldCharType="end"/>
          </w:r>
        </w:p>
        <w:p w14:paraId="5381AD00" w14:textId="3AA5195D"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3.1 Legal Framework</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_Toc235430850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27</w:t>
          </w:r>
          <w:r w:rsidRPr="00AF3CEC">
            <w:rPr>
              <w:rFonts w:ascii="Times New Roman" w:hAnsi="Times New Roman" w:cs="Times New Roman"/>
              <w:bCs/>
              <w:noProof/>
              <w:sz w:val="24"/>
              <w:szCs w:val="24"/>
            </w:rPr>
            <w:fldChar w:fldCharType="end"/>
          </w:r>
        </w:p>
        <w:p w14:paraId="30D6BDB4" w14:textId="05AB7C34"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lastRenderedPageBreak/>
            <w:t>3.2 Legal Basis of Free Consent in Nigerian Contract Law</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_Toc235430851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27</w:t>
          </w:r>
          <w:r w:rsidRPr="00AF3CEC">
            <w:rPr>
              <w:rFonts w:ascii="Times New Roman" w:hAnsi="Times New Roman" w:cs="Times New Roman"/>
              <w:bCs/>
              <w:noProof/>
              <w:sz w:val="24"/>
              <w:szCs w:val="24"/>
            </w:rPr>
            <w:fldChar w:fldCharType="end"/>
          </w:r>
        </w:p>
        <w:p w14:paraId="39388107" w14:textId="0EBBC676"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3.2.1 Common Law Foundation of Free Consent</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_Toc235430852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28</w:t>
          </w:r>
          <w:r w:rsidRPr="00AF3CEC">
            <w:rPr>
              <w:rFonts w:ascii="Times New Roman" w:hAnsi="Times New Roman" w:cs="Times New Roman"/>
              <w:bCs/>
              <w:noProof/>
              <w:sz w:val="24"/>
              <w:szCs w:val="24"/>
            </w:rPr>
            <w:fldChar w:fldCharType="end"/>
          </w:r>
        </w:p>
        <w:p w14:paraId="47BAACD4" w14:textId="656B84B5"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3.2.2 Statutory Framework Governing Consent in Nigeria</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_Toc235430853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28</w:t>
          </w:r>
          <w:r w:rsidRPr="00AF3CEC">
            <w:rPr>
              <w:rFonts w:ascii="Times New Roman" w:hAnsi="Times New Roman" w:cs="Times New Roman"/>
              <w:bCs/>
              <w:noProof/>
              <w:sz w:val="24"/>
              <w:szCs w:val="24"/>
            </w:rPr>
            <w:fldChar w:fldCharType="end"/>
          </w:r>
        </w:p>
        <w:p w14:paraId="5F851F33" w14:textId="66E7E198"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3.3 Legal Notion of Duress and Undue Influence</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_Toc235430854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29</w:t>
          </w:r>
          <w:r w:rsidRPr="00AF3CEC">
            <w:rPr>
              <w:rFonts w:ascii="Times New Roman" w:hAnsi="Times New Roman" w:cs="Times New Roman"/>
              <w:bCs/>
              <w:noProof/>
              <w:sz w:val="24"/>
              <w:szCs w:val="24"/>
            </w:rPr>
            <w:fldChar w:fldCharType="end"/>
          </w:r>
        </w:p>
        <w:p w14:paraId="110ACDBC" w14:textId="1FAE191F"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3.3.1 Duress</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_Toc235430855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29</w:t>
          </w:r>
          <w:r w:rsidRPr="00AF3CEC">
            <w:rPr>
              <w:rFonts w:ascii="Times New Roman" w:hAnsi="Times New Roman" w:cs="Times New Roman"/>
              <w:bCs/>
              <w:noProof/>
              <w:sz w:val="24"/>
              <w:szCs w:val="24"/>
            </w:rPr>
            <w:fldChar w:fldCharType="end"/>
          </w:r>
        </w:p>
        <w:p w14:paraId="66834F7B" w14:textId="130E78F0"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3.3.2 Undue Influence</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_Toc235430856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32</w:t>
          </w:r>
          <w:r w:rsidRPr="00AF3CEC">
            <w:rPr>
              <w:rFonts w:ascii="Times New Roman" w:hAnsi="Times New Roman" w:cs="Times New Roman"/>
              <w:bCs/>
              <w:noProof/>
              <w:sz w:val="24"/>
              <w:szCs w:val="24"/>
            </w:rPr>
            <w:fldChar w:fldCharType="end"/>
          </w:r>
        </w:p>
        <w:p w14:paraId="568D05A3" w14:textId="63F2AF2F"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3.3.3 Distinction between Duress and Undue Influence</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_Toc235430857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35</w:t>
          </w:r>
          <w:r w:rsidRPr="00AF3CEC">
            <w:rPr>
              <w:rFonts w:ascii="Times New Roman" w:hAnsi="Times New Roman" w:cs="Times New Roman"/>
              <w:bCs/>
              <w:noProof/>
              <w:sz w:val="24"/>
              <w:szCs w:val="24"/>
            </w:rPr>
            <w:fldChar w:fldCharType="end"/>
          </w:r>
        </w:p>
        <w:p w14:paraId="7B1E23E4" w14:textId="1DF13BCC"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3.3.4 Effect of Duress and Undue Influence on Contract Validity</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_Toc235430858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35</w:t>
          </w:r>
          <w:r w:rsidRPr="00AF3CEC">
            <w:rPr>
              <w:rFonts w:ascii="Times New Roman" w:hAnsi="Times New Roman" w:cs="Times New Roman"/>
              <w:bCs/>
              <w:noProof/>
              <w:sz w:val="24"/>
              <w:szCs w:val="24"/>
            </w:rPr>
            <w:fldChar w:fldCharType="end"/>
          </w:r>
        </w:p>
        <w:p w14:paraId="4E53CE53" w14:textId="17DFF76F"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3.3.5 Revised Contract Law of Enugu State 2004</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_Toc235430859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36</w:t>
          </w:r>
          <w:r w:rsidRPr="00AF3CEC">
            <w:rPr>
              <w:rFonts w:ascii="Times New Roman" w:hAnsi="Times New Roman" w:cs="Times New Roman"/>
              <w:bCs/>
              <w:noProof/>
              <w:sz w:val="24"/>
              <w:szCs w:val="24"/>
            </w:rPr>
            <w:fldChar w:fldCharType="end"/>
          </w:r>
        </w:p>
        <w:p w14:paraId="001F2098" w14:textId="61DD4308"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3.3.6 Law Reform (Contracts) Law of Lagos State 2015</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_Toc235430860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36</w:t>
          </w:r>
          <w:r w:rsidRPr="00AF3CEC">
            <w:rPr>
              <w:rFonts w:ascii="Times New Roman" w:hAnsi="Times New Roman" w:cs="Times New Roman"/>
              <w:bCs/>
              <w:noProof/>
              <w:sz w:val="24"/>
              <w:szCs w:val="24"/>
            </w:rPr>
            <w:fldChar w:fldCharType="end"/>
          </w:r>
        </w:p>
        <w:p w14:paraId="453223E9" w14:textId="6D893374"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3.4 Institutional Framework</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_Toc235430861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37</w:t>
          </w:r>
          <w:r w:rsidRPr="00AF3CEC">
            <w:rPr>
              <w:rFonts w:ascii="Times New Roman" w:hAnsi="Times New Roman" w:cs="Times New Roman"/>
              <w:bCs/>
              <w:noProof/>
              <w:sz w:val="24"/>
              <w:szCs w:val="24"/>
            </w:rPr>
            <w:fldChar w:fldCharType="end"/>
          </w:r>
        </w:p>
        <w:p w14:paraId="2F98806E" w14:textId="4DA2C2A6"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3.4.1 The Judiciary</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_Toc235430862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37</w:t>
          </w:r>
          <w:r w:rsidRPr="00AF3CEC">
            <w:rPr>
              <w:rFonts w:ascii="Times New Roman" w:hAnsi="Times New Roman" w:cs="Times New Roman"/>
              <w:bCs/>
              <w:noProof/>
              <w:sz w:val="24"/>
              <w:szCs w:val="24"/>
            </w:rPr>
            <w:fldChar w:fldCharType="end"/>
          </w:r>
        </w:p>
        <w:p w14:paraId="0883DB93" w14:textId="6F8C4869"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3.4.2 Judicial Recognition of Duress in Nigerian Courts</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_Toc235430863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38</w:t>
          </w:r>
          <w:r w:rsidRPr="00AF3CEC">
            <w:rPr>
              <w:rFonts w:ascii="Times New Roman" w:hAnsi="Times New Roman" w:cs="Times New Roman"/>
              <w:bCs/>
              <w:noProof/>
              <w:sz w:val="24"/>
              <w:szCs w:val="24"/>
            </w:rPr>
            <w:fldChar w:fldCharType="end"/>
          </w:r>
        </w:p>
        <w:p w14:paraId="458B4130" w14:textId="13B6DF00"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3.4.3 Judicial Recognition of Undue Influence in Nigerian Courts</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_Toc235430864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40</w:t>
          </w:r>
          <w:r w:rsidRPr="00AF3CEC">
            <w:rPr>
              <w:rFonts w:ascii="Times New Roman" w:hAnsi="Times New Roman" w:cs="Times New Roman"/>
              <w:bCs/>
              <w:noProof/>
              <w:sz w:val="24"/>
              <w:szCs w:val="24"/>
            </w:rPr>
            <w:fldChar w:fldCharType="end"/>
          </w:r>
        </w:p>
        <w:p w14:paraId="0A509D6A" w14:textId="3088EC5B"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3.4.4 Burden and Standard of Proof</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_Toc235430865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41</w:t>
          </w:r>
          <w:r w:rsidRPr="00AF3CEC">
            <w:rPr>
              <w:rFonts w:ascii="Times New Roman" w:hAnsi="Times New Roman" w:cs="Times New Roman"/>
              <w:bCs/>
              <w:noProof/>
              <w:sz w:val="24"/>
              <w:szCs w:val="24"/>
            </w:rPr>
            <w:fldChar w:fldCharType="end"/>
          </w:r>
        </w:p>
        <w:p w14:paraId="51B3B037" w14:textId="240B4E3C"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3.4.5 Judicial Attitude towards Enforcement of Contracts Affected by Duress and Undue Influence</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_Toc235430866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41</w:t>
          </w:r>
          <w:r w:rsidRPr="00AF3CEC">
            <w:rPr>
              <w:rFonts w:ascii="Times New Roman" w:hAnsi="Times New Roman" w:cs="Times New Roman"/>
              <w:bCs/>
              <w:noProof/>
              <w:sz w:val="24"/>
              <w:szCs w:val="24"/>
            </w:rPr>
            <w:fldChar w:fldCharType="end"/>
          </w:r>
        </w:p>
        <w:p w14:paraId="757C1D79" w14:textId="03D70189"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CHAPTER FOUR</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_Toc235430867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43</w:t>
          </w:r>
          <w:r w:rsidRPr="00AF3CEC">
            <w:rPr>
              <w:rFonts w:ascii="Times New Roman" w:hAnsi="Times New Roman" w:cs="Times New Roman"/>
              <w:bCs/>
              <w:noProof/>
              <w:sz w:val="24"/>
              <w:szCs w:val="24"/>
            </w:rPr>
            <w:fldChar w:fldCharType="end"/>
          </w:r>
        </w:p>
        <w:p w14:paraId="35838F96" w14:textId="610A967E"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DURESS AND UNDUE INFLUENCE IN NIGERIA: CHALLENGES, COMPARATIVE ANALYSIS, AND REFORMS</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_Toc235430868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43</w:t>
          </w:r>
          <w:r w:rsidRPr="00AF3CEC">
            <w:rPr>
              <w:rFonts w:ascii="Times New Roman" w:hAnsi="Times New Roman" w:cs="Times New Roman"/>
              <w:bCs/>
              <w:noProof/>
              <w:sz w:val="24"/>
              <w:szCs w:val="24"/>
            </w:rPr>
            <w:fldChar w:fldCharType="end"/>
          </w:r>
        </w:p>
        <w:p w14:paraId="1328453C" w14:textId="1894C109"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4.1 Challenges and Issues in Duress and Undue Influence</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_Toc235430869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43</w:t>
          </w:r>
          <w:r w:rsidRPr="00AF3CEC">
            <w:rPr>
              <w:rFonts w:ascii="Times New Roman" w:hAnsi="Times New Roman" w:cs="Times New Roman"/>
              <w:bCs/>
              <w:noProof/>
              <w:sz w:val="24"/>
              <w:szCs w:val="24"/>
            </w:rPr>
            <w:fldChar w:fldCharType="end"/>
          </w:r>
        </w:p>
        <w:p w14:paraId="0AF4DD2D" w14:textId="25FAB78A"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lastRenderedPageBreak/>
            <w:t>4.1.1 Evidentiary Challenges in Proving Duress and Undue Influence</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_Toc235430870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43</w:t>
          </w:r>
          <w:r w:rsidRPr="00AF3CEC">
            <w:rPr>
              <w:rFonts w:ascii="Times New Roman" w:hAnsi="Times New Roman" w:cs="Times New Roman"/>
              <w:bCs/>
              <w:noProof/>
              <w:sz w:val="24"/>
              <w:szCs w:val="24"/>
            </w:rPr>
            <w:fldChar w:fldCharType="end"/>
          </w:r>
        </w:p>
        <w:p w14:paraId="6ED5BAAC" w14:textId="6248342F"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4.1.2 Judicial Discretion in Contractual Disputes</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_Toc235430871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45</w:t>
          </w:r>
          <w:r w:rsidRPr="00AF3CEC">
            <w:rPr>
              <w:rFonts w:ascii="Times New Roman" w:hAnsi="Times New Roman" w:cs="Times New Roman"/>
              <w:bCs/>
              <w:noProof/>
              <w:sz w:val="24"/>
              <w:szCs w:val="24"/>
            </w:rPr>
            <w:fldChar w:fldCharType="end"/>
          </w:r>
        </w:p>
        <w:p w14:paraId="18674296" w14:textId="2A288CC0"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4.2 Comparative Analysis with Selected Jurisdictions</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_Toc235430872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46</w:t>
          </w:r>
          <w:r w:rsidRPr="00AF3CEC">
            <w:rPr>
              <w:rFonts w:ascii="Times New Roman" w:hAnsi="Times New Roman" w:cs="Times New Roman"/>
              <w:bCs/>
              <w:noProof/>
              <w:sz w:val="24"/>
              <w:szCs w:val="24"/>
            </w:rPr>
            <w:fldChar w:fldCharType="end"/>
          </w:r>
        </w:p>
        <w:p w14:paraId="4C722FC3" w14:textId="225EF4EE"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4.2.1 United Kingdom</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_Toc235430873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47</w:t>
          </w:r>
          <w:r w:rsidRPr="00AF3CEC">
            <w:rPr>
              <w:rFonts w:ascii="Times New Roman" w:hAnsi="Times New Roman" w:cs="Times New Roman"/>
              <w:bCs/>
              <w:noProof/>
              <w:sz w:val="24"/>
              <w:szCs w:val="24"/>
            </w:rPr>
            <w:fldChar w:fldCharType="end"/>
          </w:r>
        </w:p>
        <w:p w14:paraId="539F1951" w14:textId="4CD79F22"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4.2.2 United States of America</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_Toc235430874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48</w:t>
          </w:r>
          <w:r w:rsidRPr="00AF3CEC">
            <w:rPr>
              <w:rFonts w:ascii="Times New Roman" w:hAnsi="Times New Roman" w:cs="Times New Roman"/>
              <w:bCs/>
              <w:noProof/>
              <w:sz w:val="24"/>
              <w:szCs w:val="24"/>
            </w:rPr>
            <w:fldChar w:fldCharType="end"/>
          </w:r>
        </w:p>
        <w:p w14:paraId="199B0B39" w14:textId="43840FD5"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4.2.3 France</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_Toc235430875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50</w:t>
          </w:r>
          <w:r w:rsidRPr="00AF3CEC">
            <w:rPr>
              <w:rFonts w:ascii="Times New Roman" w:hAnsi="Times New Roman" w:cs="Times New Roman"/>
              <w:bCs/>
              <w:noProof/>
              <w:sz w:val="24"/>
              <w:szCs w:val="24"/>
            </w:rPr>
            <w:fldChar w:fldCharType="end"/>
          </w:r>
        </w:p>
        <w:p w14:paraId="6C0A5887" w14:textId="518A9754"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4.3 Proposed Reforms to Enhance Protections against Duress and Undue Influence in Nigeria</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_Toc235430876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51</w:t>
          </w:r>
          <w:r w:rsidRPr="00AF3CEC">
            <w:rPr>
              <w:rFonts w:ascii="Times New Roman" w:hAnsi="Times New Roman" w:cs="Times New Roman"/>
              <w:bCs/>
              <w:noProof/>
              <w:sz w:val="24"/>
              <w:szCs w:val="24"/>
            </w:rPr>
            <w:fldChar w:fldCharType="end"/>
          </w:r>
        </w:p>
        <w:p w14:paraId="63F3368A" w14:textId="38AB8618"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CHAPTER FIVE</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_Toc235430877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54</w:t>
          </w:r>
          <w:r w:rsidRPr="00AF3CEC">
            <w:rPr>
              <w:rFonts w:ascii="Times New Roman" w:hAnsi="Times New Roman" w:cs="Times New Roman"/>
              <w:bCs/>
              <w:noProof/>
              <w:sz w:val="24"/>
              <w:szCs w:val="24"/>
            </w:rPr>
            <w:fldChar w:fldCharType="end"/>
          </w:r>
        </w:p>
        <w:p w14:paraId="048043F2" w14:textId="7D064F95"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SUMMARY OF FINDINGS, RECOMMENDATIONS AND CONCLUSION</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_Toc235430878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54</w:t>
          </w:r>
          <w:r w:rsidRPr="00AF3CEC">
            <w:rPr>
              <w:rFonts w:ascii="Times New Roman" w:hAnsi="Times New Roman" w:cs="Times New Roman"/>
              <w:bCs/>
              <w:noProof/>
              <w:sz w:val="24"/>
              <w:szCs w:val="24"/>
            </w:rPr>
            <w:fldChar w:fldCharType="end"/>
          </w:r>
        </w:p>
        <w:p w14:paraId="47BB5F66" w14:textId="76C56F9C"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5.1 Summary of Findings</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_Toc235430879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54</w:t>
          </w:r>
          <w:r w:rsidRPr="00AF3CEC">
            <w:rPr>
              <w:rFonts w:ascii="Times New Roman" w:hAnsi="Times New Roman" w:cs="Times New Roman"/>
              <w:bCs/>
              <w:noProof/>
              <w:sz w:val="24"/>
              <w:szCs w:val="24"/>
            </w:rPr>
            <w:fldChar w:fldCharType="end"/>
          </w:r>
        </w:p>
        <w:p w14:paraId="7A47A6A4" w14:textId="2F5ACFA1"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5.2 Recommendations</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_Toc235430880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58</w:t>
          </w:r>
          <w:r w:rsidRPr="00AF3CEC">
            <w:rPr>
              <w:rFonts w:ascii="Times New Roman" w:hAnsi="Times New Roman" w:cs="Times New Roman"/>
              <w:bCs/>
              <w:noProof/>
              <w:sz w:val="24"/>
              <w:szCs w:val="24"/>
            </w:rPr>
            <w:fldChar w:fldCharType="end"/>
          </w:r>
        </w:p>
        <w:p w14:paraId="29D0D292" w14:textId="1ADE4E11"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5.3 Conclusion</w:t>
          </w:r>
          <w:r w:rsidRPr="00AF3CEC">
            <w:rPr>
              <w:rFonts w:ascii="Times New Roman" w:hAnsi="Times New Roman" w:cs="Times New Roman"/>
              <w:bCs/>
              <w:noProof/>
              <w:sz w:val="24"/>
              <w:szCs w:val="24"/>
            </w:rPr>
            <w:tab/>
          </w:r>
          <w:r w:rsidRPr="00AF3CEC">
            <w:rPr>
              <w:rFonts w:ascii="Times New Roman" w:hAnsi="Times New Roman" w:cs="Times New Roman"/>
              <w:bCs/>
              <w:noProof/>
              <w:sz w:val="24"/>
              <w:szCs w:val="24"/>
            </w:rPr>
            <w:fldChar w:fldCharType="begin"/>
          </w:r>
          <w:r w:rsidRPr="00AF3CEC">
            <w:rPr>
              <w:rFonts w:ascii="Times New Roman" w:hAnsi="Times New Roman" w:cs="Times New Roman"/>
              <w:bCs/>
              <w:noProof/>
              <w:sz w:val="24"/>
              <w:szCs w:val="24"/>
            </w:rPr>
            <w:instrText xml:space="preserve"> PAGEREF _Toc235430881 \h </w:instrText>
          </w:r>
          <w:r w:rsidRPr="00AF3CEC">
            <w:rPr>
              <w:rFonts w:ascii="Times New Roman" w:hAnsi="Times New Roman" w:cs="Times New Roman"/>
              <w:bCs/>
              <w:noProof/>
              <w:sz w:val="24"/>
              <w:szCs w:val="24"/>
            </w:rPr>
          </w:r>
          <w:r w:rsidRPr="00AF3CEC">
            <w:rPr>
              <w:rFonts w:ascii="Times New Roman" w:hAnsi="Times New Roman" w:cs="Times New Roman"/>
              <w:bCs/>
              <w:noProof/>
              <w:sz w:val="24"/>
              <w:szCs w:val="24"/>
            </w:rPr>
            <w:fldChar w:fldCharType="separate"/>
          </w:r>
          <w:r w:rsidRPr="00AF3CEC">
            <w:rPr>
              <w:rFonts w:ascii="Times New Roman" w:hAnsi="Times New Roman" w:cs="Times New Roman"/>
              <w:bCs/>
              <w:noProof/>
              <w:sz w:val="24"/>
              <w:szCs w:val="24"/>
            </w:rPr>
            <w:t>59</w:t>
          </w:r>
          <w:r w:rsidRPr="00AF3CEC">
            <w:rPr>
              <w:rFonts w:ascii="Times New Roman" w:hAnsi="Times New Roman" w:cs="Times New Roman"/>
              <w:bCs/>
              <w:noProof/>
              <w:sz w:val="24"/>
              <w:szCs w:val="24"/>
            </w:rPr>
            <w:fldChar w:fldCharType="end"/>
          </w:r>
        </w:p>
        <w:p w14:paraId="4B2B0195" w14:textId="0B77F183" w:rsidR="00BA1B5E" w:rsidRPr="00AF3CEC" w:rsidRDefault="00BA1B5E" w:rsidP="00B41EBA">
          <w:pPr>
            <w:pStyle w:val="TOC1"/>
            <w:tabs>
              <w:tab w:val="right" w:pos="9906"/>
            </w:tabs>
            <w:spacing w:line="480" w:lineRule="auto"/>
            <w:rPr>
              <w:rFonts w:ascii="Times New Roman" w:eastAsiaTheme="minorEastAsia" w:hAnsi="Times New Roman" w:cs="Times New Roman"/>
              <w:bCs/>
              <w:noProof/>
              <w:kern w:val="2"/>
              <w:sz w:val="24"/>
              <w:szCs w:val="24"/>
              <w:lang w:eastAsia="en-GB"/>
              <w14:ligatures w14:val="standardContextual"/>
            </w:rPr>
          </w:pPr>
          <w:r w:rsidRPr="00AF3CEC">
            <w:rPr>
              <w:rFonts w:ascii="Times New Roman" w:hAnsi="Times New Roman" w:cs="Times New Roman"/>
              <w:bCs/>
              <w:noProof/>
              <w:sz w:val="24"/>
              <w:szCs w:val="24"/>
            </w:rPr>
            <w:t>BIBLIOGRAPHY</w:t>
          </w:r>
        </w:p>
        <w:p w14:paraId="2A0A5E47" w14:textId="4BE8831A" w:rsidR="0051047C" w:rsidRPr="00FE7B46" w:rsidRDefault="0051047C" w:rsidP="0051047C">
          <w:pPr>
            <w:spacing w:line="480" w:lineRule="auto"/>
            <w:rPr>
              <w:rFonts w:ascii="Times New Roman" w:hAnsi="Times New Roman" w:cs="Times New Roman"/>
              <w:sz w:val="24"/>
              <w:szCs w:val="24"/>
            </w:rPr>
          </w:pPr>
          <w:r w:rsidRPr="00AF3CEC">
            <w:rPr>
              <w:rFonts w:ascii="Times New Roman" w:hAnsi="Times New Roman" w:cs="Times New Roman"/>
              <w:bCs/>
              <w:sz w:val="24"/>
              <w:szCs w:val="24"/>
            </w:rPr>
            <w:fldChar w:fldCharType="end"/>
          </w:r>
        </w:p>
      </w:sdtContent>
    </w:sdt>
    <w:p w14:paraId="6ACF9325" w14:textId="77777777" w:rsidR="0051047C" w:rsidRPr="00FE7B46" w:rsidRDefault="0051047C" w:rsidP="0051047C">
      <w:pPr>
        <w:spacing w:line="240" w:lineRule="auto"/>
        <w:rPr>
          <w:rFonts w:ascii="Times New Roman" w:hAnsi="Times New Roman" w:cs="Times New Roman"/>
          <w:sz w:val="24"/>
          <w:szCs w:val="24"/>
        </w:rPr>
      </w:pPr>
    </w:p>
    <w:p w14:paraId="384CEBFA" w14:textId="77777777" w:rsidR="0051047C" w:rsidRDefault="0051047C" w:rsidP="0051047C">
      <w:pPr>
        <w:spacing w:line="480" w:lineRule="auto"/>
        <w:jc w:val="center"/>
        <w:rPr>
          <w:rFonts w:ascii="Times New Roman" w:eastAsia="Times New Roman" w:hAnsi="Times New Roman" w:cs="Times New Roman"/>
          <w:b/>
          <w:bCs/>
          <w:sz w:val="24"/>
          <w:szCs w:val="24"/>
        </w:rPr>
      </w:pPr>
    </w:p>
    <w:p w14:paraId="7A05A145" w14:textId="77777777" w:rsidR="0051047C" w:rsidRDefault="0051047C" w:rsidP="0051047C">
      <w:pPr>
        <w:spacing w:line="480" w:lineRule="auto"/>
        <w:jc w:val="center"/>
        <w:rPr>
          <w:rFonts w:ascii="Times New Roman" w:eastAsia="Times New Roman" w:hAnsi="Times New Roman" w:cs="Times New Roman"/>
          <w:b/>
          <w:bCs/>
          <w:sz w:val="24"/>
          <w:szCs w:val="24"/>
        </w:rPr>
      </w:pPr>
    </w:p>
    <w:p w14:paraId="4508D0E6" w14:textId="77777777" w:rsidR="0051047C" w:rsidRDefault="0051047C" w:rsidP="0051047C">
      <w:pPr>
        <w:spacing w:line="480" w:lineRule="auto"/>
        <w:jc w:val="center"/>
        <w:rPr>
          <w:rFonts w:ascii="Times New Roman" w:eastAsia="Times New Roman" w:hAnsi="Times New Roman" w:cs="Times New Roman"/>
          <w:b/>
          <w:bCs/>
          <w:sz w:val="24"/>
          <w:szCs w:val="24"/>
        </w:rPr>
      </w:pPr>
    </w:p>
    <w:p w14:paraId="7E42D2B4" w14:textId="77777777" w:rsidR="0051047C" w:rsidRDefault="0051047C" w:rsidP="0051047C">
      <w:pPr>
        <w:spacing w:line="480" w:lineRule="auto"/>
        <w:jc w:val="center"/>
        <w:rPr>
          <w:rFonts w:ascii="Times New Roman" w:eastAsia="Times New Roman" w:hAnsi="Times New Roman" w:cs="Times New Roman"/>
          <w:b/>
          <w:bCs/>
          <w:sz w:val="24"/>
          <w:szCs w:val="24"/>
        </w:rPr>
      </w:pPr>
    </w:p>
    <w:p w14:paraId="3D15B247" w14:textId="77777777" w:rsidR="00D67054" w:rsidRDefault="00D67054" w:rsidP="0051047C">
      <w:pPr>
        <w:pStyle w:val="Heading1"/>
        <w:jc w:val="center"/>
        <w:rPr>
          <w:rFonts w:asciiTheme="minorHAnsi" w:eastAsiaTheme="minorHAnsi" w:hAnsiTheme="minorHAnsi" w:cstheme="minorBidi"/>
          <w:b w:val="0"/>
          <w:bCs w:val="0"/>
          <w:sz w:val="22"/>
          <w:szCs w:val="22"/>
          <w14:ligatures w14:val="none"/>
        </w:rPr>
      </w:pPr>
    </w:p>
    <w:p w14:paraId="5B395BFC" w14:textId="77777777" w:rsidR="00912081" w:rsidRPr="00912081" w:rsidRDefault="00912081" w:rsidP="00912081"/>
    <w:p w14:paraId="0969E293" w14:textId="2FDE59D6" w:rsidR="0051047C" w:rsidRPr="00573760" w:rsidRDefault="0051047C" w:rsidP="0051047C">
      <w:pPr>
        <w:pStyle w:val="Heading1"/>
        <w:jc w:val="center"/>
        <w:rPr>
          <w:rFonts w:eastAsiaTheme="minorEastAsia"/>
          <w:noProof/>
        </w:rPr>
      </w:pPr>
      <w:bookmarkStart w:id="14" w:name="_Toc235430818"/>
      <w:r w:rsidRPr="00573760">
        <w:t>LIST OF CASES</w:t>
      </w:r>
      <w:bookmarkEnd w:id="14"/>
      <w:r w:rsidRPr="00C37B3E">
        <w:fldChar w:fldCharType="begin"/>
      </w:r>
      <w:r w:rsidRPr="00573760">
        <w:instrText xml:space="preserve"> TOA \h \c "1" </w:instrText>
      </w:r>
      <w:r w:rsidRPr="00C37B3E">
        <w:fldChar w:fldCharType="separate"/>
      </w:r>
    </w:p>
    <w:p w14:paraId="3E25E49D" w14:textId="40B1916A"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 xml:space="preserve">Allcard v Skinner </w:t>
      </w:r>
      <w:r w:rsidRPr="00061706">
        <w:rPr>
          <w:rFonts w:ascii="Times New Roman" w:hAnsi="Times New Roman" w:cs="Times New Roman"/>
          <w:iCs/>
          <w:noProof/>
          <w:sz w:val="24"/>
          <w:szCs w:val="24"/>
        </w:rPr>
        <w:t>(1887) 36 Ch D 145 (CA)</w:t>
      </w:r>
      <w:r w:rsidRPr="00061706">
        <w:rPr>
          <w:rFonts w:ascii="Times New Roman" w:hAnsi="Times New Roman" w:cs="Times New Roman"/>
          <w:noProof/>
          <w:sz w:val="24"/>
          <w:szCs w:val="24"/>
        </w:rPr>
        <w:tab/>
      </w:r>
      <w:r w:rsidR="00E07277">
        <w:rPr>
          <w:rFonts w:ascii="Times New Roman" w:hAnsi="Times New Roman" w:cs="Times New Roman"/>
          <w:noProof/>
          <w:sz w:val="24"/>
          <w:szCs w:val="24"/>
        </w:rPr>
        <w:t>6</w:t>
      </w:r>
    </w:p>
    <w:p w14:paraId="4EC03240" w14:textId="77777777" w:rsidR="0051047C" w:rsidRDefault="0051047C" w:rsidP="0051047C">
      <w:pPr>
        <w:pStyle w:val="TableofAuthorities"/>
        <w:tabs>
          <w:tab w:val="right" w:pos="9350"/>
        </w:tabs>
        <w:spacing w:line="480" w:lineRule="auto"/>
        <w:jc w:val="both"/>
        <w:rPr>
          <w:rFonts w:ascii="Times New Roman" w:hAnsi="Times New Roman" w:cs="Times New Roman"/>
          <w:iCs/>
          <w:noProof/>
          <w:sz w:val="24"/>
          <w:szCs w:val="24"/>
        </w:rPr>
      </w:pPr>
      <w:r w:rsidRPr="00061706">
        <w:rPr>
          <w:rFonts w:ascii="Times New Roman" w:hAnsi="Times New Roman" w:cs="Times New Roman"/>
          <w:i/>
          <w:iCs/>
          <w:noProof/>
          <w:sz w:val="24"/>
          <w:szCs w:val="24"/>
        </w:rPr>
        <w:t xml:space="preserve">Austin Instrument Inc v Loral Corporation </w:t>
      </w:r>
      <w:r w:rsidRPr="00061706">
        <w:rPr>
          <w:rFonts w:ascii="Times New Roman" w:hAnsi="Times New Roman" w:cs="Times New Roman"/>
          <w:iCs/>
          <w:noProof/>
          <w:sz w:val="24"/>
          <w:szCs w:val="24"/>
        </w:rPr>
        <w:t>29 NY 2d 124, 272 NE 2d 533 (NY Ct of Appeals,</w:t>
      </w:r>
    </w:p>
    <w:p w14:paraId="3E54AB93" w14:textId="442FED8D"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Cs/>
          <w:noProof/>
          <w:sz w:val="24"/>
          <w:szCs w:val="24"/>
        </w:rPr>
        <w:t>1971)</w:t>
      </w:r>
      <w:r w:rsidRPr="00061706">
        <w:rPr>
          <w:rFonts w:ascii="Times New Roman" w:hAnsi="Times New Roman" w:cs="Times New Roman"/>
          <w:noProof/>
          <w:sz w:val="24"/>
          <w:szCs w:val="24"/>
        </w:rPr>
        <w:tab/>
      </w:r>
      <w:r w:rsidR="001D536D">
        <w:rPr>
          <w:rFonts w:ascii="Times New Roman" w:hAnsi="Times New Roman" w:cs="Times New Roman"/>
          <w:noProof/>
          <w:sz w:val="24"/>
          <w:szCs w:val="24"/>
        </w:rPr>
        <w:t>49</w:t>
      </w:r>
    </w:p>
    <w:p w14:paraId="5146F693" w14:textId="77777777"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 xml:space="preserve">Barclays Bank v O'Brien </w:t>
      </w:r>
      <w:r w:rsidRPr="00061706">
        <w:rPr>
          <w:rFonts w:ascii="Times New Roman" w:hAnsi="Times New Roman" w:cs="Times New Roman"/>
          <w:iCs/>
          <w:noProof/>
          <w:sz w:val="24"/>
          <w:szCs w:val="24"/>
        </w:rPr>
        <w:t>[1994] 1 AC 180</w:t>
      </w:r>
      <w:r w:rsidRPr="00061706">
        <w:rPr>
          <w:rFonts w:ascii="Times New Roman" w:hAnsi="Times New Roman" w:cs="Times New Roman"/>
          <w:noProof/>
          <w:sz w:val="24"/>
          <w:szCs w:val="24"/>
        </w:rPr>
        <w:tab/>
        <w:t>24</w:t>
      </w:r>
    </w:p>
    <w:p w14:paraId="2A6E4CE1" w14:textId="77777777"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 xml:space="preserve">Barton v Armstrong </w:t>
      </w:r>
      <w:r w:rsidRPr="00061706">
        <w:rPr>
          <w:rFonts w:ascii="Times New Roman" w:hAnsi="Times New Roman" w:cs="Times New Roman"/>
          <w:iCs/>
          <w:noProof/>
          <w:sz w:val="24"/>
          <w:szCs w:val="24"/>
        </w:rPr>
        <w:t>[1976] AC 104 (PC)</w:t>
      </w:r>
      <w:r w:rsidRPr="00061706">
        <w:rPr>
          <w:rFonts w:ascii="Times New Roman" w:hAnsi="Times New Roman" w:cs="Times New Roman"/>
          <w:noProof/>
          <w:sz w:val="24"/>
          <w:szCs w:val="24"/>
        </w:rPr>
        <w:tab/>
        <w:t xml:space="preserve">6 </w:t>
      </w:r>
    </w:p>
    <w:p w14:paraId="648827A8" w14:textId="2F401A40"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 xml:space="preserve">Bua v Dauda (2003) </w:t>
      </w:r>
      <w:r w:rsidRPr="00061706">
        <w:rPr>
          <w:rFonts w:ascii="Times New Roman" w:hAnsi="Times New Roman" w:cs="Times New Roman"/>
          <w:iCs/>
          <w:noProof/>
          <w:sz w:val="24"/>
          <w:szCs w:val="24"/>
        </w:rPr>
        <w:t>13 NWLR (Pt. 838) 657</w:t>
      </w:r>
      <w:r w:rsidRPr="00061706">
        <w:rPr>
          <w:rFonts w:ascii="Times New Roman" w:hAnsi="Times New Roman" w:cs="Times New Roman"/>
          <w:noProof/>
          <w:sz w:val="24"/>
          <w:szCs w:val="24"/>
        </w:rPr>
        <w:tab/>
      </w:r>
      <w:r w:rsidR="00681AB5">
        <w:rPr>
          <w:rFonts w:ascii="Times New Roman" w:hAnsi="Times New Roman" w:cs="Times New Roman"/>
          <w:noProof/>
          <w:sz w:val="24"/>
          <w:szCs w:val="24"/>
        </w:rPr>
        <w:t>40</w:t>
      </w:r>
    </w:p>
    <w:p w14:paraId="566642A7" w14:textId="77777777" w:rsidR="0051047C" w:rsidRDefault="0051047C" w:rsidP="0051047C">
      <w:pPr>
        <w:pStyle w:val="TableofAuthorities"/>
        <w:tabs>
          <w:tab w:val="right" w:pos="9350"/>
        </w:tabs>
        <w:spacing w:line="480" w:lineRule="auto"/>
        <w:jc w:val="both"/>
        <w:rPr>
          <w:rFonts w:ascii="Times New Roman" w:hAnsi="Times New Roman" w:cs="Times New Roman"/>
          <w:iCs/>
          <w:noProof/>
          <w:sz w:val="24"/>
          <w:szCs w:val="24"/>
        </w:rPr>
      </w:pPr>
      <w:r w:rsidRPr="00061706">
        <w:rPr>
          <w:rFonts w:ascii="Times New Roman" w:hAnsi="Times New Roman" w:cs="Times New Roman"/>
          <w:i/>
          <w:iCs/>
          <w:noProof/>
          <w:sz w:val="24"/>
          <w:szCs w:val="24"/>
        </w:rPr>
        <w:t xml:space="preserve">Calabar Central Co-operative Thrift &amp; Credit Society Ltd &amp; Ors v Bassey Ebong Ekpo </w:t>
      </w:r>
      <w:r w:rsidRPr="00061706">
        <w:rPr>
          <w:rFonts w:ascii="Times New Roman" w:hAnsi="Times New Roman" w:cs="Times New Roman"/>
          <w:iCs/>
          <w:noProof/>
          <w:sz w:val="24"/>
          <w:szCs w:val="24"/>
        </w:rPr>
        <w:t>[2001]</w:t>
      </w:r>
    </w:p>
    <w:p w14:paraId="2C17ECB7" w14:textId="73D765FD"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Cs/>
          <w:noProof/>
          <w:sz w:val="24"/>
          <w:szCs w:val="24"/>
        </w:rPr>
        <w:t>17 NWLR (Pt 743) 649</w:t>
      </w:r>
      <w:r w:rsidRPr="00061706">
        <w:rPr>
          <w:rFonts w:ascii="Times New Roman" w:hAnsi="Times New Roman" w:cs="Times New Roman"/>
          <w:noProof/>
          <w:sz w:val="24"/>
          <w:szCs w:val="24"/>
        </w:rPr>
        <w:tab/>
      </w:r>
      <w:r w:rsidR="00FB7687">
        <w:rPr>
          <w:rFonts w:ascii="Times New Roman" w:hAnsi="Times New Roman" w:cs="Times New Roman"/>
          <w:noProof/>
          <w:sz w:val="24"/>
          <w:szCs w:val="24"/>
        </w:rPr>
        <w:t>39</w:t>
      </w:r>
    </w:p>
    <w:p w14:paraId="2CE0FF79" w14:textId="7AE3127F"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 xml:space="preserve">CIBC Mortgages v Pitt </w:t>
      </w:r>
      <w:r w:rsidRPr="00061706">
        <w:rPr>
          <w:rFonts w:ascii="Times New Roman" w:hAnsi="Times New Roman" w:cs="Times New Roman"/>
          <w:iCs/>
          <w:noProof/>
          <w:sz w:val="24"/>
          <w:szCs w:val="24"/>
        </w:rPr>
        <w:t>[1994] 1 AC 200</w:t>
      </w:r>
      <w:r w:rsidRPr="00061706">
        <w:rPr>
          <w:rFonts w:ascii="Times New Roman" w:hAnsi="Times New Roman" w:cs="Times New Roman"/>
          <w:noProof/>
          <w:sz w:val="24"/>
          <w:szCs w:val="24"/>
        </w:rPr>
        <w:tab/>
      </w:r>
      <w:r>
        <w:rPr>
          <w:rFonts w:ascii="Times New Roman" w:hAnsi="Times New Roman" w:cs="Times New Roman"/>
          <w:noProof/>
          <w:sz w:val="24"/>
          <w:szCs w:val="24"/>
        </w:rPr>
        <w:t>2</w:t>
      </w:r>
      <w:r w:rsidR="00D301E8">
        <w:rPr>
          <w:rFonts w:ascii="Times New Roman" w:hAnsi="Times New Roman" w:cs="Times New Roman"/>
          <w:noProof/>
          <w:sz w:val="24"/>
          <w:szCs w:val="24"/>
        </w:rPr>
        <w:t>3</w:t>
      </w:r>
    </w:p>
    <w:p w14:paraId="4EB59A60" w14:textId="101FD812"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 xml:space="preserve">CTN Cash and Carry Ltd v Gallaher Ltd </w:t>
      </w:r>
      <w:r w:rsidRPr="00061706">
        <w:rPr>
          <w:rFonts w:ascii="Times New Roman" w:hAnsi="Times New Roman" w:cs="Times New Roman"/>
          <w:iCs/>
          <w:noProof/>
          <w:sz w:val="24"/>
          <w:szCs w:val="24"/>
        </w:rPr>
        <w:t>[1994] 4 All ER 714 (CA)</w:t>
      </w:r>
      <w:r w:rsidRPr="00061706">
        <w:rPr>
          <w:rFonts w:ascii="Times New Roman" w:hAnsi="Times New Roman" w:cs="Times New Roman"/>
          <w:noProof/>
          <w:sz w:val="24"/>
          <w:szCs w:val="24"/>
        </w:rPr>
        <w:tab/>
        <w:t>4</w:t>
      </w:r>
      <w:r w:rsidR="00633ED2">
        <w:rPr>
          <w:rFonts w:ascii="Times New Roman" w:hAnsi="Times New Roman" w:cs="Times New Roman"/>
          <w:noProof/>
          <w:sz w:val="24"/>
          <w:szCs w:val="24"/>
        </w:rPr>
        <w:t>5</w:t>
      </w:r>
    </w:p>
    <w:p w14:paraId="27F0316A" w14:textId="77777777"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 xml:space="preserve">Daniel v Drew </w:t>
      </w:r>
      <w:r w:rsidRPr="00061706">
        <w:rPr>
          <w:rFonts w:ascii="Times New Roman" w:hAnsi="Times New Roman" w:cs="Times New Roman"/>
          <w:iCs/>
          <w:noProof/>
          <w:sz w:val="24"/>
          <w:szCs w:val="24"/>
        </w:rPr>
        <w:t>[2005] EWCA Civ 507</w:t>
      </w:r>
      <w:r w:rsidRPr="00061706">
        <w:rPr>
          <w:rFonts w:ascii="Times New Roman" w:hAnsi="Times New Roman" w:cs="Times New Roman"/>
          <w:noProof/>
          <w:sz w:val="24"/>
          <w:szCs w:val="24"/>
        </w:rPr>
        <w:tab/>
        <w:t>10</w:t>
      </w:r>
    </w:p>
    <w:p w14:paraId="44A46F7F" w14:textId="77777777"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 xml:space="preserve">Earl of Aylesford v Morris </w:t>
      </w:r>
      <w:r w:rsidRPr="00061706">
        <w:rPr>
          <w:rFonts w:ascii="Times New Roman" w:hAnsi="Times New Roman" w:cs="Times New Roman"/>
          <w:iCs/>
          <w:noProof/>
          <w:sz w:val="24"/>
          <w:szCs w:val="24"/>
        </w:rPr>
        <w:t>[1873] LR 8 Ch App 484</w:t>
      </w:r>
      <w:r w:rsidRPr="00061706">
        <w:rPr>
          <w:rFonts w:ascii="Times New Roman" w:hAnsi="Times New Roman" w:cs="Times New Roman"/>
          <w:noProof/>
          <w:sz w:val="24"/>
          <w:szCs w:val="24"/>
        </w:rPr>
        <w:tab/>
        <w:t>16</w:t>
      </w:r>
    </w:p>
    <w:p w14:paraId="7356399E" w14:textId="6D2CBED4"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 xml:space="preserve">Hawker Pacific Pty Ltd v Helicopter Charter Pty Ltd </w:t>
      </w:r>
      <w:r w:rsidRPr="00061706">
        <w:rPr>
          <w:rFonts w:ascii="Times New Roman" w:hAnsi="Times New Roman" w:cs="Times New Roman"/>
          <w:iCs/>
          <w:noProof/>
          <w:sz w:val="24"/>
          <w:szCs w:val="24"/>
        </w:rPr>
        <w:t>(1991) 22 NSWLR 298</w:t>
      </w:r>
      <w:r w:rsidRPr="00061706">
        <w:rPr>
          <w:rFonts w:ascii="Times New Roman" w:hAnsi="Times New Roman" w:cs="Times New Roman"/>
          <w:noProof/>
          <w:sz w:val="24"/>
          <w:szCs w:val="24"/>
        </w:rPr>
        <w:tab/>
        <w:t>2</w:t>
      </w:r>
      <w:r w:rsidR="00AA6D7B">
        <w:rPr>
          <w:rFonts w:ascii="Times New Roman" w:hAnsi="Times New Roman" w:cs="Times New Roman"/>
          <w:noProof/>
          <w:sz w:val="24"/>
          <w:szCs w:val="24"/>
        </w:rPr>
        <w:t>4</w:t>
      </w:r>
    </w:p>
    <w:p w14:paraId="4DED6479" w14:textId="77777777"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 xml:space="preserve">Kauffman v Gerson </w:t>
      </w:r>
      <w:r w:rsidRPr="00061706">
        <w:rPr>
          <w:rFonts w:ascii="Times New Roman" w:hAnsi="Times New Roman" w:cs="Times New Roman"/>
          <w:iCs/>
          <w:noProof/>
          <w:sz w:val="24"/>
          <w:szCs w:val="24"/>
        </w:rPr>
        <w:t>[1904] 1 KB 591</w:t>
      </w:r>
      <w:r w:rsidRPr="00061706">
        <w:rPr>
          <w:rFonts w:ascii="Times New Roman" w:hAnsi="Times New Roman" w:cs="Times New Roman"/>
          <w:noProof/>
          <w:sz w:val="24"/>
          <w:szCs w:val="24"/>
        </w:rPr>
        <w:tab/>
        <w:t>6</w:t>
      </w:r>
    </w:p>
    <w:p w14:paraId="27345C63" w14:textId="77777777"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 xml:space="preserve">Lloyd's Bank Ltd v Bundy </w:t>
      </w:r>
      <w:r w:rsidRPr="00061706">
        <w:rPr>
          <w:rFonts w:ascii="Times New Roman" w:hAnsi="Times New Roman" w:cs="Times New Roman"/>
          <w:iCs/>
          <w:noProof/>
          <w:sz w:val="24"/>
          <w:szCs w:val="24"/>
        </w:rPr>
        <w:t>[1975] QB 326</w:t>
      </w:r>
      <w:r w:rsidRPr="00061706">
        <w:rPr>
          <w:rFonts w:ascii="Times New Roman" w:hAnsi="Times New Roman" w:cs="Times New Roman"/>
          <w:noProof/>
          <w:sz w:val="24"/>
          <w:szCs w:val="24"/>
        </w:rPr>
        <w:tab/>
        <w:t>7</w:t>
      </w:r>
    </w:p>
    <w:p w14:paraId="1EC9010F" w14:textId="77777777"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 xml:space="preserve">Maskell v Horner </w:t>
      </w:r>
      <w:r w:rsidRPr="00061706">
        <w:rPr>
          <w:rFonts w:ascii="Times New Roman" w:hAnsi="Times New Roman" w:cs="Times New Roman"/>
          <w:iCs/>
          <w:noProof/>
          <w:sz w:val="24"/>
          <w:szCs w:val="24"/>
        </w:rPr>
        <w:t>[1915] 3 KB 106 (CA)</w:t>
      </w:r>
      <w:r w:rsidRPr="00061706">
        <w:rPr>
          <w:rFonts w:ascii="Times New Roman" w:hAnsi="Times New Roman" w:cs="Times New Roman"/>
          <w:noProof/>
          <w:sz w:val="24"/>
          <w:szCs w:val="24"/>
        </w:rPr>
        <w:tab/>
        <w:t xml:space="preserve"> 1</w:t>
      </w:r>
    </w:p>
    <w:p w14:paraId="203A4DAE" w14:textId="77777777" w:rsidR="0051047C" w:rsidRDefault="0051047C" w:rsidP="0051047C">
      <w:pPr>
        <w:pStyle w:val="TableofAuthorities"/>
        <w:tabs>
          <w:tab w:val="right" w:pos="9350"/>
        </w:tabs>
        <w:spacing w:line="480" w:lineRule="auto"/>
        <w:jc w:val="both"/>
        <w:rPr>
          <w:rFonts w:ascii="Times New Roman" w:hAnsi="Times New Roman" w:cs="Times New Roman"/>
          <w:iCs/>
          <w:noProof/>
          <w:sz w:val="24"/>
          <w:szCs w:val="24"/>
        </w:rPr>
      </w:pPr>
      <w:r w:rsidRPr="00061706">
        <w:rPr>
          <w:rFonts w:ascii="Times New Roman" w:hAnsi="Times New Roman" w:cs="Times New Roman"/>
          <w:i/>
          <w:iCs/>
          <w:noProof/>
          <w:sz w:val="24"/>
          <w:szCs w:val="24"/>
        </w:rPr>
        <w:t xml:space="preserve">North Ocean Shipping Co Ltd v Hyundai Construction Co Ltd (The Atlantic Baron) </w:t>
      </w:r>
      <w:r w:rsidRPr="00061706">
        <w:rPr>
          <w:rFonts w:ascii="Times New Roman" w:hAnsi="Times New Roman" w:cs="Times New Roman"/>
          <w:iCs/>
          <w:noProof/>
          <w:sz w:val="24"/>
          <w:szCs w:val="24"/>
        </w:rPr>
        <w:t>[1979] QB</w:t>
      </w:r>
    </w:p>
    <w:p w14:paraId="77C2CCA5" w14:textId="7C6E7A4B"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Cs/>
          <w:noProof/>
          <w:sz w:val="24"/>
          <w:szCs w:val="24"/>
        </w:rPr>
        <w:t>705</w:t>
      </w:r>
      <w:r w:rsidRPr="00061706">
        <w:rPr>
          <w:rFonts w:ascii="Times New Roman" w:hAnsi="Times New Roman" w:cs="Times New Roman"/>
          <w:noProof/>
          <w:sz w:val="24"/>
          <w:szCs w:val="24"/>
        </w:rPr>
        <w:tab/>
      </w:r>
      <w:r w:rsidR="00A71C73">
        <w:rPr>
          <w:rFonts w:ascii="Times New Roman" w:hAnsi="Times New Roman" w:cs="Times New Roman"/>
          <w:noProof/>
          <w:sz w:val="24"/>
          <w:szCs w:val="24"/>
        </w:rPr>
        <w:t>22</w:t>
      </w:r>
    </w:p>
    <w:p w14:paraId="4B618CFD" w14:textId="77777777"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 xml:space="preserve">Occidental Worldwide Investment Corp v Skibs A/S Avanti </w:t>
      </w:r>
      <w:r w:rsidRPr="00061706">
        <w:rPr>
          <w:rFonts w:ascii="Times New Roman" w:hAnsi="Times New Roman" w:cs="Times New Roman"/>
          <w:iCs/>
          <w:noProof/>
          <w:sz w:val="24"/>
          <w:szCs w:val="24"/>
        </w:rPr>
        <w:t>[1976] 1 Lloyd's Rep 293</w:t>
      </w:r>
      <w:r w:rsidRPr="00061706">
        <w:rPr>
          <w:rFonts w:ascii="Times New Roman" w:hAnsi="Times New Roman" w:cs="Times New Roman"/>
          <w:noProof/>
          <w:sz w:val="24"/>
          <w:szCs w:val="24"/>
        </w:rPr>
        <w:tab/>
      </w:r>
      <w:r>
        <w:rPr>
          <w:rFonts w:ascii="Times New Roman" w:hAnsi="Times New Roman" w:cs="Times New Roman"/>
          <w:noProof/>
          <w:sz w:val="24"/>
          <w:szCs w:val="24"/>
        </w:rPr>
        <w:t>8</w:t>
      </w:r>
    </w:p>
    <w:p w14:paraId="786A921C" w14:textId="22BC94A8"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 xml:space="preserve">O'Sullivan v Management Agency and Music Ltd </w:t>
      </w:r>
      <w:r w:rsidRPr="00061706">
        <w:rPr>
          <w:rFonts w:ascii="Times New Roman" w:hAnsi="Times New Roman" w:cs="Times New Roman"/>
          <w:iCs/>
          <w:noProof/>
          <w:sz w:val="24"/>
          <w:szCs w:val="24"/>
        </w:rPr>
        <w:t>[1985] QB 428 (CA)</w:t>
      </w:r>
      <w:r w:rsidRPr="00061706">
        <w:rPr>
          <w:rFonts w:ascii="Times New Roman" w:hAnsi="Times New Roman" w:cs="Times New Roman"/>
          <w:noProof/>
          <w:sz w:val="24"/>
          <w:szCs w:val="24"/>
        </w:rPr>
        <w:tab/>
        <w:t>4</w:t>
      </w:r>
      <w:r w:rsidR="00407AA9">
        <w:rPr>
          <w:rFonts w:ascii="Times New Roman" w:hAnsi="Times New Roman" w:cs="Times New Roman"/>
          <w:noProof/>
          <w:sz w:val="24"/>
          <w:szCs w:val="24"/>
        </w:rPr>
        <w:t>8</w:t>
      </w:r>
    </w:p>
    <w:p w14:paraId="2B7431F6" w14:textId="0AE63F76"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lastRenderedPageBreak/>
        <w:t xml:space="preserve">Pao On v Lau Yiu Long </w:t>
      </w:r>
      <w:r w:rsidRPr="00061706">
        <w:rPr>
          <w:rFonts w:ascii="Times New Roman" w:hAnsi="Times New Roman" w:cs="Times New Roman"/>
          <w:iCs/>
          <w:noProof/>
          <w:sz w:val="24"/>
          <w:szCs w:val="24"/>
        </w:rPr>
        <w:t>[1980] AC 614 (PC)</w:t>
      </w:r>
      <w:r w:rsidRPr="00061706">
        <w:rPr>
          <w:rFonts w:ascii="Times New Roman" w:hAnsi="Times New Roman" w:cs="Times New Roman"/>
          <w:noProof/>
          <w:sz w:val="24"/>
          <w:szCs w:val="24"/>
        </w:rPr>
        <w:tab/>
        <w:t xml:space="preserve"> </w:t>
      </w:r>
      <w:r w:rsidR="007F31E7">
        <w:rPr>
          <w:rFonts w:ascii="Times New Roman" w:hAnsi="Times New Roman" w:cs="Times New Roman"/>
          <w:noProof/>
          <w:sz w:val="24"/>
          <w:szCs w:val="24"/>
        </w:rPr>
        <w:t>8</w:t>
      </w:r>
    </w:p>
    <w:p w14:paraId="23AD7286" w14:textId="20B3CCA5"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Cs/>
          <w:noProof/>
          <w:sz w:val="24"/>
          <w:szCs w:val="24"/>
        </w:rPr>
        <w:t>Powell v Powell [1900] 1 Ch 243</w:t>
      </w:r>
      <w:r w:rsidRPr="00061706">
        <w:rPr>
          <w:rFonts w:ascii="Times New Roman" w:hAnsi="Times New Roman" w:cs="Times New Roman"/>
          <w:noProof/>
          <w:sz w:val="24"/>
          <w:szCs w:val="24"/>
        </w:rPr>
        <w:tab/>
      </w:r>
      <w:r w:rsidR="007F31E7">
        <w:rPr>
          <w:rFonts w:ascii="Times New Roman" w:hAnsi="Times New Roman" w:cs="Times New Roman"/>
          <w:noProof/>
          <w:sz w:val="24"/>
          <w:szCs w:val="24"/>
        </w:rPr>
        <w:t>6</w:t>
      </w:r>
    </w:p>
    <w:p w14:paraId="500F5572" w14:textId="2B59F1D4"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Cs/>
          <w:noProof/>
          <w:sz w:val="24"/>
          <w:szCs w:val="24"/>
        </w:rPr>
        <w:t>Radcliffe v Price [1902] 18 TLR 466</w:t>
      </w:r>
      <w:r w:rsidRPr="00061706">
        <w:rPr>
          <w:rFonts w:ascii="Times New Roman" w:hAnsi="Times New Roman" w:cs="Times New Roman"/>
          <w:noProof/>
          <w:sz w:val="24"/>
          <w:szCs w:val="24"/>
        </w:rPr>
        <w:tab/>
      </w:r>
      <w:r w:rsidR="00681C0F">
        <w:rPr>
          <w:rFonts w:ascii="Times New Roman" w:hAnsi="Times New Roman" w:cs="Times New Roman"/>
          <w:noProof/>
          <w:sz w:val="24"/>
          <w:szCs w:val="24"/>
        </w:rPr>
        <w:t>6</w:t>
      </w:r>
    </w:p>
    <w:p w14:paraId="774DDD4A" w14:textId="77777777"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Royal Bank of Scotland plc v Etridge (No 2</w:t>
      </w:r>
      <w:r w:rsidRPr="00061706">
        <w:rPr>
          <w:rFonts w:ascii="Times New Roman" w:hAnsi="Times New Roman" w:cs="Times New Roman"/>
          <w:iCs/>
          <w:noProof/>
          <w:sz w:val="24"/>
          <w:szCs w:val="24"/>
        </w:rPr>
        <w:t>) [2001] UKHL 44; [2002] 2 AC 773</w:t>
      </w:r>
      <w:r w:rsidRPr="00061706">
        <w:rPr>
          <w:rFonts w:ascii="Times New Roman" w:hAnsi="Times New Roman" w:cs="Times New Roman"/>
          <w:noProof/>
          <w:sz w:val="24"/>
          <w:szCs w:val="24"/>
        </w:rPr>
        <w:tab/>
      </w:r>
      <w:r>
        <w:rPr>
          <w:rFonts w:ascii="Times New Roman" w:hAnsi="Times New Roman" w:cs="Times New Roman"/>
          <w:noProof/>
          <w:sz w:val="24"/>
          <w:szCs w:val="24"/>
        </w:rPr>
        <w:t>11</w:t>
      </w:r>
    </w:p>
    <w:p w14:paraId="012F48C9" w14:textId="77777777" w:rsidR="0051047C" w:rsidRDefault="0051047C" w:rsidP="0051047C">
      <w:pPr>
        <w:pStyle w:val="TableofAuthorities"/>
        <w:tabs>
          <w:tab w:val="right" w:pos="9350"/>
        </w:tabs>
        <w:spacing w:line="480" w:lineRule="auto"/>
        <w:jc w:val="both"/>
        <w:rPr>
          <w:rFonts w:ascii="Times New Roman" w:hAnsi="Times New Roman" w:cs="Times New Roman"/>
          <w:iCs/>
          <w:noProof/>
          <w:sz w:val="24"/>
          <w:szCs w:val="24"/>
        </w:rPr>
      </w:pPr>
      <w:r w:rsidRPr="00061706">
        <w:rPr>
          <w:rFonts w:ascii="Times New Roman" w:hAnsi="Times New Roman" w:cs="Times New Roman"/>
          <w:i/>
          <w:iCs/>
          <w:noProof/>
          <w:sz w:val="24"/>
          <w:szCs w:val="24"/>
        </w:rPr>
        <w:t>Shell Petroleum Development Company of Nigeria Ltd v EN Nwawka (</w:t>
      </w:r>
      <w:r w:rsidRPr="00061706">
        <w:rPr>
          <w:rFonts w:ascii="Times New Roman" w:hAnsi="Times New Roman" w:cs="Times New Roman"/>
          <w:iCs/>
          <w:noProof/>
          <w:sz w:val="24"/>
          <w:szCs w:val="24"/>
        </w:rPr>
        <w:t>2003) 6 NWLR (Pt. 815)</w:t>
      </w:r>
    </w:p>
    <w:p w14:paraId="0E0805E3" w14:textId="5CFC6DA2" w:rsidR="0051047C" w:rsidRPr="00F12920" w:rsidRDefault="0051047C" w:rsidP="0051047C">
      <w:pPr>
        <w:pStyle w:val="TableofAuthorities"/>
        <w:tabs>
          <w:tab w:val="right" w:pos="9350"/>
        </w:tabs>
        <w:spacing w:line="480" w:lineRule="auto"/>
        <w:jc w:val="both"/>
        <w:rPr>
          <w:rFonts w:ascii="Times New Roman" w:hAnsi="Times New Roman" w:cs="Times New Roman"/>
          <w:iCs/>
          <w:noProof/>
          <w:sz w:val="24"/>
          <w:szCs w:val="24"/>
        </w:rPr>
      </w:pPr>
      <w:r w:rsidRPr="00061706">
        <w:rPr>
          <w:rFonts w:ascii="Times New Roman" w:hAnsi="Times New Roman" w:cs="Times New Roman"/>
          <w:iCs/>
          <w:noProof/>
          <w:sz w:val="24"/>
          <w:szCs w:val="24"/>
        </w:rPr>
        <w:t>184</w:t>
      </w:r>
      <w:r w:rsidRPr="00061706">
        <w:rPr>
          <w:rFonts w:ascii="Times New Roman" w:hAnsi="Times New Roman" w:cs="Times New Roman"/>
          <w:noProof/>
          <w:sz w:val="24"/>
          <w:szCs w:val="24"/>
        </w:rPr>
        <w:tab/>
      </w:r>
      <w:r w:rsidR="00A843E5">
        <w:rPr>
          <w:rFonts w:ascii="Times New Roman" w:hAnsi="Times New Roman" w:cs="Times New Roman"/>
          <w:noProof/>
          <w:sz w:val="24"/>
          <w:szCs w:val="24"/>
        </w:rPr>
        <w:t>38</w:t>
      </w:r>
    </w:p>
    <w:p w14:paraId="64D69826" w14:textId="77777777"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 xml:space="preserve">Siboen and the Sibotre  </w:t>
      </w:r>
      <w:r w:rsidRPr="00061706">
        <w:rPr>
          <w:rFonts w:ascii="Times New Roman" w:hAnsi="Times New Roman" w:cs="Times New Roman"/>
          <w:iCs/>
          <w:noProof/>
          <w:sz w:val="24"/>
          <w:szCs w:val="24"/>
        </w:rPr>
        <w:t>[1976] 1 Lloyd's Rep 293</w:t>
      </w:r>
      <w:r w:rsidRPr="00061706">
        <w:rPr>
          <w:rFonts w:ascii="Times New Roman" w:hAnsi="Times New Roman" w:cs="Times New Roman"/>
          <w:noProof/>
          <w:sz w:val="24"/>
          <w:szCs w:val="24"/>
        </w:rPr>
        <w:tab/>
        <w:t>16</w:t>
      </w:r>
    </w:p>
    <w:p w14:paraId="1797E879" w14:textId="77777777"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 xml:space="preserve">Skeate v Beale </w:t>
      </w:r>
      <w:r w:rsidRPr="00061706">
        <w:rPr>
          <w:rFonts w:ascii="Times New Roman" w:hAnsi="Times New Roman" w:cs="Times New Roman"/>
          <w:iCs/>
          <w:noProof/>
          <w:sz w:val="24"/>
          <w:szCs w:val="24"/>
        </w:rPr>
        <w:t>[1840] 11 Ad&amp;El 983</w:t>
      </w:r>
      <w:r w:rsidRPr="00061706">
        <w:rPr>
          <w:rFonts w:ascii="Times New Roman" w:hAnsi="Times New Roman" w:cs="Times New Roman"/>
          <w:noProof/>
          <w:sz w:val="24"/>
          <w:szCs w:val="24"/>
        </w:rPr>
        <w:tab/>
        <w:t>15</w:t>
      </w:r>
    </w:p>
    <w:p w14:paraId="39BE3316" w14:textId="77777777"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 xml:space="preserve">Smith v Charlick </w:t>
      </w:r>
      <w:r w:rsidRPr="00061706">
        <w:rPr>
          <w:rFonts w:ascii="Times New Roman" w:hAnsi="Times New Roman" w:cs="Times New Roman"/>
          <w:iCs/>
          <w:noProof/>
          <w:sz w:val="24"/>
          <w:szCs w:val="24"/>
        </w:rPr>
        <w:t>[1924] 34 CLR 38</w:t>
      </w:r>
      <w:r w:rsidRPr="00061706">
        <w:rPr>
          <w:rFonts w:ascii="Times New Roman" w:hAnsi="Times New Roman" w:cs="Times New Roman"/>
          <w:noProof/>
          <w:sz w:val="24"/>
          <w:szCs w:val="24"/>
        </w:rPr>
        <w:tab/>
        <w:t>15</w:t>
      </w:r>
    </w:p>
    <w:p w14:paraId="50BAB79F" w14:textId="77777777" w:rsidR="0051047C" w:rsidRDefault="0051047C" w:rsidP="0051047C">
      <w:pPr>
        <w:pStyle w:val="TableofAuthorities"/>
        <w:tabs>
          <w:tab w:val="right" w:pos="9350"/>
        </w:tabs>
        <w:spacing w:line="480" w:lineRule="auto"/>
        <w:jc w:val="both"/>
        <w:rPr>
          <w:rFonts w:ascii="Times New Roman" w:hAnsi="Times New Roman" w:cs="Times New Roman"/>
          <w:iCs/>
          <w:noProof/>
          <w:sz w:val="24"/>
          <w:szCs w:val="24"/>
        </w:rPr>
      </w:pPr>
      <w:r w:rsidRPr="00061706">
        <w:rPr>
          <w:rFonts w:ascii="Times New Roman" w:hAnsi="Times New Roman" w:cs="Times New Roman"/>
          <w:i/>
          <w:iCs/>
          <w:noProof/>
          <w:sz w:val="24"/>
          <w:szCs w:val="24"/>
        </w:rPr>
        <w:t xml:space="preserve">Universe Tankships Inc of Monrovia v International Transport Workers Federation </w:t>
      </w:r>
      <w:r w:rsidRPr="00061706">
        <w:rPr>
          <w:rFonts w:ascii="Times New Roman" w:hAnsi="Times New Roman" w:cs="Times New Roman"/>
          <w:iCs/>
          <w:noProof/>
          <w:sz w:val="24"/>
          <w:szCs w:val="24"/>
        </w:rPr>
        <w:t>[1983] 1 AC</w:t>
      </w:r>
    </w:p>
    <w:p w14:paraId="2623266E" w14:textId="063D2259"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Cs/>
          <w:noProof/>
          <w:sz w:val="24"/>
          <w:szCs w:val="24"/>
        </w:rPr>
        <w:t>366 (HL)</w:t>
      </w:r>
      <w:r w:rsidRPr="00061706">
        <w:rPr>
          <w:rFonts w:ascii="Times New Roman" w:hAnsi="Times New Roman" w:cs="Times New Roman"/>
          <w:noProof/>
          <w:sz w:val="24"/>
          <w:szCs w:val="24"/>
        </w:rPr>
        <w:tab/>
        <w:t>3</w:t>
      </w:r>
      <w:r w:rsidR="003C4546">
        <w:rPr>
          <w:rFonts w:ascii="Times New Roman" w:hAnsi="Times New Roman" w:cs="Times New Roman"/>
          <w:noProof/>
          <w:sz w:val="24"/>
          <w:szCs w:val="24"/>
        </w:rPr>
        <w:t>2</w:t>
      </w:r>
    </w:p>
    <w:p w14:paraId="2D86115E" w14:textId="77777777" w:rsidR="0051047C" w:rsidRDefault="0051047C" w:rsidP="0051047C">
      <w:pPr>
        <w:pStyle w:val="TableofAuthorities"/>
        <w:tabs>
          <w:tab w:val="right" w:pos="9350"/>
        </w:tabs>
        <w:spacing w:line="480" w:lineRule="auto"/>
        <w:jc w:val="both"/>
        <w:rPr>
          <w:rFonts w:ascii="Times New Roman" w:hAnsi="Times New Roman" w:cs="Times New Roman"/>
          <w:iCs/>
          <w:noProof/>
          <w:sz w:val="24"/>
          <w:szCs w:val="24"/>
        </w:rPr>
      </w:pPr>
      <w:r w:rsidRPr="00061706">
        <w:rPr>
          <w:rFonts w:ascii="Times New Roman" w:hAnsi="Times New Roman" w:cs="Times New Roman"/>
          <w:i/>
          <w:iCs/>
          <w:noProof/>
          <w:sz w:val="24"/>
          <w:szCs w:val="24"/>
        </w:rPr>
        <w:t xml:space="preserve">Valentine Ogu v Keystone Bank Ltd </w:t>
      </w:r>
      <w:r w:rsidRPr="00061706">
        <w:rPr>
          <w:rFonts w:ascii="Times New Roman" w:hAnsi="Times New Roman" w:cs="Times New Roman"/>
          <w:iCs/>
          <w:noProof/>
          <w:sz w:val="24"/>
          <w:szCs w:val="24"/>
        </w:rPr>
        <w:t>(NICN/OW/04/2016, National Industrial Court,</w:t>
      </w:r>
    </w:p>
    <w:p w14:paraId="0B5520F6" w14:textId="0342352E" w:rsidR="0051047C" w:rsidRPr="00061706" w:rsidRDefault="0051047C" w:rsidP="00DE0591">
      <w:pPr>
        <w:pStyle w:val="TableofAuthorities"/>
        <w:tabs>
          <w:tab w:val="right" w:pos="9350"/>
        </w:tabs>
        <w:spacing w:line="480" w:lineRule="auto"/>
        <w:ind w:left="0" w:firstLine="0"/>
        <w:jc w:val="both"/>
        <w:rPr>
          <w:rFonts w:ascii="Times New Roman" w:hAnsi="Times New Roman" w:cs="Times New Roman"/>
          <w:noProof/>
          <w:sz w:val="24"/>
          <w:szCs w:val="24"/>
        </w:rPr>
      </w:pPr>
      <w:r w:rsidRPr="00061706">
        <w:rPr>
          <w:rFonts w:ascii="Times New Roman" w:hAnsi="Times New Roman" w:cs="Times New Roman"/>
          <w:iCs/>
          <w:noProof/>
          <w:sz w:val="24"/>
          <w:szCs w:val="24"/>
        </w:rPr>
        <w:t>OwerriDivision, 2018)</w:t>
      </w:r>
      <w:r w:rsidRPr="00061706">
        <w:rPr>
          <w:rFonts w:ascii="Times New Roman" w:hAnsi="Times New Roman" w:cs="Times New Roman"/>
          <w:noProof/>
          <w:sz w:val="24"/>
          <w:szCs w:val="24"/>
        </w:rPr>
        <w:tab/>
        <w:t xml:space="preserve"> 3</w:t>
      </w:r>
      <w:r w:rsidR="004D03F8">
        <w:rPr>
          <w:rFonts w:ascii="Times New Roman" w:hAnsi="Times New Roman" w:cs="Times New Roman"/>
          <w:noProof/>
          <w:sz w:val="24"/>
          <w:szCs w:val="24"/>
        </w:rPr>
        <w:t>8</w:t>
      </w:r>
    </w:p>
    <w:p w14:paraId="5BDE40BA" w14:textId="6DF09343"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 xml:space="preserve">Williams v Bayley </w:t>
      </w:r>
      <w:r w:rsidRPr="00061706">
        <w:rPr>
          <w:rFonts w:ascii="Times New Roman" w:hAnsi="Times New Roman" w:cs="Times New Roman"/>
          <w:iCs/>
          <w:noProof/>
          <w:sz w:val="24"/>
          <w:szCs w:val="24"/>
        </w:rPr>
        <w:t>LR 1 HL 200</w:t>
      </w:r>
      <w:r w:rsidRPr="00061706">
        <w:rPr>
          <w:rFonts w:ascii="Times New Roman" w:hAnsi="Times New Roman" w:cs="Times New Roman"/>
          <w:noProof/>
          <w:sz w:val="24"/>
          <w:szCs w:val="24"/>
        </w:rPr>
        <w:tab/>
        <w:t>2</w:t>
      </w:r>
      <w:r w:rsidR="0075387A">
        <w:rPr>
          <w:rFonts w:ascii="Times New Roman" w:hAnsi="Times New Roman" w:cs="Times New Roman"/>
          <w:noProof/>
          <w:sz w:val="24"/>
          <w:szCs w:val="24"/>
        </w:rPr>
        <w:t>3</w:t>
      </w:r>
    </w:p>
    <w:p w14:paraId="786604B8" w14:textId="26F576C9" w:rsidR="0051047C" w:rsidRPr="00061706"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061706">
        <w:rPr>
          <w:rFonts w:ascii="Times New Roman" w:hAnsi="Times New Roman" w:cs="Times New Roman"/>
          <w:i/>
          <w:iCs/>
          <w:noProof/>
          <w:sz w:val="24"/>
          <w:szCs w:val="24"/>
        </w:rPr>
        <w:t xml:space="preserve">Williams v Franklin </w:t>
      </w:r>
      <w:r w:rsidRPr="00061706">
        <w:rPr>
          <w:rFonts w:ascii="Times New Roman" w:hAnsi="Times New Roman" w:cs="Times New Roman"/>
          <w:iCs/>
          <w:noProof/>
          <w:sz w:val="24"/>
          <w:szCs w:val="24"/>
        </w:rPr>
        <w:t>[1961] 1 All NLR 218</w:t>
      </w:r>
      <w:r w:rsidRPr="00061706">
        <w:rPr>
          <w:rFonts w:ascii="Times New Roman" w:hAnsi="Times New Roman" w:cs="Times New Roman"/>
          <w:noProof/>
          <w:sz w:val="24"/>
          <w:szCs w:val="24"/>
        </w:rPr>
        <w:tab/>
        <w:t xml:space="preserve"> </w:t>
      </w:r>
      <w:r w:rsidR="00607394">
        <w:rPr>
          <w:rFonts w:ascii="Times New Roman" w:hAnsi="Times New Roman" w:cs="Times New Roman"/>
          <w:noProof/>
          <w:sz w:val="24"/>
          <w:szCs w:val="24"/>
        </w:rPr>
        <w:t>6</w:t>
      </w:r>
    </w:p>
    <w:p w14:paraId="7CD00F49" w14:textId="133B582A" w:rsidR="0051047C" w:rsidRDefault="0051047C" w:rsidP="0051047C">
      <w:pPr>
        <w:pStyle w:val="TableofAuthorities"/>
        <w:tabs>
          <w:tab w:val="right" w:pos="9350"/>
        </w:tabs>
        <w:spacing w:line="480" w:lineRule="auto"/>
        <w:jc w:val="both"/>
        <w:rPr>
          <w:noProof/>
        </w:rPr>
      </w:pPr>
      <w:r w:rsidRPr="00061706">
        <w:rPr>
          <w:rFonts w:ascii="Times New Roman" w:hAnsi="Times New Roman" w:cs="Times New Roman"/>
          <w:i/>
          <w:iCs/>
          <w:noProof/>
          <w:sz w:val="24"/>
          <w:szCs w:val="24"/>
        </w:rPr>
        <w:t xml:space="preserve">Zamet v Hyman </w:t>
      </w:r>
      <w:r w:rsidRPr="00061706">
        <w:rPr>
          <w:rFonts w:ascii="Times New Roman" w:hAnsi="Times New Roman" w:cs="Times New Roman"/>
          <w:iCs/>
          <w:noProof/>
          <w:sz w:val="24"/>
          <w:szCs w:val="24"/>
        </w:rPr>
        <w:t>[1961] 3 All ER 933</w:t>
      </w:r>
      <w:r w:rsidRPr="00061706">
        <w:rPr>
          <w:rFonts w:ascii="Times New Roman" w:hAnsi="Times New Roman" w:cs="Times New Roman"/>
          <w:noProof/>
          <w:sz w:val="24"/>
          <w:szCs w:val="24"/>
        </w:rPr>
        <w:tab/>
        <w:t>4</w:t>
      </w:r>
      <w:r w:rsidR="00C274AD">
        <w:rPr>
          <w:rFonts w:ascii="Times New Roman" w:hAnsi="Times New Roman" w:cs="Times New Roman"/>
          <w:noProof/>
          <w:sz w:val="24"/>
          <w:szCs w:val="24"/>
        </w:rPr>
        <w:t>0</w:t>
      </w:r>
    </w:p>
    <w:p w14:paraId="54E75AE1" w14:textId="77777777" w:rsidR="0051047C" w:rsidRPr="00C37B3E" w:rsidRDefault="0051047C" w:rsidP="0051047C">
      <w:pPr>
        <w:rPr>
          <w:rFonts w:ascii="Times New Roman" w:hAnsi="Times New Roman" w:cs="Times New Roman"/>
          <w:sz w:val="24"/>
          <w:szCs w:val="24"/>
        </w:rPr>
      </w:pPr>
      <w:r w:rsidRPr="00C37B3E">
        <w:rPr>
          <w:rFonts w:ascii="Times New Roman" w:hAnsi="Times New Roman" w:cs="Times New Roman"/>
          <w:sz w:val="24"/>
          <w:szCs w:val="24"/>
        </w:rPr>
        <w:fldChar w:fldCharType="end"/>
      </w:r>
    </w:p>
    <w:p w14:paraId="4A965137" w14:textId="77777777" w:rsidR="0051047C" w:rsidRDefault="0051047C" w:rsidP="0051047C"/>
    <w:p w14:paraId="03B67EE7" w14:textId="77777777" w:rsidR="0051047C" w:rsidRDefault="0051047C" w:rsidP="0051047C"/>
    <w:p w14:paraId="0B2F282E" w14:textId="77777777" w:rsidR="0051047C" w:rsidRDefault="0051047C" w:rsidP="0051047C"/>
    <w:p w14:paraId="2B253265" w14:textId="77777777" w:rsidR="0051047C" w:rsidRPr="00E475F0" w:rsidRDefault="0051047C" w:rsidP="0051047C"/>
    <w:p w14:paraId="3F64C5FE" w14:textId="77777777" w:rsidR="0051047C" w:rsidRDefault="0051047C" w:rsidP="0051047C">
      <w:pPr>
        <w:spacing w:line="480" w:lineRule="auto"/>
        <w:rPr>
          <w:rFonts w:ascii="Times New Roman" w:hAnsi="Times New Roman" w:cs="Times New Roman"/>
          <w:sz w:val="24"/>
          <w:szCs w:val="24"/>
        </w:rPr>
      </w:pPr>
    </w:p>
    <w:p w14:paraId="58C6C55C" w14:textId="77777777" w:rsidR="004D03F8" w:rsidRDefault="004D03F8" w:rsidP="0051047C">
      <w:pPr>
        <w:spacing w:line="480" w:lineRule="auto"/>
        <w:rPr>
          <w:rFonts w:ascii="Times New Roman" w:hAnsi="Times New Roman" w:cs="Times New Roman"/>
          <w:sz w:val="24"/>
          <w:szCs w:val="24"/>
        </w:rPr>
      </w:pPr>
    </w:p>
    <w:p w14:paraId="66C8F5B3" w14:textId="77777777" w:rsidR="00D67054" w:rsidRDefault="00D67054" w:rsidP="0051047C">
      <w:pPr>
        <w:spacing w:line="480" w:lineRule="auto"/>
        <w:rPr>
          <w:rFonts w:ascii="Times New Roman" w:hAnsi="Times New Roman" w:cs="Times New Roman"/>
          <w:sz w:val="24"/>
          <w:szCs w:val="24"/>
        </w:rPr>
      </w:pPr>
    </w:p>
    <w:p w14:paraId="4FF7B8AF" w14:textId="77777777" w:rsidR="00D67054" w:rsidRDefault="00D67054" w:rsidP="0051047C">
      <w:pPr>
        <w:spacing w:line="480" w:lineRule="auto"/>
        <w:rPr>
          <w:rFonts w:ascii="Times New Roman" w:hAnsi="Times New Roman" w:cs="Times New Roman"/>
          <w:sz w:val="24"/>
          <w:szCs w:val="24"/>
        </w:rPr>
      </w:pPr>
    </w:p>
    <w:p w14:paraId="3A698851" w14:textId="77777777" w:rsidR="00D67054" w:rsidRDefault="00D67054" w:rsidP="0051047C">
      <w:pPr>
        <w:spacing w:line="480" w:lineRule="auto"/>
        <w:rPr>
          <w:rFonts w:ascii="Times New Roman" w:hAnsi="Times New Roman" w:cs="Times New Roman"/>
          <w:sz w:val="24"/>
          <w:szCs w:val="24"/>
        </w:rPr>
      </w:pPr>
    </w:p>
    <w:p w14:paraId="587A48DC" w14:textId="77777777" w:rsidR="004D03F8" w:rsidRPr="00025B30" w:rsidRDefault="004D03F8" w:rsidP="0051047C">
      <w:pPr>
        <w:spacing w:line="480" w:lineRule="auto"/>
        <w:rPr>
          <w:rFonts w:ascii="Times New Roman" w:hAnsi="Times New Roman" w:cs="Times New Roman"/>
          <w:sz w:val="24"/>
          <w:szCs w:val="24"/>
        </w:rPr>
      </w:pPr>
    </w:p>
    <w:p w14:paraId="180C7DD0" w14:textId="77777777" w:rsidR="0051047C" w:rsidRPr="00D65D89" w:rsidRDefault="0051047C" w:rsidP="0051047C">
      <w:pPr>
        <w:pStyle w:val="Heading1"/>
      </w:pPr>
      <w:r>
        <w:fldChar w:fldCharType="begin"/>
      </w:r>
      <w:r>
        <w:instrText xml:space="preserve"> TOA \h \c "2" </w:instrText>
      </w:r>
      <w:r>
        <w:fldChar w:fldCharType="separate"/>
      </w:r>
      <w:bookmarkStart w:id="15" w:name="_Toc235430819"/>
      <w:r w:rsidRPr="009B0CFC">
        <w:rPr>
          <w:rFonts w:eastAsia="Times New Roman"/>
        </w:rPr>
        <w:t>LIST OF STATUTES, TREATIES, AND OTHER INTERNATIONAL INSTRUMENTS</w:t>
      </w:r>
      <w:bookmarkEnd w:id="15"/>
    </w:p>
    <w:p w14:paraId="3243548D" w14:textId="5EDFAF2A" w:rsidR="0051047C" w:rsidRPr="009B0CFC"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9B0CFC">
        <w:rPr>
          <w:rFonts w:ascii="Times New Roman" w:hAnsi="Times New Roman" w:cs="Times New Roman"/>
          <w:noProof/>
          <w:sz w:val="24"/>
          <w:szCs w:val="24"/>
        </w:rPr>
        <w:t>Arbitration and Conciliation Act, Cap A18, Laws of the Federation of Nigeria 2004</w:t>
      </w:r>
      <w:r w:rsidRPr="009B0CFC">
        <w:rPr>
          <w:rFonts w:ascii="Times New Roman" w:hAnsi="Times New Roman" w:cs="Times New Roman"/>
          <w:noProof/>
          <w:sz w:val="24"/>
          <w:szCs w:val="24"/>
        </w:rPr>
        <w:tab/>
      </w:r>
      <w:r>
        <w:rPr>
          <w:rFonts w:ascii="Times New Roman" w:hAnsi="Times New Roman" w:cs="Times New Roman"/>
          <w:noProof/>
          <w:sz w:val="24"/>
          <w:szCs w:val="24"/>
        </w:rPr>
        <w:t>5</w:t>
      </w:r>
      <w:r w:rsidR="006F25C9">
        <w:rPr>
          <w:rFonts w:ascii="Times New Roman" w:hAnsi="Times New Roman" w:cs="Times New Roman"/>
          <w:noProof/>
          <w:sz w:val="24"/>
          <w:szCs w:val="24"/>
        </w:rPr>
        <w:t>3</w:t>
      </w:r>
    </w:p>
    <w:p w14:paraId="5C0F83B5" w14:textId="73E5127F" w:rsidR="0051047C" w:rsidRPr="009B0CFC"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9B0CFC">
        <w:rPr>
          <w:rFonts w:ascii="Times New Roman" w:hAnsi="Times New Roman" w:cs="Times New Roman"/>
          <w:noProof/>
          <w:sz w:val="24"/>
          <w:szCs w:val="24"/>
        </w:rPr>
        <w:t>Code de la consommation (France), art L122-8</w:t>
      </w:r>
      <w:r w:rsidRPr="009B0CFC">
        <w:rPr>
          <w:rFonts w:ascii="Times New Roman" w:hAnsi="Times New Roman" w:cs="Times New Roman"/>
          <w:noProof/>
          <w:sz w:val="24"/>
          <w:szCs w:val="24"/>
        </w:rPr>
        <w:tab/>
        <w:t>5</w:t>
      </w:r>
      <w:r w:rsidR="00C62538">
        <w:rPr>
          <w:rFonts w:ascii="Times New Roman" w:hAnsi="Times New Roman" w:cs="Times New Roman"/>
          <w:noProof/>
          <w:sz w:val="24"/>
          <w:szCs w:val="24"/>
        </w:rPr>
        <w:t>1</w:t>
      </w:r>
    </w:p>
    <w:p w14:paraId="5A3C9277" w14:textId="2144A613" w:rsidR="0051047C" w:rsidRPr="009B0CFC"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9B0CFC">
        <w:rPr>
          <w:rFonts w:ascii="Times New Roman" w:hAnsi="Times New Roman" w:cs="Times New Roman"/>
          <w:noProof/>
          <w:sz w:val="24"/>
          <w:szCs w:val="24"/>
        </w:rPr>
        <w:t>Consumer Rights Act 2015 (United Kingdom)</w:t>
      </w:r>
      <w:r w:rsidRPr="009B0CFC">
        <w:rPr>
          <w:rFonts w:ascii="Times New Roman" w:hAnsi="Times New Roman" w:cs="Times New Roman"/>
          <w:noProof/>
          <w:sz w:val="24"/>
          <w:szCs w:val="24"/>
        </w:rPr>
        <w:tab/>
        <w:t>4</w:t>
      </w:r>
      <w:r w:rsidR="003F578F">
        <w:rPr>
          <w:rFonts w:ascii="Times New Roman" w:hAnsi="Times New Roman" w:cs="Times New Roman"/>
          <w:noProof/>
          <w:sz w:val="24"/>
          <w:szCs w:val="24"/>
        </w:rPr>
        <w:t>8</w:t>
      </w:r>
    </w:p>
    <w:p w14:paraId="60CBC5A8" w14:textId="58D70BF5" w:rsidR="0051047C" w:rsidRPr="009B0CFC"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9B0CFC">
        <w:rPr>
          <w:rFonts w:ascii="Times New Roman" w:hAnsi="Times New Roman" w:cs="Times New Roman"/>
          <w:noProof/>
          <w:sz w:val="24"/>
          <w:szCs w:val="24"/>
        </w:rPr>
        <w:t>Evidence Act 2011 (Act No 18 of 2011)</w:t>
      </w:r>
      <w:r>
        <w:rPr>
          <w:rFonts w:ascii="Times New Roman" w:hAnsi="Times New Roman" w:cs="Times New Roman"/>
          <w:noProof/>
          <w:sz w:val="24"/>
          <w:szCs w:val="24"/>
        </w:rPr>
        <w:fldChar w:fldCharType="begin"/>
      </w:r>
      <w:r>
        <w:instrText xml:space="preserve"> TA \l "</w:instrText>
      </w:r>
      <w:r w:rsidRPr="00B00F0F">
        <w:rPr>
          <w:rFonts w:ascii="Times New Roman" w:hAnsi="Times New Roman" w:cs="Times New Roman"/>
          <w:noProof/>
          <w:sz w:val="24"/>
          <w:szCs w:val="24"/>
        </w:rPr>
        <w:instrText>Evidence Act 2011 (Act No 18 of 2011)</w:instrText>
      </w:r>
      <w:r>
        <w:instrText xml:space="preserve">" \s "Evidence Act" \c 1 </w:instrText>
      </w:r>
      <w:r>
        <w:rPr>
          <w:rFonts w:ascii="Times New Roman" w:hAnsi="Times New Roman" w:cs="Times New Roman"/>
          <w:noProof/>
          <w:sz w:val="24"/>
          <w:szCs w:val="24"/>
        </w:rPr>
        <w:fldChar w:fldCharType="end"/>
      </w:r>
      <w:r w:rsidRPr="009B0CFC">
        <w:rPr>
          <w:rFonts w:ascii="Times New Roman" w:hAnsi="Times New Roman" w:cs="Times New Roman"/>
          <w:noProof/>
          <w:sz w:val="24"/>
          <w:szCs w:val="24"/>
        </w:rPr>
        <w:tab/>
      </w:r>
      <w:r w:rsidR="000B0BA0">
        <w:rPr>
          <w:rFonts w:ascii="Times New Roman" w:hAnsi="Times New Roman" w:cs="Times New Roman"/>
          <w:noProof/>
          <w:sz w:val="24"/>
          <w:szCs w:val="24"/>
        </w:rPr>
        <w:t>29</w:t>
      </w:r>
      <w:r>
        <w:rPr>
          <w:rFonts w:ascii="Times New Roman" w:hAnsi="Times New Roman" w:cs="Times New Roman"/>
          <w:noProof/>
          <w:sz w:val="24"/>
          <w:szCs w:val="24"/>
        </w:rPr>
        <w:t>,</w:t>
      </w:r>
      <w:r w:rsidR="000B0BA0">
        <w:rPr>
          <w:rFonts w:ascii="Times New Roman" w:hAnsi="Times New Roman" w:cs="Times New Roman"/>
          <w:noProof/>
          <w:sz w:val="24"/>
          <w:szCs w:val="24"/>
        </w:rPr>
        <w:t>41</w:t>
      </w:r>
      <w:r>
        <w:rPr>
          <w:rFonts w:ascii="Times New Roman" w:hAnsi="Times New Roman" w:cs="Times New Roman"/>
          <w:noProof/>
          <w:sz w:val="24"/>
          <w:szCs w:val="24"/>
        </w:rPr>
        <w:t>,4</w:t>
      </w:r>
      <w:r w:rsidR="000B0BA0">
        <w:rPr>
          <w:rFonts w:ascii="Times New Roman" w:hAnsi="Times New Roman" w:cs="Times New Roman"/>
          <w:noProof/>
          <w:sz w:val="24"/>
          <w:szCs w:val="24"/>
        </w:rPr>
        <w:t>3</w:t>
      </w:r>
      <w:r>
        <w:rPr>
          <w:rFonts w:ascii="Times New Roman" w:hAnsi="Times New Roman" w:cs="Times New Roman"/>
          <w:noProof/>
          <w:sz w:val="24"/>
          <w:szCs w:val="24"/>
        </w:rPr>
        <w:t>,5</w:t>
      </w:r>
      <w:r w:rsidR="000B0BA0">
        <w:rPr>
          <w:rFonts w:ascii="Times New Roman" w:hAnsi="Times New Roman" w:cs="Times New Roman"/>
          <w:noProof/>
          <w:sz w:val="24"/>
          <w:szCs w:val="24"/>
        </w:rPr>
        <w:t>5</w:t>
      </w:r>
    </w:p>
    <w:p w14:paraId="046AA37D" w14:textId="53E8E800" w:rsidR="0051047C" w:rsidRPr="00FE172D"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FE172D">
        <w:rPr>
          <w:rFonts w:ascii="Times New Roman" w:hAnsi="Times New Roman" w:cs="Times New Roman"/>
          <w:noProof/>
          <w:sz w:val="24"/>
          <w:szCs w:val="24"/>
        </w:rPr>
        <w:t>Federal Competition and Consumer Protection Act 2018</w:t>
      </w:r>
      <w:r w:rsidRPr="00FE172D">
        <w:rPr>
          <w:rFonts w:ascii="Times New Roman" w:hAnsi="Times New Roman" w:cs="Times New Roman"/>
          <w:noProof/>
          <w:sz w:val="24"/>
          <w:szCs w:val="24"/>
        </w:rPr>
        <w:tab/>
        <w:t>5</w:t>
      </w:r>
      <w:r w:rsidR="001A0E0C">
        <w:rPr>
          <w:rFonts w:ascii="Times New Roman" w:hAnsi="Times New Roman" w:cs="Times New Roman"/>
          <w:noProof/>
          <w:sz w:val="24"/>
          <w:szCs w:val="24"/>
        </w:rPr>
        <w:t>2,53</w:t>
      </w:r>
    </w:p>
    <w:p w14:paraId="0A0EA3A4" w14:textId="1011090F" w:rsidR="0051047C" w:rsidRPr="009B0CFC"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9B0CFC">
        <w:rPr>
          <w:rFonts w:ascii="Times New Roman" w:hAnsi="Times New Roman" w:cs="Times New Roman"/>
          <w:noProof/>
          <w:sz w:val="24"/>
          <w:szCs w:val="24"/>
        </w:rPr>
        <w:t>Financial Services and Markets Act 2000 (United Kingdom)</w:t>
      </w:r>
      <w:r w:rsidRPr="009B0CFC">
        <w:rPr>
          <w:rFonts w:ascii="Times New Roman" w:hAnsi="Times New Roman" w:cs="Times New Roman"/>
          <w:noProof/>
          <w:sz w:val="24"/>
          <w:szCs w:val="24"/>
        </w:rPr>
        <w:tab/>
        <w:t>4</w:t>
      </w:r>
      <w:r w:rsidR="00F501A0">
        <w:rPr>
          <w:rFonts w:ascii="Times New Roman" w:hAnsi="Times New Roman" w:cs="Times New Roman"/>
          <w:noProof/>
          <w:sz w:val="24"/>
          <w:szCs w:val="24"/>
        </w:rPr>
        <w:t>8</w:t>
      </w:r>
    </w:p>
    <w:p w14:paraId="6EA88B04" w14:textId="77777777" w:rsidR="0051047C"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9B0CFC">
        <w:rPr>
          <w:rFonts w:ascii="Times New Roman" w:hAnsi="Times New Roman" w:cs="Times New Roman"/>
          <w:noProof/>
          <w:sz w:val="24"/>
          <w:szCs w:val="24"/>
        </w:rPr>
        <w:t>French Civil Code (Code Civil), art 1143 (as amended by Ordonnance n° 2016-131 du 10 février</w:t>
      </w:r>
    </w:p>
    <w:p w14:paraId="52E9FA62" w14:textId="31E2E9B0" w:rsidR="0051047C" w:rsidRPr="009B0CFC"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9B0CFC">
        <w:rPr>
          <w:rFonts w:ascii="Times New Roman" w:hAnsi="Times New Roman" w:cs="Times New Roman"/>
          <w:noProof/>
          <w:sz w:val="24"/>
          <w:szCs w:val="24"/>
        </w:rPr>
        <w:t>2016, in force 1 October 2016)</w:t>
      </w:r>
      <w:r w:rsidRPr="009B0CFC">
        <w:rPr>
          <w:rFonts w:ascii="Times New Roman" w:hAnsi="Times New Roman" w:cs="Times New Roman"/>
          <w:noProof/>
          <w:sz w:val="24"/>
          <w:szCs w:val="24"/>
        </w:rPr>
        <w:tab/>
        <w:t>5</w:t>
      </w:r>
      <w:r w:rsidR="003E01BF">
        <w:rPr>
          <w:rFonts w:ascii="Times New Roman" w:hAnsi="Times New Roman" w:cs="Times New Roman"/>
          <w:noProof/>
          <w:sz w:val="24"/>
          <w:szCs w:val="24"/>
        </w:rPr>
        <w:t>1,58</w:t>
      </w:r>
    </w:p>
    <w:p w14:paraId="75376B06" w14:textId="4A6903CC" w:rsidR="0051047C" w:rsidRPr="009B0CFC"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9B0CFC">
        <w:rPr>
          <w:rFonts w:ascii="Times New Roman" w:hAnsi="Times New Roman" w:cs="Times New Roman"/>
          <w:noProof/>
          <w:sz w:val="24"/>
          <w:szCs w:val="24"/>
        </w:rPr>
        <w:t>Interpretation Act, Cap I23, Laws of the Federation of Nigeria 2004</w:t>
      </w:r>
      <w:r w:rsidRPr="009B0CFC">
        <w:rPr>
          <w:rFonts w:ascii="Times New Roman" w:hAnsi="Times New Roman" w:cs="Times New Roman"/>
          <w:noProof/>
          <w:sz w:val="24"/>
          <w:szCs w:val="24"/>
        </w:rPr>
        <w:tab/>
      </w:r>
      <w:r w:rsidR="002D6F22">
        <w:rPr>
          <w:rFonts w:ascii="Times New Roman" w:hAnsi="Times New Roman" w:cs="Times New Roman"/>
          <w:noProof/>
          <w:sz w:val="24"/>
          <w:szCs w:val="24"/>
        </w:rPr>
        <w:t>28</w:t>
      </w:r>
    </w:p>
    <w:p w14:paraId="2DBC1166" w14:textId="39A60BE2" w:rsidR="00D44EE0" w:rsidRDefault="00D44EE0" w:rsidP="00740EC0">
      <w:pPr>
        <w:rPr>
          <w:rFonts w:ascii="Times New Roman" w:hAnsi="Times New Roman" w:cs="Times New Roman"/>
          <w:sz w:val="24"/>
          <w:szCs w:val="24"/>
        </w:rPr>
      </w:pPr>
      <w:r w:rsidRPr="00514D33">
        <w:rPr>
          <w:rFonts w:ascii="Times New Roman" w:hAnsi="Times New Roman" w:cs="Times New Roman"/>
          <w:sz w:val="24"/>
          <w:szCs w:val="24"/>
        </w:rPr>
        <w:t>Law Reform (Contracts) Law of Lagos State 2015</w:t>
      </w:r>
      <w:r w:rsidR="00300845">
        <w:rPr>
          <w:rFonts w:ascii="Times New Roman" w:hAnsi="Times New Roman" w:cs="Times New Roman"/>
          <w:sz w:val="24"/>
          <w:szCs w:val="24"/>
        </w:rPr>
        <w:tab/>
      </w:r>
      <w:r w:rsidR="00300845">
        <w:rPr>
          <w:rFonts w:ascii="Times New Roman" w:hAnsi="Times New Roman" w:cs="Times New Roman"/>
          <w:sz w:val="24"/>
          <w:szCs w:val="24"/>
        </w:rPr>
        <w:tab/>
      </w:r>
      <w:r w:rsidR="00300845">
        <w:rPr>
          <w:rFonts w:ascii="Times New Roman" w:hAnsi="Times New Roman" w:cs="Times New Roman"/>
          <w:sz w:val="24"/>
          <w:szCs w:val="24"/>
        </w:rPr>
        <w:tab/>
      </w:r>
      <w:r w:rsidR="00300845">
        <w:rPr>
          <w:rFonts w:ascii="Times New Roman" w:hAnsi="Times New Roman" w:cs="Times New Roman"/>
          <w:sz w:val="24"/>
          <w:szCs w:val="24"/>
        </w:rPr>
        <w:tab/>
      </w:r>
      <w:r w:rsidR="00300845">
        <w:rPr>
          <w:rFonts w:ascii="Times New Roman" w:hAnsi="Times New Roman" w:cs="Times New Roman"/>
          <w:sz w:val="24"/>
          <w:szCs w:val="24"/>
        </w:rPr>
        <w:tab/>
      </w:r>
      <w:r w:rsidR="00300845">
        <w:rPr>
          <w:rFonts w:ascii="Times New Roman" w:hAnsi="Times New Roman" w:cs="Times New Roman"/>
          <w:sz w:val="24"/>
          <w:szCs w:val="24"/>
        </w:rPr>
        <w:tab/>
        <w:t xml:space="preserve">       </w:t>
      </w:r>
      <w:r w:rsidR="006F2FBF">
        <w:rPr>
          <w:rFonts w:ascii="Times New Roman" w:hAnsi="Times New Roman" w:cs="Times New Roman"/>
          <w:sz w:val="24"/>
          <w:szCs w:val="24"/>
        </w:rPr>
        <w:t xml:space="preserve"> </w:t>
      </w:r>
      <w:r w:rsidR="00300845">
        <w:rPr>
          <w:rFonts w:ascii="Times New Roman" w:hAnsi="Times New Roman" w:cs="Times New Roman"/>
          <w:sz w:val="24"/>
          <w:szCs w:val="24"/>
        </w:rPr>
        <w:t>36</w:t>
      </w:r>
    </w:p>
    <w:p w14:paraId="6A11B4D2" w14:textId="1B949245" w:rsidR="0051047C" w:rsidRPr="009B0CFC"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9B0CFC">
        <w:rPr>
          <w:rFonts w:ascii="Times New Roman" w:hAnsi="Times New Roman" w:cs="Times New Roman"/>
          <w:noProof/>
          <w:sz w:val="24"/>
          <w:szCs w:val="24"/>
        </w:rPr>
        <w:t>Restatement (Second) of Contracts (American Law Institute 1981), s 175(1)</w:t>
      </w:r>
      <w:r w:rsidRPr="009B0CFC">
        <w:rPr>
          <w:rFonts w:ascii="Times New Roman" w:hAnsi="Times New Roman" w:cs="Times New Roman"/>
          <w:noProof/>
          <w:sz w:val="24"/>
          <w:szCs w:val="24"/>
        </w:rPr>
        <w:tab/>
      </w:r>
      <w:r w:rsidR="0075594A">
        <w:rPr>
          <w:rFonts w:ascii="Times New Roman" w:hAnsi="Times New Roman" w:cs="Times New Roman"/>
          <w:noProof/>
          <w:sz w:val="24"/>
          <w:szCs w:val="24"/>
        </w:rPr>
        <w:t>49,50</w:t>
      </w:r>
    </w:p>
    <w:p w14:paraId="3F4C9A80" w14:textId="43C3627C" w:rsidR="00D1008D" w:rsidRDefault="00D1008D" w:rsidP="00D1008D">
      <w:pPr>
        <w:rPr>
          <w:rFonts w:ascii="Times New Roman" w:hAnsi="Times New Roman" w:cs="Times New Roman"/>
          <w:sz w:val="24"/>
          <w:szCs w:val="24"/>
        </w:rPr>
      </w:pPr>
      <w:r w:rsidRPr="003E2A64">
        <w:rPr>
          <w:rFonts w:ascii="Times New Roman" w:hAnsi="Times New Roman" w:cs="Times New Roman"/>
          <w:sz w:val="24"/>
          <w:szCs w:val="24"/>
        </w:rPr>
        <w:t>Revised Contract Law of Enugu State 200</w:t>
      </w:r>
      <w:r w:rsidR="00300845">
        <w:rPr>
          <w:rFonts w:ascii="Times New Roman" w:hAnsi="Times New Roman" w:cs="Times New Roman"/>
          <w:sz w:val="24"/>
          <w:szCs w:val="24"/>
        </w:rPr>
        <w:t>4</w:t>
      </w:r>
      <w:r w:rsidR="00300845">
        <w:rPr>
          <w:rFonts w:ascii="Times New Roman" w:hAnsi="Times New Roman" w:cs="Times New Roman"/>
          <w:sz w:val="24"/>
          <w:szCs w:val="24"/>
        </w:rPr>
        <w:tab/>
      </w:r>
      <w:r w:rsidR="00300845">
        <w:rPr>
          <w:rFonts w:ascii="Times New Roman" w:hAnsi="Times New Roman" w:cs="Times New Roman"/>
          <w:sz w:val="24"/>
          <w:szCs w:val="24"/>
        </w:rPr>
        <w:tab/>
      </w:r>
      <w:r w:rsidR="00300845">
        <w:rPr>
          <w:rFonts w:ascii="Times New Roman" w:hAnsi="Times New Roman" w:cs="Times New Roman"/>
          <w:sz w:val="24"/>
          <w:szCs w:val="24"/>
        </w:rPr>
        <w:tab/>
      </w:r>
      <w:r w:rsidR="00300845">
        <w:rPr>
          <w:rFonts w:ascii="Times New Roman" w:hAnsi="Times New Roman" w:cs="Times New Roman"/>
          <w:sz w:val="24"/>
          <w:szCs w:val="24"/>
        </w:rPr>
        <w:tab/>
      </w:r>
      <w:r w:rsidR="00300845">
        <w:rPr>
          <w:rFonts w:ascii="Times New Roman" w:hAnsi="Times New Roman" w:cs="Times New Roman"/>
          <w:sz w:val="24"/>
          <w:szCs w:val="24"/>
        </w:rPr>
        <w:tab/>
      </w:r>
      <w:r w:rsidR="00300845">
        <w:rPr>
          <w:rFonts w:ascii="Times New Roman" w:hAnsi="Times New Roman" w:cs="Times New Roman"/>
          <w:sz w:val="24"/>
          <w:szCs w:val="24"/>
        </w:rPr>
        <w:tab/>
      </w:r>
      <w:r w:rsidR="00300845">
        <w:rPr>
          <w:rFonts w:ascii="Times New Roman" w:hAnsi="Times New Roman" w:cs="Times New Roman"/>
          <w:sz w:val="24"/>
          <w:szCs w:val="24"/>
        </w:rPr>
        <w:tab/>
      </w:r>
      <w:r w:rsidR="006F2FBF">
        <w:rPr>
          <w:rFonts w:ascii="Times New Roman" w:hAnsi="Times New Roman" w:cs="Times New Roman"/>
          <w:sz w:val="24"/>
          <w:szCs w:val="24"/>
        </w:rPr>
        <w:t xml:space="preserve">        36</w:t>
      </w:r>
    </w:p>
    <w:p w14:paraId="4452CF01" w14:textId="4FEC8239" w:rsidR="0051047C" w:rsidRPr="009B0CFC"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9B0CFC">
        <w:rPr>
          <w:rFonts w:ascii="Times New Roman" w:hAnsi="Times New Roman" w:cs="Times New Roman"/>
          <w:noProof/>
          <w:sz w:val="24"/>
          <w:szCs w:val="24"/>
        </w:rPr>
        <w:t>Trade Union and Labour Relations Act 1974 (United Kingdom)</w:t>
      </w:r>
      <w:r w:rsidRPr="009B0CFC">
        <w:rPr>
          <w:rFonts w:ascii="Times New Roman" w:hAnsi="Times New Roman" w:cs="Times New Roman"/>
          <w:noProof/>
          <w:sz w:val="24"/>
          <w:szCs w:val="24"/>
        </w:rPr>
        <w:tab/>
      </w:r>
      <w:r w:rsidR="00831C31">
        <w:rPr>
          <w:rFonts w:ascii="Times New Roman" w:hAnsi="Times New Roman" w:cs="Times New Roman"/>
          <w:noProof/>
          <w:sz w:val="24"/>
          <w:szCs w:val="24"/>
        </w:rPr>
        <w:t>47</w:t>
      </w:r>
    </w:p>
    <w:p w14:paraId="37DC36BA" w14:textId="2A01AFB7" w:rsidR="0051047C" w:rsidRPr="009B0CFC"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9B0CFC">
        <w:rPr>
          <w:rFonts w:ascii="Times New Roman" w:hAnsi="Times New Roman" w:cs="Times New Roman"/>
          <w:noProof/>
          <w:sz w:val="24"/>
          <w:szCs w:val="24"/>
        </w:rPr>
        <w:t>Unfair Contract Terms Act 1977 (United Kingdom)</w:t>
      </w:r>
      <w:r w:rsidRPr="009B0CFC">
        <w:rPr>
          <w:rFonts w:ascii="Times New Roman" w:hAnsi="Times New Roman" w:cs="Times New Roman"/>
          <w:noProof/>
          <w:sz w:val="24"/>
          <w:szCs w:val="24"/>
        </w:rPr>
        <w:tab/>
        <w:t>4</w:t>
      </w:r>
      <w:r w:rsidR="00206947">
        <w:rPr>
          <w:rFonts w:ascii="Times New Roman" w:hAnsi="Times New Roman" w:cs="Times New Roman"/>
          <w:noProof/>
          <w:sz w:val="24"/>
          <w:szCs w:val="24"/>
        </w:rPr>
        <w:t>8</w:t>
      </w:r>
    </w:p>
    <w:p w14:paraId="162C3D7D" w14:textId="50239259" w:rsidR="0051047C" w:rsidRPr="009B0CFC" w:rsidRDefault="0051047C" w:rsidP="0051047C">
      <w:pPr>
        <w:pStyle w:val="TableofAuthorities"/>
        <w:tabs>
          <w:tab w:val="right" w:pos="9350"/>
        </w:tabs>
        <w:spacing w:line="480" w:lineRule="auto"/>
        <w:jc w:val="both"/>
        <w:rPr>
          <w:rFonts w:ascii="Times New Roman" w:hAnsi="Times New Roman" w:cs="Times New Roman"/>
          <w:noProof/>
          <w:sz w:val="24"/>
          <w:szCs w:val="24"/>
        </w:rPr>
      </w:pPr>
      <w:r w:rsidRPr="009B0CFC">
        <w:rPr>
          <w:rFonts w:ascii="Times New Roman" w:hAnsi="Times New Roman" w:cs="Times New Roman"/>
          <w:noProof/>
          <w:sz w:val="24"/>
          <w:szCs w:val="24"/>
        </w:rPr>
        <w:t>UNIDROIT Principles of International Commercial Contracts 2016, arts 3.2.6–3.2.7</w:t>
      </w:r>
      <w:r w:rsidRPr="009B0CFC">
        <w:rPr>
          <w:rFonts w:ascii="Times New Roman" w:hAnsi="Times New Roman" w:cs="Times New Roman"/>
          <w:noProof/>
          <w:sz w:val="24"/>
          <w:szCs w:val="24"/>
        </w:rPr>
        <w:tab/>
      </w:r>
      <w:r w:rsidR="00206947">
        <w:rPr>
          <w:rFonts w:ascii="Times New Roman" w:hAnsi="Times New Roman" w:cs="Times New Roman"/>
          <w:noProof/>
          <w:sz w:val="24"/>
          <w:szCs w:val="24"/>
        </w:rPr>
        <w:t>53</w:t>
      </w:r>
    </w:p>
    <w:p w14:paraId="3A3F9590" w14:textId="38989B41" w:rsidR="0051047C" w:rsidRDefault="0051047C" w:rsidP="0051047C">
      <w:pPr>
        <w:pStyle w:val="TableofAuthorities"/>
        <w:tabs>
          <w:tab w:val="right" w:pos="9350"/>
        </w:tabs>
        <w:spacing w:line="480" w:lineRule="auto"/>
        <w:jc w:val="both"/>
        <w:rPr>
          <w:noProof/>
        </w:rPr>
      </w:pPr>
      <w:r w:rsidRPr="009B0CFC">
        <w:rPr>
          <w:rFonts w:ascii="Times New Roman" w:hAnsi="Times New Roman" w:cs="Times New Roman"/>
          <w:noProof/>
          <w:sz w:val="24"/>
          <w:szCs w:val="24"/>
        </w:rPr>
        <w:t>Uniform Commercial Code, s 2-302 (United States of America)</w:t>
      </w:r>
      <w:r w:rsidRPr="009B0CFC">
        <w:rPr>
          <w:rFonts w:ascii="Times New Roman" w:hAnsi="Times New Roman" w:cs="Times New Roman"/>
          <w:noProof/>
          <w:sz w:val="24"/>
          <w:szCs w:val="24"/>
        </w:rPr>
        <w:tab/>
      </w:r>
      <w:r w:rsidR="00B85ECB">
        <w:rPr>
          <w:rFonts w:ascii="Times New Roman" w:hAnsi="Times New Roman" w:cs="Times New Roman"/>
          <w:noProof/>
          <w:sz w:val="24"/>
          <w:szCs w:val="24"/>
        </w:rPr>
        <w:t>50</w:t>
      </w:r>
      <w:r>
        <w:rPr>
          <w:rFonts w:ascii="Times New Roman" w:hAnsi="Times New Roman" w:cs="Times New Roman"/>
          <w:noProof/>
          <w:sz w:val="24"/>
          <w:szCs w:val="24"/>
        </w:rPr>
        <w:t>,5</w:t>
      </w:r>
      <w:r w:rsidR="00B85ECB">
        <w:rPr>
          <w:rFonts w:ascii="Times New Roman" w:hAnsi="Times New Roman" w:cs="Times New Roman"/>
          <w:noProof/>
          <w:sz w:val="24"/>
          <w:szCs w:val="24"/>
        </w:rPr>
        <w:t>2</w:t>
      </w:r>
      <w:r>
        <w:rPr>
          <w:rFonts w:ascii="Times New Roman" w:hAnsi="Times New Roman" w:cs="Times New Roman"/>
          <w:noProof/>
          <w:sz w:val="24"/>
          <w:szCs w:val="24"/>
        </w:rPr>
        <w:t>,5</w:t>
      </w:r>
      <w:r w:rsidR="00B85ECB">
        <w:rPr>
          <w:rFonts w:ascii="Times New Roman" w:hAnsi="Times New Roman" w:cs="Times New Roman"/>
          <w:noProof/>
          <w:sz w:val="24"/>
          <w:szCs w:val="24"/>
        </w:rPr>
        <w:t>8</w:t>
      </w:r>
    </w:p>
    <w:p w14:paraId="34599526" w14:textId="77777777" w:rsidR="0051047C" w:rsidRDefault="0051047C" w:rsidP="00514D33">
      <w:r>
        <w:fldChar w:fldCharType="end"/>
      </w:r>
    </w:p>
    <w:p w14:paraId="6BBB927E" w14:textId="77777777" w:rsidR="0051047C" w:rsidRDefault="0051047C" w:rsidP="0051047C">
      <w:pPr>
        <w:pStyle w:val="Heading1"/>
        <w:rPr>
          <w:rFonts w:eastAsia="Times New Roman"/>
        </w:rPr>
      </w:pPr>
    </w:p>
    <w:p w14:paraId="15EFD4C0" w14:textId="77777777" w:rsidR="0051047C" w:rsidRDefault="0051047C" w:rsidP="0051047C"/>
    <w:p w14:paraId="2CC18FA9" w14:textId="77777777" w:rsidR="0051047C" w:rsidRDefault="0051047C" w:rsidP="0051047C"/>
    <w:p w14:paraId="18B10BEE" w14:textId="77777777" w:rsidR="0051047C" w:rsidRPr="002002AC" w:rsidRDefault="0051047C" w:rsidP="0051047C"/>
    <w:p w14:paraId="47F99A39" w14:textId="151568B7" w:rsidR="00D67054" w:rsidRPr="00D67054" w:rsidRDefault="00D67054" w:rsidP="00D67054"/>
    <w:p w14:paraId="79ED0F9C" w14:textId="673C2B6B" w:rsidR="0051047C" w:rsidRPr="00025B30" w:rsidRDefault="0051047C" w:rsidP="0051047C">
      <w:pPr>
        <w:pStyle w:val="Heading1"/>
        <w:jc w:val="center"/>
        <w:rPr>
          <w:rFonts w:eastAsia="Times New Roman"/>
        </w:rPr>
      </w:pPr>
      <w:bookmarkStart w:id="16" w:name="_Toc235430820"/>
      <w:r w:rsidRPr="00025B30">
        <w:rPr>
          <w:rFonts w:eastAsia="Times New Roman"/>
        </w:rPr>
        <w:t>LIST OF ABBREVIATIONS</w:t>
      </w:r>
      <w:bookmarkEnd w:id="16"/>
    </w:p>
    <w:p w14:paraId="167CD5D3"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AC</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Appeal Cases</w:t>
      </w:r>
    </w:p>
    <w:p w14:paraId="4E23C6C2"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All ER</w:t>
      </w:r>
      <w:r>
        <w:rPr>
          <w:rFonts w:ascii="Times New Roman" w:hAnsi="Times New Roman" w:cs="Times New Roman"/>
          <w:sz w:val="24"/>
          <w:szCs w:val="24"/>
        </w:rPr>
        <w:tab/>
      </w:r>
      <w:r w:rsidRPr="00A342DD">
        <w:rPr>
          <w:rFonts w:ascii="Times New Roman" w:hAnsi="Times New Roman" w:cs="Times New Roman"/>
          <w:sz w:val="24"/>
          <w:szCs w:val="24"/>
        </w:rPr>
        <w:tab/>
        <w:t>All England Law Reports</w:t>
      </w:r>
    </w:p>
    <w:p w14:paraId="4D8CE8C7"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All NLR</w:t>
      </w:r>
      <w:r w:rsidRPr="00A342DD">
        <w:rPr>
          <w:rFonts w:ascii="Times New Roman" w:hAnsi="Times New Roman" w:cs="Times New Roman"/>
          <w:sz w:val="24"/>
          <w:szCs w:val="24"/>
        </w:rPr>
        <w:tab/>
        <w:t>All Nigeria Law Reports</w:t>
      </w:r>
    </w:p>
    <w:p w14:paraId="31CAEE24"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CA</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Court of Appeal</w:t>
      </w:r>
    </w:p>
    <w:p w14:paraId="511E985E"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Cap</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Chapter (statute)</w:t>
      </w:r>
    </w:p>
    <w:p w14:paraId="1DC83E52"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Ch</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Chancery Division</w:t>
      </w:r>
    </w:p>
    <w:p w14:paraId="260B800B"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Ch</w:t>
      </w:r>
      <w:r>
        <w:rPr>
          <w:rFonts w:ascii="Times New Roman" w:hAnsi="Times New Roman" w:cs="Times New Roman"/>
          <w:sz w:val="24"/>
          <w:szCs w:val="24"/>
        </w:rPr>
        <w:t xml:space="preserve"> </w:t>
      </w:r>
      <w:r w:rsidRPr="00A342DD">
        <w:rPr>
          <w:rFonts w:ascii="Times New Roman" w:hAnsi="Times New Roman" w:cs="Times New Roman"/>
          <w:sz w:val="24"/>
          <w:szCs w:val="24"/>
        </w:rPr>
        <w:t>D</w:t>
      </w:r>
      <w:r>
        <w:rPr>
          <w:rFonts w:ascii="Times New Roman" w:hAnsi="Times New Roman" w:cs="Times New Roman"/>
          <w:sz w:val="24"/>
          <w:szCs w:val="24"/>
        </w:rPr>
        <w:tab/>
      </w:r>
      <w:r w:rsidRPr="00A342DD">
        <w:rPr>
          <w:rFonts w:ascii="Times New Roman" w:hAnsi="Times New Roman" w:cs="Times New Roman"/>
          <w:sz w:val="24"/>
          <w:szCs w:val="24"/>
        </w:rPr>
        <w:tab/>
        <w:t>Chancery Division Reports</w:t>
      </w:r>
    </w:p>
    <w:p w14:paraId="223BFEF0"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CIBC</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Canadian Imperial Bank of Commerce</w:t>
      </w:r>
    </w:p>
    <w:p w14:paraId="72B007F7"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CLR</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Commonwealth Law Reports</w:t>
      </w:r>
    </w:p>
    <w:p w14:paraId="662E7335"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EWCA Civ</w:t>
      </w:r>
      <w:r w:rsidRPr="00A342DD">
        <w:rPr>
          <w:rFonts w:ascii="Times New Roman" w:hAnsi="Times New Roman" w:cs="Times New Roman"/>
          <w:sz w:val="24"/>
          <w:szCs w:val="24"/>
        </w:rPr>
        <w:tab/>
        <w:t>England and Wales Court of Appeal (Civil Division)</w:t>
      </w:r>
    </w:p>
    <w:p w14:paraId="1F06A86D"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FHC</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Federal High Court</w:t>
      </w:r>
    </w:p>
    <w:p w14:paraId="5D780DDA" w14:textId="77777777" w:rsidR="0051047C"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HL</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House of Lords</w:t>
      </w:r>
    </w:p>
    <w:p w14:paraId="61B83D22" w14:textId="77777777" w:rsidR="0051047C" w:rsidRPr="00A342DD" w:rsidRDefault="0051047C" w:rsidP="0051047C">
      <w:pPr>
        <w:spacing w:line="480" w:lineRule="auto"/>
        <w:rPr>
          <w:rFonts w:ascii="Times New Roman" w:hAnsi="Times New Roman" w:cs="Times New Roman"/>
          <w:sz w:val="24"/>
          <w:szCs w:val="24"/>
        </w:rPr>
      </w:pPr>
      <w:r>
        <w:rPr>
          <w:rFonts w:ascii="Times New Roman" w:hAnsi="Times New Roman" w:cs="Times New Roman"/>
          <w:sz w:val="24"/>
          <w:szCs w:val="24"/>
        </w:rPr>
        <w:t>Ibid</w:t>
      </w:r>
      <w:r>
        <w:rPr>
          <w:rFonts w:ascii="Times New Roman" w:hAnsi="Times New Roman" w:cs="Times New Roman"/>
          <w:sz w:val="24"/>
          <w:szCs w:val="24"/>
        </w:rPr>
        <w:tab/>
      </w:r>
      <w:r>
        <w:rPr>
          <w:rFonts w:ascii="Times New Roman" w:hAnsi="Times New Roman" w:cs="Times New Roman"/>
          <w:sz w:val="24"/>
          <w:szCs w:val="24"/>
        </w:rPr>
        <w:tab/>
        <w:t>Ibidem</w:t>
      </w:r>
    </w:p>
    <w:p w14:paraId="740E327E"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ITWF</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International Transport Workers' Federation</w:t>
      </w:r>
    </w:p>
    <w:p w14:paraId="5FB3F040"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KB</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King's Bench</w:t>
      </w:r>
    </w:p>
    <w:p w14:paraId="1514B76C"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LFN</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Laws of the Federation of Nigeria</w:t>
      </w:r>
    </w:p>
    <w:p w14:paraId="56CD5A7D"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lastRenderedPageBreak/>
        <w:t>LL.B</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Bachelor of Laws</w:t>
      </w:r>
    </w:p>
    <w:p w14:paraId="1F15465A"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LR</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Law Reports</w:t>
      </w:r>
    </w:p>
    <w:p w14:paraId="0E38B57A"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Ltd</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Limited</w:t>
      </w:r>
    </w:p>
    <w:p w14:paraId="3096C770"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NE</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North Eastern Reporter (United States of America)</w:t>
      </w:r>
    </w:p>
    <w:p w14:paraId="236DDD6B"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NICN</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National Industrial Court of Nigeria</w:t>
      </w:r>
    </w:p>
    <w:p w14:paraId="48D42185"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NLRC</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Nigerian Law Reform Commission</w:t>
      </w:r>
    </w:p>
    <w:p w14:paraId="0D16C861"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NSWLR</w:t>
      </w:r>
      <w:r w:rsidRPr="00A342DD">
        <w:rPr>
          <w:rFonts w:ascii="Times New Roman" w:hAnsi="Times New Roman" w:cs="Times New Roman"/>
          <w:sz w:val="24"/>
          <w:szCs w:val="24"/>
        </w:rPr>
        <w:tab/>
        <w:t>New South Wales Law Reports</w:t>
      </w:r>
    </w:p>
    <w:p w14:paraId="3E11FBA4"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NWLR</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Nigerian Weekly Law Reports</w:t>
      </w:r>
    </w:p>
    <w:p w14:paraId="52EFAA94"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NY</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New York Reports</w:t>
      </w:r>
    </w:p>
    <w:p w14:paraId="4F6FCE1A"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OUP</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Oxford University Press</w:t>
      </w:r>
    </w:p>
    <w:p w14:paraId="0F428939"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PC</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Privy Council</w:t>
      </w:r>
    </w:p>
    <w:p w14:paraId="06971804"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Pt</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Part</w:t>
      </w:r>
    </w:p>
    <w:p w14:paraId="6D810FCA"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QB</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Queen's Bench</w:t>
      </w:r>
    </w:p>
    <w:p w14:paraId="0B47BD62"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RBS</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Royal Bank of Scotland</w:t>
      </w:r>
    </w:p>
    <w:p w14:paraId="5A391BF6" w14:textId="77777777" w:rsidR="0051047C" w:rsidRPr="004F4963" w:rsidRDefault="0051047C" w:rsidP="0051047C">
      <w:pPr>
        <w:spacing w:line="480" w:lineRule="auto"/>
        <w:rPr>
          <w:rFonts w:ascii="Times New Roman" w:hAnsi="Times New Roman" w:cs="Times New Roman"/>
          <w:sz w:val="24"/>
          <w:szCs w:val="24"/>
        </w:rPr>
      </w:pPr>
      <w:r w:rsidRPr="004F4963">
        <w:rPr>
          <w:rFonts w:ascii="Times New Roman" w:hAnsi="Times New Roman" w:cs="Times New Roman"/>
          <w:sz w:val="24"/>
          <w:szCs w:val="24"/>
        </w:rPr>
        <w:t>s/ss</w:t>
      </w:r>
      <w:r w:rsidRPr="004F4963">
        <w:rPr>
          <w:rFonts w:ascii="Times New Roman" w:hAnsi="Times New Roman" w:cs="Times New Roman"/>
          <w:sz w:val="24"/>
          <w:szCs w:val="24"/>
        </w:rPr>
        <w:tab/>
      </w:r>
      <w:r>
        <w:rPr>
          <w:rFonts w:ascii="Times New Roman" w:hAnsi="Times New Roman" w:cs="Times New Roman"/>
          <w:sz w:val="24"/>
          <w:szCs w:val="24"/>
        </w:rPr>
        <w:tab/>
      </w:r>
      <w:r w:rsidRPr="004F4963">
        <w:rPr>
          <w:rFonts w:ascii="Times New Roman" w:hAnsi="Times New Roman" w:cs="Times New Roman"/>
          <w:sz w:val="24"/>
          <w:szCs w:val="24"/>
        </w:rPr>
        <w:t>Section/Sections</w:t>
      </w:r>
    </w:p>
    <w:p w14:paraId="5BF29185"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SSRN</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Social Science Research Network</w:t>
      </w:r>
    </w:p>
    <w:p w14:paraId="03C57D67" w14:textId="77777777" w:rsidR="0051047C"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TLR</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Times Law Reports</w:t>
      </w:r>
    </w:p>
    <w:p w14:paraId="4A6882FA" w14:textId="77777777" w:rsidR="0051047C" w:rsidRPr="00A342DD" w:rsidRDefault="0051047C" w:rsidP="0051047C">
      <w:pPr>
        <w:spacing w:line="480" w:lineRule="auto"/>
        <w:rPr>
          <w:rFonts w:ascii="Times New Roman" w:hAnsi="Times New Roman" w:cs="Times New Roman"/>
          <w:sz w:val="24"/>
          <w:szCs w:val="24"/>
        </w:rPr>
      </w:pPr>
      <w:r>
        <w:rPr>
          <w:rFonts w:ascii="Times New Roman" w:hAnsi="Times New Roman" w:cs="Times New Roman"/>
          <w:sz w:val="24"/>
          <w:szCs w:val="24"/>
        </w:rPr>
        <w:t>UK</w:t>
      </w:r>
      <w:r>
        <w:rPr>
          <w:rFonts w:ascii="Times New Roman" w:hAnsi="Times New Roman" w:cs="Times New Roman"/>
          <w:sz w:val="24"/>
          <w:szCs w:val="24"/>
        </w:rPr>
        <w:tab/>
      </w:r>
      <w:r>
        <w:rPr>
          <w:rFonts w:ascii="Times New Roman" w:hAnsi="Times New Roman" w:cs="Times New Roman"/>
          <w:sz w:val="24"/>
          <w:szCs w:val="24"/>
        </w:rPr>
        <w:tab/>
        <w:t>United Kingdom</w:t>
      </w:r>
    </w:p>
    <w:p w14:paraId="26759141"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UKHL</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United Kingdom House of Lords</w:t>
      </w:r>
    </w:p>
    <w:p w14:paraId="07523BB1"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lastRenderedPageBreak/>
        <w:t>UCC</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Uniform Commercial Code</w:t>
      </w:r>
    </w:p>
    <w:p w14:paraId="78C896F1" w14:textId="77777777" w:rsidR="0051047C" w:rsidRPr="00A342DD"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UNIDROIT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TA \s "UNIDROIT" </w:instrText>
      </w:r>
      <w:r>
        <w:rPr>
          <w:rFonts w:ascii="Times New Roman" w:hAnsi="Times New Roman" w:cs="Times New Roman"/>
          <w:sz w:val="24"/>
          <w:szCs w:val="24"/>
        </w:rPr>
        <w:fldChar w:fldCharType="end"/>
      </w:r>
      <w:r w:rsidRPr="00A342DD">
        <w:rPr>
          <w:rFonts w:ascii="Times New Roman" w:hAnsi="Times New Roman" w:cs="Times New Roman"/>
          <w:sz w:val="24"/>
          <w:szCs w:val="24"/>
        </w:rPr>
        <w:tab/>
        <w:t>International Institute for the Unification of Private Law</w:t>
      </w:r>
    </w:p>
    <w:p w14:paraId="6A85E4BD" w14:textId="42538ABF" w:rsidR="0051047C" w:rsidRPr="00025B30" w:rsidRDefault="0051047C" w:rsidP="0051047C">
      <w:pPr>
        <w:spacing w:line="480" w:lineRule="auto"/>
        <w:rPr>
          <w:rFonts w:ascii="Times New Roman" w:hAnsi="Times New Roman" w:cs="Times New Roman"/>
          <w:sz w:val="24"/>
          <w:szCs w:val="24"/>
        </w:rPr>
      </w:pPr>
      <w:r w:rsidRPr="00A342DD">
        <w:rPr>
          <w:rFonts w:ascii="Times New Roman" w:hAnsi="Times New Roman" w:cs="Times New Roman"/>
          <w:sz w:val="24"/>
          <w:szCs w:val="24"/>
        </w:rPr>
        <w:t>v</w:t>
      </w:r>
      <w:r w:rsidRPr="00A342DD">
        <w:rPr>
          <w:rFonts w:ascii="Times New Roman" w:hAnsi="Times New Roman" w:cs="Times New Roman"/>
          <w:sz w:val="24"/>
          <w:szCs w:val="24"/>
        </w:rPr>
        <w:tab/>
      </w:r>
      <w:r>
        <w:rPr>
          <w:rFonts w:ascii="Times New Roman" w:hAnsi="Times New Roman" w:cs="Times New Roman"/>
          <w:sz w:val="24"/>
          <w:szCs w:val="24"/>
        </w:rPr>
        <w:tab/>
      </w:r>
      <w:r w:rsidRPr="00A342DD">
        <w:rPr>
          <w:rFonts w:ascii="Times New Roman" w:hAnsi="Times New Roman" w:cs="Times New Roman"/>
          <w:sz w:val="24"/>
          <w:szCs w:val="24"/>
        </w:rPr>
        <w:t>Versus</w:t>
      </w:r>
      <w:r w:rsidRPr="00025B30">
        <w:rPr>
          <w:rFonts w:ascii="Times New Roman" w:hAnsi="Times New Roman" w:cs="Times New Roman"/>
          <w:sz w:val="24"/>
          <w:szCs w:val="24"/>
        </w:rPr>
        <w:br w:type="page"/>
      </w:r>
    </w:p>
    <w:p w14:paraId="13887379" w14:textId="77777777" w:rsidR="0056160F" w:rsidRPr="00025B30" w:rsidRDefault="0056160F" w:rsidP="00676DD4">
      <w:pPr>
        <w:pStyle w:val="Heading1"/>
        <w:jc w:val="center"/>
      </w:pPr>
      <w:bookmarkStart w:id="17" w:name="_Toc235430821"/>
      <w:r w:rsidRPr="00025B30">
        <w:lastRenderedPageBreak/>
        <w:t>ABSTRACT</w:t>
      </w:r>
      <w:bookmarkEnd w:id="17"/>
    </w:p>
    <w:p w14:paraId="2E2269D0" w14:textId="4B368F5E" w:rsidR="009843B3" w:rsidRPr="009B2106" w:rsidRDefault="00797E88" w:rsidP="009B2106">
      <w:pPr>
        <w:spacing w:line="240" w:lineRule="auto"/>
        <w:jc w:val="both"/>
        <w:rPr>
          <w:rFonts w:ascii="Times New Roman" w:hAnsi="Times New Roman" w:cs="Times New Roman"/>
          <w:sz w:val="24"/>
          <w:szCs w:val="24"/>
        </w:rPr>
        <w:sectPr w:rsidR="009843B3" w:rsidRPr="009B2106" w:rsidSect="006C5431">
          <w:pgSz w:w="12240" w:h="15840"/>
          <w:pgMar w:top="1417" w:right="737" w:bottom="680" w:left="1587" w:header="720" w:footer="720" w:gutter="0"/>
          <w:pgNumType w:fmt="lowerRoman" w:start="1"/>
          <w:cols w:space="720"/>
          <w:titlePg/>
          <w:docGrid w:linePitch="360"/>
        </w:sectPr>
      </w:pPr>
      <w:r w:rsidRPr="00797E88">
        <w:rPr>
          <w:rFonts w:ascii="Times New Roman" w:hAnsi="Times New Roman" w:cs="Times New Roman"/>
          <w:sz w:val="24"/>
          <w:szCs w:val="24"/>
        </w:rPr>
        <w:t xml:space="preserve">This study examines the </w:t>
      </w:r>
      <w:r w:rsidR="001871A0">
        <w:rPr>
          <w:rFonts w:ascii="Times New Roman" w:hAnsi="Times New Roman" w:cs="Times New Roman"/>
          <w:sz w:val="24"/>
          <w:szCs w:val="24"/>
        </w:rPr>
        <w:t>impact</w:t>
      </w:r>
      <w:r w:rsidRPr="00797E88">
        <w:rPr>
          <w:rFonts w:ascii="Times New Roman" w:hAnsi="Times New Roman" w:cs="Times New Roman"/>
          <w:sz w:val="24"/>
          <w:szCs w:val="24"/>
        </w:rPr>
        <w:t xml:space="preserve"> of duress and undue influence on the enforceability of contracts in Nigeria. Contractual validity rests on the principle of free consent, captured in the doctrine of </w:t>
      </w:r>
      <w:r w:rsidRPr="009535C9">
        <w:rPr>
          <w:rFonts w:ascii="Times New Roman" w:hAnsi="Times New Roman" w:cs="Times New Roman"/>
          <w:sz w:val="24"/>
          <w:szCs w:val="24"/>
        </w:rPr>
        <w:t>consensus ad idem</w:t>
      </w:r>
      <w:r w:rsidRPr="00797E88">
        <w:rPr>
          <w:rFonts w:ascii="Times New Roman" w:hAnsi="Times New Roman" w:cs="Times New Roman"/>
          <w:sz w:val="24"/>
          <w:szCs w:val="24"/>
        </w:rPr>
        <w:t xml:space="preserve">. Where consent is obtained through </w:t>
      </w:r>
      <w:r w:rsidR="00D706FB">
        <w:rPr>
          <w:rFonts w:ascii="Times New Roman" w:hAnsi="Times New Roman" w:cs="Times New Roman"/>
          <w:sz w:val="24"/>
          <w:szCs w:val="24"/>
        </w:rPr>
        <w:t>force</w:t>
      </w:r>
      <w:r w:rsidRPr="00797E88">
        <w:rPr>
          <w:rFonts w:ascii="Times New Roman" w:hAnsi="Times New Roman" w:cs="Times New Roman"/>
          <w:sz w:val="24"/>
          <w:szCs w:val="24"/>
        </w:rPr>
        <w:t xml:space="preserve"> or undue pressure, the law provides relief to the aggrieved party.</w:t>
      </w:r>
      <w:r w:rsidR="00F51E3F">
        <w:rPr>
          <w:rFonts w:ascii="Times New Roman" w:hAnsi="Times New Roman" w:cs="Times New Roman"/>
          <w:sz w:val="24"/>
          <w:szCs w:val="24"/>
        </w:rPr>
        <w:t xml:space="preserve"> </w:t>
      </w:r>
      <w:r w:rsidRPr="00797E88">
        <w:rPr>
          <w:rFonts w:ascii="Times New Roman" w:hAnsi="Times New Roman" w:cs="Times New Roman"/>
          <w:sz w:val="24"/>
          <w:szCs w:val="24"/>
        </w:rPr>
        <w:t>Duress is a common law doctrine encompassing duress of the person, duress of goods, and economic duress, whereby a party is compelled to contract through illegitimate pressure. Undue influence is an equitable doctrine that protects against the exploitation of relationships of trust and confidence to procure consent against a party's free will. Despite the recognition of both doctrines in Nigerian contract law, their precise impact on contractual enforceability remains insufficiently explored in domestic jurisprudence.</w:t>
      </w:r>
      <w:r w:rsidR="00F51E3F">
        <w:rPr>
          <w:rFonts w:ascii="Times New Roman" w:hAnsi="Times New Roman" w:cs="Times New Roman"/>
          <w:sz w:val="24"/>
          <w:szCs w:val="24"/>
        </w:rPr>
        <w:t xml:space="preserve"> </w:t>
      </w:r>
      <w:r w:rsidRPr="00797E88">
        <w:rPr>
          <w:rFonts w:ascii="Times New Roman" w:hAnsi="Times New Roman" w:cs="Times New Roman"/>
          <w:sz w:val="24"/>
          <w:szCs w:val="24"/>
        </w:rPr>
        <w:t>The study adopted doctrinal and qualitative research methodologies, drawing on Nigerian and English case law, relevant legislation, and secondary sources such as textbooks and peer-reviewed journal articles.</w:t>
      </w:r>
      <w:r w:rsidR="000164E1">
        <w:rPr>
          <w:rFonts w:ascii="Times New Roman" w:hAnsi="Times New Roman" w:cs="Times New Roman"/>
          <w:sz w:val="24"/>
          <w:szCs w:val="24"/>
        </w:rPr>
        <w:t xml:space="preserve"> </w:t>
      </w:r>
      <w:r w:rsidRPr="00797E88">
        <w:rPr>
          <w:rFonts w:ascii="Times New Roman" w:hAnsi="Times New Roman" w:cs="Times New Roman"/>
          <w:sz w:val="24"/>
          <w:szCs w:val="24"/>
        </w:rPr>
        <w:t>The findings establish that both doctrines render affected contracts voidable rather than void, entitling the innocent party to seek rescission and restitution. However, their application in Nigeria faces significant challenges, including heavy evidentiary burdens on claimants, procedural obstacles such as court congestion and prohibitive litigation costs, wide judicial discretion in characterising economic pressure, and the absence of a codified Contracts Act.</w:t>
      </w:r>
      <w:r w:rsidR="000164E1">
        <w:rPr>
          <w:rFonts w:ascii="Times New Roman" w:hAnsi="Times New Roman" w:cs="Times New Roman"/>
          <w:sz w:val="24"/>
          <w:szCs w:val="24"/>
        </w:rPr>
        <w:t xml:space="preserve"> </w:t>
      </w:r>
      <w:r w:rsidRPr="00797E88">
        <w:rPr>
          <w:rFonts w:ascii="Times New Roman" w:hAnsi="Times New Roman" w:cs="Times New Roman"/>
          <w:sz w:val="24"/>
          <w:szCs w:val="24"/>
        </w:rPr>
        <w:t>Comparative analysis with the United Kingdom, the United States of America, and France reveals that jurisdictions with statutory codification and complementary doctrines such as unconscionability offer more comprehensive and predictable protection to contracting parties.</w:t>
      </w:r>
      <w:r w:rsidR="000164E1">
        <w:rPr>
          <w:rFonts w:ascii="Times New Roman" w:hAnsi="Times New Roman" w:cs="Times New Roman"/>
          <w:sz w:val="24"/>
          <w:szCs w:val="24"/>
        </w:rPr>
        <w:t xml:space="preserve"> </w:t>
      </w:r>
      <w:r w:rsidRPr="00797E88">
        <w:rPr>
          <w:rFonts w:ascii="Times New Roman" w:hAnsi="Times New Roman" w:cs="Times New Roman"/>
          <w:sz w:val="24"/>
          <w:szCs w:val="24"/>
        </w:rPr>
        <w:t xml:space="preserve">The study accordingly recommends the enactment of a Nigerian Contracts Act expressly defining duress, undue influence, and economic coercion; statutory presumptions favouring claimants in relationships of trust; mandatory independent legal advice in specified transactions; specialised commercial courts across all states; </w:t>
      </w:r>
      <w:r w:rsidR="00EF69F1" w:rsidRPr="00EF69F1">
        <w:rPr>
          <w:rFonts w:ascii="Times New Roman" w:hAnsi="Times New Roman" w:cs="Times New Roman"/>
          <w:sz w:val="24"/>
          <w:szCs w:val="24"/>
        </w:rPr>
        <w:t>and systematic capacity-</w:t>
      </w:r>
      <w:r w:rsidR="00370FF8" w:rsidRPr="00EF69F1">
        <w:rPr>
          <w:rFonts w:ascii="Times New Roman" w:hAnsi="Times New Roman" w:cs="Times New Roman"/>
          <w:sz w:val="24"/>
          <w:szCs w:val="24"/>
        </w:rPr>
        <w:t>building programmes</w:t>
      </w:r>
      <w:r w:rsidR="00EF69F1" w:rsidRPr="00EF69F1">
        <w:rPr>
          <w:rFonts w:ascii="Times New Roman" w:hAnsi="Times New Roman" w:cs="Times New Roman"/>
          <w:sz w:val="24"/>
          <w:szCs w:val="24"/>
        </w:rPr>
        <w:t xml:space="preserve"> for judges.</w:t>
      </w:r>
    </w:p>
    <w:p w14:paraId="1BA48D51" w14:textId="0F7DB68E" w:rsidR="001F404F" w:rsidRPr="00025B30" w:rsidRDefault="001F404F" w:rsidP="00F03BBE">
      <w:pPr>
        <w:pStyle w:val="Heading1"/>
        <w:spacing w:before="0" w:after="0"/>
        <w:jc w:val="center"/>
      </w:pPr>
      <w:bookmarkStart w:id="18" w:name="_Toc883233278"/>
      <w:bookmarkStart w:id="19" w:name="_Toc2127753048"/>
      <w:bookmarkStart w:id="20" w:name="_Toc235430822"/>
      <w:r w:rsidRPr="00025B30">
        <w:lastRenderedPageBreak/>
        <w:t>CHAPTER ONE</w:t>
      </w:r>
      <w:bookmarkEnd w:id="18"/>
      <w:bookmarkEnd w:id="19"/>
      <w:bookmarkEnd w:id="20"/>
    </w:p>
    <w:p w14:paraId="47773BAE" w14:textId="50A47FC3" w:rsidR="00D977CF" w:rsidRPr="005D274C" w:rsidRDefault="005D7DBF" w:rsidP="00F03BBE">
      <w:pPr>
        <w:pStyle w:val="Heading1"/>
        <w:spacing w:before="0" w:after="0"/>
        <w:jc w:val="center"/>
      </w:pPr>
      <w:bookmarkStart w:id="21" w:name="_Toc2090391509"/>
      <w:bookmarkStart w:id="22" w:name="_Toc2058447901"/>
      <w:bookmarkStart w:id="23" w:name="_Toc235430823"/>
      <w:r w:rsidRPr="00025B30">
        <w:t>GENERAL</w:t>
      </w:r>
      <w:r w:rsidR="001F404F" w:rsidRPr="00025B30">
        <w:t xml:space="preserve"> INTRODUCTION</w:t>
      </w:r>
      <w:bookmarkStart w:id="24" w:name="_Toc257971313"/>
      <w:bookmarkStart w:id="25" w:name="_Toc1050175004"/>
      <w:bookmarkEnd w:id="21"/>
      <w:bookmarkEnd w:id="22"/>
      <w:bookmarkEnd w:id="23"/>
    </w:p>
    <w:p w14:paraId="6759B782" w14:textId="3CEB8A4B" w:rsidR="001F404F" w:rsidRPr="00025B30" w:rsidRDefault="001F404F" w:rsidP="00F03BBE">
      <w:pPr>
        <w:pStyle w:val="Heading1"/>
        <w:spacing w:before="0" w:after="0"/>
      </w:pPr>
      <w:bookmarkStart w:id="26" w:name="_Toc235430824"/>
      <w:r w:rsidRPr="00025B30">
        <w:t>1.1</w:t>
      </w:r>
      <w:r w:rsidR="00CF6E16">
        <w:t xml:space="preserve"> </w:t>
      </w:r>
      <w:r w:rsidRPr="00025B30">
        <w:t>Background of the Study</w:t>
      </w:r>
      <w:bookmarkEnd w:id="24"/>
      <w:bookmarkEnd w:id="25"/>
      <w:bookmarkEnd w:id="26"/>
      <w:r w:rsidRPr="00025B30">
        <w:tab/>
      </w:r>
    </w:p>
    <w:p w14:paraId="77E1D7EE" w14:textId="6EBF7090" w:rsidR="001F404F" w:rsidRPr="0074147E" w:rsidRDefault="001F404F" w:rsidP="00A05B85">
      <w:pPr>
        <w:spacing w:after="0" w:line="480" w:lineRule="auto"/>
        <w:jc w:val="both"/>
        <w:rPr>
          <w:rFonts w:ascii="Times New Roman" w:hAnsi="Times New Roman" w:cs="Times New Roman"/>
          <w:sz w:val="24"/>
          <w:szCs w:val="24"/>
        </w:rPr>
      </w:pPr>
      <w:r w:rsidRPr="0074147E">
        <w:rPr>
          <w:rFonts w:ascii="Times New Roman" w:hAnsi="Times New Roman" w:cs="Times New Roman"/>
          <w:sz w:val="24"/>
          <w:szCs w:val="24"/>
        </w:rPr>
        <w:t>In contract, duress under common law originally referred to an actual or threatened violence upon a person, their spouse, children, parents, or relatives and a restraint of a person’s freedom. Sir William Blackstone divided duress into two, namely: Duress of imprisonment and Duress per minas</w:t>
      </w:r>
      <w:r w:rsidR="00C81BDD">
        <w:rPr>
          <w:rFonts w:ascii="Times New Roman" w:hAnsi="Times New Roman" w:cs="Times New Roman"/>
          <w:sz w:val="24"/>
          <w:szCs w:val="24"/>
        </w:rPr>
        <w:t xml:space="preserve">, which means </w:t>
      </w:r>
      <w:r w:rsidR="00C81BDD" w:rsidRPr="00C81BDD">
        <w:rPr>
          <w:rFonts w:ascii="Times New Roman" w:hAnsi="Times New Roman" w:cs="Times New Roman"/>
          <w:sz w:val="24"/>
          <w:szCs w:val="24"/>
        </w:rPr>
        <w:t>"by threats" or "by menaces"</w:t>
      </w:r>
      <w:r w:rsidRPr="0074147E">
        <w:rPr>
          <w:rFonts w:ascii="Times New Roman" w:hAnsi="Times New Roman" w:cs="Times New Roman"/>
          <w:sz w:val="24"/>
          <w:szCs w:val="24"/>
        </w:rPr>
        <w:t>. The former is where a party in a contract loses his liberty until he agrees to the other party’s contractual conditions, while the latter is where a party due to fear of intimidation or threats to life or grievous body harm, accepts the other party’s terms against his free will.</w:t>
      </w:r>
      <w:r w:rsidRPr="0074147E">
        <w:rPr>
          <w:rStyle w:val="FootnoteReference"/>
          <w:rFonts w:ascii="Times New Roman" w:hAnsi="Times New Roman" w:cs="Times New Roman"/>
          <w:sz w:val="24"/>
          <w:szCs w:val="24"/>
        </w:rPr>
        <w:footnoteReference w:id="1"/>
      </w:r>
    </w:p>
    <w:p w14:paraId="2E25C045" w14:textId="2D4A7C2E" w:rsidR="001F404F" w:rsidRPr="0074147E" w:rsidRDefault="00A05BDD" w:rsidP="00A05B85">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For</w:t>
      </w:r>
      <w:r w:rsidR="001F404F" w:rsidRPr="0074147E">
        <w:rPr>
          <w:rFonts w:ascii="Times New Roman" w:hAnsi="Times New Roman" w:cs="Times New Roman"/>
          <w:sz w:val="24"/>
          <w:szCs w:val="24"/>
        </w:rPr>
        <w:t xml:space="preserve"> undue influence</w:t>
      </w:r>
      <w:r w:rsidR="00C249BC">
        <w:rPr>
          <w:rFonts w:ascii="Times New Roman" w:hAnsi="Times New Roman" w:cs="Times New Roman"/>
          <w:sz w:val="24"/>
          <w:szCs w:val="24"/>
        </w:rPr>
        <w:t>, it</w:t>
      </w:r>
      <w:r w:rsidR="001F404F" w:rsidRPr="0074147E">
        <w:rPr>
          <w:rFonts w:ascii="Times New Roman" w:hAnsi="Times New Roman" w:cs="Times New Roman"/>
          <w:sz w:val="24"/>
          <w:szCs w:val="24"/>
        </w:rPr>
        <w:t xml:space="preserve"> was </w:t>
      </w:r>
      <w:r w:rsidR="00C249BC" w:rsidRPr="0074147E">
        <w:rPr>
          <w:rFonts w:ascii="Times New Roman" w:hAnsi="Times New Roman" w:cs="Times New Roman"/>
          <w:sz w:val="24"/>
          <w:szCs w:val="24"/>
        </w:rPr>
        <w:t>established</w:t>
      </w:r>
      <w:r w:rsidR="001F404F" w:rsidRPr="0074147E">
        <w:rPr>
          <w:rFonts w:ascii="Times New Roman" w:hAnsi="Times New Roman" w:cs="Times New Roman"/>
          <w:sz w:val="24"/>
          <w:szCs w:val="24"/>
        </w:rPr>
        <w:t xml:space="preserve"> as an equitable doctrine because of the narrow scope of the common law doctrine of duress. It arises from the abuse of a relationship of trust and confidence, leading to a lack of independent judgment.</w:t>
      </w:r>
      <w:r w:rsidR="001F404F" w:rsidRPr="0074147E">
        <w:rPr>
          <w:rStyle w:val="FootnoteReference"/>
          <w:rFonts w:ascii="Times New Roman" w:hAnsi="Times New Roman" w:cs="Times New Roman"/>
          <w:sz w:val="24"/>
          <w:szCs w:val="24"/>
        </w:rPr>
        <w:footnoteReference w:id="2"/>
      </w:r>
      <w:r w:rsidR="001F404F" w:rsidRPr="0074147E">
        <w:rPr>
          <w:rFonts w:ascii="Times New Roman" w:hAnsi="Times New Roman" w:cs="Times New Roman"/>
          <w:sz w:val="24"/>
          <w:szCs w:val="24"/>
        </w:rPr>
        <w:t xml:space="preserve"> Over the years, the narrow scope of duress has been expanded by the courts, and it now includes other types such as duress to goods</w:t>
      </w:r>
      <w:r w:rsidR="001F404F" w:rsidRPr="0074147E">
        <w:rPr>
          <w:rStyle w:val="FootnoteReference"/>
          <w:rFonts w:ascii="Times New Roman" w:hAnsi="Times New Roman" w:cs="Times New Roman"/>
          <w:sz w:val="24"/>
          <w:szCs w:val="24"/>
        </w:rPr>
        <w:footnoteReference w:id="3"/>
      </w:r>
      <w:r w:rsidR="001F404F" w:rsidRPr="0074147E">
        <w:rPr>
          <w:rFonts w:ascii="Times New Roman" w:hAnsi="Times New Roman" w:cs="Times New Roman"/>
          <w:sz w:val="24"/>
          <w:szCs w:val="24"/>
        </w:rPr>
        <w:t xml:space="preserve"> and economic duress.</w:t>
      </w:r>
      <w:r w:rsidR="001F404F" w:rsidRPr="0074147E">
        <w:rPr>
          <w:rStyle w:val="FootnoteReference"/>
          <w:rFonts w:ascii="Times New Roman" w:hAnsi="Times New Roman" w:cs="Times New Roman"/>
          <w:sz w:val="24"/>
          <w:szCs w:val="24"/>
        </w:rPr>
        <w:footnoteReference w:id="4"/>
      </w:r>
    </w:p>
    <w:p w14:paraId="200791DE" w14:textId="2732D740" w:rsidR="001F404F" w:rsidRPr="00FA570F" w:rsidRDefault="001F404F" w:rsidP="0056395D">
      <w:pPr>
        <w:tabs>
          <w:tab w:val="left" w:pos="6660"/>
        </w:tabs>
        <w:spacing w:after="0" w:line="480" w:lineRule="auto"/>
        <w:jc w:val="both"/>
        <w:rPr>
          <w:rFonts w:ascii="Times New Roman" w:hAnsi="Times New Roman" w:cs="Times New Roman"/>
          <w:sz w:val="24"/>
          <w:szCs w:val="24"/>
        </w:rPr>
      </w:pPr>
      <w:r w:rsidRPr="00FA570F">
        <w:rPr>
          <w:rFonts w:ascii="Times New Roman" w:hAnsi="Times New Roman" w:cs="Times New Roman"/>
          <w:sz w:val="24"/>
          <w:szCs w:val="24"/>
        </w:rPr>
        <w:t>Studies on duress and undue influence have focused on its overview, relation to unconscionable contracts</w:t>
      </w:r>
      <w:r w:rsidRPr="00025B30">
        <w:rPr>
          <w:rStyle w:val="FootnoteReference"/>
          <w:rFonts w:ascii="Times New Roman" w:hAnsi="Times New Roman" w:cs="Times New Roman"/>
          <w:sz w:val="24"/>
          <w:szCs w:val="24"/>
        </w:rPr>
        <w:footnoteReference w:id="5"/>
      </w:r>
      <w:r w:rsidRPr="00FA570F">
        <w:rPr>
          <w:rFonts w:ascii="Times New Roman" w:hAnsi="Times New Roman" w:cs="Times New Roman"/>
          <w:sz w:val="24"/>
          <w:szCs w:val="24"/>
        </w:rPr>
        <w:t xml:space="preserve">, and criminal </w:t>
      </w:r>
      <w:r w:rsidR="00AC1E97" w:rsidRPr="00FA570F">
        <w:rPr>
          <w:rFonts w:ascii="Times New Roman" w:hAnsi="Times New Roman" w:cs="Times New Roman"/>
          <w:sz w:val="24"/>
          <w:szCs w:val="24"/>
        </w:rPr>
        <w:t>defence</w:t>
      </w:r>
      <w:r w:rsidRPr="00FA570F">
        <w:rPr>
          <w:rFonts w:ascii="Times New Roman" w:hAnsi="Times New Roman" w:cs="Times New Roman"/>
          <w:sz w:val="24"/>
          <w:szCs w:val="24"/>
        </w:rPr>
        <w:t xml:space="preserve">. A significant gap that remains and has not been touched is how the impacts of duress and undue influence affect the enforcement of contractual agreements in </w:t>
      </w:r>
      <w:r w:rsidRPr="00FA570F">
        <w:rPr>
          <w:rFonts w:ascii="Times New Roman" w:hAnsi="Times New Roman" w:cs="Times New Roman"/>
          <w:sz w:val="24"/>
          <w:szCs w:val="24"/>
        </w:rPr>
        <w:lastRenderedPageBreak/>
        <w:t>Nigeria</w:t>
      </w:r>
      <w:r w:rsidR="00E54B05" w:rsidRPr="00FA570F">
        <w:rPr>
          <w:rFonts w:ascii="Times New Roman" w:hAnsi="Times New Roman" w:cs="Times New Roman"/>
          <w:sz w:val="24"/>
          <w:szCs w:val="24"/>
        </w:rPr>
        <w:t>.</w:t>
      </w:r>
      <w:r w:rsidR="00215DFF">
        <w:rPr>
          <w:rStyle w:val="FootnoteReference"/>
          <w:rFonts w:ascii="Times New Roman" w:hAnsi="Times New Roman" w:cs="Times New Roman"/>
          <w:sz w:val="24"/>
          <w:szCs w:val="24"/>
        </w:rPr>
        <w:footnoteReference w:id="6"/>
      </w:r>
      <w:r w:rsidR="00F03BBE">
        <w:rPr>
          <w:rFonts w:ascii="Times New Roman" w:hAnsi="Times New Roman" w:cs="Times New Roman"/>
          <w:sz w:val="24"/>
          <w:szCs w:val="24"/>
        </w:rPr>
        <w:t xml:space="preserve"> </w:t>
      </w:r>
      <w:r w:rsidRPr="00FA570F">
        <w:rPr>
          <w:rFonts w:ascii="Times New Roman" w:hAnsi="Times New Roman" w:cs="Times New Roman"/>
          <w:sz w:val="24"/>
          <w:szCs w:val="24"/>
        </w:rPr>
        <w:t xml:space="preserve">This study aims to fill the gap by </w:t>
      </w:r>
      <w:r w:rsidR="00FE3D7E" w:rsidRPr="00FA570F">
        <w:rPr>
          <w:rFonts w:ascii="Times New Roman" w:hAnsi="Times New Roman" w:cs="Times New Roman"/>
          <w:sz w:val="24"/>
          <w:szCs w:val="24"/>
        </w:rPr>
        <w:t>utilising</w:t>
      </w:r>
      <w:r w:rsidRPr="00FA570F">
        <w:rPr>
          <w:rFonts w:ascii="Times New Roman" w:hAnsi="Times New Roman" w:cs="Times New Roman"/>
          <w:sz w:val="24"/>
          <w:szCs w:val="24"/>
        </w:rPr>
        <w:t xml:space="preserve"> a constructive frame that uses ratio decidendi, judicial precedents, stare decisis, obita dictum case laws, articles, and everything in between. Through analysing the conducts of parties and the attitude of the court to peculiar matters involving these vitiating elements in contract, this research will provide an insight on how the enforcement of contractual agreements in Nigeria are affected by duress and undue influence. The primary objective of this research is to analyse the impact of duress and undue influence on the enforcement of contractual agreement in Nigeria. </w:t>
      </w:r>
    </w:p>
    <w:p w14:paraId="5D73A546" w14:textId="37F57EED" w:rsidR="001F404F" w:rsidRPr="00EF3CCD" w:rsidRDefault="001F404F" w:rsidP="0056395D">
      <w:pPr>
        <w:pStyle w:val="Heading1"/>
        <w:tabs>
          <w:tab w:val="left" w:pos="6660"/>
        </w:tabs>
        <w:spacing w:before="0" w:after="0"/>
      </w:pPr>
      <w:bookmarkStart w:id="27" w:name="_Toc2119974447"/>
      <w:bookmarkStart w:id="28" w:name="_Toc639983334"/>
      <w:bookmarkStart w:id="29" w:name="_Toc235430825"/>
      <w:r w:rsidRPr="00B9398A">
        <w:t>1.2</w:t>
      </w:r>
      <w:r w:rsidR="00CF6E16">
        <w:t xml:space="preserve"> </w:t>
      </w:r>
      <w:r w:rsidRPr="00EF3CCD">
        <w:t xml:space="preserve">Statement of the </w:t>
      </w:r>
      <w:r w:rsidRPr="00B9398A">
        <w:t>Problem</w:t>
      </w:r>
      <w:bookmarkEnd w:id="27"/>
      <w:bookmarkEnd w:id="28"/>
      <w:bookmarkEnd w:id="29"/>
    </w:p>
    <w:p w14:paraId="45F6A6C8" w14:textId="14C72B6F" w:rsidR="001F404F" w:rsidRPr="00FA570F" w:rsidRDefault="001F404F" w:rsidP="00F03BBE">
      <w:pPr>
        <w:spacing w:after="0" w:line="480" w:lineRule="auto"/>
        <w:jc w:val="both"/>
        <w:rPr>
          <w:rFonts w:ascii="Times New Roman" w:hAnsi="Times New Roman" w:cs="Times New Roman"/>
          <w:sz w:val="24"/>
          <w:szCs w:val="24"/>
        </w:rPr>
      </w:pPr>
      <w:r w:rsidRPr="00FA570F">
        <w:rPr>
          <w:rFonts w:ascii="Times New Roman" w:hAnsi="Times New Roman" w:cs="Times New Roman"/>
          <w:sz w:val="24"/>
          <w:szCs w:val="24"/>
        </w:rPr>
        <w:t>Despite the long existence of the law of contract and the vitiating elements of duress and undue influence, there is a lack of comprehensive understanding as to the impact they have on the enforcement of contractual agreements in Nigeria. This has led to confusion or dissatisfaction by individuals, businesses, and legal practitioners to the actual impact they have. Hence, this study intends to clarify that by analysing ratio decidendi, judicial precedents, stare decisis, obita dictum, case laws and articles to get a better understanding of its impact.</w:t>
      </w:r>
    </w:p>
    <w:p w14:paraId="226915A2" w14:textId="4D5D0829" w:rsidR="001F404F" w:rsidRPr="00EF3CCD" w:rsidRDefault="001F404F" w:rsidP="00F03BBE">
      <w:pPr>
        <w:pStyle w:val="Heading1"/>
        <w:spacing w:before="0" w:after="0"/>
      </w:pPr>
      <w:bookmarkStart w:id="30" w:name="_Toc1701805378"/>
      <w:bookmarkStart w:id="31" w:name="_Toc1815125922"/>
      <w:bookmarkStart w:id="32" w:name="_Toc235430826"/>
      <w:r w:rsidRPr="00B9398A">
        <w:t>1.3</w:t>
      </w:r>
      <w:r w:rsidR="00CF6E16">
        <w:t xml:space="preserve"> </w:t>
      </w:r>
      <w:r w:rsidRPr="00EF3CCD">
        <w:t>Research Questions</w:t>
      </w:r>
      <w:bookmarkEnd w:id="30"/>
      <w:bookmarkEnd w:id="31"/>
      <w:bookmarkEnd w:id="32"/>
    </w:p>
    <w:p w14:paraId="3B3BD971" w14:textId="14EB9CEF" w:rsidR="001F404F" w:rsidRPr="00025B30" w:rsidRDefault="001F404F" w:rsidP="00F03BBE">
      <w:pPr>
        <w:pStyle w:val="ListParagraph"/>
        <w:spacing w:after="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These research questions were derived from the research objectives and will invoke curiosity and motivate appropriate framework that will realise valid and reliable information toward addressing the problem:</w:t>
      </w:r>
    </w:p>
    <w:p w14:paraId="0211A8AF" w14:textId="77777777" w:rsidR="001F404F" w:rsidRPr="00025B30" w:rsidRDefault="001F404F" w:rsidP="00633324">
      <w:pPr>
        <w:pStyle w:val="ListParagraph"/>
        <w:numPr>
          <w:ilvl w:val="0"/>
          <w:numId w:val="2"/>
        </w:numPr>
        <w:spacing w:before="240" w:after="200" w:line="480" w:lineRule="auto"/>
        <w:ind w:left="360"/>
        <w:jc w:val="both"/>
        <w:rPr>
          <w:rFonts w:ascii="Times New Roman" w:hAnsi="Times New Roman" w:cs="Times New Roman"/>
          <w:sz w:val="24"/>
          <w:szCs w:val="24"/>
        </w:rPr>
      </w:pPr>
      <w:r w:rsidRPr="00025B30">
        <w:rPr>
          <w:rFonts w:ascii="Times New Roman" w:hAnsi="Times New Roman" w:cs="Times New Roman"/>
          <w:sz w:val="24"/>
          <w:szCs w:val="24"/>
        </w:rPr>
        <w:t>What effect do undue influence and duress currently have on Nigerian contract enforcement?</w:t>
      </w:r>
    </w:p>
    <w:p w14:paraId="7A80F2E0" w14:textId="77777777" w:rsidR="001F404F" w:rsidRPr="00025B30" w:rsidRDefault="001F404F" w:rsidP="00633324">
      <w:pPr>
        <w:pStyle w:val="ListParagraph"/>
        <w:numPr>
          <w:ilvl w:val="0"/>
          <w:numId w:val="2"/>
        </w:numPr>
        <w:spacing w:before="240" w:after="200" w:line="480" w:lineRule="auto"/>
        <w:ind w:left="360"/>
        <w:jc w:val="both"/>
        <w:rPr>
          <w:rFonts w:ascii="Times New Roman" w:hAnsi="Times New Roman" w:cs="Times New Roman"/>
          <w:sz w:val="24"/>
          <w:szCs w:val="24"/>
        </w:rPr>
      </w:pPr>
      <w:r w:rsidRPr="00025B30">
        <w:rPr>
          <w:rFonts w:ascii="Times New Roman" w:hAnsi="Times New Roman" w:cs="Times New Roman"/>
          <w:sz w:val="24"/>
          <w:szCs w:val="24"/>
        </w:rPr>
        <w:t>What legal principles governing duress and undue influence can be identified from Nigerian statutes and judicial decisions?</w:t>
      </w:r>
    </w:p>
    <w:p w14:paraId="3FF26926" w14:textId="77777777" w:rsidR="001F404F" w:rsidRPr="00025B30" w:rsidRDefault="001F404F" w:rsidP="00633324">
      <w:pPr>
        <w:pStyle w:val="ListParagraph"/>
        <w:numPr>
          <w:ilvl w:val="0"/>
          <w:numId w:val="2"/>
        </w:numPr>
        <w:spacing w:before="240" w:after="200" w:line="480" w:lineRule="auto"/>
        <w:ind w:left="360"/>
        <w:jc w:val="both"/>
        <w:rPr>
          <w:rFonts w:ascii="Times New Roman" w:hAnsi="Times New Roman" w:cs="Times New Roman"/>
          <w:sz w:val="24"/>
          <w:szCs w:val="24"/>
        </w:rPr>
      </w:pPr>
      <w:r w:rsidRPr="00025B30">
        <w:rPr>
          <w:rFonts w:ascii="Times New Roman" w:hAnsi="Times New Roman" w:cs="Times New Roman"/>
          <w:sz w:val="24"/>
          <w:szCs w:val="24"/>
        </w:rPr>
        <w:lastRenderedPageBreak/>
        <w:t>What steps can be suggested to lessen the impact of undue influence and duress on Nigerian contract enforcement?</w:t>
      </w:r>
    </w:p>
    <w:p w14:paraId="51B8A541" w14:textId="77777777" w:rsidR="001F404F" w:rsidRDefault="001F404F" w:rsidP="00633324">
      <w:pPr>
        <w:pStyle w:val="ListParagraph"/>
        <w:numPr>
          <w:ilvl w:val="0"/>
          <w:numId w:val="2"/>
        </w:numPr>
        <w:spacing w:before="240" w:after="200" w:line="480" w:lineRule="auto"/>
        <w:ind w:left="360"/>
        <w:jc w:val="both"/>
        <w:rPr>
          <w:rFonts w:ascii="Times New Roman" w:hAnsi="Times New Roman" w:cs="Times New Roman"/>
          <w:sz w:val="24"/>
          <w:szCs w:val="24"/>
        </w:rPr>
      </w:pPr>
      <w:r w:rsidRPr="00025B30">
        <w:rPr>
          <w:rFonts w:ascii="Times New Roman" w:hAnsi="Times New Roman" w:cs="Times New Roman"/>
          <w:sz w:val="24"/>
          <w:szCs w:val="24"/>
        </w:rPr>
        <w:t>How do Nigerian courts assess whether a contract was entered into under duress or under undue influence?</w:t>
      </w:r>
    </w:p>
    <w:p w14:paraId="016E4BC0" w14:textId="3FF5DFEC" w:rsidR="007B1B16" w:rsidRPr="00025B30" w:rsidRDefault="007B1B16" w:rsidP="00DB3DF9">
      <w:pPr>
        <w:pStyle w:val="ListParagraph"/>
        <w:numPr>
          <w:ilvl w:val="0"/>
          <w:numId w:val="2"/>
        </w:numPr>
        <w:spacing w:after="0" w:line="480" w:lineRule="auto"/>
        <w:ind w:left="360"/>
        <w:jc w:val="both"/>
        <w:rPr>
          <w:rFonts w:ascii="Times New Roman" w:hAnsi="Times New Roman" w:cs="Times New Roman"/>
          <w:sz w:val="24"/>
          <w:szCs w:val="24"/>
        </w:rPr>
      </w:pPr>
      <w:r w:rsidRPr="007B1B16">
        <w:rPr>
          <w:rFonts w:ascii="Times New Roman" w:hAnsi="Times New Roman" w:cs="Times New Roman"/>
          <w:sz w:val="24"/>
          <w:szCs w:val="24"/>
        </w:rPr>
        <w:t xml:space="preserve">What can Nigeria learn from </w:t>
      </w:r>
      <w:r w:rsidR="00805931">
        <w:rPr>
          <w:rFonts w:ascii="Times New Roman" w:hAnsi="Times New Roman" w:cs="Times New Roman"/>
          <w:sz w:val="24"/>
          <w:szCs w:val="24"/>
        </w:rPr>
        <w:t xml:space="preserve">the </w:t>
      </w:r>
      <w:r w:rsidRPr="007B1B16">
        <w:rPr>
          <w:rFonts w:ascii="Times New Roman" w:hAnsi="Times New Roman" w:cs="Times New Roman"/>
          <w:sz w:val="24"/>
          <w:szCs w:val="24"/>
        </w:rPr>
        <w:t>comparative jurisdictions</w:t>
      </w:r>
      <w:r w:rsidR="00805931">
        <w:rPr>
          <w:rFonts w:ascii="Times New Roman" w:hAnsi="Times New Roman" w:cs="Times New Roman"/>
          <w:sz w:val="24"/>
          <w:szCs w:val="24"/>
        </w:rPr>
        <w:t xml:space="preserve"> </w:t>
      </w:r>
      <w:r w:rsidRPr="007B1B16">
        <w:rPr>
          <w:rFonts w:ascii="Times New Roman" w:hAnsi="Times New Roman" w:cs="Times New Roman"/>
          <w:sz w:val="24"/>
          <w:szCs w:val="24"/>
        </w:rPr>
        <w:t>in developing more effective legal frameworks for addressing duress and undue influence in contract law?</w:t>
      </w:r>
    </w:p>
    <w:p w14:paraId="33A88F46" w14:textId="058B20BD" w:rsidR="001F404F" w:rsidRPr="00EF3CCD" w:rsidRDefault="001F404F" w:rsidP="00DB3DF9">
      <w:pPr>
        <w:pStyle w:val="Heading1"/>
        <w:spacing w:before="0" w:after="0"/>
      </w:pPr>
      <w:bookmarkStart w:id="33" w:name="_Toc205527472"/>
      <w:bookmarkStart w:id="34" w:name="_Toc1941436267"/>
      <w:bookmarkStart w:id="35" w:name="_Toc235430827"/>
      <w:r w:rsidRPr="00B9398A">
        <w:t>1.4</w:t>
      </w:r>
      <w:r w:rsidR="00CF6E16">
        <w:t xml:space="preserve"> </w:t>
      </w:r>
      <w:r w:rsidRPr="00EF3CCD">
        <w:t>Aim and Objectives of the Research</w:t>
      </w:r>
      <w:bookmarkEnd w:id="33"/>
      <w:bookmarkEnd w:id="34"/>
      <w:bookmarkEnd w:id="35"/>
    </w:p>
    <w:p w14:paraId="648D300B" w14:textId="77777777" w:rsidR="001F404F" w:rsidRPr="00025B30" w:rsidRDefault="001F404F" w:rsidP="00DB3DF9">
      <w:pPr>
        <w:pStyle w:val="ListParagraph"/>
        <w:spacing w:after="0" w:line="480" w:lineRule="auto"/>
        <w:ind w:left="144"/>
        <w:jc w:val="both"/>
        <w:rPr>
          <w:rFonts w:ascii="Times New Roman" w:hAnsi="Times New Roman" w:cs="Times New Roman"/>
          <w:sz w:val="24"/>
          <w:szCs w:val="24"/>
        </w:rPr>
      </w:pPr>
      <w:r w:rsidRPr="00025B30">
        <w:rPr>
          <w:rFonts w:ascii="Times New Roman" w:hAnsi="Times New Roman" w:cs="Times New Roman"/>
          <w:sz w:val="24"/>
          <w:szCs w:val="24"/>
        </w:rPr>
        <w:t>The aim of the study is to examine the impact of duress and undue influence in the enforcement of contractual agreements in Nigeria. The objectives are:</w:t>
      </w:r>
    </w:p>
    <w:p w14:paraId="22D26E29" w14:textId="77777777" w:rsidR="006A26B8" w:rsidRDefault="001F404F" w:rsidP="006A26B8">
      <w:pPr>
        <w:pStyle w:val="ListParagraph"/>
        <w:numPr>
          <w:ilvl w:val="0"/>
          <w:numId w:val="1"/>
        </w:numPr>
        <w:spacing w:before="240" w:after="200" w:line="480" w:lineRule="auto"/>
        <w:jc w:val="both"/>
        <w:rPr>
          <w:rFonts w:ascii="Times New Roman" w:hAnsi="Times New Roman" w:cs="Times New Roman"/>
          <w:sz w:val="24"/>
          <w:szCs w:val="24"/>
        </w:rPr>
      </w:pPr>
      <w:r w:rsidRPr="00025B30">
        <w:rPr>
          <w:rFonts w:ascii="Times New Roman" w:hAnsi="Times New Roman" w:cs="Times New Roman"/>
          <w:sz w:val="24"/>
          <w:szCs w:val="24"/>
        </w:rPr>
        <w:t>To assess the current effect duress and undue influence have on the enforcement of contractual agreements in Nigeria.</w:t>
      </w:r>
    </w:p>
    <w:p w14:paraId="106C2809" w14:textId="77777777" w:rsidR="006A26B8" w:rsidRDefault="001F404F" w:rsidP="006A26B8">
      <w:pPr>
        <w:pStyle w:val="ListParagraph"/>
        <w:numPr>
          <w:ilvl w:val="0"/>
          <w:numId w:val="1"/>
        </w:numPr>
        <w:spacing w:before="240" w:after="200" w:line="480" w:lineRule="auto"/>
        <w:jc w:val="both"/>
        <w:rPr>
          <w:rFonts w:ascii="Times New Roman" w:hAnsi="Times New Roman" w:cs="Times New Roman"/>
          <w:sz w:val="24"/>
          <w:szCs w:val="24"/>
        </w:rPr>
      </w:pPr>
      <w:r w:rsidRPr="006A26B8">
        <w:rPr>
          <w:rFonts w:ascii="Times New Roman" w:hAnsi="Times New Roman" w:cs="Times New Roman"/>
          <w:sz w:val="24"/>
          <w:szCs w:val="24"/>
        </w:rPr>
        <w:t>To analyse the legal principles of duress and undue influence as they are established in Nigerian case law and statues.</w:t>
      </w:r>
    </w:p>
    <w:p w14:paraId="1665B823" w14:textId="77777777" w:rsidR="006A26B8" w:rsidRDefault="001F404F" w:rsidP="006A26B8">
      <w:pPr>
        <w:pStyle w:val="ListParagraph"/>
        <w:numPr>
          <w:ilvl w:val="0"/>
          <w:numId w:val="1"/>
        </w:numPr>
        <w:spacing w:before="240" w:after="200" w:line="480" w:lineRule="auto"/>
        <w:jc w:val="both"/>
        <w:rPr>
          <w:rFonts w:ascii="Times New Roman" w:hAnsi="Times New Roman" w:cs="Times New Roman"/>
          <w:sz w:val="24"/>
          <w:szCs w:val="24"/>
        </w:rPr>
      </w:pPr>
      <w:r w:rsidRPr="006A26B8">
        <w:rPr>
          <w:rFonts w:ascii="Times New Roman" w:hAnsi="Times New Roman" w:cs="Times New Roman"/>
          <w:sz w:val="24"/>
          <w:szCs w:val="24"/>
        </w:rPr>
        <w:t>To propose recommendations that cushion the impact duress and undue influence have on the enforcement of contractual agreements in Nigeria.</w:t>
      </w:r>
    </w:p>
    <w:p w14:paraId="0736AD8B" w14:textId="77777777" w:rsidR="006A26B8" w:rsidRDefault="001F404F" w:rsidP="006A26B8">
      <w:pPr>
        <w:pStyle w:val="ListParagraph"/>
        <w:numPr>
          <w:ilvl w:val="0"/>
          <w:numId w:val="1"/>
        </w:numPr>
        <w:spacing w:before="240" w:after="200" w:line="480" w:lineRule="auto"/>
        <w:jc w:val="both"/>
        <w:rPr>
          <w:rFonts w:ascii="Times New Roman" w:hAnsi="Times New Roman" w:cs="Times New Roman"/>
          <w:sz w:val="24"/>
          <w:szCs w:val="24"/>
        </w:rPr>
      </w:pPr>
      <w:r w:rsidRPr="006A26B8">
        <w:rPr>
          <w:rFonts w:ascii="Times New Roman" w:hAnsi="Times New Roman" w:cs="Times New Roman"/>
          <w:sz w:val="24"/>
          <w:szCs w:val="24"/>
        </w:rPr>
        <w:t>To examine the criteria used by Nigerian courts to determine whether a contract was entered under duress or undue influence.</w:t>
      </w:r>
    </w:p>
    <w:p w14:paraId="5EF6FCDA" w14:textId="7F29F205" w:rsidR="00E0631B" w:rsidRPr="006A26B8" w:rsidRDefault="00E0631B" w:rsidP="006A26B8">
      <w:pPr>
        <w:pStyle w:val="ListParagraph"/>
        <w:numPr>
          <w:ilvl w:val="0"/>
          <w:numId w:val="1"/>
        </w:numPr>
        <w:spacing w:before="240" w:after="200" w:line="480" w:lineRule="auto"/>
        <w:jc w:val="both"/>
        <w:rPr>
          <w:rFonts w:ascii="Times New Roman" w:hAnsi="Times New Roman" w:cs="Times New Roman"/>
          <w:sz w:val="24"/>
          <w:szCs w:val="24"/>
        </w:rPr>
      </w:pPr>
      <w:r w:rsidRPr="006A26B8">
        <w:rPr>
          <w:rFonts w:ascii="Times New Roman" w:hAnsi="Times New Roman" w:cs="Times New Roman"/>
          <w:sz w:val="24"/>
          <w:szCs w:val="24"/>
        </w:rPr>
        <w:t>To analys</w:t>
      </w:r>
      <w:r w:rsidR="004E2224" w:rsidRPr="006A26B8">
        <w:rPr>
          <w:rFonts w:ascii="Times New Roman" w:hAnsi="Times New Roman" w:cs="Times New Roman"/>
          <w:sz w:val="24"/>
          <w:szCs w:val="24"/>
        </w:rPr>
        <w:t>e</w:t>
      </w:r>
      <w:r w:rsidR="002B14F0" w:rsidRPr="006A26B8">
        <w:rPr>
          <w:rFonts w:ascii="Times New Roman" w:hAnsi="Times New Roman" w:cs="Times New Roman"/>
          <w:sz w:val="24"/>
          <w:szCs w:val="24"/>
        </w:rPr>
        <w:t xml:space="preserve"> </w:t>
      </w:r>
      <w:r w:rsidRPr="006A26B8">
        <w:rPr>
          <w:rFonts w:ascii="Times New Roman" w:hAnsi="Times New Roman" w:cs="Times New Roman"/>
          <w:sz w:val="24"/>
          <w:szCs w:val="24"/>
        </w:rPr>
        <w:t>and identify</w:t>
      </w:r>
      <w:r w:rsidR="002B14F0" w:rsidRPr="006A26B8">
        <w:rPr>
          <w:rFonts w:ascii="Times New Roman" w:hAnsi="Times New Roman" w:cs="Times New Roman"/>
          <w:sz w:val="24"/>
          <w:szCs w:val="24"/>
        </w:rPr>
        <w:t xml:space="preserve"> the</w:t>
      </w:r>
      <w:r w:rsidRPr="006A26B8">
        <w:rPr>
          <w:rFonts w:ascii="Times New Roman" w:hAnsi="Times New Roman" w:cs="Times New Roman"/>
          <w:sz w:val="24"/>
          <w:szCs w:val="24"/>
        </w:rPr>
        <w:t xml:space="preserve"> best practices and legislative models that could strengthen Nigerian contract law protections against these vitiating factors</w:t>
      </w:r>
      <w:r w:rsidR="005478CC" w:rsidRPr="006A26B8">
        <w:rPr>
          <w:rFonts w:ascii="Times New Roman" w:hAnsi="Times New Roman" w:cs="Times New Roman"/>
          <w:sz w:val="24"/>
          <w:szCs w:val="24"/>
        </w:rPr>
        <w:t xml:space="preserve"> from </w:t>
      </w:r>
      <w:r w:rsidR="006D7540" w:rsidRPr="006A26B8">
        <w:rPr>
          <w:rFonts w:ascii="Times New Roman" w:hAnsi="Times New Roman" w:cs="Times New Roman"/>
          <w:sz w:val="24"/>
          <w:szCs w:val="24"/>
        </w:rPr>
        <w:t>comparative jurisdictions</w:t>
      </w:r>
      <w:r w:rsidR="005478CC" w:rsidRPr="006A26B8">
        <w:rPr>
          <w:rFonts w:ascii="Times New Roman" w:hAnsi="Times New Roman" w:cs="Times New Roman"/>
          <w:sz w:val="24"/>
          <w:szCs w:val="24"/>
        </w:rPr>
        <w:t>.</w:t>
      </w:r>
    </w:p>
    <w:p w14:paraId="3ACAE9A1" w14:textId="13C5CF8F" w:rsidR="001F404F" w:rsidRPr="00666B07" w:rsidRDefault="001F404F" w:rsidP="00DB3DF9">
      <w:pPr>
        <w:pStyle w:val="Heading1"/>
        <w:spacing w:before="0" w:after="0"/>
      </w:pPr>
      <w:bookmarkStart w:id="36" w:name="_Toc1773370435"/>
      <w:bookmarkStart w:id="37" w:name="_Toc718985864"/>
      <w:bookmarkStart w:id="38" w:name="_Toc235430828"/>
      <w:r w:rsidRPr="00B9398A">
        <w:t>1.5</w:t>
      </w:r>
      <w:r w:rsidR="00CF6E16">
        <w:t xml:space="preserve"> </w:t>
      </w:r>
      <w:r w:rsidRPr="00666B07">
        <w:t>Scope and limitations of the Study</w:t>
      </w:r>
      <w:bookmarkEnd w:id="36"/>
      <w:bookmarkEnd w:id="37"/>
      <w:bookmarkEnd w:id="38"/>
    </w:p>
    <w:p w14:paraId="1571A2ED" w14:textId="77777777" w:rsidR="001F404F" w:rsidRPr="00FA570F" w:rsidRDefault="001F404F" w:rsidP="00FA570F">
      <w:pPr>
        <w:spacing w:line="480" w:lineRule="auto"/>
        <w:jc w:val="both"/>
        <w:rPr>
          <w:rFonts w:ascii="Times New Roman" w:hAnsi="Times New Roman" w:cs="Times New Roman"/>
          <w:sz w:val="24"/>
          <w:szCs w:val="24"/>
        </w:rPr>
      </w:pPr>
      <w:r w:rsidRPr="00FA570F">
        <w:rPr>
          <w:rFonts w:ascii="Times New Roman" w:hAnsi="Times New Roman" w:cs="Times New Roman"/>
          <w:sz w:val="24"/>
          <w:szCs w:val="24"/>
        </w:rPr>
        <w:t xml:space="preserve">The research examines the impact of duress and undue influence in the enforcement of contractual agreements in Nigeria. </w:t>
      </w:r>
    </w:p>
    <w:p w14:paraId="3F8B8494" w14:textId="33DAFD7F" w:rsidR="001F404F" w:rsidRPr="00FA570F" w:rsidRDefault="001F404F" w:rsidP="00FA570F">
      <w:pPr>
        <w:spacing w:line="480" w:lineRule="auto"/>
        <w:jc w:val="both"/>
        <w:rPr>
          <w:rFonts w:ascii="Times New Roman" w:hAnsi="Times New Roman" w:cs="Times New Roman"/>
          <w:sz w:val="24"/>
          <w:szCs w:val="24"/>
        </w:rPr>
      </w:pPr>
      <w:r w:rsidRPr="00FA570F">
        <w:rPr>
          <w:rFonts w:ascii="Times New Roman" w:hAnsi="Times New Roman" w:cs="Times New Roman"/>
          <w:sz w:val="24"/>
          <w:szCs w:val="24"/>
        </w:rPr>
        <w:lastRenderedPageBreak/>
        <w:t xml:space="preserve">The study focuses on the contracts affected by duress and undue influence in Nigeria. It will also bring in some cases from other countries. The targets of this study are individuals, business owners, and legal practitioners in Nigeria. </w:t>
      </w:r>
    </w:p>
    <w:p w14:paraId="0BDA8FFE" w14:textId="68469A15" w:rsidR="001F404F" w:rsidRPr="00CF6E16" w:rsidRDefault="001F404F" w:rsidP="00F03BBE">
      <w:pPr>
        <w:spacing w:after="0" w:line="480" w:lineRule="auto"/>
        <w:jc w:val="both"/>
        <w:rPr>
          <w:rFonts w:ascii="Times New Roman" w:hAnsi="Times New Roman" w:cs="Times New Roman"/>
          <w:sz w:val="24"/>
          <w:szCs w:val="24"/>
        </w:rPr>
      </w:pPr>
      <w:r w:rsidRPr="00FA570F">
        <w:rPr>
          <w:rFonts w:ascii="Times New Roman" w:hAnsi="Times New Roman" w:cs="Times New Roman"/>
          <w:sz w:val="24"/>
          <w:szCs w:val="24"/>
        </w:rPr>
        <w:t>There were some limitations faced during the data collection such as required payments, poor network to carry out online research, unstable light availability, and lack of access to hard copy resources.</w:t>
      </w:r>
    </w:p>
    <w:p w14:paraId="5AD2B147" w14:textId="71079B9F" w:rsidR="001F404F" w:rsidRPr="005A1F9B" w:rsidRDefault="001F404F" w:rsidP="00F03BBE">
      <w:pPr>
        <w:pStyle w:val="Heading1"/>
        <w:spacing w:before="0" w:after="0"/>
      </w:pPr>
      <w:bookmarkStart w:id="39" w:name="_Toc235430829"/>
      <w:r w:rsidRPr="005A1F9B">
        <w:t>1.6</w:t>
      </w:r>
      <w:r w:rsidR="00CF6E16">
        <w:t xml:space="preserve"> </w:t>
      </w:r>
      <w:r w:rsidRPr="005A1F9B">
        <w:t>Significance of the Study</w:t>
      </w:r>
      <w:bookmarkEnd w:id="39"/>
    </w:p>
    <w:p w14:paraId="5FE7DEDC" w14:textId="77777777" w:rsidR="001F404F" w:rsidRPr="00025B30" w:rsidRDefault="001F404F" w:rsidP="00FA570F">
      <w:pPr>
        <w:pStyle w:val="ListParagraph"/>
        <w:spacing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The importance of this study is that it investigates the extent to which duress and undue influence affect the principle of free consent in Nigerian contract law. Contracts are meant to represent the parties’ free consent, but duress and undue influence can make them represent a means of exploitation. The study focuses on fairness in the enforcement of contractual agreements.</w:t>
      </w:r>
    </w:p>
    <w:p w14:paraId="5D5D979B" w14:textId="77777777" w:rsidR="001F404F" w:rsidRPr="00025B30" w:rsidRDefault="001F404F" w:rsidP="00FA570F">
      <w:pPr>
        <w:pStyle w:val="ListParagraph"/>
        <w:spacing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The study is also significant to legal practitioners, judges, and academics, as it helps to explain how Nigerian courts deal with duress and undue influence. By examining the relevant legal principles and cases, it assists in ensuring that there is consistency in court decisions and legal advice. This is crucial in ensuring that there is a clear understanding of whether a contract is enforceable or not.</w:t>
      </w:r>
    </w:p>
    <w:p w14:paraId="6A8DEE8C" w14:textId="77777777" w:rsidR="001F404F" w:rsidRPr="00025B30" w:rsidRDefault="001F404F" w:rsidP="00FA570F">
      <w:pPr>
        <w:pStyle w:val="ListParagraph"/>
        <w:spacing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Moreover, this study is also relevant to policymakers and law reform commissions. It points out the deficiencies and difficulties in the existing legal system and provides suggestions for improvement. Such improvements can help improve contractual justice and boost confidence in commercial and private transactions.</w:t>
      </w:r>
    </w:p>
    <w:p w14:paraId="62055782" w14:textId="77777777" w:rsidR="001F404F" w:rsidRPr="00025B30" w:rsidRDefault="001F404F" w:rsidP="00F03BBE">
      <w:pPr>
        <w:pStyle w:val="ListParagraph"/>
        <w:spacing w:after="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Finally, the study is beneficial to the public, particularly the vulnerable party in contractual relationships. It achieves this by creating awareness about duress and undue influence. In general, it advocates for a contract law system in Nigeria that is fair and balanced between certainty and fairness.</w:t>
      </w:r>
    </w:p>
    <w:p w14:paraId="01FB1097" w14:textId="57B2BB06" w:rsidR="001F404F" w:rsidRPr="00EF3CCD" w:rsidRDefault="001F404F" w:rsidP="00F03BBE">
      <w:pPr>
        <w:pStyle w:val="Heading1"/>
        <w:spacing w:before="0" w:after="0"/>
      </w:pPr>
      <w:bookmarkStart w:id="40" w:name="_Toc825671583"/>
      <w:bookmarkStart w:id="41" w:name="_Toc734434985"/>
      <w:bookmarkStart w:id="42" w:name="_Toc235430830"/>
      <w:r w:rsidRPr="0013133C">
        <w:lastRenderedPageBreak/>
        <w:t>1.7</w:t>
      </w:r>
      <w:r w:rsidR="00CF6E16">
        <w:t xml:space="preserve"> </w:t>
      </w:r>
      <w:r w:rsidRPr="00EF3CCD">
        <w:t>Research Methodology</w:t>
      </w:r>
      <w:bookmarkEnd w:id="40"/>
      <w:bookmarkEnd w:id="41"/>
      <w:bookmarkEnd w:id="42"/>
    </w:p>
    <w:p w14:paraId="17B815B9" w14:textId="77777777" w:rsidR="001F404F" w:rsidRPr="00025B30" w:rsidRDefault="001F404F" w:rsidP="00FA570F">
      <w:pPr>
        <w:pStyle w:val="ListParagraph"/>
        <w:spacing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The study adopted doctrinal and qualitative research methods. Doctrinal research requires an analytical study of authoritative legal sources, legislation, decisions, and legal instruments to determine and explain existing rules of law. The law 'is'.</w:t>
      </w:r>
    </w:p>
    <w:p w14:paraId="0C261BC6" w14:textId="77777777" w:rsidR="001F404F" w:rsidRPr="00025B30" w:rsidRDefault="001F404F" w:rsidP="00FA570F">
      <w:pPr>
        <w:pStyle w:val="ListParagraph"/>
        <w:spacing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 xml:space="preserve">Qualitative research uses non-quantifiable information like legal reasons and scholarly opinion to reach interpretive conclusions. It does not ask how many, but why and how. </w:t>
      </w:r>
    </w:p>
    <w:p w14:paraId="2D0442F0" w14:textId="77777777" w:rsidR="001F404F" w:rsidRPr="00025B30" w:rsidRDefault="001F404F" w:rsidP="00FA570F">
      <w:pPr>
        <w:pStyle w:val="ListParagraph"/>
        <w:spacing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 xml:space="preserve">The study relied on content, thematic, and narrative analysis. Primary sources included case laws, legislation and relevant court decisions. Secondary source included journals, textbooks and internet resources. </w:t>
      </w:r>
    </w:p>
    <w:p w14:paraId="1788BA05" w14:textId="3795959B" w:rsidR="001F404F" w:rsidRPr="00025B30" w:rsidRDefault="001F404F" w:rsidP="00FA570F">
      <w:pPr>
        <w:pStyle w:val="ListParagraph"/>
        <w:spacing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 xml:space="preserve">These research tools were used because they are in line with finding the answers to the research aim and objectives. </w:t>
      </w:r>
    </w:p>
    <w:p w14:paraId="68908CDB" w14:textId="16695525" w:rsidR="001F404F" w:rsidRPr="0013133C" w:rsidRDefault="001F404F" w:rsidP="00DB3DF9">
      <w:pPr>
        <w:pStyle w:val="Heading1"/>
        <w:spacing w:before="0" w:after="0"/>
      </w:pPr>
      <w:bookmarkStart w:id="43" w:name="_Toc1327968370"/>
      <w:bookmarkStart w:id="44" w:name="_Toc897088546"/>
      <w:bookmarkStart w:id="45" w:name="_Toc235430831"/>
      <w:r w:rsidRPr="0013133C">
        <w:t>1.8</w:t>
      </w:r>
      <w:r w:rsidR="00CF6E16">
        <w:t xml:space="preserve"> </w:t>
      </w:r>
      <w:r w:rsidRPr="0013133C">
        <w:t>Literature Review</w:t>
      </w:r>
      <w:bookmarkEnd w:id="43"/>
      <w:bookmarkEnd w:id="44"/>
      <w:bookmarkEnd w:id="45"/>
    </w:p>
    <w:p w14:paraId="0C78A765" w14:textId="209C46FD" w:rsidR="001F404F" w:rsidRPr="00025B30" w:rsidRDefault="001F404F" w:rsidP="00DB3DF9">
      <w:pPr>
        <w:pStyle w:val="ListParagraph"/>
        <w:spacing w:after="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Udemezue</w:t>
      </w:r>
      <w:r w:rsidRPr="00025B30">
        <w:rPr>
          <w:rStyle w:val="FootnoteReference"/>
          <w:rFonts w:ascii="Times New Roman" w:hAnsi="Times New Roman" w:cs="Times New Roman"/>
          <w:sz w:val="24"/>
          <w:szCs w:val="24"/>
        </w:rPr>
        <w:footnoteReference w:id="7"/>
      </w:r>
      <w:r w:rsidRPr="00025B30">
        <w:rPr>
          <w:rFonts w:ascii="Times New Roman" w:hAnsi="Times New Roman" w:cs="Times New Roman"/>
          <w:sz w:val="24"/>
          <w:szCs w:val="24"/>
        </w:rPr>
        <w:t xml:space="preserve"> in ‘</w:t>
      </w:r>
      <w:r w:rsidRPr="00025B30">
        <w:rPr>
          <w:rFonts w:ascii="Times New Roman" w:hAnsi="Times New Roman" w:cs="Times New Roman"/>
          <w:sz w:val="24"/>
          <w:szCs w:val="24"/>
          <w:lang w:val="en-US"/>
        </w:rPr>
        <w:t>A Critical Evaluation of Appropriateness of Duress and Undue Influence as Legal Safeguards Against Unconscionable Contracts’</w:t>
      </w:r>
      <w:r w:rsidRPr="00025B30">
        <w:rPr>
          <w:rFonts w:ascii="Times New Roman" w:hAnsi="Times New Roman" w:cs="Times New Roman"/>
          <w:sz w:val="24"/>
          <w:szCs w:val="24"/>
        </w:rPr>
        <w:t xml:space="preserve"> spoke about duress initially having a narrow and rigid scope. Formerly, duress was solely threatened or actual violence to a person or their relatives and now it has developed and grown wider to include duress to goods</w:t>
      </w:r>
      <w:r w:rsidRPr="00025B30">
        <w:rPr>
          <w:rStyle w:val="FootnoteReference"/>
          <w:rFonts w:ascii="Times New Roman" w:hAnsi="Times New Roman" w:cs="Times New Roman"/>
          <w:sz w:val="24"/>
          <w:szCs w:val="24"/>
        </w:rPr>
        <w:footnoteReference w:id="8"/>
      </w:r>
      <w:r w:rsidRPr="00025B30">
        <w:rPr>
          <w:rFonts w:ascii="Times New Roman" w:hAnsi="Times New Roman" w:cs="Times New Roman"/>
          <w:sz w:val="24"/>
          <w:szCs w:val="24"/>
        </w:rPr>
        <w:t xml:space="preserve"> and economic duress</w:t>
      </w:r>
      <w:r w:rsidRPr="00025B30">
        <w:rPr>
          <w:rStyle w:val="FootnoteReference"/>
          <w:rFonts w:ascii="Times New Roman" w:hAnsi="Times New Roman" w:cs="Times New Roman"/>
          <w:sz w:val="24"/>
          <w:szCs w:val="24"/>
        </w:rPr>
        <w:footnoteReference w:id="9"/>
      </w:r>
      <w:r w:rsidRPr="00025B30">
        <w:rPr>
          <w:rFonts w:ascii="Times New Roman" w:hAnsi="Times New Roman" w:cs="Times New Roman"/>
          <w:sz w:val="24"/>
          <w:szCs w:val="24"/>
        </w:rPr>
        <w:t xml:space="preserve">. For one to succeed for a plea of duress </w:t>
      </w:r>
      <w:r w:rsidR="00F774D5">
        <w:rPr>
          <w:rFonts w:ascii="Times New Roman" w:hAnsi="Times New Roman" w:cs="Times New Roman"/>
          <w:sz w:val="24"/>
          <w:szCs w:val="24"/>
        </w:rPr>
        <w:t>“</w:t>
      </w:r>
      <w:r w:rsidRPr="00025B30">
        <w:rPr>
          <w:rFonts w:ascii="Times New Roman" w:hAnsi="Times New Roman" w:cs="Times New Roman"/>
          <w:sz w:val="24"/>
          <w:szCs w:val="24"/>
        </w:rPr>
        <w:t xml:space="preserve">he needs to prove that the threat or violence was a significant part of entering the contract; such was seen in the cases of </w:t>
      </w:r>
      <w:r w:rsidRPr="00025B30">
        <w:rPr>
          <w:rFonts w:ascii="Times New Roman" w:hAnsi="Times New Roman" w:cs="Times New Roman"/>
          <w:i/>
          <w:sz w:val="24"/>
          <w:szCs w:val="24"/>
        </w:rPr>
        <w:t>Barton v Armstrong</w:t>
      </w:r>
      <w:r w:rsidR="0053067F">
        <w:rPr>
          <w:rFonts w:ascii="Times New Roman" w:hAnsi="Times New Roman" w:cs="Times New Roman"/>
          <w:i/>
          <w:sz w:val="24"/>
          <w:szCs w:val="24"/>
        </w:rPr>
        <w:fldChar w:fldCharType="begin"/>
      </w:r>
      <w:r w:rsidR="0053067F">
        <w:rPr>
          <w:rFonts w:ascii="Times New Roman" w:hAnsi="Times New Roman" w:cs="Times New Roman"/>
          <w:i/>
          <w:sz w:val="24"/>
          <w:szCs w:val="24"/>
        </w:rPr>
        <w:instrText xml:space="preserve"> TA \s "Barton v Armstrong" </w:instrText>
      </w:r>
      <w:r w:rsidR="0053067F">
        <w:rPr>
          <w:rFonts w:ascii="Times New Roman" w:hAnsi="Times New Roman" w:cs="Times New Roman"/>
          <w:i/>
          <w:sz w:val="24"/>
          <w:szCs w:val="24"/>
        </w:rPr>
        <w:fldChar w:fldCharType="end"/>
      </w:r>
      <w:r w:rsidRPr="00025B30">
        <w:rPr>
          <w:rStyle w:val="FootnoteReference"/>
          <w:rFonts w:ascii="Times New Roman" w:hAnsi="Times New Roman" w:cs="Times New Roman"/>
          <w:sz w:val="24"/>
          <w:szCs w:val="24"/>
        </w:rPr>
        <w:footnoteReference w:id="10"/>
      </w:r>
      <w:r w:rsidRPr="00025B30">
        <w:rPr>
          <w:rFonts w:ascii="Times New Roman" w:hAnsi="Times New Roman" w:cs="Times New Roman"/>
          <w:sz w:val="24"/>
          <w:szCs w:val="24"/>
        </w:rPr>
        <w:t xml:space="preserve"> and </w:t>
      </w:r>
      <w:r w:rsidRPr="00025B30">
        <w:rPr>
          <w:rFonts w:ascii="Times New Roman" w:hAnsi="Times New Roman" w:cs="Times New Roman"/>
          <w:i/>
          <w:sz w:val="24"/>
          <w:szCs w:val="24"/>
        </w:rPr>
        <w:t>Kauffman v Gerson</w:t>
      </w:r>
      <w:r w:rsidR="00D3534C">
        <w:rPr>
          <w:rFonts w:ascii="Times New Roman" w:hAnsi="Times New Roman" w:cs="Times New Roman"/>
          <w:i/>
          <w:sz w:val="24"/>
          <w:szCs w:val="24"/>
        </w:rPr>
        <w:fldChar w:fldCharType="begin"/>
      </w:r>
      <w:r w:rsidR="00D3534C">
        <w:rPr>
          <w:rFonts w:ascii="Times New Roman" w:hAnsi="Times New Roman" w:cs="Times New Roman"/>
          <w:i/>
          <w:sz w:val="24"/>
          <w:szCs w:val="24"/>
        </w:rPr>
        <w:instrText xml:space="preserve"> TA \s "Kauffman v Gerson" </w:instrText>
      </w:r>
      <w:r w:rsidR="00D3534C">
        <w:rPr>
          <w:rFonts w:ascii="Times New Roman" w:hAnsi="Times New Roman" w:cs="Times New Roman"/>
          <w:i/>
          <w:sz w:val="24"/>
          <w:szCs w:val="24"/>
        </w:rPr>
        <w:fldChar w:fldCharType="end"/>
      </w:r>
      <w:r w:rsidRPr="00025B30">
        <w:rPr>
          <w:rStyle w:val="FootnoteReference"/>
          <w:rFonts w:ascii="Times New Roman" w:hAnsi="Times New Roman" w:cs="Times New Roman"/>
          <w:sz w:val="24"/>
          <w:szCs w:val="24"/>
        </w:rPr>
        <w:footnoteReference w:id="11"/>
      </w:r>
      <w:r w:rsidRPr="00025B30">
        <w:rPr>
          <w:rFonts w:ascii="Times New Roman" w:hAnsi="Times New Roman" w:cs="Times New Roman"/>
          <w:sz w:val="24"/>
          <w:szCs w:val="24"/>
        </w:rPr>
        <w:t xml:space="preserve"> where the courts have said that the threats were enough to vitiate the contract. In the former case, Armstrong threatened to kill Barton if he did not execute a document which gave him </w:t>
      </w:r>
      <w:r w:rsidRPr="00025B30">
        <w:rPr>
          <w:rFonts w:ascii="Times New Roman" w:hAnsi="Times New Roman" w:cs="Times New Roman"/>
          <w:sz w:val="24"/>
          <w:szCs w:val="24"/>
        </w:rPr>
        <w:lastRenderedPageBreak/>
        <w:t xml:space="preserve">the shares in a company. The Privy Council </w:t>
      </w:r>
      <w:r w:rsidR="00385BD3">
        <w:rPr>
          <w:rFonts w:ascii="Times New Roman" w:hAnsi="Times New Roman" w:cs="Times New Roman"/>
          <w:sz w:val="24"/>
          <w:szCs w:val="24"/>
        </w:rPr>
        <w:t>held</w:t>
      </w:r>
      <w:r w:rsidR="008E5931">
        <w:rPr>
          <w:rFonts w:ascii="Times New Roman" w:hAnsi="Times New Roman" w:cs="Times New Roman"/>
          <w:sz w:val="24"/>
          <w:szCs w:val="24"/>
        </w:rPr>
        <w:t xml:space="preserve"> that</w:t>
      </w:r>
      <w:r w:rsidRPr="00025B30">
        <w:rPr>
          <w:rFonts w:ascii="Times New Roman" w:hAnsi="Times New Roman" w:cs="Times New Roman"/>
          <w:sz w:val="24"/>
          <w:szCs w:val="24"/>
        </w:rPr>
        <w:t xml:space="preserve"> the deed was voidable due to</w:t>
      </w:r>
      <w:r w:rsidR="00067F12">
        <w:rPr>
          <w:rFonts w:ascii="Times New Roman" w:hAnsi="Times New Roman" w:cs="Times New Roman"/>
          <w:sz w:val="24"/>
          <w:szCs w:val="24"/>
        </w:rPr>
        <w:t xml:space="preserve"> </w:t>
      </w:r>
      <w:r w:rsidRPr="00025B30">
        <w:rPr>
          <w:rFonts w:ascii="Times New Roman" w:hAnsi="Times New Roman" w:cs="Times New Roman"/>
          <w:sz w:val="24"/>
          <w:szCs w:val="24"/>
        </w:rPr>
        <w:t xml:space="preserve">duress and set forth the important legal proposition that the threat </w:t>
      </w:r>
      <w:r w:rsidR="00980A4B">
        <w:rPr>
          <w:rFonts w:ascii="Times New Roman" w:hAnsi="Times New Roman" w:cs="Times New Roman"/>
          <w:sz w:val="24"/>
          <w:szCs w:val="24"/>
        </w:rPr>
        <w:t>must</w:t>
      </w:r>
      <w:r w:rsidRPr="00025B30">
        <w:rPr>
          <w:rFonts w:ascii="Times New Roman" w:hAnsi="Times New Roman" w:cs="Times New Roman"/>
          <w:sz w:val="24"/>
          <w:szCs w:val="24"/>
        </w:rPr>
        <w:t xml:space="preserve"> not</w:t>
      </w:r>
      <w:r w:rsidR="00E06C7A">
        <w:rPr>
          <w:rFonts w:ascii="Times New Roman" w:hAnsi="Times New Roman" w:cs="Times New Roman"/>
          <w:sz w:val="24"/>
          <w:szCs w:val="24"/>
        </w:rPr>
        <w:t xml:space="preserve"> be</w:t>
      </w:r>
      <w:r w:rsidRPr="00025B30">
        <w:rPr>
          <w:rFonts w:ascii="Times New Roman" w:hAnsi="Times New Roman" w:cs="Times New Roman"/>
          <w:sz w:val="24"/>
          <w:szCs w:val="24"/>
        </w:rPr>
        <w:t xml:space="preserve"> the main </w:t>
      </w:r>
      <w:r w:rsidR="00CE113C">
        <w:rPr>
          <w:rFonts w:ascii="Times New Roman" w:hAnsi="Times New Roman" w:cs="Times New Roman"/>
          <w:sz w:val="24"/>
          <w:szCs w:val="24"/>
        </w:rPr>
        <w:t>reason</w:t>
      </w:r>
      <w:r w:rsidRPr="00025B30">
        <w:rPr>
          <w:rFonts w:ascii="Times New Roman" w:hAnsi="Times New Roman" w:cs="Times New Roman"/>
          <w:sz w:val="24"/>
          <w:szCs w:val="24"/>
        </w:rPr>
        <w:t xml:space="preserve"> for entering into a contract, it is sufficient if it was one of the reasons. In the latter case, the plaintiff attempted to blackmail the defendant into signing an agreement by threatening to sue her husband on charges of crime. The Court of Appeal found that the agreement was invalid</w:t>
      </w:r>
      <w:r w:rsidR="004A0776">
        <w:rPr>
          <w:rFonts w:ascii="Times New Roman" w:hAnsi="Times New Roman" w:cs="Times New Roman"/>
          <w:sz w:val="24"/>
          <w:szCs w:val="24"/>
        </w:rPr>
        <w:t>. I</w:t>
      </w:r>
      <w:r w:rsidRPr="00025B30">
        <w:rPr>
          <w:rFonts w:ascii="Times New Roman" w:hAnsi="Times New Roman" w:cs="Times New Roman"/>
          <w:sz w:val="24"/>
          <w:szCs w:val="24"/>
        </w:rPr>
        <w:t>t was understood that duress does not necessarily have to target the contracting party. If a threat is made towards another party in close relation to the contracting party, then duress is still possible.</w:t>
      </w:r>
      <w:r w:rsidR="00F774D5">
        <w:rPr>
          <w:rFonts w:ascii="Times New Roman" w:hAnsi="Times New Roman" w:cs="Times New Roman"/>
          <w:sz w:val="24"/>
          <w:szCs w:val="24"/>
        </w:rPr>
        <w:t>”</w:t>
      </w:r>
    </w:p>
    <w:p w14:paraId="0BBA8E82" w14:textId="77777777" w:rsidR="001F404F" w:rsidRPr="00025B30" w:rsidRDefault="001F404F" w:rsidP="00D86CD7">
      <w:pPr>
        <w:pStyle w:val="ListParagraph"/>
        <w:spacing w:before="24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There is also a condition of the pressure being illegitimate which differs from a commercial pressure, and a lack of reasonable alternative.</w:t>
      </w:r>
    </w:p>
    <w:p w14:paraId="1FAB572D" w14:textId="2C64DF3A" w:rsidR="001F404F" w:rsidRPr="0013133C" w:rsidRDefault="001F404F" w:rsidP="00D86CD7">
      <w:pPr>
        <w:pStyle w:val="ListParagraph"/>
        <w:spacing w:before="24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He also mentioned that undue influence was the abuse of one party’s influence or trust in a relationship to gain benefits from the other party in exchange for their freewill. It was initially known to be an occurrence among those with special relationships; this means that undue influence was only bound to persons with fiduciary relationships such as: solicitor-client</w:t>
      </w:r>
      <w:r w:rsidRPr="00025B30">
        <w:rPr>
          <w:rStyle w:val="FootnoteReference"/>
          <w:rFonts w:ascii="Times New Roman" w:hAnsi="Times New Roman" w:cs="Times New Roman"/>
          <w:sz w:val="24"/>
          <w:szCs w:val="24"/>
        </w:rPr>
        <w:footnoteReference w:id="12"/>
      </w:r>
      <w:r w:rsidRPr="00025B30">
        <w:rPr>
          <w:rFonts w:ascii="Times New Roman" w:hAnsi="Times New Roman" w:cs="Times New Roman"/>
          <w:sz w:val="24"/>
          <w:szCs w:val="24"/>
        </w:rPr>
        <w:t>, religious leader-disciple</w:t>
      </w:r>
      <w:r w:rsidRPr="00025B30">
        <w:rPr>
          <w:rStyle w:val="FootnoteReference"/>
          <w:rFonts w:ascii="Times New Roman" w:hAnsi="Times New Roman" w:cs="Times New Roman"/>
          <w:sz w:val="24"/>
          <w:szCs w:val="24"/>
        </w:rPr>
        <w:footnoteReference w:id="13"/>
      </w:r>
      <w:r w:rsidRPr="00025B30">
        <w:rPr>
          <w:rFonts w:ascii="Times New Roman" w:hAnsi="Times New Roman" w:cs="Times New Roman"/>
          <w:sz w:val="24"/>
          <w:szCs w:val="24"/>
        </w:rPr>
        <w:t>, parent-child</w:t>
      </w:r>
      <w:r w:rsidRPr="00025B30">
        <w:rPr>
          <w:rStyle w:val="FootnoteReference"/>
          <w:rFonts w:ascii="Times New Roman" w:hAnsi="Times New Roman" w:cs="Times New Roman"/>
          <w:sz w:val="24"/>
          <w:szCs w:val="24"/>
        </w:rPr>
        <w:footnoteReference w:id="14"/>
      </w:r>
      <w:r w:rsidRPr="00025B30">
        <w:rPr>
          <w:rFonts w:ascii="Times New Roman" w:hAnsi="Times New Roman" w:cs="Times New Roman"/>
          <w:sz w:val="24"/>
          <w:szCs w:val="24"/>
        </w:rPr>
        <w:t>, and doctor-patient</w:t>
      </w:r>
      <w:r w:rsidRPr="00025B30">
        <w:rPr>
          <w:rStyle w:val="FootnoteReference"/>
          <w:rFonts w:ascii="Times New Roman" w:hAnsi="Times New Roman" w:cs="Times New Roman"/>
          <w:sz w:val="24"/>
          <w:szCs w:val="24"/>
        </w:rPr>
        <w:footnoteReference w:id="15"/>
      </w:r>
      <w:r w:rsidRPr="00025B30">
        <w:rPr>
          <w:rFonts w:ascii="Times New Roman" w:hAnsi="Times New Roman" w:cs="Times New Roman"/>
          <w:sz w:val="24"/>
          <w:szCs w:val="24"/>
        </w:rPr>
        <w:t xml:space="preserve">. </w:t>
      </w:r>
      <w:r w:rsidR="00F774D5">
        <w:rPr>
          <w:rFonts w:ascii="Times New Roman" w:hAnsi="Times New Roman" w:cs="Times New Roman"/>
          <w:sz w:val="24"/>
          <w:szCs w:val="24"/>
        </w:rPr>
        <w:t>“</w:t>
      </w:r>
      <w:r w:rsidRPr="00025B30">
        <w:rPr>
          <w:rFonts w:ascii="Times New Roman" w:hAnsi="Times New Roman" w:cs="Times New Roman"/>
          <w:sz w:val="24"/>
          <w:szCs w:val="24"/>
        </w:rPr>
        <w:t xml:space="preserve">What was necessary to establish undue influence was not the existing relationship between the contracting parties, but as seen in </w:t>
      </w:r>
      <w:r w:rsidRPr="00025B30">
        <w:rPr>
          <w:rFonts w:ascii="Times New Roman" w:hAnsi="Times New Roman" w:cs="Times New Roman"/>
          <w:i/>
          <w:sz w:val="24"/>
          <w:szCs w:val="24"/>
        </w:rPr>
        <w:t>Allcard v Skinner</w:t>
      </w:r>
      <w:r w:rsidR="0020411D">
        <w:rPr>
          <w:rFonts w:ascii="Times New Roman" w:hAnsi="Times New Roman" w:cs="Times New Roman"/>
          <w:i/>
          <w:sz w:val="24"/>
          <w:szCs w:val="24"/>
        </w:rPr>
        <w:fldChar w:fldCharType="begin"/>
      </w:r>
      <w:r w:rsidR="0020411D">
        <w:rPr>
          <w:rFonts w:ascii="Times New Roman" w:hAnsi="Times New Roman" w:cs="Times New Roman"/>
          <w:i/>
          <w:sz w:val="24"/>
          <w:szCs w:val="24"/>
        </w:rPr>
        <w:instrText xml:space="preserve"> TA \s "Allcard v Skinner" </w:instrText>
      </w:r>
      <w:r w:rsidR="0020411D">
        <w:rPr>
          <w:rFonts w:ascii="Times New Roman" w:hAnsi="Times New Roman" w:cs="Times New Roman"/>
          <w:i/>
          <w:sz w:val="24"/>
          <w:szCs w:val="24"/>
        </w:rPr>
        <w:fldChar w:fldCharType="end"/>
      </w:r>
      <w:r w:rsidRPr="00025B30">
        <w:rPr>
          <w:rStyle w:val="FootnoteReference"/>
          <w:rFonts w:ascii="Times New Roman" w:hAnsi="Times New Roman" w:cs="Times New Roman"/>
          <w:sz w:val="24"/>
          <w:szCs w:val="24"/>
        </w:rPr>
        <w:footnoteReference w:id="16"/>
      </w:r>
      <w:r w:rsidRPr="00025B30">
        <w:rPr>
          <w:rFonts w:ascii="Times New Roman" w:hAnsi="Times New Roman" w:cs="Times New Roman"/>
          <w:sz w:val="24"/>
          <w:szCs w:val="24"/>
        </w:rPr>
        <w:t xml:space="preserve">, where the plaintiff, an independent woman, entered a religious sisterhood and placed herself under the spiritual guidance of Skinner, the Lady Superior, and eventually gave away almost all of her possessions to the sisterhood. When she left the sisterhood, she attempted to retrieve her gifts by filing an undue influence suit. The Court of Appeal decided that undue influence was presumed whenever there was a relationship existing between a religious superior and a devout novice. Consequently, gifts given away in such circumstances would be considered voidable without the </w:t>
      </w:r>
      <w:r w:rsidRPr="00025B30">
        <w:rPr>
          <w:rFonts w:ascii="Times New Roman" w:hAnsi="Times New Roman" w:cs="Times New Roman"/>
          <w:sz w:val="24"/>
          <w:szCs w:val="24"/>
        </w:rPr>
        <w:lastRenderedPageBreak/>
        <w:t>necessity of proving undue influence. Although her case was dismissed for being barred by the doctrine of laches, the case is still a precedent as far as the presumption of undue influence goes, particularly in relationships such as this one.</w:t>
      </w:r>
      <w:r w:rsidR="002335A9">
        <w:rPr>
          <w:rFonts w:ascii="Times New Roman" w:hAnsi="Times New Roman" w:cs="Times New Roman"/>
          <w:sz w:val="24"/>
          <w:szCs w:val="24"/>
        </w:rPr>
        <w:t>”</w:t>
      </w:r>
    </w:p>
    <w:p w14:paraId="30157828" w14:textId="798489D7" w:rsidR="0025573C" w:rsidRPr="00D86CD7" w:rsidRDefault="001F404F" w:rsidP="00D86CD7">
      <w:pPr>
        <w:pStyle w:val="ListParagraph"/>
        <w:spacing w:before="24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 xml:space="preserve">There was also </w:t>
      </w:r>
      <w:r w:rsidR="00A73541">
        <w:rPr>
          <w:rFonts w:ascii="Times New Roman" w:hAnsi="Times New Roman" w:cs="Times New Roman"/>
          <w:sz w:val="24"/>
          <w:szCs w:val="24"/>
        </w:rPr>
        <w:t>“</w:t>
      </w:r>
      <w:r w:rsidRPr="00025B30">
        <w:rPr>
          <w:rFonts w:ascii="Times New Roman" w:hAnsi="Times New Roman" w:cs="Times New Roman"/>
          <w:sz w:val="24"/>
          <w:szCs w:val="24"/>
        </w:rPr>
        <w:t xml:space="preserve">the inequity of bargaining power that was bought up by Lord Denning in the case of </w:t>
      </w:r>
      <w:r w:rsidRPr="00025B30">
        <w:rPr>
          <w:rFonts w:ascii="Times New Roman" w:hAnsi="Times New Roman" w:cs="Times New Roman"/>
          <w:i/>
          <w:sz w:val="24"/>
          <w:szCs w:val="24"/>
        </w:rPr>
        <w:t>Lloyd’s Bank Ltd v Bundy</w:t>
      </w:r>
      <w:r w:rsidR="00D3534C">
        <w:rPr>
          <w:rFonts w:ascii="Times New Roman" w:hAnsi="Times New Roman" w:cs="Times New Roman"/>
          <w:i/>
          <w:sz w:val="24"/>
          <w:szCs w:val="24"/>
        </w:rPr>
        <w:fldChar w:fldCharType="begin"/>
      </w:r>
      <w:r w:rsidR="00D3534C">
        <w:rPr>
          <w:rFonts w:ascii="Times New Roman" w:hAnsi="Times New Roman" w:cs="Times New Roman"/>
          <w:i/>
          <w:sz w:val="24"/>
          <w:szCs w:val="24"/>
        </w:rPr>
        <w:instrText xml:space="preserve"> TA \s "Lloyd's Bank Ltd v Bundy" </w:instrText>
      </w:r>
      <w:r w:rsidR="00D3534C">
        <w:rPr>
          <w:rFonts w:ascii="Times New Roman" w:hAnsi="Times New Roman" w:cs="Times New Roman"/>
          <w:i/>
          <w:sz w:val="24"/>
          <w:szCs w:val="24"/>
        </w:rPr>
        <w:fldChar w:fldCharType="end"/>
      </w:r>
      <w:r w:rsidRPr="00025B30">
        <w:rPr>
          <w:rStyle w:val="FootnoteReference"/>
          <w:rFonts w:ascii="Times New Roman" w:hAnsi="Times New Roman" w:cs="Times New Roman"/>
          <w:sz w:val="24"/>
          <w:szCs w:val="24"/>
        </w:rPr>
        <w:footnoteReference w:id="17"/>
      </w:r>
      <w:r w:rsidRPr="00025B30">
        <w:rPr>
          <w:rFonts w:ascii="Times New Roman" w:hAnsi="Times New Roman" w:cs="Times New Roman"/>
          <w:sz w:val="24"/>
          <w:szCs w:val="24"/>
        </w:rPr>
        <w:t>, which was the doctrine he came up with to group the doctrine of undue influence and other related doctrines under a single roof. In this case, an aged farmer made a mortgage of his home in favour of Lloyds Bank to guarantee the debts of his son’s business, which was going bankrupt, after a meeting where the bank and the farmer were represented by the same bank official. The Court of Appeal voided the mortgage agreement on grounds that the bank had put itself in a position of conflicting interests and had taken undue advantage of Bundy, who was in a vulnerable position.</w:t>
      </w:r>
      <w:r w:rsidR="00A73541">
        <w:rPr>
          <w:rFonts w:ascii="Times New Roman" w:hAnsi="Times New Roman" w:cs="Times New Roman"/>
          <w:sz w:val="24"/>
          <w:szCs w:val="24"/>
        </w:rPr>
        <w:t>”</w:t>
      </w:r>
    </w:p>
    <w:p w14:paraId="4DC130F0" w14:textId="27715D24" w:rsidR="001F404F" w:rsidRPr="00025B30" w:rsidRDefault="001F404F" w:rsidP="00D86CD7">
      <w:pPr>
        <w:pStyle w:val="ListParagraph"/>
        <w:spacing w:before="24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 xml:space="preserve">The principle of </w:t>
      </w:r>
      <w:r w:rsidRPr="00025B30">
        <w:rPr>
          <w:rFonts w:ascii="Times New Roman" w:hAnsi="Times New Roman" w:cs="Times New Roman"/>
          <w:i/>
          <w:sz w:val="24"/>
          <w:szCs w:val="24"/>
        </w:rPr>
        <w:t xml:space="preserve">in pari delicto, </w:t>
      </w:r>
      <w:r w:rsidRPr="00025B30">
        <w:rPr>
          <w:rFonts w:ascii="Times New Roman" w:hAnsi="Times New Roman" w:cs="Times New Roman"/>
          <w:sz w:val="24"/>
          <w:szCs w:val="24"/>
        </w:rPr>
        <w:t xml:space="preserve">which means in equal faults, points to where the parties enter an illegal contract and one of them decides to sue the other; the court will put forth this principle and refuse trying the case. This serves as a consideration in undue influence that if the parties are not both at fault the victim can plead for damages. However, undue protection will not be given to the victim if they affirm or rectify the contract, delay too long before coming to court, when a third-party </w:t>
      </w:r>
      <w:r w:rsidR="001B2442" w:rsidRPr="00025B30">
        <w:rPr>
          <w:rFonts w:ascii="Times New Roman" w:hAnsi="Times New Roman" w:cs="Times New Roman"/>
          <w:sz w:val="24"/>
          <w:szCs w:val="24"/>
        </w:rPr>
        <w:t>right</w:t>
      </w:r>
      <w:r w:rsidRPr="00025B30">
        <w:rPr>
          <w:rFonts w:ascii="Times New Roman" w:hAnsi="Times New Roman" w:cs="Times New Roman"/>
          <w:sz w:val="24"/>
          <w:szCs w:val="24"/>
        </w:rPr>
        <w:t xml:space="preserve"> comes into play or it is impossible for the court to restitute the parties. This was seen in the case of </w:t>
      </w:r>
      <w:r w:rsidRPr="00025B30">
        <w:rPr>
          <w:rFonts w:ascii="Times New Roman" w:hAnsi="Times New Roman" w:cs="Times New Roman"/>
          <w:i/>
          <w:sz w:val="24"/>
          <w:szCs w:val="24"/>
        </w:rPr>
        <w:t>Allcard v Skinner</w:t>
      </w:r>
      <w:r w:rsidR="0020411D">
        <w:rPr>
          <w:rFonts w:ascii="Times New Roman" w:hAnsi="Times New Roman" w:cs="Times New Roman"/>
          <w:i/>
          <w:sz w:val="24"/>
          <w:szCs w:val="24"/>
        </w:rPr>
        <w:fldChar w:fldCharType="begin"/>
      </w:r>
      <w:r w:rsidR="0020411D">
        <w:rPr>
          <w:rFonts w:ascii="Times New Roman" w:hAnsi="Times New Roman" w:cs="Times New Roman"/>
          <w:i/>
          <w:sz w:val="24"/>
          <w:szCs w:val="24"/>
        </w:rPr>
        <w:instrText xml:space="preserve"> TA \s "Allcard v Skinner" </w:instrText>
      </w:r>
      <w:r w:rsidR="0020411D">
        <w:rPr>
          <w:rFonts w:ascii="Times New Roman" w:hAnsi="Times New Roman" w:cs="Times New Roman"/>
          <w:i/>
          <w:sz w:val="24"/>
          <w:szCs w:val="24"/>
        </w:rPr>
        <w:fldChar w:fldCharType="end"/>
      </w:r>
      <w:r w:rsidRPr="00025B30">
        <w:rPr>
          <w:rFonts w:ascii="Times New Roman" w:hAnsi="Times New Roman" w:cs="Times New Roman"/>
          <w:sz w:val="24"/>
          <w:szCs w:val="24"/>
        </w:rPr>
        <w:t xml:space="preserve">. This is also in line with the equitable maxim that delay defeats equity and equity does not aid the indolent; they both address a victim who acquiesce and slept on their right.  </w:t>
      </w:r>
    </w:p>
    <w:p w14:paraId="077F4740" w14:textId="4D57318B" w:rsidR="001F404F" w:rsidRPr="00025B30" w:rsidRDefault="001F404F" w:rsidP="00D86CD7">
      <w:pPr>
        <w:pStyle w:val="ListParagraph"/>
        <w:spacing w:before="24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Ahmed</w:t>
      </w:r>
      <w:r w:rsidRPr="00025B30">
        <w:rPr>
          <w:rStyle w:val="FootnoteReference"/>
          <w:rFonts w:ascii="Times New Roman" w:hAnsi="Times New Roman" w:cs="Times New Roman"/>
          <w:sz w:val="24"/>
          <w:szCs w:val="24"/>
        </w:rPr>
        <w:footnoteReference w:id="18"/>
      </w:r>
      <w:r w:rsidRPr="00025B30">
        <w:rPr>
          <w:rFonts w:ascii="Times New Roman" w:hAnsi="Times New Roman" w:cs="Times New Roman"/>
          <w:sz w:val="24"/>
          <w:szCs w:val="24"/>
        </w:rPr>
        <w:t xml:space="preserve"> </w:t>
      </w:r>
      <w:r w:rsidR="008F6325">
        <w:rPr>
          <w:rFonts w:ascii="Times New Roman" w:hAnsi="Times New Roman" w:cs="Times New Roman"/>
          <w:sz w:val="24"/>
          <w:szCs w:val="24"/>
        </w:rPr>
        <w:t>“</w:t>
      </w:r>
      <w:r w:rsidRPr="00025B30">
        <w:rPr>
          <w:rFonts w:ascii="Times New Roman" w:hAnsi="Times New Roman" w:cs="Times New Roman"/>
          <w:sz w:val="24"/>
          <w:szCs w:val="24"/>
        </w:rPr>
        <w:t xml:space="preserve">in ‘A Brief Discussion on Duress and Undue Influence’ [2022] </w:t>
      </w:r>
      <w:r w:rsidRPr="005D7DBF">
        <w:rPr>
          <w:rFonts w:ascii="Times New Roman" w:hAnsi="Times New Roman" w:cs="Times New Roman"/>
          <w:iCs/>
          <w:sz w:val="24"/>
          <w:szCs w:val="24"/>
        </w:rPr>
        <w:t>International Journal of Innovative Research in Computer Science &amp; Technology</w:t>
      </w:r>
      <w:r w:rsidRPr="00025B30">
        <w:rPr>
          <w:rFonts w:ascii="Times New Roman" w:hAnsi="Times New Roman" w:cs="Times New Roman"/>
          <w:sz w:val="24"/>
          <w:szCs w:val="24"/>
        </w:rPr>
        <w:t xml:space="preserve"> stated that a contract’s core is rooted </w:t>
      </w:r>
      <w:r w:rsidRPr="00025B30">
        <w:rPr>
          <w:rFonts w:ascii="Times New Roman" w:hAnsi="Times New Roman" w:cs="Times New Roman"/>
          <w:sz w:val="24"/>
          <w:szCs w:val="24"/>
        </w:rPr>
        <w:lastRenderedPageBreak/>
        <w:t xml:space="preserve">upon the freewill and voluntariness of the parties to enter a contractual relationship. The aim of the doctrines of duress and undue influence is to protect parties from coercive and underhanded contracts. In </w:t>
      </w:r>
      <w:r w:rsidR="00735F8D" w:rsidRPr="000F44ED">
        <w:rPr>
          <w:rFonts w:ascii="Times New Roman" w:hAnsi="Times New Roman" w:cs="Times New Roman"/>
          <w:i/>
          <w:sz w:val="24"/>
          <w:szCs w:val="24"/>
        </w:rPr>
        <w:t xml:space="preserve">Occidental Worldwide Investment Corporation V </w:t>
      </w:r>
      <w:proofErr w:type="spellStart"/>
      <w:r w:rsidR="00735F8D" w:rsidRPr="000F44ED">
        <w:rPr>
          <w:rFonts w:ascii="Times New Roman" w:hAnsi="Times New Roman" w:cs="Times New Roman"/>
          <w:i/>
          <w:sz w:val="24"/>
          <w:szCs w:val="24"/>
        </w:rPr>
        <w:t>Skibs</w:t>
      </w:r>
      <w:proofErr w:type="spellEnd"/>
      <w:r w:rsidR="00735F8D" w:rsidRPr="000F44ED">
        <w:rPr>
          <w:rFonts w:ascii="Times New Roman" w:hAnsi="Times New Roman" w:cs="Times New Roman"/>
          <w:i/>
          <w:sz w:val="24"/>
          <w:szCs w:val="24"/>
        </w:rPr>
        <w:t xml:space="preserve"> A/S Avanti</w:t>
      </w:r>
      <w:r w:rsidRPr="00025B30">
        <w:rPr>
          <w:rFonts w:ascii="Times New Roman" w:hAnsi="Times New Roman" w:cs="Times New Roman"/>
          <w:sz w:val="24"/>
          <w:szCs w:val="24"/>
        </w:rPr>
        <w:t xml:space="preserve">, Kerr J stated that commercial pressure is not enough to prove economic duress. He also raised two questions for the court to consider before they can be satisfied that the consent of the victim was gotten from pressure that took away his freewill and consent. The questions are as follows; did the victim protest at the time of the demand, and did the victim regard the transaction as closed, or did he intend to repudiate the new agreement?   In this case, the plaintiffs had agreed to lower the rates of their vessels after being swayed by the defendants because of unfavourable market conditions. However, they later attempted to rescind from the contract alleging economic duress. The Court of Appeal </w:t>
      </w:r>
      <w:r w:rsidR="005F610E">
        <w:rPr>
          <w:rFonts w:ascii="Times New Roman" w:hAnsi="Times New Roman" w:cs="Times New Roman"/>
          <w:sz w:val="24"/>
          <w:szCs w:val="24"/>
        </w:rPr>
        <w:t>held</w:t>
      </w:r>
      <w:r w:rsidRPr="00025B30">
        <w:rPr>
          <w:rFonts w:ascii="Times New Roman" w:hAnsi="Times New Roman" w:cs="Times New Roman"/>
          <w:sz w:val="24"/>
          <w:szCs w:val="24"/>
        </w:rPr>
        <w:t xml:space="preserve"> that the contract was binding </w:t>
      </w:r>
      <w:r w:rsidR="006E2F07">
        <w:rPr>
          <w:rFonts w:ascii="Times New Roman" w:hAnsi="Times New Roman" w:cs="Times New Roman"/>
          <w:sz w:val="24"/>
          <w:szCs w:val="24"/>
        </w:rPr>
        <w:t>because</w:t>
      </w:r>
      <w:r w:rsidRPr="00025B30">
        <w:rPr>
          <w:rFonts w:ascii="Times New Roman" w:hAnsi="Times New Roman" w:cs="Times New Roman"/>
          <w:sz w:val="24"/>
          <w:szCs w:val="24"/>
        </w:rPr>
        <w:t xml:space="preserve"> the pressure that had been exercised was just a form of proper commercial negotiations and not duress. The pressure applied will only amount to economic duress where it involves any improper means or threats.</w:t>
      </w:r>
      <w:r w:rsidR="008F6325">
        <w:rPr>
          <w:rFonts w:ascii="Times New Roman" w:hAnsi="Times New Roman" w:cs="Times New Roman"/>
          <w:sz w:val="24"/>
          <w:szCs w:val="24"/>
        </w:rPr>
        <w:t>”</w:t>
      </w:r>
    </w:p>
    <w:p w14:paraId="38DD107B" w14:textId="019458C9" w:rsidR="001F404F" w:rsidRPr="00025B30" w:rsidRDefault="001F404F" w:rsidP="00D86CD7">
      <w:pPr>
        <w:pStyle w:val="ListParagraph"/>
        <w:spacing w:before="24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 xml:space="preserve">In </w:t>
      </w:r>
      <w:r w:rsidRPr="00025B30">
        <w:rPr>
          <w:rFonts w:ascii="Times New Roman" w:hAnsi="Times New Roman" w:cs="Times New Roman"/>
          <w:i/>
          <w:sz w:val="24"/>
          <w:szCs w:val="24"/>
        </w:rPr>
        <w:t>Pao On v Lau Yiu Long</w:t>
      </w:r>
      <w:r w:rsidR="008873A1">
        <w:rPr>
          <w:rFonts w:ascii="Times New Roman" w:hAnsi="Times New Roman" w:cs="Times New Roman"/>
          <w:i/>
          <w:sz w:val="24"/>
          <w:szCs w:val="24"/>
        </w:rPr>
        <w:fldChar w:fldCharType="begin"/>
      </w:r>
      <w:r w:rsidR="008873A1">
        <w:rPr>
          <w:rFonts w:ascii="Times New Roman" w:hAnsi="Times New Roman" w:cs="Times New Roman"/>
          <w:i/>
          <w:sz w:val="24"/>
          <w:szCs w:val="24"/>
        </w:rPr>
        <w:instrText xml:space="preserve"> TA \s "Pao On v Lau Yiu Long" </w:instrText>
      </w:r>
      <w:r w:rsidR="008873A1">
        <w:rPr>
          <w:rFonts w:ascii="Times New Roman" w:hAnsi="Times New Roman" w:cs="Times New Roman"/>
          <w:i/>
          <w:sz w:val="24"/>
          <w:szCs w:val="24"/>
        </w:rPr>
        <w:fldChar w:fldCharType="end"/>
      </w:r>
      <w:r w:rsidRPr="00025B30">
        <w:rPr>
          <w:rFonts w:ascii="Times New Roman" w:hAnsi="Times New Roman" w:cs="Times New Roman"/>
          <w:sz w:val="24"/>
          <w:szCs w:val="24"/>
        </w:rPr>
        <w:t xml:space="preserve">, </w:t>
      </w:r>
      <w:r w:rsidR="00631452">
        <w:rPr>
          <w:rFonts w:ascii="Times New Roman" w:hAnsi="Times New Roman" w:cs="Times New Roman"/>
          <w:sz w:val="24"/>
          <w:szCs w:val="24"/>
        </w:rPr>
        <w:t>“</w:t>
      </w:r>
      <w:r w:rsidRPr="00025B30">
        <w:rPr>
          <w:rFonts w:ascii="Times New Roman" w:hAnsi="Times New Roman" w:cs="Times New Roman"/>
          <w:sz w:val="24"/>
          <w:szCs w:val="24"/>
        </w:rPr>
        <w:t>the Privy Council noted</w:t>
      </w:r>
      <w:r w:rsidR="00A07136">
        <w:rPr>
          <w:rFonts w:ascii="Times New Roman" w:hAnsi="Times New Roman" w:cs="Times New Roman"/>
          <w:sz w:val="24"/>
          <w:szCs w:val="24"/>
        </w:rPr>
        <w:t xml:space="preserve"> </w:t>
      </w:r>
      <w:r w:rsidRPr="00025B30">
        <w:rPr>
          <w:rFonts w:ascii="Times New Roman" w:hAnsi="Times New Roman" w:cs="Times New Roman"/>
          <w:sz w:val="24"/>
          <w:szCs w:val="24"/>
        </w:rPr>
        <w:t>mere threats of violating a contract would result in economic duress. In this case, the plaintiffs refused to proceed with their transaction until they obtained better terms for themselves under a guarantee, in place of a share sale deal; the defendants complied only out of fear of damaging their reputation.</w:t>
      </w:r>
      <w:r w:rsidR="00F042E7">
        <w:rPr>
          <w:rFonts w:ascii="Times New Roman" w:hAnsi="Times New Roman" w:cs="Times New Roman"/>
          <w:sz w:val="24"/>
          <w:szCs w:val="24"/>
        </w:rPr>
        <w:t>”</w:t>
      </w:r>
      <w:r w:rsidRPr="00025B30">
        <w:rPr>
          <w:rFonts w:ascii="Times New Roman" w:hAnsi="Times New Roman" w:cs="Times New Roman"/>
          <w:sz w:val="24"/>
          <w:szCs w:val="24"/>
        </w:rPr>
        <w:t xml:space="preserve"> In attempt to rescind from their guarantee by arguing that they were coerced into signing it, the defendants were unsuccessful, because the Privy Council ruled that economic duress involves more than merely strong commercial pressure. The situation must be severe enough to overcome a party's free will. The defendants, who were well-versed in business dealings, did not raise any objections during their negotiations, and they had alternatives available to them. </w:t>
      </w:r>
    </w:p>
    <w:p w14:paraId="13CE1B4C" w14:textId="77777777" w:rsidR="001F404F" w:rsidRPr="00025B30" w:rsidRDefault="001F404F" w:rsidP="00D86CD7">
      <w:pPr>
        <w:pStyle w:val="ListParagraph"/>
        <w:spacing w:before="24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lastRenderedPageBreak/>
        <w:t xml:space="preserve">Since duress was rigid and narrow in scope, it gave rise to the need for an equitable doctrine, which was undue influence to address the more subtle pressure that forces the party to enter a contractual relationship. </w:t>
      </w:r>
    </w:p>
    <w:p w14:paraId="64F9F991" w14:textId="77777777" w:rsidR="001F404F" w:rsidRPr="00025B30" w:rsidRDefault="001F404F" w:rsidP="00D86CD7">
      <w:pPr>
        <w:pStyle w:val="ListParagraph"/>
        <w:spacing w:before="24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 xml:space="preserve">For proving undue influence where there is no special relationship, the burden of proof falls upon the person who alleges that he was influenced, following the principle of he who asserts must proof; while for special relationships, the burden of proof falls on the person who the law presumes to be in a better situation to disprove the matter. </w:t>
      </w:r>
    </w:p>
    <w:p w14:paraId="34D5FDB8" w14:textId="2999A7F5" w:rsidR="001F404F" w:rsidRPr="00025B30" w:rsidRDefault="001F404F" w:rsidP="00D86CD7">
      <w:pPr>
        <w:pStyle w:val="ListParagraph"/>
        <w:spacing w:before="24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To rebut an undue influence, the party who was said to have abused his influence for gains can bring up the fact that the victim was given the time to consider the choice, had independent advice, had alternatives and if possible, provide a documentation of the</w:t>
      </w:r>
      <w:r w:rsidR="00EB170A">
        <w:rPr>
          <w:rFonts w:ascii="Times New Roman" w:hAnsi="Times New Roman" w:cs="Times New Roman"/>
          <w:sz w:val="24"/>
          <w:szCs w:val="24"/>
        </w:rPr>
        <w:t xml:space="preserve"> process.  </w:t>
      </w:r>
    </w:p>
    <w:p w14:paraId="10735EC1" w14:textId="77777777" w:rsidR="001F404F" w:rsidRPr="00025B30" w:rsidRDefault="001F404F" w:rsidP="00D86CD7">
      <w:pPr>
        <w:pStyle w:val="ListParagraph"/>
        <w:spacing w:before="24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Ugbeta</w:t>
      </w:r>
      <w:r w:rsidRPr="00025B30">
        <w:rPr>
          <w:rStyle w:val="FootnoteReference"/>
          <w:rFonts w:ascii="Times New Roman" w:hAnsi="Times New Roman" w:cs="Times New Roman"/>
          <w:sz w:val="24"/>
          <w:szCs w:val="24"/>
        </w:rPr>
        <w:footnoteReference w:id="19"/>
      </w:r>
      <w:r w:rsidRPr="00025B30">
        <w:rPr>
          <w:rFonts w:ascii="Times New Roman" w:hAnsi="Times New Roman" w:cs="Times New Roman"/>
          <w:sz w:val="24"/>
          <w:szCs w:val="24"/>
        </w:rPr>
        <w:t xml:space="preserve"> in ‘Overview of the Doctrines of Duress, Undue Influence and Unconscionable Contracts under English Law’ said that there have been debates by judicial and academics groups on the union of the doctrines of duress and undue influence under one term that regulates all kinds of unfair and underhanded commercial dealings. The motive behind the unification is to minimise the confusion about the exact scope of various principles that are distinct yet overlap in the same field of law. The two doctrines do not address all the situations of unfair conducts and would not make satisfactory measures to provide legal remedies for the victims of unconscionable bargains. </w:t>
      </w:r>
    </w:p>
    <w:p w14:paraId="5E7E130B" w14:textId="6E7E08F1" w:rsidR="001F404F" w:rsidRPr="00025B30" w:rsidRDefault="00FD4C0A" w:rsidP="00D86CD7">
      <w:pPr>
        <w:pStyle w:val="ListParagraph"/>
        <w:spacing w:before="240" w:line="480" w:lineRule="auto"/>
        <w:ind w:left="0"/>
        <w:jc w:val="both"/>
        <w:rPr>
          <w:rFonts w:ascii="Times New Roman" w:hAnsi="Times New Roman" w:cs="Times New Roman"/>
          <w:sz w:val="24"/>
          <w:szCs w:val="24"/>
        </w:rPr>
      </w:pPr>
      <w:r>
        <w:rPr>
          <w:rFonts w:ascii="Times New Roman" w:hAnsi="Times New Roman" w:cs="Times New Roman"/>
          <w:sz w:val="24"/>
          <w:szCs w:val="24"/>
        </w:rPr>
        <w:t>“</w:t>
      </w:r>
      <w:r w:rsidR="001F404F" w:rsidRPr="00025B30">
        <w:rPr>
          <w:rFonts w:ascii="Times New Roman" w:hAnsi="Times New Roman" w:cs="Times New Roman"/>
          <w:sz w:val="24"/>
          <w:szCs w:val="24"/>
        </w:rPr>
        <w:t xml:space="preserve">He also mentioned that the legal effect of duress and undue influence unto a contract is to make it voidable. It is voidable and not void due to the victim of either of the doctrines being able to either choose to continue with the contract or to go to court seeking to rescind the contract. The jurisprudential basis for this comes from the core of a contract that includes freewill and consensus </w:t>
      </w:r>
      <w:r w:rsidR="001F404F" w:rsidRPr="00025B30">
        <w:rPr>
          <w:rFonts w:ascii="Times New Roman" w:hAnsi="Times New Roman" w:cs="Times New Roman"/>
          <w:sz w:val="24"/>
          <w:szCs w:val="24"/>
        </w:rPr>
        <w:lastRenderedPageBreak/>
        <w:t>ad idem when the parties enter a contract and the absence of both makes the</w:t>
      </w:r>
      <w:r w:rsidR="00EB170A">
        <w:rPr>
          <w:rFonts w:ascii="Times New Roman" w:hAnsi="Times New Roman" w:cs="Times New Roman"/>
          <w:sz w:val="24"/>
          <w:szCs w:val="24"/>
        </w:rPr>
        <w:t xml:space="preserve"> contract unfair and voidable.</w:t>
      </w:r>
      <w:r>
        <w:rPr>
          <w:rFonts w:ascii="Times New Roman" w:hAnsi="Times New Roman" w:cs="Times New Roman"/>
          <w:sz w:val="24"/>
          <w:szCs w:val="24"/>
        </w:rPr>
        <w:t>”</w:t>
      </w:r>
    </w:p>
    <w:p w14:paraId="25AD888E" w14:textId="64EFEDDF" w:rsidR="001F404F" w:rsidRPr="00025B30" w:rsidRDefault="001F404F" w:rsidP="00D86CD7">
      <w:pPr>
        <w:pStyle w:val="ListParagraph"/>
        <w:spacing w:before="24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Ohrenstein</w:t>
      </w:r>
      <w:r w:rsidRPr="00025B30">
        <w:rPr>
          <w:rStyle w:val="FootnoteReference"/>
          <w:rFonts w:ascii="Times New Roman" w:hAnsi="Times New Roman" w:cs="Times New Roman"/>
          <w:sz w:val="24"/>
          <w:szCs w:val="24"/>
        </w:rPr>
        <w:footnoteReference w:id="20"/>
      </w:r>
      <w:r w:rsidRPr="00025B30">
        <w:rPr>
          <w:rFonts w:ascii="Times New Roman" w:hAnsi="Times New Roman" w:cs="Times New Roman"/>
          <w:sz w:val="24"/>
          <w:szCs w:val="24"/>
        </w:rPr>
        <w:t xml:space="preserve"> in ‘Undue Influence and Duress’ said seeing as the core of any contract can be said to be the freewill of the parties involved, there naturally will be a test to ascertain if there was a willing intention of the parties or one was coerced by the other. In </w:t>
      </w:r>
      <w:r w:rsidRPr="00025B30">
        <w:rPr>
          <w:rFonts w:ascii="Times New Roman" w:hAnsi="Times New Roman" w:cs="Times New Roman"/>
          <w:i/>
          <w:sz w:val="24"/>
          <w:szCs w:val="24"/>
        </w:rPr>
        <w:t>Daniel v Drew</w:t>
      </w:r>
      <w:r w:rsidR="00E007FF">
        <w:rPr>
          <w:rFonts w:ascii="Times New Roman" w:hAnsi="Times New Roman" w:cs="Times New Roman"/>
          <w:i/>
          <w:sz w:val="24"/>
          <w:szCs w:val="24"/>
        </w:rPr>
        <w:fldChar w:fldCharType="begin"/>
      </w:r>
      <w:r w:rsidR="00E007FF">
        <w:rPr>
          <w:rFonts w:ascii="Times New Roman" w:hAnsi="Times New Roman" w:cs="Times New Roman"/>
          <w:i/>
          <w:sz w:val="24"/>
          <w:szCs w:val="24"/>
        </w:rPr>
        <w:instrText xml:space="preserve"> TA \s "Daniel v Drew" </w:instrText>
      </w:r>
      <w:r w:rsidR="00E007FF">
        <w:rPr>
          <w:rFonts w:ascii="Times New Roman" w:hAnsi="Times New Roman" w:cs="Times New Roman"/>
          <w:i/>
          <w:sz w:val="24"/>
          <w:szCs w:val="24"/>
        </w:rPr>
        <w:fldChar w:fldCharType="end"/>
      </w:r>
      <w:r w:rsidRPr="00025B30">
        <w:rPr>
          <w:rStyle w:val="FootnoteReference"/>
          <w:rFonts w:ascii="Times New Roman" w:hAnsi="Times New Roman" w:cs="Times New Roman"/>
          <w:sz w:val="24"/>
          <w:szCs w:val="24"/>
        </w:rPr>
        <w:footnoteReference w:id="21"/>
      </w:r>
      <w:r w:rsidRPr="00025B30">
        <w:rPr>
          <w:rFonts w:ascii="Times New Roman" w:hAnsi="Times New Roman" w:cs="Times New Roman"/>
          <w:i/>
          <w:sz w:val="24"/>
          <w:szCs w:val="24"/>
        </w:rPr>
        <w:t xml:space="preserve">, </w:t>
      </w:r>
      <w:r w:rsidR="00FD4C0A" w:rsidRPr="00FD4C0A">
        <w:rPr>
          <w:rFonts w:ascii="Times New Roman" w:hAnsi="Times New Roman" w:cs="Times New Roman"/>
          <w:iCs/>
          <w:sz w:val="24"/>
          <w:szCs w:val="24"/>
        </w:rPr>
        <w:t>“</w:t>
      </w:r>
      <w:r w:rsidRPr="00025B30">
        <w:rPr>
          <w:rFonts w:ascii="Times New Roman" w:hAnsi="Times New Roman" w:cs="Times New Roman"/>
          <w:sz w:val="24"/>
          <w:szCs w:val="24"/>
        </w:rPr>
        <w:t>the test of freewill was expanded, Ward LJ in his speech mentioned that the core idea of this is to know if the influence has clashed with the freewill of the victim to accept or reject the persuasion or advice. It can be understood that the influence is one that makes the victim unable to refuse the offer even if they want to. In this case, an old lady conveyed her interest in her property to her nephew at an undervalued amount due to excessive persuasion on his part during a time when there were conflicts within the family. The Court of Appeal ruled that there was undue influence in this case, as it reiterated the principle that the presumption of undue influence can arise in certain cases based on the unique circumstances of the relationship despite its lack of classification under the accepted categories, where there is proof of reliance, trust, and coercion.</w:t>
      </w:r>
      <w:r w:rsidR="00FD4C0A">
        <w:rPr>
          <w:rFonts w:ascii="Times New Roman" w:hAnsi="Times New Roman" w:cs="Times New Roman"/>
          <w:sz w:val="24"/>
          <w:szCs w:val="24"/>
        </w:rPr>
        <w:t>”</w:t>
      </w:r>
    </w:p>
    <w:p w14:paraId="0D5C7739" w14:textId="55D81588" w:rsidR="001F404F" w:rsidRPr="00025B30" w:rsidRDefault="005C7EA5" w:rsidP="00D86CD7">
      <w:pPr>
        <w:pStyle w:val="ListParagraph"/>
        <w:spacing w:before="240" w:line="480" w:lineRule="auto"/>
        <w:ind w:left="0"/>
        <w:jc w:val="both"/>
        <w:rPr>
          <w:rFonts w:ascii="Times New Roman" w:hAnsi="Times New Roman" w:cs="Times New Roman"/>
          <w:sz w:val="24"/>
          <w:szCs w:val="24"/>
        </w:rPr>
      </w:pPr>
      <w:r>
        <w:rPr>
          <w:rFonts w:ascii="Times New Roman" w:hAnsi="Times New Roman" w:cs="Times New Roman"/>
          <w:sz w:val="24"/>
          <w:szCs w:val="24"/>
        </w:rPr>
        <w:t>To add</w:t>
      </w:r>
      <w:r w:rsidR="001F404F" w:rsidRPr="00025B30">
        <w:rPr>
          <w:rFonts w:ascii="Times New Roman" w:hAnsi="Times New Roman" w:cs="Times New Roman"/>
          <w:sz w:val="24"/>
          <w:szCs w:val="24"/>
        </w:rPr>
        <w:t xml:space="preserve">, </w:t>
      </w:r>
      <w:r w:rsidR="000B32E8">
        <w:rPr>
          <w:rFonts w:ascii="Times New Roman" w:hAnsi="Times New Roman" w:cs="Times New Roman"/>
          <w:sz w:val="24"/>
          <w:szCs w:val="24"/>
        </w:rPr>
        <w:t xml:space="preserve">in </w:t>
      </w:r>
      <w:r w:rsidR="001F404F" w:rsidRPr="00025B30">
        <w:rPr>
          <w:rFonts w:ascii="Times New Roman" w:hAnsi="Times New Roman" w:cs="Times New Roman"/>
          <w:sz w:val="24"/>
          <w:szCs w:val="24"/>
        </w:rPr>
        <w:t xml:space="preserve">the case of </w:t>
      </w:r>
      <w:r w:rsidR="001F404F" w:rsidRPr="00025B30">
        <w:rPr>
          <w:rFonts w:ascii="Times New Roman" w:hAnsi="Times New Roman" w:cs="Times New Roman"/>
          <w:i/>
          <w:sz w:val="24"/>
          <w:szCs w:val="24"/>
        </w:rPr>
        <w:t>Maskell v Horner</w:t>
      </w:r>
      <w:r w:rsidR="0075463F">
        <w:rPr>
          <w:rFonts w:ascii="Times New Roman" w:hAnsi="Times New Roman" w:cs="Times New Roman"/>
          <w:i/>
          <w:sz w:val="24"/>
          <w:szCs w:val="24"/>
        </w:rPr>
        <w:fldChar w:fldCharType="begin"/>
      </w:r>
      <w:r w:rsidR="0075463F">
        <w:rPr>
          <w:rFonts w:ascii="Times New Roman" w:hAnsi="Times New Roman" w:cs="Times New Roman"/>
          <w:i/>
          <w:sz w:val="24"/>
          <w:szCs w:val="24"/>
        </w:rPr>
        <w:instrText xml:space="preserve"> TA \s "Maskell v Horner" </w:instrText>
      </w:r>
      <w:r w:rsidR="0075463F">
        <w:rPr>
          <w:rFonts w:ascii="Times New Roman" w:hAnsi="Times New Roman" w:cs="Times New Roman"/>
          <w:i/>
          <w:sz w:val="24"/>
          <w:szCs w:val="24"/>
        </w:rPr>
        <w:fldChar w:fldCharType="end"/>
      </w:r>
      <w:r w:rsidR="001F404F" w:rsidRPr="00025B30">
        <w:rPr>
          <w:rStyle w:val="FootnoteReference"/>
          <w:rFonts w:ascii="Times New Roman" w:hAnsi="Times New Roman" w:cs="Times New Roman"/>
          <w:sz w:val="24"/>
          <w:szCs w:val="24"/>
        </w:rPr>
        <w:footnoteReference w:id="22"/>
      </w:r>
      <w:r w:rsidR="001F404F" w:rsidRPr="00025B30">
        <w:rPr>
          <w:rFonts w:ascii="Times New Roman" w:hAnsi="Times New Roman" w:cs="Times New Roman"/>
          <w:sz w:val="24"/>
          <w:szCs w:val="24"/>
        </w:rPr>
        <w:t xml:space="preserve"> </w:t>
      </w:r>
      <w:r w:rsidR="00C97FAC">
        <w:rPr>
          <w:rFonts w:ascii="Times New Roman" w:hAnsi="Times New Roman" w:cs="Times New Roman"/>
          <w:sz w:val="24"/>
          <w:szCs w:val="24"/>
        </w:rPr>
        <w:t>“</w:t>
      </w:r>
      <w:r>
        <w:rPr>
          <w:rFonts w:ascii="Times New Roman" w:hAnsi="Times New Roman" w:cs="Times New Roman"/>
          <w:sz w:val="24"/>
          <w:szCs w:val="24"/>
        </w:rPr>
        <w:t>the court has</w:t>
      </w:r>
      <w:r w:rsidR="001F404F" w:rsidRPr="00025B30">
        <w:rPr>
          <w:rFonts w:ascii="Times New Roman" w:hAnsi="Times New Roman" w:cs="Times New Roman"/>
          <w:sz w:val="24"/>
          <w:szCs w:val="24"/>
        </w:rPr>
        <w:t xml:space="preserve"> recognised some relevant conditions to determine the voluntariness of the victim upon entering the contract. In the case, the toll fees were collected from the plaintiff through the threat of closure of his stall and confiscation of his goods unless he made the payment. The collection of the fees was without any legal right. The Court of Appeal allowed the plaintiff to get back all the toll fees, notwithstanding the fact that it had been paid for a long period of time. As per Lord Reading CJ, if a man pays some money, which he does </w:t>
      </w:r>
      <w:r w:rsidR="001F404F" w:rsidRPr="00025B30">
        <w:rPr>
          <w:rFonts w:ascii="Times New Roman" w:hAnsi="Times New Roman" w:cs="Times New Roman"/>
          <w:sz w:val="24"/>
          <w:szCs w:val="24"/>
        </w:rPr>
        <w:lastRenderedPageBreak/>
        <w:t xml:space="preserve">not have to pay, through the fear of urgent necessity or of seizure, then he is entitled to recover such money as money paid under the </w:t>
      </w:r>
      <w:proofErr w:type="spellStart"/>
      <w:r w:rsidR="001F404F" w:rsidRPr="00025B30">
        <w:rPr>
          <w:rFonts w:ascii="Times New Roman" w:hAnsi="Times New Roman" w:cs="Times New Roman"/>
          <w:sz w:val="24"/>
          <w:szCs w:val="24"/>
        </w:rPr>
        <w:t>restitutionary</w:t>
      </w:r>
      <w:proofErr w:type="spellEnd"/>
      <w:r w:rsidR="001F404F" w:rsidRPr="00025B30">
        <w:rPr>
          <w:rFonts w:ascii="Times New Roman" w:hAnsi="Times New Roman" w:cs="Times New Roman"/>
          <w:sz w:val="24"/>
          <w:szCs w:val="24"/>
        </w:rPr>
        <w:t xml:space="preserve"> law.</w:t>
      </w:r>
      <w:r w:rsidR="00C97FAC">
        <w:rPr>
          <w:rFonts w:ascii="Times New Roman" w:hAnsi="Times New Roman" w:cs="Times New Roman"/>
          <w:sz w:val="24"/>
          <w:szCs w:val="24"/>
        </w:rPr>
        <w:t>”</w:t>
      </w:r>
    </w:p>
    <w:p w14:paraId="2F566BB2" w14:textId="203104A0" w:rsidR="001F404F" w:rsidRPr="00025B30" w:rsidRDefault="00506952" w:rsidP="00D86CD7">
      <w:pPr>
        <w:pStyle w:val="ListParagraph"/>
        <w:spacing w:before="240" w:line="480" w:lineRule="auto"/>
        <w:ind w:left="0"/>
        <w:jc w:val="both"/>
        <w:rPr>
          <w:rFonts w:ascii="Times New Roman" w:hAnsi="Times New Roman" w:cs="Times New Roman"/>
          <w:iCs/>
          <w:sz w:val="24"/>
          <w:szCs w:val="24"/>
        </w:rPr>
      </w:pPr>
      <w:r>
        <w:rPr>
          <w:rFonts w:ascii="Times New Roman" w:hAnsi="Times New Roman" w:cs="Times New Roman"/>
          <w:sz w:val="24"/>
          <w:szCs w:val="24"/>
        </w:rPr>
        <w:t>“</w:t>
      </w:r>
      <w:r w:rsidR="001F404F" w:rsidRPr="00025B30">
        <w:rPr>
          <w:rFonts w:ascii="Times New Roman" w:hAnsi="Times New Roman" w:cs="Times New Roman"/>
          <w:sz w:val="24"/>
          <w:szCs w:val="24"/>
        </w:rPr>
        <w:t xml:space="preserve">He argued that there is just one concept of undue influence as the presumed undue influence is merely a procedural attempt to shift the burden of proof to the influencer to prove that the victim had entered the contract on his freewill. This is a similar principle to the doctrine of </w:t>
      </w:r>
      <w:r w:rsidR="001F404F" w:rsidRPr="00122846">
        <w:rPr>
          <w:rFonts w:ascii="Times New Roman" w:hAnsi="Times New Roman" w:cs="Times New Roman"/>
          <w:i/>
          <w:iCs/>
          <w:sz w:val="24"/>
          <w:szCs w:val="24"/>
        </w:rPr>
        <w:t>res ispa loquitor</w:t>
      </w:r>
      <w:r w:rsidR="001F404F" w:rsidRPr="00025B30">
        <w:rPr>
          <w:rFonts w:ascii="Times New Roman" w:hAnsi="Times New Roman" w:cs="Times New Roman"/>
          <w:sz w:val="24"/>
          <w:szCs w:val="24"/>
        </w:rPr>
        <w:t xml:space="preserve">. Lord Clyde in the case of </w:t>
      </w:r>
      <w:r w:rsidR="001F404F" w:rsidRPr="00025B30">
        <w:rPr>
          <w:rFonts w:ascii="Times New Roman" w:hAnsi="Times New Roman" w:cs="Times New Roman"/>
          <w:i/>
          <w:sz w:val="24"/>
          <w:szCs w:val="24"/>
        </w:rPr>
        <w:t>Royal Bank of Scotland v Etridge</w:t>
      </w:r>
      <w:r w:rsidR="001F404F" w:rsidRPr="00025B30">
        <w:rPr>
          <w:rStyle w:val="FootnoteReference"/>
          <w:rFonts w:ascii="Times New Roman" w:hAnsi="Times New Roman" w:cs="Times New Roman"/>
          <w:i/>
          <w:sz w:val="24"/>
          <w:szCs w:val="24"/>
        </w:rPr>
        <w:footnoteReference w:id="23"/>
      </w:r>
      <w:r w:rsidR="001F404F" w:rsidRPr="00025B30">
        <w:rPr>
          <w:rFonts w:ascii="Times New Roman" w:hAnsi="Times New Roman" w:cs="Times New Roman"/>
          <w:sz w:val="24"/>
          <w:szCs w:val="24"/>
        </w:rPr>
        <w:t xml:space="preserve"> held the position</w:t>
      </w:r>
      <w:r w:rsidR="001F404F" w:rsidRPr="00025B30">
        <w:rPr>
          <w:rFonts w:ascii="Times New Roman" w:hAnsi="Times New Roman" w:cs="Times New Roman"/>
          <w:i/>
          <w:sz w:val="24"/>
          <w:szCs w:val="24"/>
        </w:rPr>
        <w:t xml:space="preserve"> </w:t>
      </w:r>
      <w:r w:rsidR="001F404F" w:rsidRPr="00025B30">
        <w:rPr>
          <w:rFonts w:ascii="Times New Roman" w:hAnsi="Times New Roman" w:cs="Times New Roman"/>
          <w:sz w:val="24"/>
          <w:szCs w:val="24"/>
        </w:rPr>
        <w:t xml:space="preserve">where he criticized the categorisation of presumed undue influence; he lamented that there was no need to pigeonhole complex human relationships and try to fit cases into the predetermined categories. He believed legal principles should be flexible and focused more on the facts of the case before it to be able to assess whether the contract was entered into freely. Lord Nicholls also held a similar view in </w:t>
      </w:r>
      <w:r w:rsidR="001F404F" w:rsidRPr="00025B30">
        <w:rPr>
          <w:rFonts w:ascii="Times New Roman" w:hAnsi="Times New Roman" w:cs="Times New Roman"/>
          <w:i/>
          <w:sz w:val="24"/>
          <w:szCs w:val="24"/>
        </w:rPr>
        <w:t xml:space="preserve">Royal Bank of Scotland v Etridge. </w:t>
      </w:r>
      <w:r w:rsidR="001F404F" w:rsidRPr="00025B30">
        <w:rPr>
          <w:rFonts w:ascii="Times New Roman" w:hAnsi="Times New Roman" w:cs="Times New Roman"/>
          <w:iCs/>
          <w:sz w:val="24"/>
          <w:szCs w:val="24"/>
        </w:rPr>
        <w:t>In this case, various women had used their properties as security for their husbands’ business debts and subsequently tried to plead undue influence on behalf of the bank that sought to enforce the mortgage. It was established by the House of Lords that once there is evidence suggesting that the bank had reason to believe that there might have been undue influence exerted upon the surety, as is generally the case in transactions involving husbands and wives, then the bank must do whatever is necessary to make sure that the surety obtained independent legal advice.</w:t>
      </w:r>
      <w:r w:rsidR="007A243F">
        <w:rPr>
          <w:rFonts w:ascii="Times New Roman" w:hAnsi="Times New Roman" w:cs="Times New Roman"/>
          <w:iCs/>
          <w:sz w:val="24"/>
          <w:szCs w:val="24"/>
        </w:rPr>
        <w:t>”</w:t>
      </w:r>
    </w:p>
    <w:p w14:paraId="216E6907" w14:textId="2DE1462C" w:rsidR="001F404F" w:rsidRPr="00025B30" w:rsidRDefault="001F404F" w:rsidP="00D86CD7">
      <w:pPr>
        <w:pStyle w:val="ListParagraph"/>
        <w:spacing w:before="24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 xml:space="preserve">There was another diverse opinion that arose due to public policy that certain categories of relationships were possessing legal presumption of influence. </w:t>
      </w:r>
      <w:r w:rsidR="007A243F">
        <w:rPr>
          <w:rFonts w:ascii="Times New Roman" w:hAnsi="Times New Roman" w:cs="Times New Roman"/>
          <w:sz w:val="24"/>
          <w:szCs w:val="24"/>
        </w:rPr>
        <w:t>“</w:t>
      </w:r>
      <w:r w:rsidRPr="00025B30">
        <w:rPr>
          <w:rFonts w:ascii="Times New Roman" w:hAnsi="Times New Roman" w:cs="Times New Roman"/>
          <w:sz w:val="24"/>
          <w:szCs w:val="24"/>
        </w:rPr>
        <w:t xml:space="preserve">Lord Nicholls in </w:t>
      </w:r>
      <w:r w:rsidRPr="00025B30">
        <w:rPr>
          <w:rFonts w:ascii="Times New Roman" w:hAnsi="Times New Roman" w:cs="Times New Roman"/>
          <w:i/>
          <w:sz w:val="24"/>
          <w:szCs w:val="24"/>
        </w:rPr>
        <w:t>Royal Bank of Scotland v Etridge</w:t>
      </w:r>
      <w:r w:rsidRPr="00025B30">
        <w:rPr>
          <w:rFonts w:ascii="Times New Roman" w:hAnsi="Times New Roman" w:cs="Times New Roman"/>
          <w:sz w:val="24"/>
          <w:szCs w:val="24"/>
        </w:rPr>
        <w:t xml:space="preserve"> called it an </w:t>
      </w:r>
      <w:r w:rsidR="000325EC" w:rsidRPr="00025B30">
        <w:rPr>
          <w:rFonts w:ascii="Times New Roman" w:hAnsi="Times New Roman" w:cs="Times New Roman"/>
          <w:sz w:val="24"/>
          <w:szCs w:val="24"/>
        </w:rPr>
        <w:t>irrefutable</w:t>
      </w:r>
      <w:r w:rsidRPr="00025B30">
        <w:rPr>
          <w:rFonts w:ascii="Times New Roman" w:hAnsi="Times New Roman" w:cs="Times New Roman"/>
          <w:sz w:val="24"/>
          <w:szCs w:val="24"/>
        </w:rPr>
        <w:t xml:space="preserve"> presumption of influence, which the author noted was different from presumption of undue influence.</w:t>
      </w:r>
      <w:r w:rsidR="007A243F">
        <w:rPr>
          <w:rFonts w:ascii="Times New Roman" w:hAnsi="Times New Roman" w:cs="Times New Roman"/>
          <w:sz w:val="24"/>
          <w:szCs w:val="24"/>
        </w:rPr>
        <w:t>”</w:t>
      </w:r>
    </w:p>
    <w:p w14:paraId="23BFF175" w14:textId="6FF97C8F" w:rsidR="001F404F" w:rsidRPr="00025B30" w:rsidRDefault="007E52AD" w:rsidP="00D86CD7">
      <w:pPr>
        <w:pStyle w:val="ListParagraph"/>
        <w:spacing w:before="240"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w:t>
      </w:r>
      <w:r w:rsidR="001F404F" w:rsidRPr="00025B30">
        <w:rPr>
          <w:rFonts w:ascii="Times New Roman" w:hAnsi="Times New Roman" w:cs="Times New Roman"/>
          <w:sz w:val="24"/>
          <w:szCs w:val="24"/>
        </w:rPr>
        <w:t>Th</w:t>
      </w:r>
      <w:r w:rsidR="00335367">
        <w:rPr>
          <w:rFonts w:ascii="Times New Roman" w:hAnsi="Times New Roman" w:cs="Times New Roman"/>
          <w:sz w:val="24"/>
          <w:szCs w:val="24"/>
        </w:rPr>
        <w:t>is</w:t>
      </w:r>
      <w:r w:rsidR="001F404F" w:rsidRPr="00025B30">
        <w:rPr>
          <w:rFonts w:ascii="Times New Roman" w:hAnsi="Times New Roman" w:cs="Times New Roman"/>
          <w:sz w:val="24"/>
          <w:szCs w:val="24"/>
        </w:rPr>
        <w:t xml:space="preserve"> presumption applies in the following </w:t>
      </w:r>
      <w:r w:rsidR="00136623">
        <w:rPr>
          <w:rFonts w:ascii="Times New Roman" w:hAnsi="Times New Roman" w:cs="Times New Roman"/>
          <w:sz w:val="24"/>
          <w:szCs w:val="24"/>
        </w:rPr>
        <w:t>relationships: parent/guardian and</w:t>
      </w:r>
      <w:r w:rsidR="001F404F" w:rsidRPr="00025B30">
        <w:rPr>
          <w:rFonts w:ascii="Times New Roman" w:hAnsi="Times New Roman" w:cs="Times New Roman"/>
          <w:sz w:val="24"/>
          <w:szCs w:val="24"/>
        </w:rPr>
        <w:t xml:space="preserve"> child, fiancé </w:t>
      </w:r>
      <w:r w:rsidR="00136623">
        <w:rPr>
          <w:rFonts w:ascii="Times New Roman" w:hAnsi="Times New Roman" w:cs="Times New Roman"/>
          <w:sz w:val="24"/>
          <w:szCs w:val="24"/>
        </w:rPr>
        <w:t>and</w:t>
      </w:r>
      <w:r w:rsidR="001F404F" w:rsidRPr="00025B30">
        <w:rPr>
          <w:rFonts w:ascii="Times New Roman" w:hAnsi="Times New Roman" w:cs="Times New Roman"/>
          <w:sz w:val="24"/>
          <w:szCs w:val="24"/>
        </w:rPr>
        <w:t xml:space="preserve"> fiancée, religious adviser </w:t>
      </w:r>
      <w:r w:rsidR="00136623">
        <w:rPr>
          <w:rFonts w:ascii="Times New Roman" w:hAnsi="Times New Roman" w:cs="Times New Roman"/>
          <w:sz w:val="24"/>
          <w:szCs w:val="24"/>
        </w:rPr>
        <w:t>and</w:t>
      </w:r>
      <w:r w:rsidR="001F404F" w:rsidRPr="00025B30">
        <w:rPr>
          <w:rFonts w:ascii="Times New Roman" w:hAnsi="Times New Roman" w:cs="Times New Roman"/>
          <w:sz w:val="24"/>
          <w:szCs w:val="24"/>
        </w:rPr>
        <w:t xml:space="preserve"> follower, medical adviser </w:t>
      </w:r>
      <w:r w:rsidR="00136623">
        <w:rPr>
          <w:rFonts w:ascii="Times New Roman" w:hAnsi="Times New Roman" w:cs="Times New Roman"/>
          <w:sz w:val="24"/>
          <w:szCs w:val="24"/>
        </w:rPr>
        <w:t>and</w:t>
      </w:r>
      <w:r w:rsidR="001F404F" w:rsidRPr="00025B30">
        <w:rPr>
          <w:rFonts w:ascii="Times New Roman" w:hAnsi="Times New Roman" w:cs="Times New Roman"/>
          <w:sz w:val="24"/>
          <w:szCs w:val="24"/>
        </w:rPr>
        <w:t xml:space="preserve"> patient, solicitor </w:t>
      </w:r>
      <w:r w:rsidR="00136623">
        <w:rPr>
          <w:rFonts w:ascii="Times New Roman" w:hAnsi="Times New Roman" w:cs="Times New Roman"/>
          <w:sz w:val="24"/>
          <w:szCs w:val="24"/>
        </w:rPr>
        <w:t>and</w:t>
      </w:r>
      <w:r w:rsidR="001F404F" w:rsidRPr="00025B30">
        <w:rPr>
          <w:rFonts w:ascii="Times New Roman" w:hAnsi="Times New Roman" w:cs="Times New Roman"/>
          <w:sz w:val="24"/>
          <w:szCs w:val="24"/>
        </w:rPr>
        <w:t xml:space="preserve"> client, and master </w:t>
      </w:r>
      <w:r w:rsidR="00136623">
        <w:rPr>
          <w:rFonts w:ascii="Times New Roman" w:hAnsi="Times New Roman" w:cs="Times New Roman"/>
          <w:sz w:val="24"/>
          <w:szCs w:val="24"/>
        </w:rPr>
        <w:t>and</w:t>
      </w:r>
      <w:r w:rsidR="001F404F" w:rsidRPr="00025B30">
        <w:rPr>
          <w:rFonts w:ascii="Times New Roman" w:hAnsi="Times New Roman" w:cs="Times New Roman"/>
          <w:sz w:val="24"/>
          <w:szCs w:val="24"/>
        </w:rPr>
        <w:t xml:space="preserve"> sex slave.</w:t>
      </w:r>
      <w:r>
        <w:rPr>
          <w:rFonts w:ascii="Times New Roman" w:hAnsi="Times New Roman" w:cs="Times New Roman"/>
          <w:sz w:val="24"/>
          <w:szCs w:val="24"/>
        </w:rPr>
        <w:t>”</w:t>
      </w:r>
    </w:p>
    <w:p w14:paraId="0E2562A3" w14:textId="4C96F67C" w:rsidR="00136623" w:rsidRDefault="001F404F" w:rsidP="00136623">
      <w:pPr>
        <w:pStyle w:val="ListParagraph"/>
        <w:pBdr>
          <w:bottom w:val="single" w:sz="6" w:space="0" w:color="auto"/>
        </w:pBdr>
        <w:spacing w:before="24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He concluded that the proposed unification of the two doctrines was not ideal and practical as they bo</w:t>
      </w:r>
      <w:r w:rsidR="00136623">
        <w:rPr>
          <w:rFonts w:ascii="Times New Roman" w:hAnsi="Times New Roman" w:cs="Times New Roman"/>
          <w:sz w:val="24"/>
          <w:szCs w:val="24"/>
        </w:rPr>
        <w:t>th develop along diverse paths.</w:t>
      </w:r>
    </w:p>
    <w:p w14:paraId="5D00A17A" w14:textId="77777777" w:rsidR="00381929" w:rsidRDefault="001F404F" w:rsidP="00381929">
      <w:pPr>
        <w:pStyle w:val="ListParagraph"/>
        <w:pBdr>
          <w:bottom w:val="single" w:sz="6" w:space="0" w:color="auto"/>
        </w:pBdr>
        <w:spacing w:before="24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Njagi</w:t>
      </w:r>
      <w:r w:rsidRPr="00025B30">
        <w:rPr>
          <w:rStyle w:val="FootnoteReference"/>
          <w:rFonts w:ascii="Times New Roman" w:hAnsi="Times New Roman" w:cs="Times New Roman"/>
          <w:sz w:val="24"/>
          <w:szCs w:val="24"/>
        </w:rPr>
        <w:footnoteReference w:id="24"/>
      </w:r>
      <w:r w:rsidRPr="00025B30">
        <w:rPr>
          <w:rFonts w:ascii="Times New Roman" w:hAnsi="Times New Roman" w:cs="Times New Roman"/>
          <w:sz w:val="24"/>
          <w:szCs w:val="24"/>
        </w:rPr>
        <w:t xml:space="preserve"> in ‘Unconscionable Contracts: A review of the Law on Duress and Undue Influence’ offers a balanced opinion on the issue of protecting contracts while preserving party autonomy. In her opinion, the strict application of the freedom of contract principle is not always justified as it leads to injustice in many cases. According to Njagi, the court must try to recognise subtle forms of duress, including economic duress. She states that ignorance should be determined objectively considering the transaction type but not the intelligence level of the party involved in it. For instance, an educated person who is not familiar with technological issues may fall prey to deception and fraud. In addition, Njagi emphasises the obligation of the dominating party – especially lenders – to explain to the disadvantaged party all the possible implications of signing the contract. While recognising that nowadays people have more opportunities for obtaining information, Njagi insists on the necessity to provide protection to vulnerable parties using the doctrines</w:t>
      </w:r>
      <w:r w:rsidR="00381929">
        <w:rPr>
          <w:rFonts w:ascii="Times New Roman" w:hAnsi="Times New Roman" w:cs="Times New Roman"/>
          <w:sz w:val="24"/>
          <w:szCs w:val="24"/>
        </w:rPr>
        <w:t xml:space="preserve"> of duress and undue influence.</w:t>
      </w:r>
    </w:p>
    <w:p w14:paraId="42E8091A" w14:textId="2A8B6501" w:rsidR="001F404F" w:rsidRDefault="001F404F" w:rsidP="00381929">
      <w:pPr>
        <w:pStyle w:val="ListParagraph"/>
        <w:pBdr>
          <w:bottom w:val="single" w:sz="6" w:space="0" w:color="auto"/>
        </w:pBdr>
        <w:spacing w:before="24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 xml:space="preserve">The key limitation of the article is that the article is confined only to the jurisprudence of English common law without any consideration of Nigerian legal perspectives even though the topic has much significance for Nigeria. There is no discussion at all about the statutory laws of Nigeria, previous court rulings in Nigeria, and the way the doctrines have been applied by courts in Nigeria. </w:t>
      </w:r>
      <w:r w:rsidRPr="00025B30">
        <w:rPr>
          <w:rFonts w:ascii="Times New Roman" w:hAnsi="Times New Roman" w:cs="Times New Roman"/>
          <w:sz w:val="24"/>
          <w:szCs w:val="24"/>
        </w:rPr>
        <w:lastRenderedPageBreak/>
        <w:t xml:space="preserve">In addition, the author fails to consider the difference between real undue influence and presumed </w:t>
      </w:r>
      <w:r w:rsidR="00AA6E08">
        <w:rPr>
          <w:rFonts w:ascii="Times New Roman" w:hAnsi="Times New Roman" w:cs="Times New Roman"/>
          <w:noProof/>
          <w:sz w:val="24"/>
          <w:szCs w:val="24"/>
          <w:lang w:val="en-US"/>
        </w:rPr>
        <mc:AlternateContent>
          <mc:Choice Requires="wps">
            <w:drawing>
              <wp:anchor distT="0" distB="0" distL="114300" distR="114300" simplePos="0" relativeHeight="251658243" behindDoc="0" locked="0" layoutInCell="1" allowOverlap="1" wp14:anchorId="6FAA47B0" wp14:editId="056A5A9C">
                <wp:simplePos x="0" y="0"/>
                <wp:positionH relativeFrom="column">
                  <wp:posOffset>-46990</wp:posOffset>
                </wp:positionH>
                <wp:positionV relativeFrom="paragraph">
                  <wp:posOffset>688340</wp:posOffset>
                </wp:positionV>
                <wp:extent cx="6081395" cy="45085"/>
                <wp:effectExtent l="0" t="0" r="14605" b="12065"/>
                <wp:wrapNone/>
                <wp:docPr id="8" name="Rectangle 8"/>
                <wp:cNvGraphicFramePr/>
                <a:graphic xmlns:a="http://schemas.openxmlformats.org/drawingml/2006/main">
                  <a:graphicData uri="http://schemas.microsoft.com/office/word/2010/wordprocessingShape">
                    <wps:wsp>
                      <wps:cNvSpPr/>
                      <wps:spPr>
                        <a:xfrm flipV="1">
                          <a:off x="0" y="0"/>
                          <a:ext cx="6081395" cy="450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1B35D" id="Rectangle 8" o:spid="_x0000_s1026" style="position:absolute;margin-left:-3.7pt;margin-top:54.2pt;width:478.85pt;height:3.5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y925+AAgAAnAUAAA4AAABkcnMvZTJvRG9jLnhtbKxUTW/bMAy9D9h/EHRf7WRJlwZ1iiBF&#10;hwFFW7TdelZkKRYgi5qkxMl+/Sj5I1lX7FDMB4E0ySfyieTl1b7WZCecV2AKOjrLKRGGQ6nMpqDf&#10;n28+zSjxgZmSaTCioAfh6dXi44fLxs7FGCrQpXAEQYyfN7agVQh2nmWeV6Jm/gysMGiU4GoWUHWb&#10;rHSsQfRaZ+M8P88acKV1wIX3+Pe6NdJFwpdS8HAvpReB6IJibiGdLp3rdGaLSzbfOGYrxbs82DvS&#10;qJkyeOsAdc0CI1un/oKqFXfgQYYzDnUGUiouUhFYzih/Vc5TxaxIxSA73g48+f8Hy+92T/bBEeSh&#10;sX7uUY5l7KWridTK/sBXTYVhqmSfKDsciRP7QDj+Pc9no88XU0o4GifTfIYiImYtUAS0zoevAmoS&#10;hYI6fJkEy3a3PnS+vU/096BVeaO0TkpsB7HSjuwYPuR6M+rh/3DT5n2RmGYMzY4EJCkctIiA2jwK&#10;SVSJdY5Tzqk7j+kwzoUJLUu+YqVos5zm+A159hUkUhJihJZY4ADeIfSeLUoP3lHUBcRYkdp7iM7/&#10;lVoXPYSku8GEIbpWBtxbCBoL6+9uA3qiWnoiU2soD9hCDtrx8pbfKHzlW+bDA3M4TkgD7ohwj4fU&#10;0BQUOomSCtyvt/5Hf+xytFLS4HgW1P/cMico0d8M9v/FaDKJA52UyfTLGBV3almfWsy2XgF2DtaC&#10;2SUx+gfdi9JB/YKrZBlvRRMzHO8uKA+uV1ah3Ru4jLhYLpMbzrBl4dY8Wd7PSWzi5/0Lc7Zr9YBD&#10;cgf9KLP5645vneOLGFhuA0jVzsOR2Y5x3ACpe7ptFVfMqZ68jkt18RsAAP//AwBQSwMEFAAGAAgA&#10;AAAhAGQa5DPhAAAAEAEAAA8AAABkcnMvZG93bnJldi54bWxMT8FOwzAMvSPxD5GRuG1JGYXRNZ1g&#10;jMOOrPsAt8naak1SNWkX+HrMCS6W/fz8/F6+jaZnsx5956yEZCmAaVs71dlGwqn8WKyB+YBWYe+s&#10;lvClPWyL25scM+Wu9lPPx9AwErE+QwltCEPGua9bbdAv3aAt7c5uNBhoHBuuRrySuOn5gxBP3GBn&#10;6UOLg961ur4cJyOBh6pU5enwtvpWU5fs4j7ivJfy/i6+b6i8boAFHcPfBfxmIP9QkLHKTVZ51ktY&#10;PD8Sk3CxpoYIL6lYAasISdIUGC9y/j9I8QMAAP//AwBQSwECLQAUAAYACAAAACEAWiKTo/8AAADl&#10;AQAAEwAAAAAAAAAAAAAAAAAAAAAAW0NvbnRlbnRfVHlwZXNdLnhtbFBLAQItABQABgAIAAAAIQCn&#10;Ss841wAAAJYBAAALAAAAAAAAAAAAAAAAADABAABfcmVscy8ucmVsc1BLAQItABQABgAIAAAAIQBs&#10;vdufgAIAAJwFAAAOAAAAAAAAAAAAAAAAADACAABkcnMvZTJvRG9jLnhtbFBLAQItABQABgAIAAAA&#10;IQBkGuQz4QAAABABAAAPAAAAAAAAAAAAAAAAANwEAABkcnMvZG93bnJldi54bWxQSwUGAAAAAAQA&#10;BADzAAAA6gUAAAAA&#10;" fillcolor="white [3212]" strokecolor="white [3212]" strokeweight="1pt"/>
            </w:pict>
          </mc:Fallback>
        </mc:AlternateContent>
      </w:r>
      <w:r w:rsidRPr="00025B30">
        <w:rPr>
          <w:rFonts w:ascii="Times New Roman" w:hAnsi="Times New Roman" w:cs="Times New Roman"/>
          <w:sz w:val="24"/>
          <w:szCs w:val="24"/>
        </w:rPr>
        <w:t xml:space="preserve">undue influence and the growing importance of economic duress as a legal doctrine. </w:t>
      </w:r>
    </w:p>
    <w:p w14:paraId="0653F919" w14:textId="68B8D8F3" w:rsidR="00AC6E58" w:rsidRPr="007D7476" w:rsidRDefault="00AC6E58" w:rsidP="00D86CD7">
      <w:pPr>
        <w:pStyle w:val="ListParagraph"/>
        <w:pBdr>
          <w:bottom w:val="single" w:sz="6" w:space="1" w:color="auto"/>
        </w:pBdr>
        <w:spacing w:before="240" w:line="480" w:lineRule="auto"/>
        <w:ind w:left="0"/>
        <w:jc w:val="both"/>
        <w:rPr>
          <w:rFonts w:ascii="Times New Roman" w:hAnsi="Times New Roman" w:cs="Times New Roman"/>
          <w:sz w:val="4"/>
          <w:szCs w:val="24"/>
        </w:rPr>
      </w:pPr>
    </w:p>
    <w:p w14:paraId="5AB20F5F" w14:textId="3B8C1F23" w:rsidR="001F404F" w:rsidRPr="00025B30" w:rsidRDefault="001F404F" w:rsidP="00D86CD7">
      <w:pPr>
        <w:pStyle w:val="ListParagraph"/>
        <w:pBdr>
          <w:bottom w:val="single" w:sz="6" w:space="1" w:color="auto"/>
        </w:pBdr>
        <w:spacing w:before="24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 xml:space="preserve">According to O. Ama, A. </w:t>
      </w:r>
      <w:proofErr w:type="spellStart"/>
      <w:r w:rsidRPr="00025B30">
        <w:rPr>
          <w:rFonts w:ascii="Times New Roman" w:hAnsi="Times New Roman" w:cs="Times New Roman"/>
          <w:sz w:val="24"/>
          <w:szCs w:val="24"/>
        </w:rPr>
        <w:t>Tyungu</w:t>
      </w:r>
      <w:proofErr w:type="spellEnd"/>
      <w:r w:rsidRPr="00025B30">
        <w:rPr>
          <w:rFonts w:ascii="Times New Roman" w:hAnsi="Times New Roman" w:cs="Times New Roman"/>
          <w:sz w:val="24"/>
          <w:szCs w:val="24"/>
        </w:rPr>
        <w:t>, and M. Tiza</w:t>
      </w:r>
      <w:r w:rsidR="00454AD0">
        <w:rPr>
          <w:rStyle w:val="FootnoteReference"/>
          <w:rFonts w:ascii="Times New Roman" w:hAnsi="Times New Roman" w:cs="Times New Roman"/>
          <w:sz w:val="24"/>
          <w:szCs w:val="24"/>
        </w:rPr>
        <w:footnoteReference w:id="25"/>
      </w:r>
      <w:r w:rsidRPr="00025B30">
        <w:rPr>
          <w:rFonts w:ascii="Times New Roman" w:hAnsi="Times New Roman" w:cs="Times New Roman"/>
          <w:sz w:val="24"/>
          <w:szCs w:val="24"/>
        </w:rPr>
        <w:t xml:space="preserve">, in ‘Understanding vitiating elements and ensuring fairness in Nigerian contract law: A comprehensive study’ had the generalist approach entails that </w:t>
      </w:r>
      <w:r w:rsidR="00DD05E8">
        <w:rPr>
          <w:rFonts w:ascii="Times New Roman" w:hAnsi="Times New Roman" w:cs="Times New Roman"/>
          <w:sz w:val="24"/>
          <w:szCs w:val="24"/>
        </w:rPr>
        <w:t>“</w:t>
      </w:r>
      <w:r w:rsidRPr="00025B30">
        <w:rPr>
          <w:rFonts w:ascii="Times New Roman" w:hAnsi="Times New Roman" w:cs="Times New Roman"/>
          <w:sz w:val="24"/>
          <w:szCs w:val="24"/>
        </w:rPr>
        <w:t>duress and undue influence are vitiating factors that make contracts unenforceable and, therefore, must be protected from the legal perspective and application of public policies. The core of the argument advanced is that duress and undue influence affect the enforceability and validity of contract and there are precedents set up by the Nigerian courts that can help analyse cases. It should also be noted that parties should come to an agreement voluntarily and should not face any forms of coercion or pressure when signing an agreement.</w:t>
      </w:r>
      <w:r w:rsidR="00DD05E8">
        <w:rPr>
          <w:rFonts w:ascii="Times New Roman" w:hAnsi="Times New Roman" w:cs="Times New Roman"/>
          <w:sz w:val="24"/>
          <w:szCs w:val="24"/>
        </w:rPr>
        <w:t>”</w:t>
      </w:r>
      <w:r w:rsidRPr="00025B30">
        <w:rPr>
          <w:rFonts w:ascii="Times New Roman" w:hAnsi="Times New Roman" w:cs="Times New Roman"/>
          <w:sz w:val="24"/>
          <w:szCs w:val="24"/>
        </w:rPr>
        <w:t xml:space="preserve"> The methods suggested to protect from these vitiating factors are legal consultations, freedom of will, and judicial intervention.</w:t>
      </w:r>
    </w:p>
    <w:p w14:paraId="439C133C" w14:textId="68F3E937" w:rsidR="00686097" w:rsidRDefault="001F404F" w:rsidP="00D86CD7">
      <w:pPr>
        <w:pStyle w:val="ListParagraph"/>
        <w:pBdr>
          <w:bottom w:val="single" w:sz="6" w:space="1" w:color="auto"/>
        </w:pBdr>
        <w:spacing w:before="240" w:line="480" w:lineRule="auto"/>
        <w:ind w:left="0"/>
        <w:jc w:val="both"/>
        <w:rPr>
          <w:rFonts w:ascii="Times New Roman" w:hAnsi="Times New Roman" w:cs="Times New Roman"/>
          <w:sz w:val="24"/>
          <w:szCs w:val="24"/>
        </w:rPr>
      </w:pPr>
      <w:r w:rsidRPr="00025B30">
        <w:rPr>
          <w:rFonts w:ascii="Times New Roman" w:hAnsi="Times New Roman" w:cs="Times New Roman"/>
          <w:sz w:val="24"/>
          <w:szCs w:val="24"/>
        </w:rPr>
        <w:t xml:space="preserve">The article fails to consider the Nigerian case laws on the matter, and fails to explore the basic distinctions in the doctrine that distinguish between threats being legitimate or otherwise, whether economic duress is included as a form of duress, and whether there must be any special relationship for undue influence. No practical consideration is given on how the issues of proving duress can be addressed in a court of law, and how voluntariness of the consent can be considered. In addition, considering that the article was published in a journal aimed at engineers, and that the authors </w:t>
      </w:r>
      <w:r w:rsidRPr="00025B30">
        <w:rPr>
          <w:rFonts w:ascii="Times New Roman" w:hAnsi="Times New Roman" w:cs="Times New Roman"/>
          <w:sz w:val="24"/>
          <w:szCs w:val="24"/>
        </w:rPr>
        <w:lastRenderedPageBreak/>
        <w:t>themselves lack legal background, the paper appears to have undergone insufficient legal scrutiny by peers. The sources cited in the paper are scant, and cannot be verified.</w:t>
      </w:r>
    </w:p>
    <w:p w14:paraId="5C74D767" w14:textId="6930CFF1" w:rsidR="001E141E" w:rsidRPr="007B5E0B" w:rsidRDefault="007A3F88" w:rsidP="007B5E0B">
      <w:pPr>
        <w:pBdr>
          <w:bottom w:val="single" w:sz="6" w:space="1" w:color="auto"/>
        </w:pBdr>
        <w:spacing w:before="240" w:line="48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8240" behindDoc="0" locked="0" layoutInCell="1" allowOverlap="1" wp14:anchorId="2E88055C" wp14:editId="65D05B8F">
                <wp:simplePos x="0" y="0"/>
                <wp:positionH relativeFrom="column">
                  <wp:posOffset>-102235</wp:posOffset>
                </wp:positionH>
                <wp:positionV relativeFrom="paragraph">
                  <wp:posOffset>297815</wp:posOffset>
                </wp:positionV>
                <wp:extent cx="6261100" cy="273050"/>
                <wp:effectExtent l="0" t="0" r="25400" b="12700"/>
                <wp:wrapNone/>
                <wp:docPr id="4" name="Rectangle 4"/>
                <wp:cNvGraphicFramePr/>
                <a:graphic xmlns:a="http://schemas.openxmlformats.org/drawingml/2006/main">
                  <a:graphicData uri="http://schemas.microsoft.com/office/word/2010/wordprocessingShape">
                    <wps:wsp>
                      <wps:cNvSpPr/>
                      <wps:spPr>
                        <a:xfrm>
                          <a:off x="0" y="0"/>
                          <a:ext cx="6261100" cy="273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510C9" id="Rectangle 4" o:spid="_x0000_s1026" style="position:absolute;margin-left:-8.05pt;margin-top:23.45pt;width:493pt;height:2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L8dGx6AgAAkwUAAA4AAABkcnMvZTJvRG9jLnhtbKxUTW/bMAy9D9h/EHRfbWdtugV1iqBF&#10;hwFBWzQdelZkKRYgi5qkxMl+/Sj5I1lX7FAsB4USyUfymeTV9b7RZCecV2BKWpzllAjDoVJmU9If&#10;z3efvlDiAzMV02BESQ/C0+v5xw9XrZ2JCdSgK+EIghg/a21J6xDsLMs8r0XD/BlYYVApwTUs4NVt&#10;ssqxFtEbnU3yfJq14CrrgAvv8fW2U9J5wpdS8PAgpReB6JJibiGdLp3rdGbzKzbbOGZrxfs82DvS&#10;aJgyGHWEumWBka1Tf0E1ijvwIMMZhyYDKRUXqQgsp8hflbOqmRWpGGTH25En//9g+f1uZR8dQR5a&#10;62ce5VjGXrom/mOCZJ+IOhzpEvtAOL5OJ9OiyJFWjsrJ5ef8AmUEyo7+1vnwTUBDolBShx8k0cR2&#10;Sx9628EmxvOgVXWntE6X2AXiRjuyY/j91ptigP/DTJv3eWKa0TU71p2kcNAiAmrzJCRRFRY6STmn&#10;pjymwzgXJhSdqmaV6LK8yPE35jlUkEhJiBFaYoEjeI8wWHYoA3hPUe8QfUXq6tE7/1dqvffokmKD&#10;CaN3owy4txA0FjbE7hwGojp6IlNrqA7YOQ66qfKW3yn8ykvmwyNzOEVIA66G8ICH1NCWFHqJkhrc&#10;r7feoz02N2opaXEqS+p/bpkTlOjvBtv+a3F+jrAhXc4vLid4caea9anGbJsbwM7BWjC7JEb7oAdR&#10;OmhecIMsYlRUMcMxdkl5cMPlJnTrAncQF4tFMsPRtSwszcryCB5pjU38vH9hzvatHnBK7mGYYDZ7&#10;3fGdcXQ1sNgGkKqbhyOzPeM4+Kl7+iUVN8vpPVkdd+n8NwAAAP//AwBQSwMEFAAGAAgAAAAhAFUv&#10;OKriAAAADwEAAA8AAABkcnMvZG93bnJldi54bWxMT0tPg0AQvpv4HzZj4q1daAwWytAYHzEmHrQ1&#10;aY9T2AUiu0vYheK/d3rSyzwy33yPfDubTkxq8K2zCPEyAqFs6arW1ghf+5fFGoQPZCvqnFUIP8rD&#10;tri+yimr3Nl+qmkXasEk1meE0ITQZ1L6slGG/NL1yvJNu8FQ4HWoZTXQmclNJ1dRlEhDrWWFhnr1&#10;2KjyezcahKOm1/3zm3+XejXptP0YD/p+RLy9mZ82XB42IIKaw98HXDKwfyjY2MmNtvKiQ1jEScxQ&#10;hLskBcGANEl5OCGsL10Wufyfo/gFAAD//wMAUEsBAi0AFAAGAAgAAAAhAFoik6P/AAAA5QEAABMA&#10;AAAAAAAAAAAAAAAAAAAAAFtDb250ZW50X1R5cGVzXS54bWxQSwECLQAUAAYACAAAACEAp0rPONcA&#10;AACWAQAACwAAAAAAAAAAAAAAAAAwAQAAX3JlbHMvLnJlbHNQSwECLQAUAAYACAAAACEAovx0bHoC&#10;AACTBQAADgAAAAAAAAAAAAAAAAAwAgAAZHJzL2Uyb0RvYy54bWxQSwECLQAUAAYACAAAACEAVS84&#10;quIAAAAPAQAADwAAAAAAAAAAAAAAAADWBAAAZHJzL2Rvd25yZXYueG1sUEsFBgAAAAAEAAQA8wAA&#10;AOUFAAAAAA==&#10;" fillcolor="white [3212]" strokecolor="white [3212]" strokeweight="1pt"/>
            </w:pict>
          </mc:Fallback>
        </mc:AlternateContent>
      </w:r>
      <w:r w:rsidR="001E141E">
        <w:rPr>
          <w:noProof/>
          <w:lang w:val="en-US"/>
        </w:rPr>
        <mc:AlternateContent>
          <mc:Choice Requires="wps">
            <w:drawing>
              <wp:anchor distT="0" distB="0" distL="114300" distR="114300" simplePos="0" relativeHeight="251658241" behindDoc="0" locked="0" layoutInCell="1" allowOverlap="1" wp14:anchorId="49355AD2" wp14:editId="559565D4">
                <wp:simplePos x="0" y="0"/>
                <wp:positionH relativeFrom="column">
                  <wp:posOffset>-579755</wp:posOffset>
                </wp:positionH>
                <wp:positionV relativeFrom="paragraph">
                  <wp:posOffset>469900</wp:posOffset>
                </wp:positionV>
                <wp:extent cx="6011545" cy="320675"/>
                <wp:effectExtent l="0" t="0" r="27305" b="22225"/>
                <wp:wrapNone/>
                <wp:docPr id="2" name="Rounded Rectangle 2"/>
                <wp:cNvGraphicFramePr/>
                <a:graphic xmlns:a="http://schemas.openxmlformats.org/drawingml/2006/main">
                  <a:graphicData uri="http://schemas.microsoft.com/office/word/2010/wordprocessingShape">
                    <wps:wsp>
                      <wps:cNvSpPr/>
                      <wps:spPr>
                        <a:xfrm>
                          <a:off x="0" y="0"/>
                          <a:ext cx="6011545" cy="32067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A93309" id="Rounded Rectangle 2" o:spid="_x0000_s1026" style="position:absolute;margin-left:-45.65pt;margin-top:37pt;width:473.35pt;height:25.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c0Jdh+AgAAmAUAAA4AAABkcnMvZTJvRG9jLnhtbKxUTW/bMAy9D9h/EHRfbWdJuwVxiiBF&#10;hwFFW7QdelZkKRYgi5qkxMl+/Sj5I11X7FAsB4USyUfymeTi8tBoshfOKzAlLc5ySoThUCmzLemP&#10;p+tPXyjxgZmKaTCipEfh6eXy44dFa+diAjXoSjiCIMbPW1vSOgQ7zzLPa9EwfwZWGFRKcA0LeHXb&#10;rHKsRfRGZ5M8P89acJV1wIX3+HrVKeky4UspeLiT0otAdEkxt5BOl85NOrPlgs23jtla8T4P9o40&#10;GqYMRh2hrlhgZOfUX1CN4g48yHDGoclASsVFKgLLKfJX5TzWzIpUDLLj7ciT/3+w/Hb/aO8dQR5a&#10;6+ce5VjGQbom/mOC5JCIOp7oEodAOL6e50Uxm84o4aj8PMnPL1BGoOzkb50P3wQ0JAoldbAz1QN+&#10;lcQV29/40DsMhjGoB62qa6V1usRWEGvtyJ7hR9xsiyHGH2bavM8Tc42u2an4JIWjFhFQmwchiaqw&#10;2knKOXXmKR3GuTCh6FQ1q0SX5SzH35jnUEFiJiFGaIkFjuA9wmDZoQzgPUW9Q/QVqbVH7/xfqfXe&#10;o0uKDSaM3o0y4N5C0FjYELtzGIjq6IlMbaA6Yvs46EbLW36t8FPfMB/umcNRQhpwP4Q7PKSGtqTQ&#10;S5TU4H699R7tscNRS0mLo1lS/3PHnKBEfzfY+1+L6TQOc7pMZxcTvLiXms1Ljdk1a8DOwVowuyRG&#10;+6AHUTponnGNrGJUVDHDMXZJeXDDZR26nYGLiIvVKpnh/FoWbsyj5RE80hqb+OnwzJzt+z3gqNzC&#10;MMZs/rrjO+PoamC1CyBVNw8nZnvGcfpT9/SbKq6Xl/dkdVqoy98AAAD//wMAUEsDBBQABgAIAAAA&#10;IQBofPUe5wAAABABAAAPAAAAZHJzL2Rvd25yZXYueG1sTI9PT4NAEMXvJn6HzZh4a5e2YFvK0hD/&#10;N3rQauJ1CyMQ2Vlkt4X66R1P9jLJZH7vzXvJejCNOGDnaksKJuMABFJui5pKBe9vd6MFCOc1Fbqx&#10;hAqO6GCdnp8lOi5sT6942PpSsAm5WCuovG9jKV1eodFubFskvn3azmjPa1fKotM9m5tGToPgShpd&#10;E3+odIvXFeZf271R8HPcPN8+3Tf0vew/Xh42j5nDWabU5cVws+KRrUB4HPy/Av46cH5IOdjO7qlw&#10;olEwWk5mjCqYh1yMgUUUhSB2TE7DCIRME3laJP0FAAD//wMAUEsBAi0AFAAGAAgAAAAhAFoik6P/&#10;AAAA5QEAABMAAAAAAAAAAAAAAAAAAAAAAFtDb250ZW50X1R5cGVzXS54bWxQSwECLQAUAAYACAAA&#10;ACEAp0rPONcAAACWAQAACwAAAAAAAAAAAAAAAAAwAQAAX3JlbHMvLnJlbHNQSwECLQAUAAYACAAA&#10;ACEAxzQl2H4CAACYBQAADgAAAAAAAAAAAAAAAAAwAgAAZHJzL2Uyb0RvYy54bWxQSwECLQAUAAYA&#10;CAAAACEAaHz1HucAAAAQAQAADwAAAAAAAAAAAAAAAADaBAAAZHJzL2Rvd25yZXYueG1sUEsFBgAA&#10;AAAEAAQA8wAAAO4FAAAAAA==&#10;" fillcolor="white [3212]" strokecolor="white [3212]" strokeweight="1pt">
                <v:stroke joinstyle="miter"/>
              </v:roundrect>
            </w:pict>
          </mc:Fallback>
        </mc:AlternateContent>
      </w:r>
    </w:p>
    <w:p w14:paraId="7FEE4D54" w14:textId="77777777" w:rsidR="001E141E" w:rsidRDefault="001E141E" w:rsidP="001E141E"/>
    <w:p w14:paraId="12DC60E8" w14:textId="77777777" w:rsidR="001E141E" w:rsidRDefault="001E141E" w:rsidP="001E141E"/>
    <w:p w14:paraId="1E4F0ECA" w14:textId="77777777" w:rsidR="00F11DB6" w:rsidRDefault="00F11DB6" w:rsidP="001E141E"/>
    <w:p w14:paraId="7885D9A0" w14:textId="77777777" w:rsidR="00F11DB6" w:rsidRDefault="00F11DB6" w:rsidP="001E141E"/>
    <w:p w14:paraId="6A6407A5" w14:textId="77777777" w:rsidR="00F11DB6" w:rsidRDefault="00F11DB6" w:rsidP="001E141E"/>
    <w:p w14:paraId="6BF3850B" w14:textId="77777777" w:rsidR="00F11DB6" w:rsidRDefault="00F11DB6" w:rsidP="001E141E"/>
    <w:p w14:paraId="7FAAF9AB" w14:textId="77777777" w:rsidR="00F11DB6" w:rsidRDefault="00F11DB6" w:rsidP="001E141E"/>
    <w:p w14:paraId="6A1523B8" w14:textId="77777777" w:rsidR="00F11DB6" w:rsidRDefault="00F11DB6" w:rsidP="001E141E"/>
    <w:p w14:paraId="28F66805" w14:textId="77777777" w:rsidR="00F11DB6" w:rsidRDefault="00F11DB6" w:rsidP="001E141E"/>
    <w:p w14:paraId="73547D7A" w14:textId="77777777" w:rsidR="00F11DB6" w:rsidRDefault="00F11DB6" w:rsidP="001E141E"/>
    <w:p w14:paraId="2C4E3CFB" w14:textId="77777777" w:rsidR="00F11DB6" w:rsidRDefault="00F11DB6" w:rsidP="001E141E"/>
    <w:p w14:paraId="61BAB229" w14:textId="77777777" w:rsidR="00F11DB6" w:rsidRDefault="00F11DB6" w:rsidP="001E141E"/>
    <w:p w14:paraId="40854321" w14:textId="77777777" w:rsidR="00F11DB6" w:rsidRDefault="00F11DB6" w:rsidP="001E141E"/>
    <w:p w14:paraId="75067D40" w14:textId="77777777" w:rsidR="00F11DB6" w:rsidRDefault="00F11DB6" w:rsidP="001E141E"/>
    <w:p w14:paraId="39FAEACA" w14:textId="77777777" w:rsidR="00F11DB6" w:rsidRDefault="00F11DB6" w:rsidP="001E141E"/>
    <w:p w14:paraId="68C4680D" w14:textId="77777777" w:rsidR="00F11DB6" w:rsidRDefault="00F11DB6" w:rsidP="001E141E"/>
    <w:p w14:paraId="26F27522" w14:textId="77777777" w:rsidR="00F11DB6" w:rsidRDefault="00F11DB6" w:rsidP="001E141E"/>
    <w:p w14:paraId="4B61300D" w14:textId="77777777" w:rsidR="00F11DB6" w:rsidRDefault="00F11DB6" w:rsidP="001E141E"/>
    <w:p w14:paraId="2479A357" w14:textId="77777777" w:rsidR="00F11DB6" w:rsidRDefault="00F11DB6" w:rsidP="001E141E"/>
    <w:p w14:paraId="4A91E2CA" w14:textId="77777777" w:rsidR="00F11DB6" w:rsidRDefault="00F11DB6" w:rsidP="001E141E"/>
    <w:p w14:paraId="4D385C36" w14:textId="77777777" w:rsidR="00F11DB6" w:rsidRPr="001E141E" w:rsidRDefault="00F11DB6" w:rsidP="001E141E"/>
    <w:p w14:paraId="07396B34" w14:textId="42D083BD" w:rsidR="009C7C80" w:rsidRPr="00686097" w:rsidRDefault="009C7C80" w:rsidP="002D1B69">
      <w:pPr>
        <w:pStyle w:val="Heading1"/>
        <w:spacing w:line="240" w:lineRule="auto"/>
        <w:jc w:val="center"/>
      </w:pPr>
      <w:bookmarkStart w:id="46" w:name="_Toc235430832"/>
      <w:r w:rsidRPr="00BC3B57">
        <w:lastRenderedPageBreak/>
        <w:t>CHAPTER TWO</w:t>
      </w:r>
      <w:bookmarkEnd w:id="46"/>
    </w:p>
    <w:p w14:paraId="62126848" w14:textId="157CE949" w:rsidR="009C7C80" w:rsidRPr="00025B30" w:rsidRDefault="009C7C80" w:rsidP="002D1B69">
      <w:pPr>
        <w:pStyle w:val="Heading1"/>
        <w:spacing w:line="360" w:lineRule="auto"/>
        <w:jc w:val="center"/>
      </w:pPr>
      <w:bookmarkStart w:id="47" w:name="_Toc1553819347"/>
      <w:bookmarkStart w:id="48" w:name="_Toc583015932"/>
      <w:bookmarkStart w:id="49" w:name="_Toc235430833"/>
      <w:r w:rsidRPr="00BC3B57">
        <w:t>CONCEPTUAL AND THEORETICAL FRAMEWORK</w:t>
      </w:r>
      <w:bookmarkEnd w:id="47"/>
      <w:bookmarkEnd w:id="48"/>
      <w:r w:rsidRPr="00BC3B57">
        <w:t>S</w:t>
      </w:r>
      <w:bookmarkEnd w:id="49"/>
    </w:p>
    <w:p w14:paraId="77378E76" w14:textId="67537F0F" w:rsidR="009C7C80" w:rsidRPr="00334328" w:rsidRDefault="009C7C80" w:rsidP="00AF41EB">
      <w:pPr>
        <w:pStyle w:val="Heading1"/>
        <w:spacing w:before="0" w:after="0"/>
      </w:pPr>
      <w:bookmarkStart w:id="50" w:name="_Toc235430834"/>
      <w:bookmarkStart w:id="51" w:name="_Toc946747064"/>
      <w:bookmarkStart w:id="52" w:name="_Toc190086630"/>
      <w:r w:rsidRPr="00334328">
        <w:t>2.1</w:t>
      </w:r>
      <w:r w:rsidR="00F90F98">
        <w:t xml:space="preserve"> </w:t>
      </w:r>
      <w:r w:rsidRPr="00334328">
        <w:t>Conceptual framework</w:t>
      </w:r>
      <w:bookmarkEnd w:id="50"/>
      <w:r w:rsidRPr="00334328">
        <w:tab/>
      </w:r>
      <w:bookmarkEnd w:id="51"/>
      <w:bookmarkEnd w:id="52"/>
    </w:p>
    <w:p w14:paraId="29612BD2" w14:textId="77777777" w:rsidR="009C7C80" w:rsidRPr="00025B30" w:rsidRDefault="009C7C80" w:rsidP="00AF41EB">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This will contain frequently used terms and phrases in the study and it will aid in the understanding of this work.</w:t>
      </w:r>
    </w:p>
    <w:p w14:paraId="0FDAE0F2" w14:textId="72A3D3FD" w:rsidR="009C7C80" w:rsidRPr="00025B30" w:rsidRDefault="009C7C80" w:rsidP="00AF41EB">
      <w:pPr>
        <w:pStyle w:val="Heading1"/>
        <w:spacing w:before="0" w:after="0"/>
      </w:pPr>
      <w:bookmarkStart w:id="53" w:name="_Toc928996148"/>
      <w:bookmarkStart w:id="54" w:name="_Toc1788528490"/>
      <w:bookmarkStart w:id="55" w:name="_Toc235430835"/>
      <w:r w:rsidRPr="00025B30">
        <w:t>2.1.1</w:t>
      </w:r>
      <w:r w:rsidR="00F90F98">
        <w:t xml:space="preserve"> </w:t>
      </w:r>
      <w:r w:rsidRPr="00025B30">
        <w:t>Definition of Terms</w:t>
      </w:r>
      <w:bookmarkEnd w:id="53"/>
      <w:bookmarkEnd w:id="54"/>
      <w:bookmarkEnd w:id="55"/>
    </w:p>
    <w:p w14:paraId="5AF46C98" w14:textId="77777777" w:rsidR="009C7C80" w:rsidRPr="00025B30" w:rsidRDefault="009C7C80" w:rsidP="00AF41EB">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The definition of terms will play a significant part in understanding the content of this study. The topic will include terms and phrases such as undue influence, duress, vitiating condition, and others. </w:t>
      </w:r>
    </w:p>
    <w:p w14:paraId="6DF6E466" w14:textId="0C2D3C00" w:rsidR="009C7C80" w:rsidRPr="00025B30" w:rsidRDefault="009C7C80" w:rsidP="00AF41EB">
      <w:pPr>
        <w:pStyle w:val="Heading1"/>
        <w:spacing w:before="0" w:after="0"/>
      </w:pPr>
      <w:bookmarkStart w:id="56" w:name="_Toc1052365043"/>
      <w:bookmarkStart w:id="57" w:name="_Toc993001497"/>
      <w:bookmarkStart w:id="58" w:name="_Toc235430836"/>
      <w:r w:rsidRPr="00025B30">
        <w:t>2.1.2</w:t>
      </w:r>
      <w:r w:rsidR="00F90F98">
        <w:t xml:space="preserve"> </w:t>
      </w:r>
      <w:r w:rsidRPr="00025B30">
        <w:t>Duress</w:t>
      </w:r>
      <w:bookmarkEnd w:id="56"/>
      <w:bookmarkEnd w:id="57"/>
      <w:bookmarkEnd w:id="58"/>
    </w:p>
    <w:p w14:paraId="33A50D73" w14:textId="78A934A2" w:rsidR="009C7C80" w:rsidRPr="00025B30" w:rsidRDefault="009C7C80" w:rsidP="00871161">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Duress means threats or </w:t>
      </w:r>
      <w:r w:rsidR="000B32E8" w:rsidRPr="00025B30">
        <w:rPr>
          <w:rFonts w:ascii="Times New Roman" w:hAnsi="Times New Roman" w:cs="Times New Roman"/>
          <w:sz w:val="24"/>
          <w:szCs w:val="24"/>
        </w:rPr>
        <w:t>force that is</w:t>
      </w:r>
      <w:r w:rsidRPr="00025B30">
        <w:rPr>
          <w:rFonts w:ascii="Times New Roman" w:hAnsi="Times New Roman" w:cs="Times New Roman"/>
          <w:sz w:val="24"/>
          <w:szCs w:val="24"/>
        </w:rPr>
        <w:t xml:space="preserve"> used to make somebody do something.</w:t>
      </w:r>
      <w:r w:rsidRPr="00025B30">
        <w:rPr>
          <w:rStyle w:val="FootnoteReference"/>
          <w:rFonts w:ascii="Times New Roman" w:hAnsi="Times New Roman" w:cs="Times New Roman"/>
          <w:sz w:val="24"/>
          <w:szCs w:val="24"/>
        </w:rPr>
        <w:footnoteReference w:id="26"/>
      </w:r>
      <w:r w:rsidRPr="00025B30">
        <w:rPr>
          <w:rFonts w:ascii="Times New Roman" w:hAnsi="Times New Roman" w:cs="Times New Roman"/>
          <w:sz w:val="24"/>
          <w:szCs w:val="24"/>
        </w:rPr>
        <w:t xml:space="preserve"> Duress, rooted in common law, involves illegitimate pressure compelling a party to contract, encompassing threats to person, goods or economic interest. Lord Scarman</w:t>
      </w:r>
      <w:r w:rsidRPr="00025B30">
        <w:rPr>
          <w:rStyle w:val="FootnoteReference"/>
          <w:rFonts w:ascii="Times New Roman" w:hAnsi="Times New Roman" w:cs="Times New Roman"/>
          <w:sz w:val="24"/>
          <w:szCs w:val="24"/>
        </w:rPr>
        <w:footnoteReference w:id="27"/>
      </w:r>
      <w:r w:rsidRPr="00025B30">
        <w:rPr>
          <w:rFonts w:ascii="Times New Roman" w:hAnsi="Times New Roman" w:cs="Times New Roman"/>
          <w:sz w:val="24"/>
          <w:szCs w:val="24"/>
        </w:rPr>
        <w:t xml:space="preserve"> defined duress to be “a coercion of the will so as to vitiate consent.”</w:t>
      </w:r>
    </w:p>
    <w:p w14:paraId="5BE8FF72" w14:textId="1371B4AE" w:rsidR="00C77E5A" w:rsidRDefault="009C7C80" w:rsidP="00871161">
      <w:pPr>
        <w:pStyle w:val="Heading1"/>
        <w:spacing w:before="0" w:after="0"/>
      </w:pPr>
      <w:bookmarkStart w:id="59" w:name="_Toc407906944"/>
      <w:bookmarkStart w:id="60" w:name="_Toc215220427"/>
      <w:bookmarkStart w:id="61" w:name="_Toc235430837"/>
      <w:r w:rsidRPr="00025B30">
        <w:t>2.1.3</w:t>
      </w:r>
      <w:r w:rsidR="00F90F98">
        <w:t xml:space="preserve"> </w:t>
      </w:r>
      <w:r w:rsidRPr="00025B30">
        <w:t>Types of duress</w:t>
      </w:r>
      <w:bookmarkEnd w:id="59"/>
      <w:bookmarkEnd w:id="60"/>
      <w:bookmarkEnd w:id="61"/>
    </w:p>
    <w:p w14:paraId="0346F8C5" w14:textId="13130665" w:rsidR="009C7C80" w:rsidRPr="00C77E5A" w:rsidRDefault="009C7C80" w:rsidP="00871161">
      <w:pPr>
        <w:spacing w:after="0" w:line="480" w:lineRule="auto"/>
        <w:jc w:val="both"/>
        <w:rPr>
          <w:rFonts w:ascii="Times New Roman" w:hAnsi="Times New Roman" w:cs="Times New Roman"/>
          <w:b/>
          <w:bCs/>
          <w:sz w:val="24"/>
          <w:szCs w:val="24"/>
        </w:rPr>
      </w:pPr>
      <w:r w:rsidRPr="00025B30">
        <w:rPr>
          <w:rFonts w:ascii="Times New Roman" w:hAnsi="Times New Roman" w:cs="Times New Roman"/>
          <w:sz w:val="24"/>
          <w:szCs w:val="24"/>
        </w:rPr>
        <w:t>Traditionally, duress at common law had a narrow scope and it was only known to refer to actual violence or threats of violence to the person, or to his personal freedom. This scope was so restrictive that the court had failed to recognise duress to goods</w:t>
      </w:r>
      <w:r w:rsidRPr="00025B30">
        <w:rPr>
          <w:rStyle w:val="FootnoteReference"/>
          <w:rFonts w:ascii="Times New Roman" w:hAnsi="Times New Roman" w:cs="Times New Roman"/>
          <w:sz w:val="24"/>
          <w:szCs w:val="24"/>
        </w:rPr>
        <w:footnoteReference w:id="28"/>
      </w:r>
      <w:r w:rsidRPr="00025B30">
        <w:rPr>
          <w:rFonts w:ascii="Times New Roman" w:hAnsi="Times New Roman" w:cs="Times New Roman"/>
          <w:sz w:val="24"/>
          <w:szCs w:val="24"/>
        </w:rPr>
        <w:t xml:space="preserve"> until much later. </w:t>
      </w:r>
    </w:p>
    <w:p w14:paraId="15F59EAB" w14:textId="2FA68B18" w:rsidR="007F72F1" w:rsidRDefault="009C7C8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The Court in </w:t>
      </w:r>
      <w:r w:rsidRPr="00025B30">
        <w:rPr>
          <w:rFonts w:ascii="Times New Roman" w:hAnsi="Times New Roman" w:cs="Times New Roman"/>
          <w:i/>
          <w:iCs/>
          <w:sz w:val="24"/>
          <w:szCs w:val="24"/>
        </w:rPr>
        <w:t>Pao on v. Lau Yiu Long case</w:t>
      </w:r>
      <w:r w:rsidRPr="00025B30">
        <w:rPr>
          <w:rFonts w:ascii="Times New Roman" w:hAnsi="Times New Roman" w:cs="Times New Roman"/>
          <w:sz w:val="24"/>
          <w:szCs w:val="24"/>
        </w:rPr>
        <w:t xml:space="preserve"> had rejected the claims of economic duress; it was later recognised in </w:t>
      </w:r>
      <w:r w:rsidRPr="00025B30">
        <w:rPr>
          <w:rFonts w:ascii="Times New Roman" w:hAnsi="Times New Roman" w:cs="Times New Roman"/>
          <w:i/>
          <w:iCs/>
          <w:sz w:val="24"/>
          <w:szCs w:val="24"/>
        </w:rPr>
        <w:t>Smith v Charlick</w:t>
      </w:r>
      <w:r w:rsidR="00E31EA7">
        <w:rPr>
          <w:rFonts w:ascii="Times New Roman" w:hAnsi="Times New Roman" w:cs="Times New Roman"/>
          <w:i/>
          <w:iCs/>
          <w:sz w:val="24"/>
          <w:szCs w:val="24"/>
        </w:rPr>
        <w:fldChar w:fldCharType="begin"/>
      </w:r>
      <w:r w:rsidR="00E31EA7">
        <w:rPr>
          <w:rFonts w:ascii="Times New Roman" w:hAnsi="Times New Roman" w:cs="Times New Roman"/>
          <w:i/>
          <w:iCs/>
          <w:sz w:val="24"/>
          <w:szCs w:val="24"/>
        </w:rPr>
        <w:instrText xml:space="preserve"> TA \s "Smith v Charlick" </w:instrText>
      </w:r>
      <w:r w:rsidR="00E31EA7">
        <w:rPr>
          <w:rFonts w:ascii="Times New Roman" w:hAnsi="Times New Roman" w:cs="Times New Roman"/>
          <w:i/>
          <w:iCs/>
          <w:sz w:val="24"/>
          <w:szCs w:val="24"/>
        </w:rPr>
        <w:fldChar w:fldCharType="end"/>
      </w:r>
      <w:r w:rsidRPr="00025B30">
        <w:rPr>
          <w:rFonts w:ascii="Times New Roman" w:hAnsi="Times New Roman" w:cs="Times New Roman"/>
          <w:sz w:val="24"/>
          <w:szCs w:val="24"/>
        </w:rPr>
        <w:t xml:space="preserve"> </w:t>
      </w:r>
      <w:r w:rsidRPr="00025B30">
        <w:rPr>
          <w:rStyle w:val="FootnoteReference"/>
          <w:rFonts w:ascii="Times New Roman" w:hAnsi="Times New Roman" w:cs="Times New Roman"/>
          <w:sz w:val="24"/>
          <w:szCs w:val="24"/>
        </w:rPr>
        <w:footnoteReference w:id="29"/>
      </w:r>
      <w:r w:rsidRPr="00025B30">
        <w:rPr>
          <w:rFonts w:ascii="Times New Roman" w:hAnsi="Times New Roman" w:cs="Times New Roman"/>
          <w:sz w:val="24"/>
          <w:szCs w:val="24"/>
        </w:rPr>
        <w:t xml:space="preserve"> by Isaacs, J.</w:t>
      </w:r>
    </w:p>
    <w:p w14:paraId="6F0E241C" w14:textId="77777777" w:rsidR="006B59B8" w:rsidRDefault="006B59B8" w:rsidP="00025B30">
      <w:pPr>
        <w:spacing w:line="480" w:lineRule="auto"/>
        <w:jc w:val="both"/>
        <w:rPr>
          <w:rFonts w:ascii="Times New Roman" w:hAnsi="Times New Roman" w:cs="Times New Roman"/>
          <w:sz w:val="24"/>
          <w:szCs w:val="24"/>
        </w:rPr>
      </w:pPr>
    </w:p>
    <w:p w14:paraId="3B953CBA" w14:textId="7D1B28B5" w:rsidR="009C7C80" w:rsidRPr="00025B30" w:rsidRDefault="009C7C8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lastRenderedPageBreak/>
        <w:t xml:space="preserve">Thus, duress exists in three types: </w:t>
      </w:r>
    </w:p>
    <w:p w14:paraId="674774D9" w14:textId="77777777" w:rsidR="009C7C80" w:rsidRPr="00025B30" w:rsidRDefault="009C7C80" w:rsidP="00025B30">
      <w:pPr>
        <w:pStyle w:val="ListParagraph"/>
        <w:numPr>
          <w:ilvl w:val="0"/>
          <w:numId w:val="3"/>
        </w:num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Duress to person: This was the prime view that was typically held by the Courts in the past. It involves threats of violence or actual violence upon the claimant, his family members or his freedom.</w:t>
      </w:r>
    </w:p>
    <w:p w14:paraId="3B5A9B66" w14:textId="21CDD567" w:rsidR="009C7C80" w:rsidRPr="00025B30" w:rsidRDefault="009C7C80" w:rsidP="00025B30">
      <w:pPr>
        <w:pStyle w:val="ListParagraph"/>
        <w:numPr>
          <w:ilvl w:val="0"/>
          <w:numId w:val="3"/>
        </w:num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Duress to goods: This refers to the threat to a person’s goods and it includes threats to detain them</w:t>
      </w:r>
      <w:r w:rsidRPr="00025B30">
        <w:rPr>
          <w:rStyle w:val="FootnoteReference"/>
          <w:rFonts w:ascii="Times New Roman" w:hAnsi="Times New Roman" w:cs="Times New Roman"/>
          <w:sz w:val="24"/>
          <w:szCs w:val="24"/>
        </w:rPr>
        <w:footnoteReference w:id="30"/>
      </w:r>
      <w:r w:rsidRPr="00025B30">
        <w:rPr>
          <w:rFonts w:ascii="Times New Roman" w:hAnsi="Times New Roman" w:cs="Times New Roman"/>
          <w:sz w:val="24"/>
          <w:szCs w:val="24"/>
        </w:rPr>
        <w:t xml:space="preserve"> or damage them</w:t>
      </w:r>
      <w:r w:rsidRPr="00025B30">
        <w:rPr>
          <w:rStyle w:val="FootnoteReference"/>
          <w:rFonts w:ascii="Times New Roman" w:hAnsi="Times New Roman" w:cs="Times New Roman"/>
          <w:sz w:val="24"/>
          <w:szCs w:val="24"/>
        </w:rPr>
        <w:footnoteReference w:id="31"/>
      </w:r>
      <w:r w:rsidRPr="00025B30">
        <w:rPr>
          <w:rFonts w:ascii="Times New Roman" w:hAnsi="Times New Roman" w:cs="Times New Roman"/>
          <w:sz w:val="24"/>
          <w:szCs w:val="24"/>
        </w:rPr>
        <w:t xml:space="preserve">. </w:t>
      </w:r>
      <w:r w:rsidR="00645891">
        <w:rPr>
          <w:rFonts w:ascii="Times New Roman" w:hAnsi="Times New Roman" w:cs="Times New Roman"/>
          <w:sz w:val="24"/>
          <w:szCs w:val="24"/>
        </w:rPr>
        <w:t>I</w:t>
      </w:r>
      <w:r w:rsidRPr="00025B30">
        <w:rPr>
          <w:rFonts w:ascii="Times New Roman" w:hAnsi="Times New Roman" w:cs="Times New Roman"/>
          <w:sz w:val="24"/>
          <w:szCs w:val="24"/>
        </w:rPr>
        <w:t xml:space="preserve">n </w:t>
      </w:r>
      <w:r w:rsidRPr="00025B30">
        <w:rPr>
          <w:rFonts w:ascii="Times New Roman" w:hAnsi="Times New Roman" w:cs="Times New Roman"/>
          <w:i/>
          <w:iCs/>
          <w:sz w:val="24"/>
          <w:szCs w:val="24"/>
        </w:rPr>
        <w:t>Maskell v Horner</w:t>
      </w:r>
      <w:r w:rsidR="0075463F">
        <w:rPr>
          <w:rFonts w:ascii="Times New Roman" w:hAnsi="Times New Roman" w:cs="Times New Roman"/>
          <w:i/>
          <w:iCs/>
          <w:sz w:val="24"/>
          <w:szCs w:val="24"/>
        </w:rPr>
        <w:fldChar w:fldCharType="begin"/>
      </w:r>
      <w:r w:rsidR="0075463F">
        <w:rPr>
          <w:rFonts w:ascii="Times New Roman" w:hAnsi="Times New Roman" w:cs="Times New Roman"/>
          <w:i/>
          <w:iCs/>
          <w:sz w:val="24"/>
          <w:szCs w:val="24"/>
        </w:rPr>
        <w:instrText xml:space="preserve"> TA \s "Maskell v Horner" </w:instrText>
      </w:r>
      <w:r w:rsidR="0075463F">
        <w:rPr>
          <w:rFonts w:ascii="Times New Roman" w:hAnsi="Times New Roman" w:cs="Times New Roman"/>
          <w:i/>
          <w:iCs/>
          <w:sz w:val="24"/>
          <w:szCs w:val="24"/>
        </w:rPr>
        <w:fldChar w:fldCharType="end"/>
      </w:r>
      <w:r w:rsidRPr="00025B30">
        <w:rPr>
          <w:rFonts w:ascii="Times New Roman" w:hAnsi="Times New Roman" w:cs="Times New Roman"/>
          <w:sz w:val="24"/>
          <w:szCs w:val="24"/>
        </w:rPr>
        <w:t>,</w:t>
      </w:r>
      <w:r w:rsidR="00645891">
        <w:rPr>
          <w:rFonts w:ascii="Times New Roman" w:hAnsi="Times New Roman" w:cs="Times New Roman"/>
          <w:sz w:val="24"/>
          <w:szCs w:val="24"/>
        </w:rPr>
        <w:t xml:space="preserve"> </w:t>
      </w:r>
      <w:r w:rsidR="00645891" w:rsidRPr="00025B30">
        <w:rPr>
          <w:rFonts w:ascii="Times New Roman" w:hAnsi="Times New Roman" w:cs="Times New Roman"/>
          <w:sz w:val="24"/>
          <w:szCs w:val="24"/>
        </w:rPr>
        <w:t>Lord Reading, C.J.</w:t>
      </w:r>
      <w:r w:rsidR="00645891">
        <w:rPr>
          <w:rFonts w:ascii="Times New Roman" w:hAnsi="Times New Roman" w:cs="Times New Roman"/>
          <w:sz w:val="24"/>
          <w:szCs w:val="24"/>
        </w:rPr>
        <w:t xml:space="preserve"> stated:</w:t>
      </w:r>
      <w:r w:rsidRPr="00025B30">
        <w:rPr>
          <w:rFonts w:ascii="Times New Roman" w:hAnsi="Times New Roman" w:cs="Times New Roman"/>
          <w:sz w:val="24"/>
          <w:szCs w:val="24"/>
        </w:rPr>
        <w:t xml:space="preserve"> “If a person pays money, which he is not bound to pay, under the compulsion of urgent and pressing necessity or seizure, actual or threatened, of his goods, he can recover it as money had and received.” This statement implies that threats are unlawful. </w:t>
      </w:r>
    </w:p>
    <w:p w14:paraId="4376A1D7" w14:textId="187199C9" w:rsidR="009C7C80" w:rsidRPr="007F0A3F" w:rsidRDefault="009C7C80" w:rsidP="00715D93">
      <w:pPr>
        <w:pStyle w:val="ListParagraph"/>
        <w:numPr>
          <w:ilvl w:val="0"/>
          <w:numId w:val="3"/>
        </w:num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Economic duress: This is where one party is threatened by illegitimate economic pressure from the other party, and it leaves them without any reasonable alternative than to agree to the contract; i.e. a threat to break a contract unless the other party enters a contract.</w:t>
      </w:r>
      <w:r w:rsidR="005873BC">
        <w:rPr>
          <w:rFonts w:ascii="Times New Roman" w:hAnsi="Times New Roman" w:cs="Times New Roman"/>
          <w:sz w:val="24"/>
          <w:szCs w:val="24"/>
        </w:rPr>
        <w:t xml:space="preserve"> </w:t>
      </w:r>
      <w:r w:rsidR="00695DE6">
        <w:rPr>
          <w:rFonts w:ascii="Times New Roman" w:hAnsi="Times New Roman" w:cs="Times New Roman"/>
          <w:sz w:val="24"/>
          <w:szCs w:val="24"/>
        </w:rPr>
        <w:t>Duress cannot be constit</w:t>
      </w:r>
      <w:r w:rsidR="005873BC">
        <w:rPr>
          <w:rFonts w:ascii="Times New Roman" w:hAnsi="Times New Roman" w:cs="Times New Roman"/>
          <w:sz w:val="24"/>
          <w:szCs w:val="24"/>
        </w:rPr>
        <w:t xml:space="preserve">uted by mere commercial pressure. </w:t>
      </w:r>
    </w:p>
    <w:p w14:paraId="392B8BE0" w14:textId="66834E9F" w:rsidR="009C7C80" w:rsidRPr="00025B30" w:rsidRDefault="009C7C80" w:rsidP="00715D93">
      <w:pPr>
        <w:pStyle w:val="Heading1"/>
        <w:spacing w:before="0" w:after="0"/>
      </w:pPr>
      <w:bookmarkStart w:id="62" w:name="_Toc235430838"/>
      <w:r w:rsidRPr="00025B30">
        <w:t>2.1.</w:t>
      </w:r>
      <w:r w:rsidR="00A5405A">
        <w:t>4</w:t>
      </w:r>
      <w:r w:rsidR="00F90F98">
        <w:t xml:space="preserve"> </w:t>
      </w:r>
      <w:r w:rsidR="00A5405A">
        <w:t>Undue Influence</w:t>
      </w:r>
      <w:bookmarkEnd w:id="62"/>
      <w:r w:rsidRPr="00025B30">
        <w:t xml:space="preserve"> </w:t>
      </w:r>
    </w:p>
    <w:p w14:paraId="56A1D0E3" w14:textId="2D11C439" w:rsidR="009C7C80" w:rsidRPr="00025B30" w:rsidRDefault="009C7C80" w:rsidP="00715D93">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In </w:t>
      </w:r>
      <w:r w:rsidRPr="00025B30">
        <w:rPr>
          <w:rFonts w:ascii="Times New Roman" w:hAnsi="Times New Roman" w:cs="Times New Roman"/>
          <w:i/>
          <w:iCs/>
          <w:sz w:val="24"/>
          <w:szCs w:val="24"/>
        </w:rPr>
        <w:t>Allcard v Skinner</w:t>
      </w:r>
      <w:r w:rsidR="0020411D">
        <w:rPr>
          <w:rFonts w:ascii="Times New Roman" w:hAnsi="Times New Roman" w:cs="Times New Roman"/>
          <w:i/>
          <w:iCs/>
          <w:sz w:val="24"/>
          <w:szCs w:val="24"/>
        </w:rPr>
        <w:fldChar w:fldCharType="begin"/>
      </w:r>
      <w:r w:rsidR="0020411D">
        <w:rPr>
          <w:rFonts w:ascii="Times New Roman" w:hAnsi="Times New Roman" w:cs="Times New Roman"/>
          <w:i/>
          <w:iCs/>
          <w:sz w:val="24"/>
          <w:szCs w:val="24"/>
        </w:rPr>
        <w:instrText xml:space="preserve"> TA \s "Allcard v Skinner" </w:instrText>
      </w:r>
      <w:r w:rsidR="0020411D">
        <w:rPr>
          <w:rFonts w:ascii="Times New Roman" w:hAnsi="Times New Roman" w:cs="Times New Roman"/>
          <w:i/>
          <w:iCs/>
          <w:sz w:val="24"/>
          <w:szCs w:val="24"/>
        </w:rPr>
        <w:fldChar w:fldCharType="end"/>
      </w:r>
      <w:r w:rsidRPr="00025B30">
        <w:rPr>
          <w:rFonts w:ascii="Times New Roman" w:hAnsi="Times New Roman" w:cs="Times New Roman"/>
          <w:sz w:val="24"/>
          <w:szCs w:val="24"/>
        </w:rPr>
        <w:t>, Lindley, L.J., defined undue influence as “some unfair and improper conduct, some coercion from outside, some over-reaching, some form of cheating and generally, though not always, some personal advantage obtained by the guilty party.”</w:t>
      </w:r>
    </w:p>
    <w:p w14:paraId="77F0DBCC" w14:textId="58DFEFAA" w:rsidR="007F0A3F" w:rsidRPr="007F0A3F" w:rsidRDefault="008F27AC" w:rsidP="00715D93">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val="en-US"/>
          <w14:ligatures w14:val="standardContextual"/>
        </w:rPr>
        <mc:AlternateContent>
          <mc:Choice Requires="wps">
            <w:drawing>
              <wp:anchor distT="0" distB="0" distL="114300" distR="114300" simplePos="0" relativeHeight="251658245" behindDoc="0" locked="0" layoutInCell="1" allowOverlap="1" wp14:anchorId="50773955" wp14:editId="136CC89C">
                <wp:simplePos x="0" y="0"/>
                <wp:positionH relativeFrom="column">
                  <wp:posOffset>1981201</wp:posOffset>
                </wp:positionH>
                <wp:positionV relativeFrom="paragraph">
                  <wp:posOffset>3374390</wp:posOffset>
                </wp:positionV>
                <wp:extent cx="4362450" cy="161925"/>
                <wp:effectExtent l="0" t="0" r="19050" b="28575"/>
                <wp:wrapNone/>
                <wp:docPr id="1120523602" name="Rectangle 9"/>
                <wp:cNvGraphicFramePr/>
                <a:graphic xmlns:a="http://schemas.openxmlformats.org/drawingml/2006/main">
                  <a:graphicData uri="http://schemas.microsoft.com/office/word/2010/wordprocessingShape">
                    <wps:wsp>
                      <wps:cNvSpPr/>
                      <wps:spPr>
                        <a:xfrm>
                          <a:off x="0" y="0"/>
                          <a:ext cx="4362450" cy="16192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6BC34" id="Rectangle 9" o:spid="_x0000_s1026" style="position:absolute;margin-left:156pt;margin-top:265.7pt;width:343.5pt;height:12.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6hwegIAAIYFAAAOAAAAZHJzL2Uyb0RvYy54bWysVMFu2zAMvQ/YPwi6r7azpFuDOkXQosOA&#10;oi3WDj0rshQbkEWNUuJkXz9Kdpy2K3YodpFFkXwkn0meX+xaw7YKfQO25MVJzpmyEqrGrkv+8/H6&#10;01fOfBC2EgasKvleeX6x+PjhvHNzNYEaTKWQEYj1886VvA7BzbPMy1q1wp+AU5aUGrAVgURcZxWK&#10;jtBbk03y/DTrACuHIJX39HrVK/ki4WutZLjT2qvATMkpt5BOTOcqntniXMzXKFzdyCEN8Y4sWtFY&#10;CjpCXYkg2Aabv6DaRiJ40OFEQpuB1o1UqQaqpshfVfNQC6dSLUSOdyNN/v/Bytvtg7tHoqFzfu7p&#10;GqvYaWzjl/Jju0TWfiRL7QKT9Dj9fDqZzohTSbritDibzCKb2dHboQ/fFLQsXkqO9DMSR2J740Nv&#10;ejCJwTyYprpujElCbAB1aZBtBf261boYwF9YGfsuR8oxembHktMt7I2KeMb+UJo1FRU5SQmnbjwm&#10;I6RUNhS9qhaV6nMsZnmeGorgR49ESAKMyJqqG7EHgJeFHrB7egb76KpSM4/O+b8S651HjxQZbBid&#10;28YCvgVgqKohcm9/IKmnJrK0gmp/jwyhHyXv5HVDv/dG+HAvkGaHOoL2QbijQxvoSg7DjbMa8Pdb&#10;79GeWpq0nHU0iyX3vzYCFWfmu6VmPyum0zi8SZjOvkxIwOea1XON3bSXQD1T0OZxMl2jfTCHq0Zo&#10;n2htLGNUUgkrKXbJZcCDcBn6HUGLR6rlMpnRwDoRbuyDkxE8shrb93H3JNANPR5oOm7hMLdi/qrV&#10;e9voaWG5CaCbNAdHXge+adhT4wyLKW6T53KyOq7PxR8AAAD//wMAUEsDBBQABgAIAAAAIQCL2oQI&#10;4QAAAAsBAAAPAAAAZHJzL2Rvd25yZXYueG1sTI/BTsMwEETvSPyDtUjcqJOUljrEqRACIaQeoK0E&#10;RzdeJxGxHcVOGv6e5QTHnR3NvCm2s+3YhENovZOQLhJg6CqvW1dLOB6ebzbAQlROq847lPCNAbbl&#10;5UWhcu3P7h2nfawZhbiQKwlNjH3OeagatCosfI+OfsYPVkU6h5rrQZ0p3HY8S5I1t6p11NCoHh8b&#10;rL72o5XwadTL4ek17LjJJiPat/HD3I1SXl/ND/fAIs7xzwy/+IQOJTGd/Oh0YJ2EZZrRlihhtUxv&#10;gZFDCEHKiZTVWgAvC/5/Q/kDAAD//wMAUEsBAi0AFAAGAAgAAAAhALaDOJL+AAAA4QEAABMAAAAA&#10;AAAAAAAAAAAAAAAAAFtDb250ZW50X1R5cGVzXS54bWxQSwECLQAUAAYACAAAACEAOP0h/9YAAACU&#10;AQAACwAAAAAAAAAAAAAAAAAvAQAAX3JlbHMvLnJlbHNQSwECLQAUAAYACAAAACEAugeocHoCAACG&#10;BQAADgAAAAAAAAAAAAAAAAAuAgAAZHJzL2Uyb0RvYy54bWxQSwECLQAUAAYACAAAACEAi9qECOEA&#10;AAALAQAADwAAAAAAAAAAAAAAAADUBAAAZHJzL2Rvd25yZXYueG1sUEsFBgAAAAAEAAQA8wAAAOIF&#10;AAAAAA==&#10;" fillcolor="white [3212]" strokecolor="white [3212]" strokeweight="1pt"/>
            </w:pict>
          </mc:Fallback>
        </mc:AlternateContent>
      </w:r>
      <w:r w:rsidR="009C7C80" w:rsidRPr="00025B30">
        <w:rPr>
          <w:rFonts w:ascii="Times New Roman" w:hAnsi="Times New Roman" w:cs="Times New Roman"/>
          <w:sz w:val="24"/>
          <w:szCs w:val="24"/>
        </w:rPr>
        <w:t xml:space="preserve">In </w:t>
      </w:r>
      <w:r w:rsidR="009C7C80" w:rsidRPr="00025B30">
        <w:rPr>
          <w:rFonts w:ascii="Times New Roman" w:hAnsi="Times New Roman" w:cs="Times New Roman"/>
          <w:i/>
          <w:iCs/>
          <w:sz w:val="24"/>
          <w:szCs w:val="24"/>
        </w:rPr>
        <w:t>Earl of Aylesford v Morris</w:t>
      </w:r>
      <w:r w:rsidR="00576C12">
        <w:rPr>
          <w:rFonts w:ascii="Times New Roman" w:hAnsi="Times New Roman" w:cs="Times New Roman"/>
          <w:i/>
          <w:iCs/>
          <w:sz w:val="24"/>
          <w:szCs w:val="24"/>
        </w:rPr>
        <w:fldChar w:fldCharType="begin"/>
      </w:r>
      <w:r w:rsidR="00576C12">
        <w:rPr>
          <w:rFonts w:ascii="Times New Roman" w:hAnsi="Times New Roman" w:cs="Times New Roman"/>
          <w:i/>
          <w:iCs/>
          <w:sz w:val="24"/>
          <w:szCs w:val="24"/>
        </w:rPr>
        <w:instrText xml:space="preserve"> TA \s "Earl of Aylesford v Morris" </w:instrText>
      </w:r>
      <w:r w:rsidR="00576C12">
        <w:rPr>
          <w:rFonts w:ascii="Times New Roman" w:hAnsi="Times New Roman" w:cs="Times New Roman"/>
          <w:i/>
          <w:iCs/>
          <w:sz w:val="24"/>
          <w:szCs w:val="24"/>
        </w:rPr>
        <w:fldChar w:fldCharType="end"/>
      </w:r>
      <w:r w:rsidR="009C7C80" w:rsidRPr="00025B30">
        <w:rPr>
          <w:rFonts w:ascii="Times New Roman" w:hAnsi="Times New Roman" w:cs="Times New Roman"/>
          <w:sz w:val="24"/>
          <w:szCs w:val="24"/>
        </w:rPr>
        <w:t>,</w:t>
      </w:r>
      <w:r w:rsidR="009C7C80" w:rsidRPr="00025B30">
        <w:rPr>
          <w:rStyle w:val="FootnoteReference"/>
          <w:rFonts w:ascii="Times New Roman" w:hAnsi="Times New Roman" w:cs="Times New Roman"/>
          <w:sz w:val="24"/>
          <w:szCs w:val="24"/>
        </w:rPr>
        <w:footnoteReference w:id="32"/>
      </w:r>
      <w:r w:rsidR="009C7C80" w:rsidRPr="00025B30">
        <w:rPr>
          <w:rFonts w:ascii="Times New Roman" w:hAnsi="Times New Roman" w:cs="Times New Roman"/>
          <w:sz w:val="24"/>
          <w:szCs w:val="24"/>
        </w:rPr>
        <w:t xml:space="preserve"> Lord Selborne defined undue influence as “the </w:t>
      </w:r>
      <w:r w:rsidR="000B32E8">
        <w:rPr>
          <w:rFonts w:ascii="Times New Roman" w:hAnsi="Times New Roman" w:cs="Times New Roman"/>
          <w:sz w:val="24"/>
          <w:szCs w:val="24"/>
        </w:rPr>
        <w:t>unconscientious</w:t>
      </w:r>
      <w:r w:rsidR="009C7C80" w:rsidRPr="00025B30">
        <w:rPr>
          <w:rFonts w:ascii="Times New Roman" w:hAnsi="Times New Roman" w:cs="Times New Roman"/>
          <w:sz w:val="24"/>
          <w:szCs w:val="24"/>
        </w:rPr>
        <w:t xml:space="preserve"> use of one person of power possessed over another in order to induce the other to enter into a contract.” </w:t>
      </w:r>
      <w:r w:rsidR="00A47704">
        <w:rPr>
          <w:rFonts w:ascii="Times New Roman" w:hAnsi="Times New Roman" w:cs="Times New Roman"/>
          <w:sz w:val="24"/>
          <w:szCs w:val="24"/>
        </w:rPr>
        <w:t>Here</w:t>
      </w:r>
      <w:r w:rsidR="009C7C80" w:rsidRPr="00025B30">
        <w:rPr>
          <w:rFonts w:ascii="Times New Roman" w:hAnsi="Times New Roman" w:cs="Times New Roman"/>
          <w:sz w:val="24"/>
          <w:szCs w:val="24"/>
        </w:rPr>
        <w:t xml:space="preserve">, a youthful heir, burdened by debts and in dire need of cash prior to becoming the owner of his inheritance, sought funds from lenders under unconscionably harsh terms, well aware </w:t>
      </w:r>
      <w:r w:rsidR="009C7C80" w:rsidRPr="00025B30">
        <w:rPr>
          <w:rFonts w:ascii="Times New Roman" w:hAnsi="Times New Roman" w:cs="Times New Roman"/>
          <w:sz w:val="24"/>
          <w:szCs w:val="24"/>
        </w:rPr>
        <w:lastRenderedPageBreak/>
        <w:t>of the fact that he had no alternative but to agree. The Court of Appeal in Chancery voided the transaction, noting that when a lender deliberately takes advantage of the borrower’s vulnerability, inexperience, and urgent need for finance to impose unconscionable conditions, equity will step in despite the lack of coercion or intimidation. Lord Selborne LC pointed out that the presence of a catch-penny agreement, a vulnerable party, and unconscionable conditions were enough to merit judicial scrutiny.</w:t>
      </w:r>
      <w:r w:rsidR="00AB668D">
        <w:rPr>
          <w:rFonts w:ascii="Times New Roman" w:hAnsi="Times New Roman" w:cs="Times New Roman"/>
          <w:sz w:val="24"/>
          <w:szCs w:val="24"/>
        </w:rPr>
        <w:t xml:space="preserve"> </w:t>
      </w:r>
      <w:r w:rsidR="009C7C80" w:rsidRPr="00025B30">
        <w:rPr>
          <w:rFonts w:ascii="Times New Roman" w:hAnsi="Times New Roman" w:cs="Times New Roman"/>
          <w:sz w:val="24"/>
          <w:szCs w:val="24"/>
        </w:rPr>
        <w:t xml:space="preserve">To sum the two given definitions, undue influence may be the subtle and indirect abuse of power or influence over another to make them agree to something against their freewill. </w:t>
      </w:r>
    </w:p>
    <w:p w14:paraId="4AE4E224" w14:textId="566A2E6F" w:rsidR="009C7C80" w:rsidRPr="00025B30" w:rsidRDefault="009C7C80" w:rsidP="00715D93">
      <w:pPr>
        <w:pStyle w:val="Heading1"/>
        <w:spacing w:before="0" w:after="0"/>
      </w:pPr>
      <w:bookmarkStart w:id="63" w:name="_Toc235430839"/>
      <w:r w:rsidRPr="00025B30">
        <w:t>2.1.5</w:t>
      </w:r>
      <w:r w:rsidR="00F90F98">
        <w:t xml:space="preserve"> </w:t>
      </w:r>
      <w:r w:rsidR="00BB5517" w:rsidRPr="00025B30">
        <w:t>Types of undue influence</w:t>
      </w:r>
      <w:bookmarkEnd w:id="63"/>
    </w:p>
    <w:p w14:paraId="49C44BE1" w14:textId="06F5DCFD" w:rsidR="009C7C80" w:rsidRPr="00025B30" w:rsidRDefault="009C7C80" w:rsidP="00715D93">
      <w:pPr>
        <w:pStyle w:val="ListParagraph"/>
        <w:numPr>
          <w:ilvl w:val="0"/>
          <w:numId w:val="4"/>
        </w:numPr>
        <w:spacing w:after="0" w:line="480" w:lineRule="auto"/>
        <w:ind w:left="360"/>
        <w:jc w:val="both"/>
        <w:rPr>
          <w:rFonts w:ascii="Times New Roman" w:hAnsi="Times New Roman" w:cs="Times New Roman"/>
          <w:sz w:val="24"/>
          <w:szCs w:val="24"/>
        </w:rPr>
      </w:pPr>
      <w:r w:rsidRPr="00025B30">
        <w:rPr>
          <w:rFonts w:ascii="Times New Roman" w:hAnsi="Times New Roman" w:cs="Times New Roman"/>
          <w:sz w:val="24"/>
          <w:szCs w:val="24"/>
        </w:rPr>
        <w:t>Where a special relationship exists</w:t>
      </w:r>
      <w:r w:rsidR="00915C53">
        <w:rPr>
          <w:rFonts w:ascii="Times New Roman" w:hAnsi="Times New Roman" w:cs="Times New Roman"/>
          <w:sz w:val="24"/>
          <w:szCs w:val="24"/>
        </w:rPr>
        <w:t>,</w:t>
      </w:r>
      <w:r w:rsidRPr="00025B30">
        <w:rPr>
          <w:rFonts w:ascii="Times New Roman" w:hAnsi="Times New Roman" w:cs="Times New Roman"/>
          <w:sz w:val="24"/>
          <w:szCs w:val="24"/>
        </w:rPr>
        <w:t xml:space="preserve"> </w:t>
      </w:r>
      <w:r w:rsidR="00915C53">
        <w:rPr>
          <w:rFonts w:ascii="Times New Roman" w:hAnsi="Times New Roman" w:cs="Times New Roman"/>
          <w:sz w:val="24"/>
          <w:szCs w:val="24"/>
        </w:rPr>
        <w:t>otherwise called</w:t>
      </w:r>
      <w:r w:rsidRPr="00025B30">
        <w:rPr>
          <w:rFonts w:ascii="Times New Roman" w:hAnsi="Times New Roman" w:cs="Times New Roman"/>
          <w:sz w:val="24"/>
          <w:szCs w:val="24"/>
        </w:rPr>
        <w:t xml:space="preserve"> presumed undue influence.</w:t>
      </w:r>
    </w:p>
    <w:p w14:paraId="0A9FD78D" w14:textId="05757D77" w:rsidR="009C7C80" w:rsidRPr="00025B30" w:rsidRDefault="009C7C80" w:rsidP="007F0A3F">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 </w:t>
      </w:r>
      <w:r w:rsidR="00312946">
        <w:rPr>
          <w:rFonts w:ascii="Times New Roman" w:hAnsi="Times New Roman" w:cs="Times New Roman"/>
          <w:sz w:val="24"/>
          <w:szCs w:val="24"/>
        </w:rPr>
        <w:t xml:space="preserve">Here, </w:t>
      </w:r>
      <w:r w:rsidR="00A84DE4">
        <w:rPr>
          <w:rFonts w:ascii="Times New Roman" w:hAnsi="Times New Roman" w:cs="Times New Roman"/>
          <w:sz w:val="24"/>
          <w:szCs w:val="24"/>
        </w:rPr>
        <w:t xml:space="preserve">a </w:t>
      </w:r>
      <w:r w:rsidRPr="00025B30">
        <w:rPr>
          <w:rFonts w:ascii="Times New Roman" w:hAnsi="Times New Roman" w:cs="Times New Roman"/>
          <w:sz w:val="24"/>
          <w:szCs w:val="24"/>
        </w:rPr>
        <w:t xml:space="preserve">special relationship is already presumed by law to involve undue influence by their nature alone. </w:t>
      </w:r>
      <w:r w:rsidR="00487018">
        <w:rPr>
          <w:rFonts w:ascii="Times New Roman" w:hAnsi="Times New Roman" w:cs="Times New Roman"/>
          <w:sz w:val="24"/>
          <w:szCs w:val="24"/>
        </w:rPr>
        <w:t>‘</w:t>
      </w:r>
      <w:r w:rsidRPr="00025B30">
        <w:rPr>
          <w:rFonts w:ascii="Times New Roman" w:hAnsi="Times New Roman" w:cs="Times New Roman"/>
          <w:sz w:val="24"/>
          <w:szCs w:val="24"/>
        </w:rPr>
        <w:t xml:space="preserve">Certain relationships like parent and child, religious figure and followers, doctor and patient, etc. Here, the burden of proof is on the superior party to prove that the </w:t>
      </w:r>
      <w:r w:rsidR="006E327F">
        <w:rPr>
          <w:rFonts w:ascii="Times New Roman" w:hAnsi="Times New Roman" w:cs="Times New Roman"/>
          <w:sz w:val="24"/>
          <w:szCs w:val="24"/>
        </w:rPr>
        <w:t>other</w:t>
      </w:r>
      <w:r w:rsidRPr="00025B30">
        <w:rPr>
          <w:rFonts w:ascii="Times New Roman" w:hAnsi="Times New Roman" w:cs="Times New Roman"/>
          <w:sz w:val="24"/>
          <w:szCs w:val="24"/>
        </w:rPr>
        <w:t xml:space="preserve"> party’s decision to enter</w:t>
      </w:r>
      <w:r w:rsidR="00494898">
        <w:rPr>
          <w:rFonts w:ascii="Times New Roman" w:hAnsi="Times New Roman" w:cs="Times New Roman"/>
          <w:sz w:val="24"/>
          <w:szCs w:val="24"/>
        </w:rPr>
        <w:t xml:space="preserve"> </w:t>
      </w:r>
      <w:r w:rsidRPr="00025B30">
        <w:rPr>
          <w:rFonts w:ascii="Times New Roman" w:hAnsi="Times New Roman" w:cs="Times New Roman"/>
          <w:sz w:val="24"/>
          <w:szCs w:val="24"/>
        </w:rPr>
        <w:t xml:space="preserve">contract was made with </w:t>
      </w:r>
      <w:r w:rsidR="00BA7924">
        <w:rPr>
          <w:rFonts w:ascii="Times New Roman" w:hAnsi="Times New Roman" w:cs="Times New Roman"/>
          <w:sz w:val="24"/>
          <w:szCs w:val="24"/>
        </w:rPr>
        <w:t>their</w:t>
      </w:r>
      <w:r w:rsidRPr="00025B30">
        <w:rPr>
          <w:rFonts w:ascii="Times New Roman" w:hAnsi="Times New Roman" w:cs="Times New Roman"/>
          <w:sz w:val="24"/>
          <w:szCs w:val="24"/>
        </w:rPr>
        <w:t xml:space="preserve"> freewill.  The influence here is more covert than in the other type.</w:t>
      </w:r>
      <w:r w:rsidR="00487018">
        <w:rPr>
          <w:rFonts w:ascii="Times New Roman" w:hAnsi="Times New Roman" w:cs="Times New Roman"/>
          <w:sz w:val="24"/>
          <w:szCs w:val="24"/>
        </w:rPr>
        <w:t>’</w:t>
      </w:r>
    </w:p>
    <w:p w14:paraId="311CE369" w14:textId="77777777" w:rsidR="009C7C80" w:rsidRPr="00025B30" w:rsidRDefault="009C7C80" w:rsidP="007F0A3F">
      <w:pPr>
        <w:pStyle w:val="ListParagraph"/>
        <w:numPr>
          <w:ilvl w:val="0"/>
          <w:numId w:val="4"/>
        </w:numPr>
        <w:spacing w:line="480" w:lineRule="auto"/>
        <w:ind w:left="360"/>
        <w:jc w:val="both"/>
        <w:rPr>
          <w:rFonts w:ascii="Times New Roman" w:hAnsi="Times New Roman" w:cs="Times New Roman"/>
          <w:sz w:val="24"/>
          <w:szCs w:val="24"/>
        </w:rPr>
      </w:pPr>
      <w:r w:rsidRPr="00025B30">
        <w:rPr>
          <w:rFonts w:ascii="Times New Roman" w:hAnsi="Times New Roman" w:cs="Times New Roman"/>
          <w:sz w:val="24"/>
          <w:szCs w:val="24"/>
        </w:rPr>
        <w:t xml:space="preserve">Where a special relationship does not exist also known as actual undue influence. </w:t>
      </w:r>
    </w:p>
    <w:p w14:paraId="1FD04EB3" w14:textId="5768EFFE" w:rsidR="00274FF1" w:rsidRPr="008419EE" w:rsidRDefault="009C7C80" w:rsidP="00AB668D">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Here, </w:t>
      </w:r>
      <w:r w:rsidR="00B450C7">
        <w:rPr>
          <w:rFonts w:ascii="Times New Roman" w:hAnsi="Times New Roman" w:cs="Times New Roman"/>
          <w:sz w:val="24"/>
          <w:szCs w:val="24"/>
        </w:rPr>
        <w:t>‘</w:t>
      </w:r>
      <w:r w:rsidRPr="00025B30">
        <w:rPr>
          <w:rFonts w:ascii="Times New Roman" w:hAnsi="Times New Roman" w:cs="Times New Roman"/>
          <w:sz w:val="24"/>
          <w:szCs w:val="24"/>
        </w:rPr>
        <w:t>there is no special relationship</w:t>
      </w:r>
      <w:r w:rsidR="00EF43EC">
        <w:rPr>
          <w:rFonts w:ascii="Times New Roman" w:hAnsi="Times New Roman" w:cs="Times New Roman"/>
          <w:sz w:val="24"/>
          <w:szCs w:val="24"/>
        </w:rPr>
        <w:t xml:space="preserve"> exist </w:t>
      </w:r>
      <w:r w:rsidRPr="00025B30">
        <w:rPr>
          <w:rFonts w:ascii="Times New Roman" w:hAnsi="Times New Roman" w:cs="Times New Roman"/>
          <w:sz w:val="24"/>
          <w:szCs w:val="24"/>
        </w:rPr>
        <w:t>between the parties and the influence exerted upon the weaker party by the superior is overt stripping him of the right to decline the contract. The burden of proof is one the weaker party to prove that he was coercive into entering the contract against his freewill.</w:t>
      </w:r>
      <w:r w:rsidR="00B450C7">
        <w:rPr>
          <w:rFonts w:ascii="Times New Roman" w:hAnsi="Times New Roman" w:cs="Times New Roman"/>
          <w:sz w:val="24"/>
          <w:szCs w:val="24"/>
        </w:rPr>
        <w:t>’</w:t>
      </w:r>
    </w:p>
    <w:p w14:paraId="72F51158" w14:textId="2F65052C" w:rsidR="009C7C80" w:rsidRPr="00025B30" w:rsidRDefault="009C7C80" w:rsidP="00AB668D">
      <w:pPr>
        <w:pStyle w:val="Heading1"/>
        <w:spacing w:before="0" w:after="0"/>
      </w:pPr>
      <w:bookmarkStart w:id="64" w:name="_Toc235430840"/>
      <w:r w:rsidRPr="00025B30">
        <w:t>2.1.6</w:t>
      </w:r>
      <w:r w:rsidR="00E013D8">
        <w:t xml:space="preserve"> </w:t>
      </w:r>
      <w:r w:rsidRPr="00025B30">
        <w:t>Distinction between Duress and Undue Influence</w:t>
      </w:r>
      <w:bookmarkEnd w:id="64"/>
    </w:p>
    <w:p w14:paraId="0C8C293B" w14:textId="0A2274D9" w:rsidR="006B59B8" w:rsidRPr="00025B30" w:rsidRDefault="009C7C8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Duress and undue influence can be distinguished in the following aspects:</w:t>
      </w:r>
    </w:p>
    <w:p w14:paraId="363B0C52" w14:textId="77777777" w:rsidR="009C7C80" w:rsidRPr="00025B30" w:rsidRDefault="009C7C80" w:rsidP="00025B30">
      <w:pPr>
        <w:pStyle w:val="ListParagraph"/>
        <w:numPr>
          <w:ilvl w:val="0"/>
          <w:numId w:val="5"/>
        </w:num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Burden of proof: </w:t>
      </w:r>
    </w:p>
    <w:p w14:paraId="22345528" w14:textId="1D0976C7" w:rsidR="009C7C80" w:rsidRPr="00025B30" w:rsidRDefault="009C7C8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lastRenderedPageBreak/>
        <w:t xml:space="preserve">In duress, </w:t>
      </w:r>
      <w:r w:rsidR="001A60F1">
        <w:rPr>
          <w:rFonts w:ascii="Times New Roman" w:hAnsi="Times New Roman" w:cs="Times New Roman"/>
          <w:sz w:val="24"/>
          <w:szCs w:val="24"/>
        </w:rPr>
        <w:t>‘</w:t>
      </w:r>
      <w:r w:rsidRPr="00025B30">
        <w:rPr>
          <w:rFonts w:ascii="Times New Roman" w:hAnsi="Times New Roman" w:cs="Times New Roman"/>
          <w:sz w:val="24"/>
          <w:szCs w:val="24"/>
        </w:rPr>
        <w:t>the burden of proof is on the person alleging the duress. The claimant is to prove by preponderance of evidence that the defendant coerced him into the contract without any reasonable alternative. In undue influence, the burden of proof shifts between the parties depending on the relationship between.</w:t>
      </w:r>
      <w:r w:rsidR="00AB668D">
        <w:rPr>
          <w:rFonts w:ascii="Times New Roman" w:hAnsi="Times New Roman" w:cs="Times New Roman"/>
          <w:sz w:val="24"/>
          <w:szCs w:val="24"/>
        </w:rPr>
        <w:t xml:space="preserve"> </w:t>
      </w:r>
      <w:r w:rsidRPr="00025B30">
        <w:rPr>
          <w:rFonts w:ascii="Times New Roman" w:hAnsi="Times New Roman" w:cs="Times New Roman"/>
          <w:sz w:val="24"/>
          <w:szCs w:val="24"/>
        </w:rPr>
        <w:t>For an actual undue influence, the burden of proof lies on the claimant alleging the defendant pressured him into the contract.</w:t>
      </w:r>
      <w:r w:rsidR="00AB668D">
        <w:rPr>
          <w:rFonts w:ascii="Times New Roman" w:hAnsi="Times New Roman" w:cs="Times New Roman"/>
          <w:sz w:val="24"/>
          <w:szCs w:val="24"/>
        </w:rPr>
        <w:t xml:space="preserve"> </w:t>
      </w:r>
      <w:r w:rsidRPr="00025B30">
        <w:rPr>
          <w:rFonts w:ascii="Times New Roman" w:hAnsi="Times New Roman" w:cs="Times New Roman"/>
          <w:sz w:val="24"/>
          <w:szCs w:val="24"/>
        </w:rPr>
        <w:t xml:space="preserve">For a presumed undue influence, if the claimant can establish that there was a relationship existing between them and that there </w:t>
      </w:r>
      <w:r w:rsidR="00F64979" w:rsidRPr="00025B30">
        <w:rPr>
          <w:rFonts w:ascii="Times New Roman" w:hAnsi="Times New Roman" w:cs="Times New Roman"/>
          <w:sz w:val="24"/>
          <w:szCs w:val="24"/>
        </w:rPr>
        <w:t>were</w:t>
      </w:r>
      <w:r w:rsidRPr="00025B30">
        <w:rPr>
          <w:rFonts w:ascii="Times New Roman" w:hAnsi="Times New Roman" w:cs="Times New Roman"/>
          <w:sz w:val="24"/>
          <w:szCs w:val="24"/>
        </w:rPr>
        <w:t xml:space="preserve"> </w:t>
      </w:r>
      <w:r w:rsidR="000B32E8" w:rsidRPr="00025B30">
        <w:rPr>
          <w:rFonts w:ascii="Times New Roman" w:hAnsi="Times New Roman" w:cs="Times New Roman"/>
          <w:sz w:val="24"/>
          <w:szCs w:val="24"/>
        </w:rPr>
        <w:t>suspicious transactions then, the burden of prove</w:t>
      </w:r>
      <w:r w:rsidRPr="00025B30">
        <w:rPr>
          <w:rFonts w:ascii="Times New Roman" w:hAnsi="Times New Roman" w:cs="Times New Roman"/>
          <w:sz w:val="24"/>
          <w:szCs w:val="24"/>
        </w:rPr>
        <w:t xml:space="preserve"> is on the defendant to disprove that the claimant entered the contract by his own free will.</w:t>
      </w:r>
      <w:r w:rsidR="001A60F1">
        <w:rPr>
          <w:rFonts w:ascii="Times New Roman" w:hAnsi="Times New Roman" w:cs="Times New Roman"/>
          <w:sz w:val="24"/>
          <w:szCs w:val="24"/>
        </w:rPr>
        <w:t>’</w:t>
      </w:r>
    </w:p>
    <w:p w14:paraId="4CB3A91C" w14:textId="77777777" w:rsidR="009C7C80" w:rsidRPr="00025B30" w:rsidRDefault="009C7C80" w:rsidP="00025B30">
      <w:pPr>
        <w:pStyle w:val="ListParagraph"/>
        <w:numPr>
          <w:ilvl w:val="0"/>
          <w:numId w:val="5"/>
        </w:num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Nature of the pressure: </w:t>
      </w:r>
    </w:p>
    <w:p w14:paraId="6DFD7930" w14:textId="753BBD52" w:rsidR="009C7C80" w:rsidRPr="00025B30" w:rsidRDefault="009C7C8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In duress, the defendant uses force or threats to pressure the claimant into the contract. I.e., A threatens that he would not deliver B’s goods unless B agrees to his agreement. It typically is physical or economic pressure. In undue influence, the defendant abuses his relationship with the claimant to manipulate and exploit his vulnerabilities to influence him into agreeing to the contract. I.e., a son influences his senile father to </w:t>
      </w:r>
      <w:r w:rsidR="00A41354">
        <w:rPr>
          <w:rFonts w:ascii="Times New Roman" w:hAnsi="Times New Roman" w:cs="Times New Roman"/>
          <w:sz w:val="24"/>
          <w:szCs w:val="24"/>
        </w:rPr>
        <w:t>transfer</w:t>
      </w:r>
      <w:r w:rsidRPr="00025B30">
        <w:rPr>
          <w:rFonts w:ascii="Times New Roman" w:hAnsi="Times New Roman" w:cs="Times New Roman"/>
          <w:sz w:val="24"/>
          <w:szCs w:val="24"/>
        </w:rPr>
        <w:t xml:space="preserve"> his properties </w:t>
      </w:r>
      <w:r w:rsidR="00A41354">
        <w:rPr>
          <w:rFonts w:ascii="Times New Roman" w:hAnsi="Times New Roman" w:cs="Times New Roman"/>
          <w:sz w:val="24"/>
          <w:szCs w:val="24"/>
        </w:rPr>
        <w:t>to him before his death</w:t>
      </w:r>
      <w:r w:rsidRPr="00025B30">
        <w:rPr>
          <w:rFonts w:ascii="Times New Roman" w:hAnsi="Times New Roman" w:cs="Times New Roman"/>
          <w:sz w:val="24"/>
          <w:szCs w:val="24"/>
        </w:rPr>
        <w:t>. The pressure here is subtle and persistent.</w:t>
      </w:r>
    </w:p>
    <w:p w14:paraId="301F1675" w14:textId="77777777" w:rsidR="009C7C80" w:rsidRPr="00025B30" w:rsidRDefault="009C7C80" w:rsidP="00025B30">
      <w:pPr>
        <w:pStyle w:val="ListParagraph"/>
        <w:numPr>
          <w:ilvl w:val="0"/>
          <w:numId w:val="5"/>
        </w:num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Relationship: </w:t>
      </w:r>
    </w:p>
    <w:p w14:paraId="33AD4F43" w14:textId="100E3BF6" w:rsidR="009C7C80" w:rsidRPr="00025B30" w:rsidRDefault="009C7C8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Duress refers to coercion or threats that subdue an individual's free will, </w:t>
      </w:r>
      <w:r w:rsidR="00D36DA3">
        <w:rPr>
          <w:rFonts w:ascii="Times New Roman" w:hAnsi="Times New Roman" w:cs="Times New Roman"/>
          <w:sz w:val="24"/>
          <w:szCs w:val="24"/>
        </w:rPr>
        <w:t>‘</w:t>
      </w:r>
      <w:r w:rsidRPr="00025B30">
        <w:rPr>
          <w:rFonts w:ascii="Times New Roman" w:hAnsi="Times New Roman" w:cs="Times New Roman"/>
          <w:sz w:val="24"/>
          <w:szCs w:val="24"/>
        </w:rPr>
        <w:t>typically in the absence</w:t>
      </w:r>
      <w:r w:rsidR="00DB438C" w:rsidRPr="00025B30">
        <w:rPr>
          <w:rFonts w:ascii="Times New Roman" w:hAnsi="Times New Roman" w:cs="Times New Roman"/>
          <w:sz w:val="24"/>
          <w:szCs w:val="24"/>
        </w:rPr>
        <w:t xml:space="preserve"> </w:t>
      </w:r>
      <w:r w:rsidRPr="00025B30">
        <w:rPr>
          <w:rFonts w:ascii="Times New Roman" w:hAnsi="Times New Roman" w:cs="Times New Roman"/>
          <w:sz w:val="24"/>
          <w:szCs w:val="24"/>
        </w:rPr>
        <w:t>of</w:t>
      </w:r>
      <w:r w:rsidR="00274FF1" w:rsidRPr="00025B30">
        <w:rPr>
          <w:rFonts w:ascii="Times New Roman" w:hAnsi="Times New Roman" w:cs="Times New Roman"/>
          <w:sz w:val="24"/>
          <w:szCs w:val="24"/>
        </w:rPr>
        <w:t xml:space="preserve"> </w:t>
      </w:r>
      <w:r w:rsidRPr="00025B30">
        <w:rPr>
          <w:rFonts w:ascii="Times New Roman" w:hAnsi="Times New Roman" w:cs="Times New Roman"/>
          <w:sz w:val="24"/>
          <w:szCs w:val="24"/>
        </w:rPr>
        <w:t>a special</w:t>
      </w:r>
      <w:r w:rsidR="00274FF1" w:rsidRPr="00025B30">
        <w:rPr>
          <w:rFonts w:ascii="Times New Roman" w:hAnsi="Times New Roman" w:cs="Times New Roman"/>
          <w:sz w:val="24"/>
          <w:szCs w:val="24"/>
        </w:rPr>
        <w:t xml:space="preserve"> </w:t>
      </w:r>
      <w:r w:rsidRPr="00025B30">
        <w:rPr>
          <w:rFonts w:ascii="Times New Roman" w:hAnsi="Times New Roman" w:cs="Times New Roman"/>
          <w:sz w:val="24"/>
          <w:szCs w:val="24"/>
        </w:rPr>
        <w:t>connection</w:t>
      </w:r>
      <w:r w:rsidR="00274FF1" w:rsidRPr="00025B30">
        <w:rPr>
          <w:rFonts w:ascii="Times New Roman" w:hAnsi="Times New Roman" w:cs="Times New Roman"/>
          <w:sz w:val="24"/>
          <w:szCs w:val="24"/>
        </w:rPr>
        <w:t xml:space="preserve"> </w:t>
      </w:r>
      <w:r w:rsidRPr="00025B30">
        <w:rPr>
          <w:rFonts w:ascii="Times New Roman" w:hAnsi="Times New Roman" w:cs="Times New Roman"/>
          <w:sz w:val="24"/>
          <w:szCs w:val="24"/>
        </w:rPr>
        <w:t>between</w:t>
      </w:r>
      <w:r w:rsidR="00274FF1" w:rsidRPr="00025B30">
        <w:rPr>
          <w:rFonts w:ascii="Times New Roman" w:hAnsi="Times New Roman" w:cs="Times New Roman"/>
          <w:sz w:val="24"/>
          <w:szCs w:val="24"/>
        </w:rPr>
        <w:t xml:space="preserve"> </w:t>
      </w:r>
      <w:r w:rsidRPr="00025B30">
        <w:rPr>
          <w:rFonts w:ascii="Times New Roman" w:hAnsi="Times New Roman" w:cs="Times New Roman"/>
          <w:sz w:val="24"/>
          <w:szCs w:val="24"/>
        </w:rPr>
        <w:t>the</w:t>
      </w:r>
      <w:r w:rsidR="00274FF1" w:rsidRPr="00025B30">
        <w:rPr>
          <w:rFonts w:ascii="Times New Roman" w:hAnsi="Times New Roman" w:cs="Times New Roman"/>
          <w:sz w:val="24"/>
          <w:szCs w:val="24"/>
        </w:rPr>
        <w:t xml:space="preserve"> </w:t>
      </w:r>
      <w:r w:rsidRPr="00025B30">
        <w:rPr>
          <w:rFonts w:ascii="Times New Roman" w:hAnsi="Times New Roman" w:cs="Times New Roman"/>
          <w:sz w:val="24"/>
          <w:szCs w:val="24"/>
        </w:rPr>
        <w:t>parties.</w:t>
      </w:r>
      <w:r w:rsidR="00DB438C" w:rsidRPr="00025B30">
        <w:rPr>
          <w:rFonts w:ascii="Times New Roman" w:hAnsi="Times New Roman" w:cs="Times New Roman"/>
          <w:sz w:val="24"/>
          <w:szCs w:val="24"/>
        </w:rPr>
        <w:t xml:space="preserve"> </w:t>
      </w:r>
      <w:r w:rsidRPr="00025B30">
        <w:rPr>
          <w:rFonts w:ascii="Times New Roman" w:hAnsi="Times New Roman" w:cs="Times New Roman"/>
          <w:sz w:val="24"/>
          <w:szCs w:val="24"/>
        </w:rPr>
        <w:t>On the other hand, undue influence stems from a relationship of reliance or trust.</w:t>
      </w:r>
      <w:r w:rsidR="00D36DA3">
        <w:rPr>
          <w:rFonts w:ascii="Times New Roman" w:hAnsi="Times New Roman" w:cs="Times New Roman"/>
          <w:sz w:val="24"/>
          <w:szCs w:val="24"/>
        </w:rPr>
        <w:t>’</w:t>
      </w:r>
      <w:r w:rsidRPr="00025B30">
        <w:rPr>
          <w:rFonts w:ascii="Times New Roman" w:hAnsi="Times New Roman" w:cs="Times New Roman"/>
          <w:sz w:val="24"/>
          <w:szCs w:val="24"/>
        </w:rPr>
        <w:t xml:space="preserve"> It happens when one party deliberately persuades the other into a deal that benefits them by using their position of power in the relationship. This relationship can either be presumed or actual.</w:t>
      </w:r>
    </w:p>
    <w:p w14:paraId="1AC67F21" w14:textId="77777777" w:rsidR="009C7C80" w:rsidRPr="00025B30" w:rsidRDefault="009C7C80" w:rsidP="00025B30">
      <w:pPr>
        <w:pStyle w:val="ListParagraph"/>
        <w:numPr>
          <w:ilvl w:val="0"/>
          <w:numId w:val="5"/>
        </w:num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Vulnerability: </w:t>
      </w:r>
    </w:p>
    <w:p w14:paraId="64656F16" w14:textId="700CF655" w:rsidR="009C7C80" w:rsidRPr="00025B30" w:rsidRDefault="009C7C8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lastRenderedPageBreak/>
        <w:t>In duress, the victim is coerced to bend his will and go along with the defendant's agreement due to lack of reasonable alternative and fear of threats.</w:t>
      </w:r>
      <w:r w:rsidR="00AB668D">
        <w:rPr>
          <w:rFonts w:ascii="Times New Roman" w:hAnsi="Times New Roman" w:cs="Times New Roman"/>
          <w:sz w:val="24"/>
          <w:szCs w:val="24"/>
        </w:rPr>
        <w:t xml:space="preserve"> </w:t>
      </w:r>
      <w:r w:rsidRPr="00025B30">
        <w:rPr>
          <w:rFonts w:ascii="Times New Roman" w:hAnsi="Times New Roman" w:cs="Times New Roman"/>
          <w:sz w:val="24"/>
          <w:szCs w:val="24"/>
        </w:rPr>
        <w:t xml:space="preserve">In undue influence, the claimant’s weak points are preyed upon by the defendant, and it is subtle because the claimant is reliant and dependent on the relationship with the defendant and is so manipulated. </w:t>
      </w:r>
    </w:p>
    <w:p w14:paraId="22638E6A" w14:textId="77777777" w:rsidR="009C7C80" w:rsidRPr="00025B30" w:rsidRDefault="009C7C80" w:rsidP="00025B30">
      <w:pPr>
        <w:pStyle w:val="ListParagraph"/>
        <w:numPr>
          <w:ilvl w:val="0"/>
          <w:numId w:val="5"/>
        </w:num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Court’s Focus: </w:t>
      </w:r>
    </w:p>
    <w:p w14:paraId="543E191B" w14:textId="6DEE3927" w:rsidR="000B32E8" w:rsidRDefault="009C7C80" w:rsidP="00715D93">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For duress, the court questions the legality of the threat or force used to make the claimant agree to the contract. For undue influence, the focus is on the exploitation of a vulnerable person w</w:t>
      </w:r>
      <w:r w:rsidR="000B32E8">
        <w:rPr>
          <w:rFonts w:ascii="Times New Roman" w:hAnsi="Times New Roman" w:cs="Times New Roman"/>
          <w:sz w:val="24"/>
          <w:szCs w:val="24"/>
        </w:rPr>
        <w:t xml:space="preserve">ithin a relationship of trust. </w:t>
      </w:r>
    </w:p>
    <w:p w14:paraId="01EE3A29" w14:textId="3B6F3FEA" w:rsidR="009C7C80" w:rsidRPr="000B32E8" w:rsidRDefault="009C7C80" w:rsidP="00715D93">
      <w:pPr>
        <w:spacing w:after="0" w:line="480" w:lineRule="auto"/>
        <w:jc w:val="both"/>
        <w:rPr>
          <w:rFonts w:ascii="Times New Roman" w:hAnsi="Times New Roman" w:cs="Times New Roman"/>
          <w:sz w:val="24"/>
          <w:szCs w:val="24"/>
        </w:rPr>
      </w:pPr>
      <w:r w:rsidRPr="00790124">
        <w:rPr>
          <w:rFonts w:ascii="Times New Roman" w:hAnsi="Times New Roman" w:cs="Times New Roman"/>
          <w:b/>
          <w:sz w:val="24"/>
          <w:szCs w:val="24"/>
        </w:rPr>
        <w:t>2.1.7</w:t>
      </w:r>
      <w:r w:rsidR="00E013D8">
        <w:rPr>
          <w:rFonts w:ascii="Times New Roman" w:hAnsi="Times New Roman" w:cs="Times New Roman"/>
          <w:b/>
          <w:sz w:val="24"/>
          <w:szCs w:val="24"/>
        </w:rPr>
        <w:t xml:space="preserve"> </w:t>
      </w:r>
      <w:r w:rsidRPr="00790124">
        <w:rPr>
          <w:rFonts w:ascii="Times New Roman" w:hAnsi="Times New Roman" w:cs="Times New Roman"/>
          <w:b/>
          <w:sz w:val="24"/>
          <w:szCs w:val="24"/>
        </w:rPr>
        <w:t>Relationship between Duress, Undue Influence, and Contractual Consent</w:t>
      </w:r>
    </w:p>
    <w:p w14:paraId="22CA2B29" w14:textId="1F35ED42" w:rsidR="007A7BDF" w:rsidRDefault="00D36DA3" w:rsidP="007A441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sidR="009C7C80" w:rsidRPr="00025B30">
        <w:rPr>
          <w:rFonts w:ascii="Times New Roman" w:hAnsi="Times New Roman" w:cs="Times New Roman"/>
          <w:sz w:val="24"/>
          <w:szCs w:val="24"/>
        </w:rPr>
        <w:t>Duress and undue influence are both vitiating factors that invalidate the voluntary nature of contractual consent.</w:t>
      </w:r>
      <w:r w:rsidR="00AB668D">
        <w:rPr>
          <w:rFonts w:ascii="Times New Roman" w:hAnsi="Times New Roman" w:cs="Times New Roman"/>
          <w:sz w:val="24"/>
          <w:szCs w:val="24"/>
        </w:rPr>
        <w:t xml:space="preserve"> </w:t>
      </w:r>
      <w:r w:rsidR="009C7C80" w:rsidRPr="00025B30">
        <w:rPr>
          <w:rFonts w:ascii="Times New Roman" w:hAnsi="Times New Roman" w:cs="Times New Roman"/>
          <w:sz w:val="24"/>
          <w:szCs w:val="24"/>
        </w:rPr>
        <w:t>A valid contract requires voluntary consent from all parties and consensus ad idem.</w:t>
      </w:r>
      <w:r w:rsidR="00AB668D">
        <w:rPr>
          <w:rFonts w:ascii="Times New Roman" w:hAnsi="Times New Roman" w:cs="Times New Roman"/>
          <w:sz w:val="24"/>
          <w:szCs w:val="24"/>
        </w:rPr>
        <w:t xml:space="preserve"> </w:t>
      </w:r>
      <w:r w:rsidR="009C7C80" w:rsidRPr="00025B30">
        <w:rPr>
          <w:rFonts w:ascii="Times New Roman" w:hAnsi="Times New Roman" w:cs="Times New Roman"/>
          <w:sz w:val="24"/>
          <w:szCs w:val="24"/>
        </w:rPr>
        <w:t xml:space="preserve">The law requires that a valid contract must have consensual consent and that is from </w:t>
      </w:r>
      <w:r w:rsidR="009C7C80" w:rsidRPr="00A615B5">
        <w:rPr>
          <w:rFonts w:ascii="Times New Roman" w:hAnsi="Times New Roman" w:cs="Times New Roman"/>
          <w:i/>
          <w:iCs/>
          <w:sz w:val="24"/>
          <w:szCs w:val="24"/>
        </w:rPr>
        <w:t>consensus ad idem</w:t>
      </w:r>
      <w:r w:rsidR="009C7C80" w:rsidRPr="00025B30">
        <w:rPr>
          <w:rFonts w:ascii="Times New Roman" w:hAnsi="Times New Roman" w:cs="Times New Roman"/>
          <w:sz w:val="24"/>
          <w:szCs w:val="24"/>
        </w:rPr>
        <w:t>.</w:t>
      </w:r>
      <w:r>
        <w:rPr>
          <w:rFonts w:ascii="Times New Roman" w:hAnsi="Times New Roman" w:cs="Times New Roman"/>
          <w:sz w:val="24"/>
          <w:szCs w:val="24"/>
        </w:rPr>
        <w:t>’</w:t>
      </w:r>
    </w:p>
    <w:p w14:paraId="708DFC96" w14:textId="3677EE8D" w:rsidR="009C7C80" w:rsidRPr="00025B30" w:rsidRDefault="00D36DA3" w:rsidP="007A441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sidR="007A4417">
        <w:rPr>
          <w:rFonts w:ascii="Times New Roman" w:hAnsi="Times New Roman" w:cs="Times New Roman"/>
          <w:sz w:val="24"/>
          <w:szCs w:val="24"/>
        </w:rPr>
        <w:t xml:space="preserve">It </w:t>
      </w:r>
      <w:r w:rsidR="009C7C80" w:rsidRPr="00025B30">
        <w:rPr>
          <w:rFonts w:ascii="Times New Roman" w:hAnsi="Times New Roman" w:cs="Times New Roman"/>
          <w:sz w:val="24"/>
          <w:szCs w:val="24"/>
        </w:rPr>
        <w:t xml:space="preserve">is a Latin term </w:t>
      </w:r>
      <w:r w:rsidR="00D17EC9">
        <w:rPr>
          <w:rFonts w:ascii="Times New Roman" w:hAnsi="Times New Roman" w:cs="Times New Roman"/>
          <w:sz w:val="24"/>
          <w:szCs w:val="24"/>
        </w:rPr>
        <w:t>which translates to</w:t>
      </w:r>
      <w:r w:rsidR="009C7C80" w:rsidRPr="00025B30">
        <w:rPr>
          <w:rFonts w:ascii="Times New Roman" w:hAnsi="Times New Roman" w:cs="Times New Roman"/>
          <w:sz w:val="24"/>
          <w:szCs w:val="24"/>
        </w:rPr>
        <w:t xml:space="preserve"> “agreement to the same thing” or “meeting of the minds.” In contract law, it refers to the principle that</w:t>
      </w:r>
      <w:r w:rsidR="00BA1704">
        <w:rPr>
          <w:rFonts w:ascii="Times New Roman" w:hAnsi="Times New Roman" w:cs="Times New Roman"/>
          <w:sz w:val="24"/>
          <w:szCs w:val="24"/>
        </w:rPr>
        <w:t xml:space="preserve"> </w:t>
      </w:r>
      <w:r w:rsidR="009C7C80" w:rsidRPr="00025B30">
        <w:rPr>
          <w:rFonts w:ascii="Times New Roman" w:hAnsi="Times New Roman" w:cs="Times New Roman"/>
          <w:sz w:val="24"/>
          <w:szCs w:val="24"/>
        </w:rPr>
        <w:t>both parties must have a clear and mutual understanding of essential terms and subject matter of the agreement</w:t>
      </w:r>
      <w:r w:rsidR="00BA1704">
        <w:rPr>
          <w:rFonts w:ascii="Times New Roman" w:hAnsi="Times New Roman" w:cs="Times New Roman"/>
          <w:sz w:val="24"/>
          <w:szCs w:val="24"/>
        </w:rPr>
        <w:t xml:space="preserve"> </w:t>
      </w:r>
      <w:r w:rsidR="00BA1704" w:rsidRPr="00025B30">
        <w:rPr>
          <w:rFonts w:ascii="Times New Roman" w:hAnsi="Times New Roman" w:cs="Times New Roman"/>
          <w:sz w:val="24"/>
          <w:szCs w:val="24"/>
        </w:rPr>
        <w:t>for a contract to be legally binding</w:t>
      </w:r>
      <w:r w:rsidR="00BB4767">
        <w:rPr>
          <w:rFonts w:ascii="Times New Roman" w:hAnsi="Times New Roman" w:cs="Times New Roman"/>
          <w:sz w:val="24"/>
          <w:szCs w:val="24"/>
        </w:rPr>
        <w:t xml:space="preserve"> on them</w:t>
      </w:r>
      <w:r w:rsidR="009C7C80" w:rsidRPr="00025B30">
        <w:rPr>
          <w:rFonts w:ascii="Times New Roman" w:hAnsi="Times New Roman" w:cs="Times New Roman"/>
          <w:sz w:val="24"/>
          <w:szCs w:val="24"/>
        </w:rPr>
        <w:t>. Th</w:t>
      </w:r>
      <w:r w:rsidR="00BB4767">
        <w:rPr>
          <w:rFonts w:ascii="Times New Roman" w:hAnsi="Times New Roman" w:cs="Times New Roman"/>
          <w:sz w:val="24"/>
          <w:szCs w:val="24"/>
        </w:rPr>
        <w:t>is</w:t>
      </w:r>
      <w:r w:rsidR="009C7C80" w:rsidRPr="00025B30">
        <w:rPr>
          <w:rFonts w:ascii="Times New Roman" w:hAnsi="Times New Roman" w:cs="Times New Roman"/>
          <w:sz w:val="24"/>
          <w:szCs w:val="24"/>
        </w:rPr>
        <w:t xml:space="preserve"> principle is a</w:t>
      </w:r>
      <w:r w:rsidR="00465269">
        <w:rPr>
          <w:rFonts w:ascii="Times New Roman" w:hAnsi="Times New Roman" w:cs="Times New Roman"/>
          <w:sz w:val="24"/>
          <w:szCs w:val="24"/>
        </w:rPr>
        <w:t>n</w:t>
      </w:r>
      <w:r w:rsidR="009C7C80" w:rsidRPr="00025B30">
        <w:rPr>
          <w:rFonts w:ascii="Times New Roman" w:hAnsi="Times New Roman" w:cs="Times New Roman"/>
          <w:sz w:val="24"/>
          <w:szCs w:val="24"/>
        </w:rPr>
        <w:t xml:space="preserve"> </w:t>
      </w:r>
      <w:r w:rsidR="00EF1138" w:rsidRPr="00025B30">
        <w:rPr>
          <w:rFonts w:ascii="Times New Roman" w:hAnsi="Times New Roman" w:cs="Times New Roman"/>
          <w:sz w:val="24"/>
          <w:szCs w:val="24"/>
        </w:rPr>
        <w:t>essential</w:t>
      </w:r>
      <w:r w:rsidR="009C7C80" w:rsidRPr="00025B30">
        <w:rPr>
          <w:rFonts w:ascii="Times New Roman" w:hAnsi="Times New Roman" w:cs="Times New Roman"/>
          <w:sz w:val="24"/>
          <w:szCs w:val="24"/>
        </w:rPr>
        <w:t xml:space="preserve"> legal </w:t>
      </w:r>
      <w:r w:rsidR="00EF1138" w:rsidRPr="00025B30">
        <w:rPr>
          <w:rFonts w:ascii="Times New Roman" w:hAnsi="Times New Roman" w:cs="Times New Roman"/>
          <w:sz w:val="24"/>
          <w:szCs w:val="24"/>
        </w:rPr>
        <w:t>prerequisite</w:t>
      </w:r>
      <w:r w:rsidR="009C7C80" w:rsidRPr="00025B30">
        <w:rPr>
          <w:rFonts w:ascii="Times New Roman" w:hAnsi="Times New Roman" w:cs="Times New Roman"/>
          <w:sz w:val="24"/>
          <w:szCs w:val="24"/>
        </w:rPr>
        <w:t xml:space="preserve"> for a valid contract to be binding and enforceable on the parties. A valid contract must be </w:t>
      </w:r>
      <w:r w:rsidR="00465269">
        <w:rPr>
          <w:rFonts w:ascii="Times New Roman" w:hAnsi="Times New Roman" w:cs="Times New Roman"/>
          <w:sz w:val="24"/>
          <w:szCs w:val="24"/>
        </w:rPr>
        <w:t>based</w:t>
      </w:r>
      <w:r w:rsidR="009C7C80" w:rsidRPr="00025B30">
        <w:rPr>
          <w:rFonts w:ascii="Times New Roman" w:hAnsi="Times New Roman" w:cs="Times New Roman"/>
          <w:sz w:val="24"/>
          <w:szCs w:val="24"/>
        </w:rPr>
        <w:t xml:space="preserve"> on a voluntary agreement between the parties, which includes offer, acceptance, consideration and the capacity to enter a contract. Thus, the parties must have a clear and concrete understanding of their agreement in the contract.</w:t>
      </w:r>
      <w:r w:rsidR="00131182">
        <w:rPr>
          <w:rFonts w:ascii="Times New Roman" w:hAnsi="Times New Roman" w:cs="Times New Roman"/>
          <w:sz w:val="24"/>
          <w:szCs w:val="24"/>
        </w:rPr>
        <w:t>’</w:t>
      </w:r>
      <w:r w:rsidR="009C7C80" w:rsidRPr="00025B30">
        <w:rPr>
          <w:rStyle w:val="FootnoteReference"/>
          <w:rFonts w:ascii="Times New Roman" w:hAnsi="Times New Roman" w:cs="Times New Roman"/>
          <w:sz w:val="24"/>
          <w:szCs w:val="24"/>
        </w:rPr>
        <w:footnoteReference w:id="33"/>
      </w:r>
    </w:p>
    <w:p w14:paraId="504860A8" w14:textId="598E279F" w:rsidR="009C7C80" w:rsidRPr="00025B30" w:rsidRDefault="009C7C8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This principle is entirely violated by both duress and undue influence.</w:t>
      </w:r>
      <w:r w:rsidR="00AB668D">
        <w:rPr>
          <w:rFonts w:ascii="Times New Roman" w:hAnsi="Times New Roman" w:cs="Times New Roman"/>
          <w:sz w:val="24"/>
          <w:szCs w:val="24"/>
        </w:rPr>
        <w:t xml:space="preserve"> </w:t>
      </w:r>
      <w:r w:rsidR="00131182">
        <w:rPr>
          <w:rFonts w:ascii="Times New Roman" w:hAnsi="Times New Roman" w:cs="Times New Roman"/>
          <w:sz w:val="24"/>
          <w:szCs w:val="24"/>
        </w:rPr>
        <w:t>‘</w:t>
      </w:r>
      <w:r w:rsidRPr="00025B30">
        <w:rPr>
          <w:rFonts w:ascii="Times New Roman" w:hAnsi="Times New Roman" w:cs="Times New Roman"/>
          <w:sz w:val="24"/>
          <w:szCs w:val="24"/>
        </w:rPr>
        <w:t xml:space="preserve">Duress overtly removes a party’s free will to reject the contract by using illegitimate force or threat of force to subject the </w:t>
      </w:r>
      <w:r w:rsidRPr="00025B30">
        <w:rPr>
          <w:rFonts w:ascii="Times New Roman" w:hAnsi="Times New Roman" w:cs="Times New Roman"/>
          <w:sz w:val="24"/>
          <w:szCs w:val="24"/>
        </w:rPr>
        <w:lastRenderedPageBreak/>
        <w:t xml:space="preserve">coerced party with no reasonable alternative </w:t>
      </w:r>
      <w:r w:rsidR="001D0D39">
        <w:rPr>
          <w:rFonts w:ascii="Times New Roman" w:hAnsi="Times New Roman" w:cs="Times New Roman"/>
          <w:sz w:val="24"/>
          <w:szCs w:val="24"/>
        </w:rPr>
        <w:t xml:space="preserve">other </w:t>
      </w:r>
      <w:r w:rsidRPr="00025B30">
        <w:rPr>
          <w:rFonts w:ascii="Times New Roman" w:hAnsi="Times New Roman" w:cs="Times New Roman"/>
          <w:sz w:val="24"/>
          <w:szCs w:val="24"/>
        </w:rPr>
        <w:t xml:space="preserve">than to </w:t>
      </w:r>
      <w:r w:rsidR="00867BCE">
        <w:rPr>
          <w:rFonts w:ascii="Times New Roman" w:hAnsi="Times New Roman" w:cs="Times New Roman"/>
          <w:sz w:val="24"/>
          <w:szCs w:val="24"/>
        </w:rPr>
        <w:t>agree to the terms of the</w:t>
      </w:r>
      <w:r w:rsidRPr="00025B30">
        <w:rPr>
          <w:rFonts w:ascii="Times New Roman" w:hAnsi="Times New Roman" w:cs="Times New Roman"/>
          <w:sz w:val="24"/>
          <w:szCs w:val="24"/>
        </w:rPr>
        <w:t xml:space="preserve"> contract. The party then enters contract out of fear and not of his own free will. Undue influence secures the other party’s consent through the subtle exploitation of a relationship of trust or dependence. The dominant party takes advantage of the influenced party’s vulnerability to manipulate him to agree to the contract. The influenced party relying on the dominant party enters the contract.</w:t>
      </w:r>
      <w:r w:rsidR="00131182">
        <w:rPr>
          <w:rFonts w:ascii="Times New Roman" w:hAnsi="Times New Roman" w:cs="Times New Roman"/>
          <w:sz w:val="24"/>
          <w:szCs w:val="24"/>
        </w:rPr>
        <w:t>’</w:t>
      </w:r>
    </w:p>
    <w:p w14:paraId="6F179F40" w14:textId="04225124" w:rsidR="00DB438C" w:rsidRPr="00025B30" w:rsidRDefault="00131182" w:rsidP="00715D93">
      <w:pPr>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w:t>
      </w:r>
      <w:r w:rsidR="009C7C80" w:rsidRPr="00025B30">
        <w:rPr>
          <w:rFonts w:ascii="Times New Roman" w:hAnsi="Times New Roman" w:cs="Times New Roman"/>
          <w:sz w:val="24"/>
          <w:szCs w:val="24"/>
        </w:rPr>
        <w:t xml:space="preserve">The result of the court deciding that the contract was vitiated by duress or undue influence is that the contract becomes voidable and the innocent party has the option to rescind it, meaning that he can cancel it and seek rescission to </w:t>
      </w:r>
      <w:r w:rsidR="0099779B" w:rsidRPr="00025B30">
        <w:rPr>
          <w:rFonts w:ascii="Times New Roman" w:hAnsi="Times New Roman" w:cs="Times New Roman"/>
          <w:sz w:val="24"/>
          <w:szCs w:val="24"/>
        </w:rPr>
        <w:t>return</w:t>
      </w:r>
      <w:r w:rsidR="009C7C80" w:rsidRPr="00025B30">
        <w:rPr>
          <w:rFonts w:ascii="Times New Roman" w:hAnsi="Times New Roman" w:cs="Times New Roman"/>
          <w:sz w:val="24"/>
          <w:szCs w:val="24"/>
        </w:rPr>
        <w:t xml:space="preserve"> the parties to their pre-contractual conditions, or continue the contract.</w:t>
      </w:r>
      <w:r>
        <w:rPr>
          <w:rFonts w:ascii="Times New Roman" w:hAnsi="Times New Roman" w:cs="Times New Roman"/>
          <w:sz w:val="24"/>
          <w:szCs w:val="24"/>
        </w:rPr>
        <w:t>’</w:t>
      </w:r>
    </w:p>
    <w:p w14:paraId="35D7BC33" w14:textId="43C170F7" w:rsidR="009C7C80" w:rsidRPr="00025B30" w:rsidRDefault="009C7C80" w:rsidP="00715D93">
      <w:pPr>
        <w:pStyle w:val="Heading1"/>
        <w:spacing w:before="0" w:after="0"/>
      </w:pPr>
      <w:bookmarkStart w:id="65" w:name="_Toc235430841"/>
      <w:r w:rsidRPr="00025B30">
        <w:t>2.2 Theoretical Framework</w:t>
      </w:r>
      <w:bookmarkEnd w:id="65"/>
    </w:p>
    <w:p w14:paraId="305BC8B8" w14:textId="3869F8AC" w:rsidR="009C7C80" w:rsidRPr="00025B30" w:rsidRDefault="009C7C80" w:rsidP="00715D93">
      <w:pPr>
        <w:pStyle w:val="Heading1"/>
        <w:spacing w:before="0" w:after="0"/>
      </w:pPr>
      <w:bookmarkStart w:id="66" w:name="_Toc235430842"/>
      <w:r w:rsidRPr="00025B30">
        <w:t>2.2.1</w:t>
      </w:r>
      <w:r w:rsidR="00E013D8">
        <w:t xml:space="preserve"> </w:t>
      </w:r>
      <w:r w:rsidRPr="00025B30">
        <w:t>The Doctrine of Free Consent</w:t>
      </w:r>
      <w:bookmarkEnd w:id="66"/>
    </w:p>
    <w:p w14:paraId="4C300CAA" w14:textId="77777777" w:rsidR="009C7C80" w:rsidRPr="00025B30" w:rsidRDefault="009C7C80" w:rsidP="00715D93">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Free consent can be said to be an agreement to a contract, of which consent was obtained free from coercion, fraud, misrepresentation, duress and undue influence. In other words, it is a consent that is free from any external influence that will render the contract invalid. This is the freewill of the party to enter the contract.</w:t>
      </w:r>
      <w:r w:rsidRPr="00025B30">
        <w:rPr>
          <w:rStyle w:val="FootnoteReference"/>
          <w:rFonts w:ascii="Times New Roman" w:hAnsi="Times New Roman" w:cs="Times New Roman"/>
          <w:sz w:val="24"/>
          <w:szCs w:val="24"/>
        </w:rPr>
        <w:footnoteReference w:id="34"/>
      </w:r>
    </w:p>
    <w:p w14:paraId="71F0F3AF" w14:textId="192AA31A" w:rsidR="00DB438C" w:rsidRPr="000B32E8" w:rsidRDefault="00822E53" w:rsidP="00AB668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sidR="009C7C80" w:rsidRPr="00025B30">
        <w:rPr>
          <w:rFonts w:ascii="Times New Roman" w:hAnsi="Times New Roman" w:cs="Times New Roman"/>
          <w:sz w:val="24"/>
          <w:szCs w:val="24"/>
        </w:rPr>
        <w:t>Free consent occurs when the parties voluntarily agree to enter the contract, with a clear and mutual understanding of the essential terms.  A lack of free consent leads to the contract being voidable at the option of the affected party.</w:t>
      </w:r>
      <w:r>
        <w:rPr>
          <w:rFonts w:ascii="Times New Roman" w:hAnsi="Times New Roman" w:cs="Times New Roman"/>
          <w:sz w:val="24"/>
          <w:szCs w:val="24"/>
        </w:rPr>
        <w:t>’</w:t>
      </w:r>
      <w:r w:rsidR="009C7C80" w:rsidRPr="00025B30">
        <w:rPr>
          <w:rStyle w:val="FootnoteReference"/>
          <w:rFonts w:ascii="Times New Roman" w:hAnsi="Times New Roman" w:cs="Times New Roman"/>
          <w:sz w:val="24"/>
          <w:szCs w:val="24"/>
        </w:rPr>
        <w:footnoteReference w:id="35"/>
      </w:r>
    </w:p>
    <w:p w14:paraId="68FCBAF9" w14:textId="22A01276" w:rsidR="009C7C80" w:rsidRPr="00025B30" w:rsidRDefault="009C7C80" w:rsidP="00AB668D">
      <w:pPr>
        <w:pStyle w:val="Heading1"/>
        <w:spacing w:before="0" w:after="0"/>
      </w:pPr>
      <w:bookmarkStart w:id="67" w:name="_Toc235430843"/>
      <w:r w:rsidRPr="00025B30">
        <w:lastRenderedPageBreak/>
        <w:t>2.2.2 Doctrine of Vitiating Factors in Contracts</w:t>
      </w:r>
      <w:bookmarkEnd w:id="67"/>
    </w:p>
    <w:p w14:paraId="429DD553" w14:textId="3DDB1FC9" w:rsidR="009C7C80" w:rsidRPr="00025B30" w:rsidRDefault="009C7C8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Black’s Law Dictionary (2nd Ed.)</w:t>
      </w:r>
      <w:r w:rsidRPr="00025B30">
        <w:rPr>
          <w:rStyle w:val="FootnoteReference"/>
          <w:rFonts w:ascii="Times New Roman" w:hAnsi="Times New Roman" w:cs="Times New Roman"/>
          <w:sz w:val="24"/>
          <w:szCs w:val="24"/>
        </w:rPr>
        <w:footnoteReference w:id="36"/>
      </w:r>
      <w:r w:rsidRPr="00025B30">
        <w:rPr>
          <w:rFonts w:ascii="Times New Roman" w:hAnsi="Times New Roman" w:cs="Times New Roman"/>
          <w:sz w:val="24"/>
          <w:szCs w:val="24"/>
        </w:rPr>
        <w:t xml:space="preserve"> defines vitiate a</w:t>
      </w:r>
      <w:r w:rsidR="00822E53">
        <w:rPr>
          <w:rFonts w:ascii="Times New Roman" w:hAnsi="Times New Roman" w:cs="Times New Roman"/>
          <w:sz w:val="24"/>
          <w:szCs w:val="24"/>
        </w:rPr>
        <w:t>s</w:t>
      </w:r>
      <w:r w:rsidRPr="00025B30">
        <w:rPr>
          <w:rFonts w:ascii="Times New Roman" w:hAnsi="Times New Roman" w:cs="Times New Roman"/>
          <w:sz w:val="24"/>
          <w:szCs w:val="24"/>
        </w:rPr>
        <w:t xml:space="preserve"> </w:t>
      </w:r>
      <w:r w:rsidR="00822E53">
        <w:rPr>
          <w:rFonts w:ascii="Times New Roman" w:hAnsi="Times New Roman" w:cs="Times New Roman"/>
          <w:sz w:val="24"/>
          <w:szCs w:val="24"/>
        </w:rPr>
        <w:t>‘</w:t>
      </w:r>
      <w:r w:rsidRPr="00025B30">
        <w:rPr>
          <w:rFonts w:ascii="Times New Roman" w:hAnsi="Times New Roman" w:cs="Times New Roman"/>
          <w:sz w:val="24"/>
          <w:szCs w:val="24"/>
        </w:rPr>
        <w:t>to impair; to make voidable; to cause to fail of force or effect; to destroy or annul, either entirely or in part, the legal efficacy and binding force of an act or instrument; as when it is said that fraud vitiates a contract.</w:t>
      </w:r>
      <w:r w:rsidR="00822E53">
        <w:rPr>
          <w:rFonts w:ascii="Times New Roman" w:hAnsi="Times New Roman" w:cs="Times New Roman"/>
          <w:sz w:val="24"/>
          <w:szCs w:val="24"/>
        </w:rPr>
        <w:t>’</w:t>
      </w:r>
    </w:p>
    <w:p w14:paraId="3C0D9616" w14:textId="77777777" w:rsidR="009C7C80" w:rsidRPr="00025B30" w:rsidRDefault="009C7C8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Vitiating factors can be defined as instances that undermine the validity of contracts and render it void or voidable. </w:t>
      </w:r>
    </w:p>
    <w:p w14:paraId="7043A806" w14:textId="2DDFA139" w:rsidR="009C7C80" w:rsidRPr="00025B30" w:rsidRDefault="00807232" w:rsidP="00025B30">
      <w:pPr>
        <w:spacing w:line="480" w:lineRule="auto"/>
        <w:jc w:val="both"/>
        <w:rPr>
          <w:rFonts w:ascii="Times New Roman" w:hAnsi="Times New Roman" w:cs="Times New Roman"/>
          <w:sz w:val="24"/>
          <w:szCs w:val="24"/>
        </w:rPr>
      </w:pPr>
      <w:r>
        <w:rPr>
          <w:rFonts w:ascii="Times New Roman" w:hAnsi="Times New Roman" w:cs="Times New Roman"/>
          <w:sz w:val="24"/>
          <w:szCs w:val="24"/>
        </w:rPr>
        <w:t>‘</w:t>
      </w:r>
      <w:r w:rsidR="009C7C80" w:rsidRPr="00025B30">
        <w:rPr>
          <w:rFonts w:ascii="Times New Roman" w:hAnsi="Times New Roman" w:cs="Times New Roman"/>
          <w:sz w:val="24"/>
          <w:szCs w:val="24"/>
        </w:rPr>
        <w:t>There are five factors that vitiate a contract, which are: misrepresentation, mistake, duress, undue Influence and illegality.</w:t>
      </w:r>
      <w:r>
        <w:rPr>
          <w:rFonts w:ascii="Times New Roman" w:hAnsi="Times New Roman" w:cs="Times New Roman"/>
          <w:sz w:val="24"/>
          <w:szCs w:val="24"/>
        </w:rPr>
        <w:t>’</w:t>
      </w:r>
    </w:p>
    <w:p w14:paraId="6E91ECCE" w14:textId="77777777" w:rsidR="009C7C80" w:rsidRPr="00025B30" w:rsidRDefault="009C7C8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Common mistake and illegality are among factors that make a contract automatically void. This means that the contract from the onset was never enforceable or binding (void ab initio). </w:t>
      </w:r>
    </w:p>
    <w:p w14:paraId="6F369A23" w14:textId="4E903683" w:rsidR="009C7C80" w:rsidRPr="00025B30" w:rsidRDefault="00807232" w:rsidP="00AB668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sidR="009C7C80" w:rsidRPr="00025B30">
        <w:rPr>
          <w:rFonts w:ascii="Times New Roman" w:hAnsi="Times New Roman" w:cs="Times New Roman"/>
          <w:sz w:val="24"/>
          <w:szCs w:val="24"/>
        </w:rPr>
        <w:t>Duress, undue influence and misrepresentation make the contract voidable at the option of the innocent party. This means the contract is enforceable and binding unless the innocent party chooses to rescind it within the reasonable time.</w:t>
      </w:r>
      <w:r>
        <w:rPr>
          <w:rFonts w:ascii="Times New Roman" w:hAnsi="Times New Roman" w:cs="Times New Roman"/>
          <w:sz w:val="24"/>
          <w:szCs w:val="24"/>
        </w:rPr>
        <w:t>’</w:t>
      </w:r>
    </w:p>
    <w:p w14:paraId="2B5692FC" w14:textId="6520B079" w:rsidR="009C7C80" w:rsidRPr="0044766D" w:rsidRDefault="009C7C80" w:rsidP="00715D93">
      <w:pPr>
        <w:pStyle w:val="Heading1"/>
        <w:spacing w:before="0" w:after="0"/>
      </w:pPr>
      <w:bookmarkStart w:id="68" w:name="_Toc235430844"/>
      <w:r w:rsidRPr="00025B30">
        <w:t>2.2.3 Analysis of Duress and Undue Influence in Key Contract Cases</w:t>
      </w:r>
      <w:bookmarkEnd w:id="68"/>
    </w:p>
    <w:p w14:paraId="33519A20" w14:textId="1FEC39F8" w:rsidR="009C7C80" w:rsidRPr="00025B30" w:rsidRDefault="009C7C80" w:rsidP="00715D93">
      <w:pPr>
        <w:pStyle w:val="ListParagraph"/>
        <w:numPr>
          <w:ilvl w:val="0"/>
          <w:numId w:val="7"/>
        </w:numPr>
        <w:spacing w:after="0" w:line="480" w:lineRule="auto"/>
        <w:jc w:val="both"/>
        <w:rPr>
          <w:rFonts w:ascii="Times New Roman" w:hAnsi="Times New Roman" w:cs="Times New Roman"/>
          <w:i/>
          <w:iCs/>
          <w:sz w:val="24"/>
          <w:szCs w:val="24"/>
        </w:rPr>
      </w:pPr>
      <w:r w:rsidRPr="00025B30">
        <w:rPr>
          <w:rFonts w:ascii="Times New Roman" w:hAnsi="Times New Roman" w:cs="Times New Roman"/>
          <w:i/>
          <w:iCs/>
          <w:sz w:val="24"/>
          <w:szCs w:val="24"/>
        </w:rPr>
        <w:t>Barton v Armstrong</w:t>
      </w:r>
      <w:r w:rsidR="0053067F">
        <w:rPr>
          <w:rFonts w:ascii="Times New Roman" w:hAnsi="Times New Roman" w:cs="Times New Roman"/>
          <w:i/>
          <w:iCs/>
          <w:sz w:val="24"/>
          <w:szCs w:val="24"/>
        </w:rPr>
        <w:fldChar w:fldCharType="begin"/>
      </w:r>
      <w:r w:rsidR="0053067F">
        <w:rPr>
          <w:rFonts w:ascii="Times New Roman" w:hAnsi="Times New Roman" w:cs="Times New Roman"/>
          <w:i/>
          <w:iCs/>
          <w:sz w:val="24"/>
          <w:szCs w:val="24"/>
        </w:rPr>
        <w:instrText xml:space="preserve"> TA \s "Barton v Armstrong" </w:instrText>
      </w:r>
      <w:r w:rsidR="0053067F">
        <w:rPr>
          <w:rFonts w:ascii="Times New Roman" w:hAnsi="Times New Roman" w:cs="Times New Roman"/>
          <w:i/>
          <w:iCs/>
          <w:sz w:val="24"/>
          <w:szCs w:val="24"/>
        </w:rPr>
        <w:fldChar w:fldCharType="end"/>
      </w:r>
    </w:p>
    <w:p w14:paraId="5C928987" w14:textId="61F63C00" w:rsidR="009C7C80" w:rsidRPr="00025B30" w:rsidRDefault="00475D30" w:rsidP="00715D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sidR="009C7C80" w:rsidRPr="00025B30">
        <w:rPr>
          <w:rFonts w:ascii="Times New Roman" w:hAnsi="Times New Roman" w:cs="Times New Roman"/>
          <w:sz w:val="24"/>
          <w:szCs w:val="24"/>
        </w:rPr>
        <w:t>Armstrong was the chairman of a company of which Barton was the director. Armstong threatened Barton to share all his shares in the company to him or he would kill him. Armstrong eventually sold it to him. It was held that if threats are what influenced a person to enter a contract, it is relevant even if there were other contributing factors. The contract was set aside for duress.</w:t>
      </w:r>
      <w:r>
        <w:rPr>
          <w:rFonts w:ascii="Times New Roman" w:hAnsi="Times New Roman" w:cs="Times New Roman"/>
          <w:sz w:val="24"/>
          <w:szCs w:val="24"/>
        </w:rPr>
        <w:t>’</w:t>
      </w:r>
    </w:p>
    <w:p w14:paraId="7CB2D9F4" w14:textId="030E1E70" w:rsidR="009C7C80" w:rsidRPr="00025B30" w:rsidRDefault="009C7C80" w:rsidP="00715D93">
      <w:pPr>
        <w:pStyle w:val="ListParagraph"/>
        <w:numPr>
          <w:ilvl w:val="0"/>
          <w:numId w:val="7"/>
        </w:numPr>
        <w:spacing w:after="0" w:line="480" w:lineRule="auto"/>
        <w:jc w:val="both"/>
        <w:rPr>
          <w:rFonts w:ascii="Times New Roman" w:hAnsi="Times New Roman" w:cs="Times New Roman"/>
          <w:i/>
          <w:iCs/>
          <w:sz w:val="24"/>
          <w:szCs w:val="24"/>
        </w:rPr>
      </w:pPr>
      <w:r w:rsidRPr="00025B30">
        <w:rPr>
          <w:rFonts w:ascii="Times New Roman" w:hAnsi="Times New Roman" w:cs="Times New Roman"/>
          <w:i/>
          <w:iCs/>
          <w:sz w:val="24"/>
          <w:szCs w:val="24"/>
        </w:rPr>
        <w:t xml:space="preserve">The </w:t>
      </w:r>
      <w:proofErr w:type="spellStart"/>
      <w:r w:rsidRPr="00025B30">
        <w:rPr>
          <w:rFonts w:ascii="Times New Roman" w:hAnsi="Times New Roman" w:cs="Times New Roman"/>
          <w:i/>
          <w:iCs/>
          <w:sz w:val="24"/>
          <w:szCs w:val="24"/>
        </w:rPr>
        <w:t>Siboen</w:t>
      </w:r>
      <w:proofErr w:type="spellEnd"/>
      <w:r w:rsidRPr="00025B30">
        <w:rPr>
          <w:rFonts w:ascii="Times New Roman" w:hAnsi="Times New Roman" w:cs="Times New Roman"/>
          <w:i/>
          <w:iCs/>
          <w:sz w:val="24"/>
          <w:szCs w:val="24"/>
        </w:rPr>
        <w:t xml:space="preserve"> &amp; The Sibotre</w:t>
      </w:r>
    </w:p>
    <w:p w14:paraId="746064A4" w14:textId="4891B3FD" w:rsidR="009C7C80" w:rsidRPr="00025B30" w:rsidRDefault="00475D30" w:rsidP="00715D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9C7C80" w:rsidRPr="00025B30">
        <w:rPr>
          <w:rFonts w:ascii="Times New Roman" w:hAnsi="Times New Roman" w:cs="Times New Roman"/>
          <w:sz w:val="24"/>
          <w:szCs w:val="24"/>
        </w:rPr>
        <w:t>The principle of economic duress was recognised in this case, but it did not qualify to be vitiated by duress. The court also held that commercial pressure was not enough to constitute economic duress.</w:t>
      </w:r>
      <w:r w:rsidR="00030E74">
        <w:rPr>
          <w:rFonts w:ascii="Times New Roman" w:hAnsi="Times New Roman" w:cs="Times New Roman"/>
          <w:sz w:val="24"/>
          <w:szCs w:val="24"/>
        </w:rPr>
        <w:t>’</w:t>
      </w:r>
    </w:p>
    <w:p w14:paraId="3101E349" w14:textId="1D98D5CF" w:rsidR="009C7C80" w:rsidRPr="00025B30" w:rsidRDefault="009C7C80" w:rsidP="00715D93">
      <w:pPr>
        <w:pStyle w:val="ListParagraph"/>
        <w:numPr>
          <w:ilvl w:val="0"/>
          <w:numId w:val="7"/>
        </w:numPr>
        <w:spacing w:after="0" w:line="480" w:lineRule="auto"/>
        <w:jc w:val="both"/>
        <w:rPr>
          <w:rFonts w:ascii="Times New Roman" w:hAnsi="Times New Roman" w:cs="Times New Roman"/>
          <w:i/>
          <w:iCs/>
          <w:sz w:val="24"/>
          <w:szCs w:val="24"/>
        </w:rPr>
      </w:pPr>
      <w:r w:rsidRPr="00025B30">
        <w:rPr>
          <w:rFonts w:ascii="Times New Roman" w:hAnsi="Times New Roman" w:cs="Times New Roman"/>
          <w:i/>
          <w:iCs/>
          <w:sz w:val="24"/>
          <w:szCs w:val="24"/>
        </w:rPr>
        <w:t xml:space="preserve"> Universe </w:t>
      </w:r>
      <w:proofErr w:type="spellStart"/>
      <w:r w:rsidRPr="00025B30">
        <w:rPr>
          <w:rFonts w:ascii="Times New Roman" w:hAnsi="Times New Roman" w:cs="Times New Roman"/>
          <w:i/>
          <w:iCs/>
          <w:sz w:val="24"/>
          <w:szCs w:val="24"/>
        </w:rPr>
        <w:t>Tankskiips</w:t>
      </w:r>
      <w:proofErr w:type="spellEnd"/>
      <w:r w:rsidRPr="00025B30">
        <w:rPr>
          <w:rFonts w:ascii="Times New Roman" w:hAnsi="Times New Roman" w:cs="Times New Roman"/>
          <w:i/>
          <w:iCs/>
          <w:sz w:val="24"/>
          <w:szCs w:val="24"/>
        </w:rPr>
        <w:t xml:space="preserve"> </w:t>
      </w:r>
      <w:proofErr w:type="spellStart"/>
      <w:r w:rsidRPr="00025B30">
        <w:rPr>
          <w:rFonts w:ascii="Times New Roman" w:hAnsi="Times New Roman" w:cs="Times New Roman"/>
          <w:i/>
          <w:iCs/>
          <w:sz w:val="24"/>
          <w:szCs w:val="24"/>
        </w:rPr>
        <w:t>Inc</w:t>
      </w:r>
      <w:proofErr w:type="spellEnd"/>
      <w:r w:rsidRPr="00025B30">
        <w:rPr>
          <w:rFonts w:ascii="Times New Roman" w:hAnsi="Times New Roman" w:cs="Times New Roman"/>
          <w:i/>
          <w:iCs/>
          <w:sz w:val="24"/>
          <w:szCs w:val="24"/>
        </w:rPr>
        <w:t xml:space="preserve"> v ITWF</w:t>
      </w:r>
      <w:r w:rsidR="0096259B">
        <w:rPr>
          <w:rFonts w:ascii="Times New Roman" w:hAnsi="Times New Roman" w:cs="Times New Roman"/>
          <w:i/>
          <w:iCs/>
          <w:sz w:val="24"/>
          <w:szCs w:val="24"/>
        </w:rPr>
        <w:t xml:space="preserve"> (</w:t>
      </w:r>
      <w:r w:rsidR="0096259B" w:rsidRPr="00025B30">
        <w:rPr>
          <w:rFonts w:ascii="Times New Roman" w:hAnsi="Times New Roman" w:cs="Times New Roman"/>
          <w:i/>
          <w:iCs/>
          <w:sz w:val="24"/>
          <w:szCs w:val="24"/>
        </w:rPr>
        <w:t xml:space="preserve">The Universe </w:t>
      </w:r>
      <w:proofErr w:type="spellStart"/>
      <w:r w:rsidR="0096259B" w:rsidRPr="00025B30">
        <w:rPr>
          <w:rFonts w:ascii="Times New Roman" w:hAnsi="Times New Roman" w:cs="Times New Roman"/>
          <w:i/>
          <w:iCs/>
          <w:sz w:val="24"/>
          <w:szCs w:val="24"/>
        </w:rPr>
        <w:t>Sentiel</w:t>
      </w:r>
      <w:proofErr w:type="spellEnd"/>
      <w:r w:rsidR="0096259B">
        <w:rPr>
          <w:rFonts w:ascii="Times New Roman" w:hAnsi="Times New Roman" w:cs="Times New Roman"/>
          <w:i/>
          <w:iCs/>
          <w:sz w:val="24"/>
          <w:szCs w:val="24"/>
        </w:rPr>
        <w:t>)</w:t>
      </w:r>
      <w:r w:rsidRPr="00025B30">
        <w:rPr>
          <w:rStyle w:val="FootnoteReference"/>
          <w:rFonts w:ascii="Times New Roman" w:hAnsi="Times New Roman" w:cs="Times New Roman"/>
          <w:i/>
          <w:iCs/>
          <w:sz w:val="24"/>
          <w:szCs w:val="24"/>
        </w:rPr>
        <w:footnoteReference w:id="37"/>
      </w:r>
    </w:p>
    <w:p w14:paraId="30793D2A" w14:textId="748D45BF" w:rsidR="009C7C80" w:rsidRPr="00025B30" w:rsidRDefault="00030E74" w:rsidP="0098724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sidR="009C7C80" w:rsidRPr="00025B30">
        <w:rPr>
          <w:rFonts w:ascii="Times New Roman" w:hAnsi="Times New Roman" w:cs="Times New Roman"/>
          <w:sz w:val="24"/>
          <w:szCs w:val="24"/>
        </w:rPr>
        <w:t>The International Transport Workers' Federation blacked a ship at port and would not permit it to sail until the shipowners made a payment into the welfare fund of the federation for the benefit of the seamen. The Court of Appeal decided that this payment was obtained under economic duress because the threat of blacking the ship was an illegal means of obtaining the payment, despite the federation's contention that it was acting in a labour dispute. This case is important both for its discussion on the determination of an illegal threat in economic duress, and for recognizing that the legality of the threatened act does not necessarily make the threat legal if the payment being sought is not legitimately due. It also gave two elements of duress: absence of choice and illegitimate pressure.</w:t>
      </w:r>
      <w:r w:rsidR="001221C2">
        <w:rPr>
          <w:rFonts w:ascii="Times New Roman" w:hAnsi="Times New Roman" w:cs="Times New Roman"/>
          <w:sz w:val="24"/>
          <w:szCs w:val="24"/>
        </w:rPr>
        <w:t>’</w:t>
      </w:r>
    </w:p>
    <w:p w14:paraId="362C3F56" w14:textId="6DC55795" w:rsidR="009C7C80" w:rsidRPr="00025B30" w:rsidRDefault="009C7C80" w:rsidP="00025B30">
      <w:pPr>
        <w:pStyle w:val="ListParagraph"/>
        <w:numPr>
          <w:ilvl w:val="0"/>
          <w:numId w:val="7"/>
        </w:numPr>
        <w:spacing w:line="480" w:lineRule="auto"/>
        <w:jc w:val="both"/>
        <w:rPr>
          <w:rFonts w:ascii="Times New Roman" w:hAnsi="Times New Roman" w:cs="Times New Roman"/>
          <w:i/>
          <w:iCs/>
          <w:sz w:val="24"/>
          <w:szCs w:val="24"/>
        </w:rPr>
      </w:pPr>
      <w:r w:rsidRPr="00025B30">
        <w:rPr>
          <w:rFonts w:ascii="Times New Roman" w:hAnsi="Times New Roman" w:cs="Times New Roman"/>
          <w:i/>
          <w:iCs/>
          <w:sz w:val="24"/>
          <w:szCs w:val="24"/>
        </w:rPr>
        <w:t xml:space="preserve"> North Ocean Shipping Co Ltd v Hyundai Construction Co Ltd</w:t>
      </w:r>
      <w:r w:rsidR="009826FF">
        <w:rPr>
          <w:rFonts w:ascii="Times New Roman" w:hAnsi="Times New Roman" w:cs="Times New Roman"/>
          <w:i/>
          <w:iCs/>
          <w:sz w:val="24"/>
          <w:szCs w:val="24"/>
        </w:rPr>
        <w:fldChar w:fldCharType="begin"/>
      </w:r>
      <w:r w:rsidR="009826FF">
        <w:rPr>
          <w:rFonts w:ascii="Times New Roman" w:hAnsi="Times New Roman" w:cs="Times New Roman"/>
          <w:i/>
          <w:iCs/>
          <w:sz w:val="24"/>
          <w:szCs w:val="24"/>
        </w:rPr>
        <w:instrText xml:space="preserve"> TA \s "North Ocean Shipping Co Ltd v Hyundai Construction Co Ltd" </w:instrText>
      </w:r>
      <w:r w:rsidR="009826FF">
        <w:rPr>
          <w:rFonts w:ascii="Times New Roman" w:hAnsi="Times New Roman" w:cs="Times New Roman"/>
          <w:i/>
          <w:iCs/>
          <w:sz w:val="24"/>
          <w:szCs w:val="24"/>
        </w:rPr>
        <w:fldChar w:fldCharType="end"/>
      </w:r>
      <w:r w:rsidRPr="00025B30">
        <w:rPr>
          <w:rStyle w:val="FootnoteReference"/>
          <w:rFonts w:ascii="Times New Roman" w:hAnsi="Times New Roman" w:cs="Times New Roman"/>
          <w:i/>
          <w:iCs/>
          <w:sz w:val="24"/>
          <w:szCs w:val="24"/>
        </w:rPr>
        <w:footnoteReference w:id="38"/>
      </w:r>
    </w:p>
    <w:p w14:paraId="5A86A03B" w14:textId="1BA7FAEE" w:rsidR="009C7C80" w:rsidRPr="00025B30" w:rsidRDefault="009C7C8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Hyundai, having reached mid-stage in the construction of the tanker, asked for an extra ten </w:t>
      </w:r>
      <w:r w:rsidR="006F4C51" w:rsidRPr="00025B30">
        <w:rPr>
          <w:rFonts w:ascii="Times New Roman" w:hAnsi="Times New Roman" w:cs="Times New Roman"/>
          <w:sz w:val="24"/>
          <w:szCs w:val="24"/>
        </w:rPr>
        <w:t>per cent</w:t>
      </w:r>
      <w:r w:rsidRPr="00025B30">
        <w:rPr>
          <w:rFonts w:ascii="Times New Roman" w:hAnsi="Times New Roman" w:cs="Times New Roman"/>
          <w:sz w:val="24"/>
          <w:szCs w:val="24"/>
        </w:rPr>
        <w:t xml:space="preserve"> payment due to the depreciation of the dollar such that the contractual price was no longer worth as much in real terms, warning that it would cease the construction of the tanker if the owners refused. It was ruled by </w:t>
      </w:r>
      <w:proofErr w:type="spellStart"/>
      <w:r w:rsidRPr="00025B30">
        <w:rPr>
          <w:rFonts w:ascii="Times New Roman" w:hAnsi="Times New Roman" w:cs="Times New Roman"/>
          <w:sz w:val="24"/>
          <w:szCs w:val="24"/>
        </w:rPr>
        <w:t>Mocatta</w:t>
      </w:r>
      <w:proofErr w:type="spellEnd"/>
      <w:r w:rsidRPr="00025B30">
        <w:rPr>
          <w:rFonts w:ascii="Times New Roman" w:hAnsi="Times New Roman" w:cs="Times New Roman"/>
          <w:sz w:val="24"/>
          <w:szCs w:val="24"/>
        </w:rPr>
        <w:t xml:space="preserve"> J that the extra payment was obtained by economic duress since the </w:t>
      </w:r>
      <w:r w:rsidR="00770955" w:rsidRPr="00025B30">
        <w:rPr>
          <w:rFonts w:ascii="Times New Roman" w:hAnsi="Times New Roman" w:cs="Times New Roman"/>
          <w:sz w:val="24"/>
          <w:szCs w:val="24"/>
        </w:rPr>
        <w:t>ship-owners</w:t>
      </w:r>
      <w:r w:rsidRPr="00025B30">
        <w:rPr>
          <w:rFonts w:ascii="Times New Roman" w:hAnsi="Times New Roman" w:cs="Times New Roman"/>
          <w:sz w:val="24"/>
          <w:szCs w:val="24"/>
        </w:rPr>
        <w:t xml:space="preserve"> had no choice other than to comply with it due to the necessity of finishing the construction of the tanker. But the owners’ claim for the return of their money was denied </w:t>
      </w:r>
      <w:r w:rsidRPr="00025B30">
        <w:rPr>
          <w:rFonts w:ascii="Times New Roman" w:hAnsi="Times New Roman" w:cs="Times New Roman"/>
          <w:sz w:val="24"/>
          <w:szCs w:val="24"/>
        </w:rPr>
        <w:lastRenderedPageBreak/>
        <w:t>since they had delayed eight months in taking steps and affirmed the contract during that time with the negotiation of a new charter-party for the tanker.</w:t>
      </w:r>
    </w:p>
    <w:p w14:paraId="79BDD70A" w14:textId="7EB1638F" w:rsidR="009C7C80" w:rsidRPr="00025B30" w:rsidRDefault="009C7C80" w:rsidP="00715D93">
      <w:pPr>
        <w:pStyle w:val="ListParagraph"/>
        <w:numPr>
          <w:ilvl w:val="0"/>
          <w:numId w:val="7"/>
        </w:numPr>
        <w:spacing w:after="0" w:line="480" w:lineRule="auto"/>
        <w:jc w:val="both"/>
        <w:rPr>
          <w:rFonts w:ascii="Times New Roman" w:hAnsi="Times New Roman" w:cs="Times New Roman"/>
          <w:i/>
          <w:iCs/>
          <w:sz w:val="24"/>
          <w:szCs w:val="24"/>
        </w:rPr>
      </w:pPr>
      <w:r w:rsidRPr="00025B30">
        <w:rPr>
          <w:rFonts w:ascii="Times New Roman" w:hAnsi="Times New Roman" w:cs="Times New Roman"/>
          <w:i/>
          <w:iCs/>
          <w:sz w:val="24"/>
          <w:szCs w:val="24"/>
        </w:rPr>
        <w:t>Pao On v Lau Yiu Long</w:t>
      </w:r>
      <w:r w:rsidR="008873A1">
        <w:rPr>
          <w:rFonts w:ascii="Times New Roman" w:hAnsi="Times New Roman" w:cs="Times New Roman"/>
          <w:i/>
          <w:iCs/>
          <w:sz w:val="24"/>
          <w:szCs w:val="24"/>
        </w:rPr>
        <w:fldChar w:fldCharType="begin"/>
      </w:r>
      <w:r w:rsidR="008873A1">
        <w:rPr>
          <w:rFonts w:ascii="Times New Roman" w:hAnsi="Times New Roman" w:cs="Times New Roman"/>
          <w:i/>
          <w:iCs/>
          <w:sz w:val="24"/>
          <w:szCs w:val="24"/>
        </w:rPr>
        <w:instrText xml:space="preserve"> TA \s "Pao On v Lau Yiu Long" </w:instrText>
      </w:r>
      <w:r w:rsidR="008873A1">
        <w:rPr>
          <w:rFonts w:ascii="Times New Roman" w:hAnsi="Times New Roman" w:cs="Times New Roman"/>
          <w:i/>
          <w:iCs/>
          <w:sz w:val="24"/>
          <w:szCs w:val="24"/>
        </w:rPr>
        <w:fldChar w:fldCharType="end"/>
      </w:r>
    </w:p>
    <w:p w14:paraId="2A1FD68E" w14:textId="67BD9CD3" w:rsidR="00525CCA" w:rsidRPr="00525CCA" w:rsidRDefault="001221C2" w:rsidP="00715D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sidR="009C7C80" w:rsidRPr="00025B30">
        <w:rPr>
          <w:rFonts w:ascii="Times New Roman" w:hAnsi="Times New Roman" w:cs="Times New Roman"/>
          <w:sz w:val="24"/>
          <w:szCs w:val="24"/>
        </w:rPr>
        <w:t>The court looked at the pressure as being commercial and not illegitimate. They also clarified the test for duress; it should be whether the victim’s consent was voluntary and if they had alternatives to choose.</w:t>
      </w:r>
      <w:r w:rsidR="007451BA">
        <w:rPr>
          <w:rFonts w:ascii="Times New Roman" w:hAnsi="Times New Roman" w:cs="Times New Roman"/>
          <w:sz w:val="24"/>
          <w:szCs w:val="24"/>
        </w:rPr>
        <w:t>’</w:t>
      </w:r>
    </w:p>
    <w:p w14:paraId="3BC6647E" w14:textId="778450E2" w:rsidR="009C7C80" w:rsidRPr="00025B30" w:rsidRDefault="009C7C80" w:rsidP="00715D93">
      <w:pPr>
        <w:pStyle w:val="ListParagraph"/>
        <w:numPr>
          <w:ilvl w:val="0"/>
          <w:numId w:val="7"/>
        </w:numPr>
        <w:spacing w:after="0" w:line="480" w:lineRule="auto"/>
        <w:jc w:val="both"/>
        <w:rPr>
          <w:rFonts w:ascii="Times New Roman" w:hAnsi="Times New Roman" w:cs="Times New Roman"/>
          <w:i/>
          <w:iCs/>
          <w:sz w:val="24"/>
          <w:szCs w:val="24"/>
        </w:rPr>
      </w:pPr>
      <w:r w:rsidRPr="00025B30">
        <w:rPr>
          <w:rFonts w:ascii="Times New Roman" w:hAnsi="Times New Roman" w:cs="Times New Roman"/>
          <w:i/>
          <w:iCs/>
          <w:sz w:val="24"/>
          <w:szCs w:val="24"/>
        </w:rPr>
        <w:t>RBS v Etridge</w:t>
      </w:r>
    </w:p>
    <w:p w14:paraId="450A0174" w14:textId="68188DAF" w:rsidR="009C7C80" w:rsidRPr="00025B30" w:rsidRDefault="00876331" w:rsidP="00EF20B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sidR="009C7C80" w:rsidRPr="00025B30">
        <w:rPr>
          <w:rFonts w:ascii="Times New Roman" w:hAnsi="Times New Roman" w:cs="Times New Roman"/>
          <w:sz w:val="24"/>
          <w:szCs w:val="24"/>
        </w:rPr>
        <w:t>The court simplified the principle of manifest disadvantage and replaced it with a transaction calling for an explanation.</w:t>
      </w:r>
      <w:r>
        <w:rPr>
          <w:rFonts w:ascii="Times New Roman" w:hAnsi="Times New Roman" w:cs="Times New Roman"/>
          <w:sz w:val="24"/>
          <w:szCs w:val="24"/>
        </w:rPr>
        <w:t>’</w:t>
      </w:r>
      <w:r w:rsidR="009C7C80" w:rsidRPr="00025B30">
        <w:rPr>
          <w:rFonts w:ascii="Times New Roman" w:hAnsi="Times New Roman" w:cs="Times New Roman"/>
          <w:sz w:val="24"/>
          <w:szCs w:val="24"/>
        </w:rPr>
        <w:t xml:space="preserve"> It also clarified the ways in which banks can protect themselves, i.e. making the wives receives independent legal advice. </w:t>
      </w:r>
    </w:p>
    <w:p w14:paraId="2BE69B27" w14:textId="04F5A620" w:rsidR="009C7C80" w:rsidRPr="00025B30" w:rsidRDefault="009C7C80" w:rsidP="00EF20BA">
      <w:pPr>
        <w:pStyle w:val="ListParagraph"/>
        <w:numPr>
          <w:ilvl w:val="0"/>
          <w:numId w:val="7"/>
        </w:numPr>
        <w:spacing w:after="0" w:line="480" w:lineRule="auto"/>
        <w:jc w:val="both"/>
        <w:rPr>
          <w:rFonts w:ascii="Times New Roman" w:hAnsi="Times New Roman" w:cs="Times New Roman"/>
          <w:i/>
          <w:iCs/>
          <w:sz w:val="24"/>
          <w:szCs w:val="24"/>
        </w:rPr>
      </w:pPr>
      <w:r w:rsidRPr="00025B30">
        <w:rPr>
          <w:rFonts w:ascii="Times New Roman" w:hAnsi="Times New Roman" w:cs="Times New Roman"/>
          <w:i/>
          <w:iCs/>
          <w:sz w:val="24"/>
          <w:szCs w:val="24"/>
        </w:rPr>
        <w:t>Williams v Bayley</w:t>
      </w:r>
      <w:r w:rsidR="0000038E">
        <w:rPr>
          <w:rFonts w:ascii="Times New Roman" w:hAnsi="Times New Roman" w:cs="Times New Roman"/>
          <w:i/>
          <w:iCs/>
          <w:sz w:val="24"/>
          <w:szCs w:val="24"/>
        </w:rPr>
        <w:fldChar w:fldCharType="begin"/>
      </w:r>
      <w:r w:rsidR="0000038E">
        <w:rPr>
          <w:rFonts w:ascii="Times New Roman" w:hAnsi="Times New Roman" w:cs="Times New Roman"/>
          <w:i/>
          <w:iCs/>
          <w:sz w:val="24"/>
          <w:szCs w:val="24"/>
        </w:rPr>
        <w:instrText xml:space="preserve"> TA \s "Williams v Bayley" </w:instrText>
      </w:r>
      <w:r w:rsidR="0000038E">
        <w:rPr>
          <w:rFonts w:ascii="Times New Roman" w:hAnsi="Times New Roman" w:cs="Times New Roman"/>
          <w:i/>
          <w:iCs/>
          <w:sz w:val="24"/>
          <w:szCs w:val="24"/>
        </w:rPr>
        <w:fldChar w:fldCharType="end"/>
      </w:r>
      <w:r w:rsidRPr="00025B30">
        <w:rPr>
          <w:rStyle w:val="FootnoteReference"/>
          <w:rFonts w:ascii="Times New Roman" w:hAnsi="Times New Roman" w:cs="Times New Roman"/>
          <w:i/>
          <w:iCs/>
          <w:sz w:val="24"/>
          <w:szCs w:val="24"/>
        </w:rPr>
        <w:footnoteReference w:id="39"/>
      </w:r>
    </w:p>
    <w:p w14:paraId="48DB031B" w14:textId="7A0140E2" w:rsidR="009C7C80" w:rsidRPr="00025B30" w:rsidRDefault="00876331" w:rsidP="00EF20B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sidR="009C7C80" w:rsidRPr="00025B30">
        <w:rPr>
          <w:rFonts w:ascii="Times New Roman" w:hAnsi="Times New Roman" w:cs="Times New Roman"/>
          <w:sz w:val="24"/>
          <w:szCs w:val="24"/>
        </w:rPr>
        <w:t xml:space="preserve">The bank discovered that a son had forged the promissory notes of his father and pressed the father to </w:t>
      </w:r>
      <w:r w:rsidR="00770955" w:rsidRPr="00025B30">
        <w:rPr>
          <w:rFonts w:ascii="Times New Roman" w:hAnsi="Times New Roman" w:cs="Times New Roman"/>
          <w:sz w:val="24"/>
          <w:szCs w:val="24"/>
        </w:rPr>
        <w:t>mortgage</w:t>
      </w:r>
      <w:r w:rsidR="009C7C80" w:rsidRPr="00025B30">
        <w:rPr>
          <w:rFonts w:ascii="Times New Roman" w:hAnsi="Times New Roman" w:cs="Times New Roman"/>
          <w:sz w:val="24"/>
          <w:szCs w:val="24"/>
        </w:rPr>
        <w:t xml:space="preserve"> his property to cover the debt to avoid criminal prosecution against his son. The court held that obtaining consent through improper pressure by abusing emotional vulnerability of the father constitutes actual undue influence.</w:t>
      </w:r>
      <w:r>
        <w:rPr>
          <w:rFonts w:ascii="Times New Roman" w:hAnsi="Times New Roman" w:cs="Times New Roman"/>
          <w:sz w:val="24"/>
          <w:szCs w:val="24"/>
        </w:rPr>
        <w:t>’</w:t>
      </w:r>
    </w:p>
    <w:p w14:paraId="1512F7C8" w14:textId="58C3FF54" w:rsidR="009C7C80" w:rsidRPr="00025B30" w:rsidRDefault="006C06E1" w:rsidP="00EF20BA">
      <w:pPr>
        <w:pStyle w:val="ListParagraph"/>
        <w:numPr>
          <w:ilvl w:val="0"/>
          <w:numId w:val="7"/>
        </w:numPr>
        <w:spacing w:after="0" w:line="480" w:lineRule="auto"/>
        <w:jc w:val="both"/>
        <w:rPr>
          <w:rFonts w:ascii="Times New Roman" w:hAnsi="Times New Roman" w:cs="Times New Roman"/>
          <w:i/>
          <w:iCs/>
          <w:sz w:val="24"/>
          <w:szCs w:val="24"/>
        </w:rPr>
      </w:pPr>
      <w:r w:rsidRPr="006C71E0">
        <w:rPr>
          <w:rFonts w:ascii="Times New Roman" w:hAnsi="Times New Roman" w:cs="Times New Roman"/>
          <w:i/>
          <w:iCs/>
          <w:sz w:val="24"/>
          <w:szCs w:val="24"/>
        </w:rPr>
        <w:t>CIBC (</w:t>
      </w:r>
      <w:r w:rsidR="00136907" w:rsidRPr="006C71E0">
        <w:rPr>
          <w:rFonts w:ascii="Times New Roman" w:hAnsi="Times New Roman" w:cs="Times New Roman"/>
          <w:i/>
          <w:iCs/>
          <w:sz w:val="24"/>
          <w:szCs w:val="24"/>
        </w:rPr>
        <w:t>Canadian Imperial Bank of Commerce</w:t>
      </w:r>
      <w:r w:rsidRPr="006C71E0">
        <w:rPr>
          <w:rFonts w:ascii="Times New Roman" w:hAnsi="Times New Roman" w:cs="Times New Roman"/>
          <w:i/>
          <w:iCs/>
          <w:sz w:val="24"/>
          <w:szCs w:val="24"/>
        </w:rPr>
        <w:t xml:space="preserve">) </w:t>
      </w:r>
      <w:r w:rsidR="009C7C80" w:rsidRPr="006C71E0">
        <w:rPr>
          <w:rFonts w:ascii="Times New Roman" w:hAnsi="Times New Roman" w:cs="Times New Roman"/>
          <w:i/>
          <w:iCs/>
          <w:sz w:val="24"/>
          <w:szCs w:val="24"/>
        </w:rPr>
        <w:t>Mortgages v Pitt</w:t>
      </w:r>
      <w:r w:rsidR="009C7C80" w:rsidRPr="00025B30">
        <w:rPr>
          <w:rStyle w:val="FootnoteReference"/>
          <w:rFonts w:ascii="Times New Roman" w:hAnsi="Times New Roman" w:cs="Times New Roman"/>
          <w:i/>
          <w:iCs/>
          <w:sz w:val="24"/>
          <w:szCs w:val="24"/>
        </w:rPr>
        <w:footnoteReference w:id="40"/>
      </w:r>
    </w:p>
    <w:p w14:paraId="13B86663" w14:textId="0860F416" w:rsidR="009C7C80" w:rsidRDefault="009C7C80" w:rsidP="00C1160E">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The wife was coerced into signing the mortgage papers for her husband. The wife proved that she was pressured. </w:t>
      </w:r>
      <w:r w:rsidR="00876331">
        <w:rPr>
          <w:rFonts w:ascii="Times New Roman" w:hAnsi="Times New Roman" w:cs="Times New Roman"/>
          <w:sz w:val="24"/>
          <w:szCs w:val="24"/>
        </w:rPr>
        <w:t>‘</w:t>
      </w:r>
      <w:r w:rsidRPr="00025B30">
        <w:rPr>
          <w:rFonts w:ascii="Times New Roman" w:hAnsi="Times New Roman" w:cs="Times New Roman"/>
          <w:sz w:val="24"/>
          <w:szCs w:val="24"/>
        </w:rPr>
        <w:t>The court stated that actual undue influence does not need any special relationship or manifest disadvantage. Actual undue influence does not need the condition of manifest disadvantage.</w:t>
      </w:r>
      <w:r w:rsidR="00876331">
        <w:rPr>
          <w:rFonts w:ascii="Times New Roman" w:hAnsi="Times New Roman" w:cs="Times New Roman"/>
          <w:sz w:val="24"/>
          <w:szCs w:val="24"/>
        </w:rPr>
        <w:t>’</w:t>
      </w:r>
    </w:p>
    <w:p w14:paraId="78167500" w14:textId="77777777" w:rsidR="006B59B8" w:rsidRPr="00025B30" w:rsidRDefault="006B59B8" w:rsidP="00C1160E">
      <w:pPr>
        <w:spacing w:after="0" w:line="480" w:lineRule="auto"/>
        <w:jc w:val="both"/>
        <w:rPr>
          <w:rFonts w:ascii="Times New Roman" w:hAnsi="Times New Roman" w:cs="Times New Roman"/>
          <w:sz w:val="24"/>
          <w:szCs w:val="24"/>
        </w:rPr>
      </w:pPr>
    </w:p>
    <w:p w14:paraId="243C9652" w14:textId="4F8A61CB" w:rsidR="009C7C80" w:rsidRPr="00025B30" w:rsidRDefault="009C7C80" w:rsidP="00C1160E">
      <w:pPr>
        <w:pStyle w:val="ListParagraph"/>
        <w:numPr>
          <w:ilvl w:val="0"/>
          <w:numId w:val="7"/>
        </w:numPr>
        <w:spacing w:after="0" w:line="480" w:lineRule="auto"/>
        <w:jc w:val="both"/>
        <w:rPr>
          <w:rFonts w:ascii="Times New Roman" w:hAnsi="Times New Roman" w:cs="Times New Roman"/>
          <w:i/>
          <w:iCs/>
          <w:sz w:val="24"/>
          <w:szCs w:val="24"/>
        </w:rPr>
      </w:pPr>
      <w:r w:rsidRPr="00025B30">
        <w:rPr>
          <w:rFonts w:ascii="Times New Roman" w:hAnsi="Times New Roman" w:cs="Times New Roman"/>
          <w:i/>
          <w:iCs/>
          <w:sz w:val="24"/>
          <w:szCs w:val="24"/>
        </w:rPr>
        <w:lastRenderedPageBreak/>
        <w:t>Barclays Bank v O’Brien</w:t>
      </w:r>
      <w:r w:rsidR="0053067F">
        <w:rPr>
          <w:rFonts w:ascii="Times New Roman" w:hAnsi="Times New Roman" w:cs="Times New Roman"/>
          <w:i/>
          <w:iCs/>
          <w:sz w:val="24"/>
          <w:szCs w:val="24"/>
        </w:rPr>
        <w:fldChar w:fldCharType="begin"/>
      </w:r>
      <w:r w:rsidR="0053067F">
        <w:rPr>
          <w:rFonts w:ascii="Times New Roman" w:hAnsi="Times New Roman" w:cs="Times New Roman"/>
          <w:i/>
          <w:iCs/>
          <w:sz w:val="24"/>
          <w:szCs w:val="24"/>
        </w:rPr>
        <w:instrText xml:space="preserve"> TA \s "Barclays Bank v O'Brien" </w:instrText>
      </w:r>
      <w:r w:rsidR="0053067F">
        <w:rPr>
          <w:rFonts w:ascii="Times New Roman" w:hAnsi="Times New Roman" w:cs="Times New Roman"/>
          <w:i/>
          <w:iCs/>
          <w:sz w:val="24"/>
          <w:szCs w:val="24"/>
        </w:rPr>
        <w:fldChar w:fldCharType="end"/>
      </w:r>
      <w:r w:rsidRPr="00025B30">
        <w:rPr>
          <w:rStyle w:val="FootnoteReference"/>
          <w:rFonts w:ascii="Times New Roman" w:hAnsi="Times New Roman" w:cs="Times New Roman"/>
          <w:i/>
          <w:iCs/>
          <w:sz w:val="24"/>
          <w:szCs w:val="24"/>
        </w:rPr>
        <w:footnoteReference w:id="41"/>
      </w:r>
    </w:p>
    <w:p w14:paraId="435F7DAA" w14:textId="21F1DADB" w:rsidR="009C7C80" w:rsidRPr="00025B30" w:rsidRDefault="00876331" w:rsidP="00C1160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sidR="009C7C80" w:rsidRPr="00025B30">
        <w:rPr>
          <w:rFonts w:ascii="Times New Roman" w:hAnsi="Times New Roman" w:cs="Times New Roman"/>
          <w:sz w:val="24"/>
          <w:szCs w:val="24"/>
        </w:rPr>
        <w:t xml:space="preserve">The wife mortgaged her matrimonial property as a guarantee for her husband's business liabilities, which had been exaggerated to her, and the bank did not try to explain to her the implications of her signature on the documents. </w:t>
      </w:r>
      <w:r w:rsidR="00527940" w:rsidRPr="00527940">
        <w:rPr>
          <w:rFonts w:ascii="Times New Roman" w:hAnsi="Times New Roman" w:cs="Times New Roman"/>
          <w:sz w:val="24"/>
          <w:szCs w:val="24"/>
        </w:rPr>
        <w:t>It was held in the House of Lords that where the bank ha</w:t>
      </w:r>
      <w:r w:rsidR="00CB3DD0">
        <w:rPr>
          <w:rFonts w:ascii="Times New Roman" w:hAnsi="Times New Roman" w:cs="Times New Roman"/>
          <w:sz w:val="24"/>
          <w:szCs w:val="24"/>
        </w:rPr>
        <w:t>d</w:t>
      </w:r>
      <w:r w:rsidR="00527940" w:rsidRPr="00527940">
        <w:rPr>
          <w:rFonts w:ascii="Times New Roman" w:hAnsi="Times New Roman" w:cs="Times New Roman"/>
          <w:sz w:val="24"/>
          <w:szCs w:val="24"/>
        </w:rPr>
        <w:t xml:space="preserve"> actual or constructive knowledge that the guarantee was given on account of undue influence or misrepresentation, then the bank gets the guarantee loaded with the right of the guarantor to revoke it.</w:t>
      </w:r>
      <w:r w:rsidR="009C7C80" w:rsidRPr="00025B30">
        <w:rPr>
          <w:rFonts w:ascii="Times New Roman" w:hAnsi="Times New Roman" w:cs="Times New Roman"/>
          <w:sz w:val="24"/>
          <w:szCs w:val="24"/>
        </w:rPr>
        <w:t xml:space="preserve"> Lord Browne Wilkinson enunciated the rule that in such circumstances, the bank must take necessary measures, usually by arranging for independent advice, to prevent itself from having constructive knowledge.</w:t>
      </w:r>
      <w:r>
        <w:rPr>
          <w:rFonts w:ascii="Times New Roman" w:hAnsi="Times New Roman" w:cs="Times New Roman"/>
          <w:sz w:val="24"/>
          <w:szCs w:val="24"/>
        </w:rPr>
        <w:t>’</w:t>
      </w:r>
    </w:p>
    <w:p w14:paraId="4164AD3D" w14:textId="1E47E935" w:rsidR="009C7C80" w:rsidRPr="00025B30" w:rsidRDefault="009C7C80" w:rsidP="00C1160E">
      <w:pPr>
        <w:pStyle w:val="ListParagraph"/>
        <w:numPr>
          <w:ilvl w:val="0"/>
          <w:numId w:val="7"/>
        </w:numPr>
        <w:spacing w:after="0" w:line="480" w:lineRule="auto"/>
        <w:jc w:val="both"/>
        <w:rPr>
          <w:rFonts w:ascii="Times New Roman" w:hAnsi="Times New Roman" w:cs="Times New Roman"/>
          <w:i/>
          <w:iCs/>
          <w:sz w:val="24"/>
          <w:szCs w:val="24"/>
        </w:rPr>
      </w:pPr>
      <w:r w:rsidRPr="00025B30">
        <w:rPr>
          <w:rFonts w:ascii="Times New Roman" w:hAnsi="Times New Roman" w:cs="Times New Roman"/>
          <w:i/>
          <w:iCs/>
          <w:sz w:val="24"/>
          <w:szCs w:val="24"/>
        </w:rPr>
        <w:t>Lloyds Bank v Bundy</w:t>
      </w:r>
    </w:p>
    <w:p w14:paraId="4E56C5C4" w14:textId="5F4E2D51" w:rsidR="009C7C80" w:rsidRPr="00025B30" w:rsidRDefault="00FE733E" w:rsidP="00C1160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sidR="009C7C80" w:rsidRPr="00025B30">
        <w:rPr>
          <w:rFonts w:ascii="Times New Roman" w:hAnsi="Times New Roman" w:cs="Times New Roman"/>
          <w:sz w:val="24"/>
          <w:szCs w:val="24"/>
        </w:rPr>
        <w:t xml:space="preserve">The bank exploited the elderly farmer’s trust in them and obtained security. The court held that a relationship </w:t>
      </w:r>
      <w:r w:rsidR="001616F3">
        <w:rPr>
          <w:rFonts w:ascii="Times New Roman" w:hAnsi="Times New Roman" w:cs="Times New Roman"/>
          <w:sz w:val="24"/>
          <w:szCs w:val="24"/>
        </w:rPr>
        <w:t xml:space="preserve">based on </w:t>
      </w:r>
      <w:r w:rsidR="009C7C80" w:rsidRPr="00025B30">
        <w:rPr>
          <w:rFonts w:ascii="Times New Roman" w:hAnsi="Times New Roman" w:cs="Times New Roman"/>
          <w:sz w:val="24"/>
          <w:szCs w:val="24"/>
        </w:rPr>
        <w:t>trust and confidence, and manifest disadvantage constitutes undue influence.</w:t>
      </w:r>
      <w:r>
        <w:rPr>
          <w:rFonts w:ascii="Times New Roman" w:hAnsi="Times New Roman" w:cs="Times New Roman"/>
          <w:sz w:val="24"/>
          <w:szCs w:val="24"/>
        </w:rPr>
        <w:t>’</w:t>
      </w:r>
      <w:r w:rsidR="009C7C80" w:rsidRPr="00025B30">
        <w:rPr>
          <w:rFonts w:ascii="Times New Roman" w:hAnsi="Times New Roman" w:cs="Times New Roman"/>
          <w:sz w:val="24"/>
          <w:szCs w:val="24"/>
        </w:rPr>
        <w:t xml:space="preserve"> </w:t>
      </w:r>
    </w:p>
    <w:p w14:paraId="71EDCA6A" w14:textId="50D88A20" w:rsidR="009C7C80" w:rsidRPr="00025B30" w:rsidRDefault="009C7C80" w:rsidP="00C1160E">
      <w:pPr>
        <w:pStyle w:val="ListParagraph"/>
        <w:numPr>
          <w:ilvl w:val="0"/>
          <w:numId w:val="7"/>
        </w:numPr>
        <w:spacing w:after="0" w:line="480" w:lineRule="auto"/>
        <w:jc w:val="both"/>
        <w:rPr>
          <w:rFonts w:ascii="Times New Roman" w:hAnsi="Times New Roman" w:cs="Times New Roman"/>
          <w:i/>
          <w:iCs/>
          <w:sz w:val="24"/>
          <w:szCs w:val="24"/>
        </w:rPr>
      </w:pPr>
      <w:r w:rsidRPr="00025B30">
        <w:rPr>
          <w:rFonts w:ascii="Times New Roman" w:hAnsi="Times New Roman" w:cs="Times New Roman"/>
          <w:i/>
          <w:iCs/>
          <w:sz w:val="24"/>
          <w:szCs w:val="24"/>
        </w:rPr>
        <w:t>Hawker Pacific Pty Ltd v Helicopter Charter Pty Ltd</w:t>
      </w:r>
      <w:r w:rsidR="00576C12">
        <w:rPr>
          <w:rFonts w:ascii="Times New Roman" w:hAnsi="Times New Roman" w:cs="Times New Roman"/>
          <w:i/>
          <w:iCs/>
          <w:sz w:val="24"/>
          <w:szCs w:val="24"/>
        </w:rPr>
        <w:fldChar w:fldCharType="begin"/>
      </w:r>
      <w:r w:rsidR="00576C12">
        <w:rPr>
          <w:rFonts w:ascii="Times New Roman" w:hAnsi="Times New Roman" w:cs="Times New Roman"/>
          <w:i/>
          <w:iCs/>
          <w:sz w:val="24"/>
          <w:szCs w:val="24"/>
        </w:rPr>
        <w:instrText xml:space="preserve"> TA \s "Hawker Pacific Pty Ltd v Helicopter Charter Pty Ltd" </w:instrText>
      </w:r>
      <w:r w:rsidR="00576C12">
        <w:rPr>
          <w:rFonts w:ascii="Times New Roman" w:hAnsi="Times New Roman" w:cs="Times New Roman"/>
          <w:i/>
          <w:iCs/>
          <w:sz w:val="24"/>
          <w:szCs w:val="24"/>
        </w:rPr>
        <w:fldChar w:fldCharType="end"/>
      </w:r>
      <w:r w:rsidRPr="00025B30">
        <w:rPr>
          <w:rStyle w:val="FootnoteReference"/>
          <w:rFonts w:ascii="Times New Roman" w:hAnsi="Times New Roman" w:cs="Times New Roman"/>
          <w:i/>
          <w:iCs/>
          <w:sz w:val="24"/>
          <w:szCs w:val="24"/>
        </w:rPr>
        <w:footnoteReference w:id="42"/>
      </w:r>
    </w:p>
    <w:p w14:paraId="1159F7E5" w14:textId="6B5E8721" w:rsidR="00FC4856" w:rsidRPr="00025B30" w:rsidRDefault="00FE733E" w:rsidP="00C1160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sidR="009C7C80" w:rsidRPr="00025B30">
        <w:rPr>
          <w:rFonts w:ascii="Times New Roman" w:hAnsi="Times New Roman" w:cs="Times New Roman"/>
          <w:sz w:val="24"/>
          <w:szCs w:val="24"/>
        </w:rPr>
        <w:t>Helicopter Charter entered into an agreement to make payment of $4,300 and release all its claims from Hawker in relation to a bad paint job since the behaviour of Hawker had shown that the helicopter would not have been handed over without the agreement, although there was no direct threat. The decision of the NSW Court of Appeal on this case shows that implied threats are equally binding as explicit threats, and withholding of another person's property constitutes duress of goods</w:t>
      </w:r>
      <w:r w:rsidR="005174ED" w:rsidRPr="00025B30">
        <w:rPr>
          <w:rFonts w:ascii="Times New Roman" w:hAnsi="Times New Roman" w:cs="Times New Roman"/>
          <w:sz w:val="24"/>
          <w:szCs w:val="24"/>
        </w:rPr>
        <w:t>.</w:t>
      </w:r>
      <w:r>
        <w:rPr>
          <w:rFonts w:ascii="Times New Roman" w:hAnsi="Times New Roman" w:cs="Times New Roman"/>
          <w:sz w:val="24"/>
          <w:szCs w:val="24"/>
        </w:rPr>
        <w:t>’</w:t>
      </w:r>
    </w:p>
    <w:p w14:paraId="1977F0CC" w14:textId="53E1BE78" w:rsidR="009C7C80" w:rsidRPr="00025B30" w:rsidRDefault="009C7C80" w:rsidP="00F37639">
      <w:pPr>
        <w:pStyle w:val="Heading1"/>
        <w:spacing w:before="0" w:after="0"/>
      </w:pPr>
      <w:bookmarkStart w:id="69" w:name="_Toc235430845"/>
      <w:r w:rsidRPr="00025B30">
        <w:lastRenderedPageBreak/>
        <w:t xml:space="preserve">2.2.4 Rationale </w:t>
      </w:r>
      <w:r w:rsidR="000B32E8" w:rsidRPr="00025B30">
        <w:t>behind</w:t>
      </w:r>
      <w:r w:rsidRPr="00025B30">
        <w:t xml:space="preserve"> Invalidating Contracts Affected by Duress and Undue Influence</w:t>
      </w:r>
      <w:bookmarkEnd w:id="69"/>
    </w:p>
    <w:p w14:paraId="295D7FED" w14:textId="77777777" w:rsidR="009C7C80" w:rsidRPr="00025B30" w:rsidRDefault="009C7C8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A contract is an agreement between parties and among the key components, it possesses those which are relevant to the study, such as; consensus ad idem and the genuineness of the consent by the parties to the terms of the contract. Contracts can then be invalidated for undermining the core elements it ought to have. The reasons for this are:</w:t>
      </w:r>
    </w:p>
    <w:p w14:paraId="6AE4B28E" w14:textId="7980C0AE" w:rsidR="009C7C80" w:rsidRPr="00025B30" w:rsidRDefault="009C7C80" w:rsidP="00687AC8">
      <w:pPr>
        <w:pStyle w:val="ListParagraph"/>
        <w:numPr>
          <w:ilvl w:val="0"/>
          <w:numId w:val="13"/>
        </w:num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Lack of free will: Both duress and undue influence are placing the innocent party in a situation that he has no alternative than to do as they want either through coercion or unfair persuasions. This automatically robs him of the option of free will. </w:t>
      </w:r>
    </w:p>
    <w:p w14:paraId="2064D829" w14:textId="55F14CE1" w:rsidR="009C7C80" w:rsidRPr="0044766D" w:rsidRDefault="009C7C80" w:rsidP="00687AC8">
      <w:pPr>
        <w:pStyle w:val="ListParagraph"/>
        <w:numPr>
          <w:ilvl w:val="0"/>
          <w:numId w:val="13"/>
        </w:num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Lack of autonomy: Duress and undue influence undermine the autonomy of the innocent party using compulsion and subtle manipulation. The law aims to enable the innocent party to have a well-informed understanding of the implications of the contract when they enter it. </w:t>
      </w:r>
    </w:p>
    <w:p w14:paraId="1BFBAA6A" w14:textId="7F454481" w:rsidR="00A25980" w:rsidRPr="0044766D" w:rsidRDefault="009C7C80" w:rsidP="00687AC8">
      <w:pPr>
        <w:pStyle w:val="ListParagraph"/>
        <w:numPr>
          <w:ilvl w:val="0"/>
          <w:numId w:val="13"/>
        </w:num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Prevention of abuse of power: It often involves the exploitation of vulnerabilities and unequal bargaining power. The law aims to discourage and prevent abuse of power.</w:t>
      </w:r>
    </w:p>
    <w:p w14:paraId="52C3BD19" w14:textId="526FCC1B" w:rsidR="00A25980" w:rsidRPr="0044766D" w:rsidRDefault="009C7C80" w:rsidP="00687AC8">
      <w:pPr>
        <w:pStyle w:val="ListParagraph"/>
        <w:numPr>
          <w:ilvl w:val="0"/>
          <w:numId w:val="13"/>
        </w:num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Promotion of fairness in transaction: The law aims to create a fair environment for the parties to contract and transact. Duress and undue influence interfere with the fairness of the contract and makes it imbalanced; the law rectifies that by </w:t>
      </w:r>
      <w:r w:rsidR="000B32E8" w:rsidRPr="00025B30">
        <w:rPr>
          <w:rFonts w:ascii="Times New Roman" w:hAnsi="Times New Roman" w:cs="Times New Roman"/>
          <w:sz w:val="24"/>
          <w:szCs w:val="24"/>
        </w:rPr>
        <w:t>invalidating</w:t>
      </w:r>
      <w:r w:rsidRPr="00025B30">
        <w:rPr>
          <w:rFonts w:ascii="Times New Roman" w:hAnsi="Times New Roman" w:cs="Times New Roman"/>
          <w:sz w:val="24"/>
          <w:szCs w:val="24"/>
        </w:rPr>
        <w:t xml:space="preserve"> the contract. </w:t>
      </w:r>
    </w:p>
    <w:p w14:paraId="7D87AEB4" w14:textId="41EAC8AB" w:rsidR="000F0D08" w:rsidRPr="006408C2" w:rsidRDefault="009C7C80" w:rsidP="00C1160E">
      <w:pPr>
        <w:pStyle w:val="ListParagraph"/>
        <w:numPr>
          <w:ilvl w:val="0"/>
          <w:numId w:val="13"/>
        </w:num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Restore status quo: Law will invalidate the contract to mitigate the adverse effect done by duress and undue influence restoring the parties to their original positions.</w:t>
      </w:r>
    </w:p>
    <w:p w14:paraId="1BB4FBBE" w14:textId="61084F07" w:rsidR="009C7C80" w:rsidRPr="000F57E0" w:rsidRDefault="009C7C80" w:rsidP="00C1160E">
      <w:pPr>
        <w:pStyle w:val="Heading1"/>
        <w:spacing w:before="0" w:after="0"/>
        <w:rPr>
          <w:rFonts w:eastAsiaTheme="minorEastAsia"/>
          <w:lang w:eastAsia="en-GB"/>
        </w:rPr>
      </w:pPr>
      <w:bookmarkStart w:id="70" w:name="_Toc235430846"/>
      <w:r w:rsidRPr="00025B30">
        <w:t xml:space="preserve">2.2.5 </w:t>
      </w:r>
      <w:r w:rsidRPr="000F57E0">
        <w:rPr>
          <w:rFonts w:eastAsiaTheme="minorEastAsia"/>
          <w:lang w:eastAsia="en-GB"/>
        </w:rPr>
        <w:t>Effects of Duress and Undue Influence on Contractual Agreements</w:t>
      </w:r>
      <w:bookmarkEnd w:id="70"/>
    </w:p>
    <w:p w14:paraId="51279C16" w14:textId="21814D33" w:rsidR="00D704B0" w:rsidRPr="00DE73F9" w:rsidRDefault="00795A89" w:rsidP="00F5501E">
      <w:pPr>
        <w:pStyle w:val="p1"/>
        <w:spacing w:line="480" w:lineRule="auto"/>
        <w:jc w:val="both"/>
        <w:rPr>
          <w:rFonts w:ascii="Times New Roman" w:hAnsi="Times New Roman"/>
          <w:sz w:val="24"/>
          <w:szCs w:val="24"/>
        </w:rPr>
      </w:pPr>
      <w:r>
        <w:rPr>
          <w:rStyle w:val="s1"/>
          <w:rFonts w:ascii="Times New Roman" w:hAnsi="Times New Roman"/>
          <w:sz w:val="24"/>
          <w:szCs w:val="24"/>
        </w:rPr>
        <w:t>‘</w:t>
      </w:r>
      <w:r w:rsidR="00D704B0" w:rsidRPr="00DE73F9">
        <w:rPr>
          <w:rStyle w:val="s1"/>
          <w:rFonts w:ascii="Times New Roman" w:hAnsi="Times New Roman"/>
          <w:sz w:val="24"/>
          <w:szCs w:val="24"/>
        </w:rPr>
        <w:t>Duress and undue influence are considered vitiating factors under contract law, hence rendering the whole concept of free consent, which forms the very basis of a valid agreement, null and void.</w:t>
      </w:r>
      <w:r>
        <w:rPr>
          <w:rStyle w:val="s1"/>
          <w:rFonts w:ascii="Times New Roman" w:hAnsi="Times New Roman"/>
          <w:sz w:val="24"/>
          <w:szCs w:val="24"/>
        </w:rPr>
        <w:t>’</w:t>
      </w:r>
      <w:r w:rsidR="00D704B0" w:rsidRPr="00DE73F9">
        <w:rPr>
          <w:rStyle w:val="s1"/>
          <w:rFonts w:ascii="Times New Roman" w:hAnsi="Times New Roman"/>
          <w:sz w:val="24"/>
          <w:szCs w:val="24"/>
        </w:rPr>
        <w:t xml:space="preserve"> In cases where either of these two is established, the legality of the contract is greatly compromised.</w:t>
      </w:r>
    </w:p>
    <w:p w14:paraId="779BD367" w14:textId="051B7F57" w:rsidR="00D704B0" w:rsidRPr="00DE73F9" w:rsidRDefault="00795A89" w:rsidP="00F5501E">
      <w:pPr>
        <w:pStyle w:val="p1"/>
        <w:spacing w:line="480" w:lineRule="auto"/>
        <w:jc w:val="both"/>
        <w:rPr>
          <w:rFonts w:ascii="Times New Roman" w:hAnsi="Times New Roman"/>
          <w:sz w:val="24"/>
          <w:szCs w:val="24"/>
        </w:rPr>
      </w:pPr>
      <w:r>
        <w:rPr>
          <w:rStyle w:val="s1"/>
          <w:rFonts w:ascii="Times New Roman" w:hAnsi="Times New Roman"/>
          <w:sz w:val="24"/>
          <w:szCs w:val="24"/>
        </w:rPr>
        <w:lastRenderedPageBreak/>
        <w:t>‘</w:t>
      </w:r>
      <w:r w:rsidR="00D704B0" w:rsidRPr="00DE73F9">
        <w:rPr>
          <w:rStyle w:val="s1"/>
          <w:rFonts w:ascii="Times New Roman" w:hAnsi="Times New Roman"/>
          <w:sz w:val="24"/>
          <w:szCs w:val="24"/>
        </w:rPr>
        <w:t>The existence of either duress or undue influence implies that the contract is one that can be set aside by the weaker party.</w:t>
      </w:r>
      <w:r w:rsidR="00BF69BA">
        <w:rPr>
          <w:rStyle w:val="s1"/>
          <w:rFonts w:ascii="Times New Roman" w:hAnsi="Times New Roman"/>
          <w:sz w:val="24"/>
          <w:szCs w:val="24"/>
        </w:rPr>
        <w:t>’</w:t>
      </w:r>
      <w:r w:rsidR="00D704B0" w:rsidRPr="00DE73F9">
        <w:rPr>
          <w:rStyle w:val="s1"/>
          <w:rFonts w:ascii="Times New Roman" w:hAnsi="Times New Roman"/>
          <w:sz w:val="24"/>
          <w:szCs w:val="24"/>
        </w:rPr>
        <w:t xml:space="preserve"> It is assumed that the consent given was not freely given; thus, the person subjected to either of the factors should not be made to </w:t>
      </w:r>
      <w:r w:rsidR="005D7DBF" w:rsidRPr="00DE73F9">
        <w:rPr>
          <w:rStyle w:val="s1"/>
          <w:rFonts w:ascii="Times New Roman" w:hAnsi="Times New Roman"/>
          <w:sz w:val="24"/>
          <w:szCs w:val="24"/>
        </w:rPr>
        <w:t>fulfil</w:t>
      </w:r>
      <w:r w:rsidR="00D704B0" w:rsidRPr="00DE73F9">
        <w:rPr>
          <w:rStyle w:val="s1"/>
          <w:rFonts w:ascii="Times New Roman" w:hAnsi="Times New Roman"/>
          <w:sz w:val="24"/>
          <w:szCs w:val="24"/>
        </w:rPr>
        <w:t xml:space="preserve"> obligations forced upon them. The victim, who is the weaker party in the agreement, is entitled to choose whether they wish to affirm or rescind the contract. If the former is chosen, the agreement is made binding; otherwise, it will be declared void.</w:t>
      </w:r>
    </w:p>
    <w:p w14:paraId="300A0756" w14:textId="15CD576A" w:rsidR="00D704B0" w:rsidRPr="00DE73F9" w:rsidRDefault="00D704B0" w:rsidP="00F5501E">
      <w:pPr>
        <w:pStyle w:val="p1"/>
        <w:spacing w:line="480" w:lineRule="auto"/>
        <w:jc w:val="both"/>
        <w:rPr>
          <w:rFonts w:ascii="Times New Roman" w:hAnsi="Times New Roman"/>
          <w:sz w:val="24"/>
          <w:szCs w:val="24"/>
        </w:rPr>
      </w:pPr>
      <w:r w:rsidRPr="00DE73F9">
        <w:rPr>
          <w:rStyle w:val="s1"/>
          <w:rFonts w:ascii="Times New Roman" w:hAnsi="Times New Roman"/>
          <w:sz w:val="24"/>
          <w:szCs w:val="24"/>
        </w:rPr>
        <w:t xml:space="preserve">Rescission acts as the most viable remedy to the aggrieved party. </w:t>
      </w:r>
      <w:r w:rsidR="00BF69BA">
        <w:rPr>
          <w:rStyle w:val="s1"/>
          <w:rFonts w:ascii="Times New Roman" w:hAnsi="Times New Roman"/>
          <w:sz w:val="24"/>
          <w:szCs w:val="24"/>
        </w:rPr>
        <w:t>‘</w:t>
      </w:r>
      <w:r w:rsidRPr="00DE73F9">
        <w:rPr>
          <w:rStyle w:val="s1"/>
          <w:rFonts w:ascii="Times New Roman" w:hAnsi="Times New Roman"/>
          <w:sz w:val="24"/>
          <w:szCs w:val="24"/>
        </w:rPr>
        <w:t>The objective of rescission is to bring both parties to their former state prior to the existence of the contract. The grant of rescission by the court is dependent on the following: firstly, no third-party rights have intervened; secondly, the victim acts within a reasonable time; and thirdly, the contract has not been ratified. In case the remedy of rescission is ordered by the court, the next step taken would involve restitution and restoration to bring the parties back to their previous state prior to the making of the contract. This entails the restoration of any property or money transferred under the contract, as well as the cancellation of any obligation created under the contract.</w:t>
      </w:r>
      <w:r w:rsidR="00BF69BA">
        <w:rPr>
          <w:rStyle w:val="s1"/>
          <w:rFonts w:ascii="Times New Roman" w:hAnsi="Times New Roman"/>
          <w:sz w:val="24"/>
          <w:szCs w:val="24"/>
        </w:rPr>
        <w:t>’</w:t>
      </w:r>
    </w:p>
    <w:p w14:paraId="0BC83DE5" w14:textId="25D6F5D9" w:rsidR="00D704B0" w:rsidRPr="00DE73F9" w:rsidRDefault="00BF69BA" w:rsidP="00F5501E">
      <w:pPr>
        <w:pStyle w:val="p1"/>
        <w:spacing w:line="480" w:lineRule="auto"/>
        <w:jc w:val="both"/>
        <w:rPr>
          <w:rFonts w:ascii="Times New Roman" w:hAnsi="Times New Roman"/>
          <w:sz w:val="24"/>
          <w:szCs w:val="24"/>
        </w:rPr>
      </w:pPr>
      <w:r>
        <w:rPr>
          <w:rStyle w:val="s1"/>
          <w:rFonts w:ascii="Times New Roman" w:hAnsi="Times New Roman"/>
          <w:sz w:val="24"/>
          <w:szCs w:val="24"/>
        </w:rPr>
        <w:t>‘</w:t>
      </w:r>
      <w:r w:rsidR="00D704B0" w:rsidRPr="00DE73F9">
        <w:rPr>
          <w:rStyle w:val="s1"/>
          <w:rFonts w:ascii="Times New Roman" w:hAnsi="Times New Roman"/>
          <w:sz w:val="24"/>
          <w:szCs w:val="24"/>
        </w:rPr>
        <w:t>The burden of proof and the standard of proof have been substantially affected by the existence of these vitiating factors. Where there is a claim of duress, the claimant must prove that they were under illegitimate pressure. For undue influence, however, the burden of proof may shift to the other side, especially if there is an existing relationship between the two people, for example, a parent and child or a doctor-patient relationship. Here, the defendant will need to prove that the other person entered the deal willingly, free from undue influence.</w:t>
      </w:r>
      <w:r>
        <w:rPr>
          <w:rStyle w:val="s1"/>
          <w:rFonts w:ascii="Times New Roman" w:hAnsi="Times New Roman"/>
          <w:sz w:val="24"/>
          <w:szCs w:val="24"/>
        </w:rPr>
        <w:t>’</w:t>
      </w:r>
    </w:p>
    <w:p w14:paraId="503D8EF1" w14:textId="0BA503AB" w:rsidR="009C7C80" w:rsidRPr="00FA13FD" w:rsidRDefault="00D704B0" w:rsidP="00F37639">
      <w:pPr>
        <w:pStyle w:val="p1"/>
        <w:spacing w:line="480" w:lineRule="auto"/>
        <w:jc w:val="both"/>
        <w:rPr>
          <w:rFonts w:ascii="Times New Roman" w:hAnsi="Times New Roman"/>
          <w:sz w:val="24"/>
          <w:szCs w:val="24"/>
        </w:rPr>
      </w:pPr>
      <w:r w:rsidRPr="00DE73F9">
        <w:rPr>
          <w:rStyle w:val="s1"/>
          <w:rFonts w:ascii="Times New Roman" w:hAnsi="Times New Roman"/>
          <w:sz w:val="24"/>
          <w:szCs w:val="24"/>
        </w:rPr>
        <w:t xml:space="preserve">Lastly, </w:t>
      </w:r>
      <w:r w:rsidR="00090E52">
        <w:rPr>
          <w:rStyle w:val="s1"/>
          <w:rFonts w:ascii="Times New Roman" w:hAnsi="Times New Roman"/>
          <w:sz w:val="24"/>
          <w:szCs w:val="24"/>
        </w:rPr>
        <w:t>‘</w:t>
      </w:r>
      <w:r w:rsidRPr="00DE73F9">
        <w:rPr>
          <w:rStyle w:val="s1"/>
          <w:rFonts w:ascii="Times New Roman" w:hAnsi="Times New Roman"/>
          <w:sz w:val="24"/>
          <w:szCs w:val="24"/>
        </w:rPr>
        <w:t>the courts may declare transactions unconscionable, especially in situations of undue influence where there is a manifest disadvantage to the weaker party and the stronger party exploited a position of trust.</w:t>
      </w:r>
      <w:r w:rsidR="00090E52">
        <w:rPr>
          <w:rStyle w:val="s1"/>
          <w:rFonts w:ascii="Times New Roman" w:hAnsi="Times New Roman"/>
          <w:sz w:val="24"/>
          <w:szCs w:val="24"/>
        </w:rPr>
        <w:t>’</w:t>
      </w:r>
    </w:p>
    <w:p w14:paraId="64A19182" w14:textId="1FF377AF" w:rsidR="009C7C80" w:rsidRPr="00025B30" w:rsidRDefault="009C7C80" w:rsidP="00F37639">
      <w:pPr>
        <w:pStyle w:val="Heading1"/>
        <w:spacing w:before="0" w:after="0"/>
      </w:pPr>
      <w:bookmarkStart w:id="71" w:name="_Toc235430847"/>
      <w:r w:rsidRPr="00025B30">
        <w:lastRenderedPageBreak/>
        <w:t>2.2.6</w:t>
      </w:r>
      <w:r w:rsidR="00516318">
        <w:t xml:space="preserve"> </w:t>
      </w:r>
      <w:r w:rsidRPr="00025B30">
        <w:t>Defensive Tactics by Parties to Avoid Contract Enforcement</w:t>
      </w:r>
      <w:bookmarkEnd w:id="71"/>
    </w:p>
    <w:p w14:paraId="25581FE4" w14:textId="77777777" w:rsidR="009C7C80" w:rsidRPr="00025B30" w:rsidRDefault="009C7C80" w:rsidP="00025B30">
      <w:pPr>
        <w:pStyle w:val="ListParagraph"/>
        <w:numPr>
          <w:ilvl w:val="0"/>
          <w:numId w:val="6"/>
        </w:num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No consensus ad idem: This defence focuses on confusion or misunderstanding. If both sides didn’t genuinely agree on the same terms, one party may claim there was no true agreement, making enforcement unfair or impossible.</w:t>
      </w:r>
    </w:p>
    <w:p w14:paraId="40CC2460" w14:textId="77777777" w:rsidR="009C7C80" w:rsidRPr="00025B30" w:rsidRDefault="009C7C80" w:rsidP="00025B30">
      <w:pPr>
        <w:pStyle w:val="ListParagraph"/>
        <w:numPr>
          <w:ilvl w:val="0"/>
          <w:numId w:val="6"/>
        </w:num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Claiming pressure left no real choice: A party may argue they signed the contract because they were under intense pressure, such as threats, financial distress deliberately caused by the other side, or a “sign now or else” situation that left no reasonable alternative.</w:t>
      </w:r>
    </w:p>
    <w:p w14:paraId="729C59B4" w14:textId="6984B0A8" w:rsidR="009C7C80" w:rsidRPr="00025B30" w:rsidRDefault="009C7C80" w:rsidP="00025B30">
      <w:pPr>
        <w:pStyle w:val="ListParagraph"/>
        <w:numPr>
          <w:ilvl w:val="0"/>
          <w:numId w:val="6"/>
        </w:num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The imbalance of power: A common tactic is to show that one party clearly held more power </w:t>
      </w:r>
      <w:r w:rsidR="000B32E8" w:rsidRPr="00025B30">
        <w:rPr>
          <w:rFonts w:ascii="Times New Roman" w:hAnsi="Times New Roman" w:cs="Times New Roman"/>
          <w:sz w:val="24"/>
          <w:szCs w:val="24"/>
        </w:rPr>
        <w:t>financially</w:t>
      </w:r>
      <w:r w:rsidRPr="00025B30">
        <w:rPr>
          <w:rFonts w:ascii="Times New Roman" w:hAnsi="Times New Roman" w:cs="Times New Roman"/>
          <w:sz w:val="24"/>
          <w:szCs w:val="24"/>
        </w:rPr>
        <w:t>, professionally, or emotionally, and used that advantage to push the weaker party into agreeing to unfavourable terms.</w:t>
      </w:r>
    </w:p>
    <w:p w14:paraId="732A3EA1" w14:textId="3E36E135" w:rsidR="009C7C80" w:rsidRPr="00025B30" w:rsidRDefault="009C7C80" w:rsidP="00025B30">
      <w:pPr>
        <w:pStyle w:val="ListParagraph"/>
        <w:numPr>
          <w:ilvl w:val="0"/>
          <w:numId w:val="6"/>
        </w:num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Manipulation of trust or dependence: In undue influence cases, a party may argue that the other side exploited a relationship of trust, such as between an advisor and client, caregiver and </w:t>
      </w:r>
      <w:r w:rsidR="000B32E8" w:rsidRPr="00025B30">
        <w:rPr>
          <w:rFonts w:ascii="Times New Roman" w:hAnsi="Times New Roman" w:cs="Times New Roman"/>
          <w:sz w:val="24"/>
          <w:szCs w:val="24"/>
        </w:rPr>
        <w:t>dependent</w:t>
      </w:r>
      <w:r w:rsidRPr="00025B30">
        <w:rPr>
          <w:rFonts w:ascii="Times New Roman" w:hAnsi="Times New Roman" w:cs="Times New Roman"/>
          <w:sz w:val="24"/>
          <w:szCs w:val="24"/>
        </w:rPr>
        <w:t xml:space="preserve"> or family members, to steer the agreement in their own </w:t>
      </w:r>
      <w:r w:rsidR="005D7DBF" w:rsidRPr="00025B30">
        <w:rPr>
          <w:rFonts w:ascii="Times New Roman" w:hAnsi="Times New Roman" w:cs="Times New Roman"/>
          <w:sz w:val="24"/>
          <w:szCs w:val="24"/>
        </w:rPr>
        <w:t>Favour</w:t>
      </w:r>
      <w:r w:rsidRPr="00025B30">
        <w:rPr>
          <w:rFonts w:ascii="Times New Roman" w:hAnsi="Times New Roman" w:cs="Times New Roman"/>
          <w:sz w:val="24"/>
          <w:szCs w:val="24"/>
        </w:rPr>
        <w:t>.</w:t>
      </w:r>
    </w:p>
    <w:p w14:paraId="465F47CE" w14:textId="4F9A25D4" w:rsidR="006D05D6" w:rsidRPr="000B32E8" w:rsidRDefault="005D7DBF" w:rsidP="00FA13FD">
      <w:pPr>
        <w:pStyle w:val="ListParagraph"/>
        <w:numPr>
          <w:ilvl w:val="0"/>
          <w:numId w:val="6"/>
        </w:num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Emphasising</w:t>
      </w:r>
      <w:r w:rsidR="009C7C80" w:rsidRPr="00025B30">
        <w:rPr>
          <w:rFonts w:ascii="Times New Roman" w:hAnsi="Times New Roman" w:cs="Times New Roman"/>
          <w:sz w:val="24"/>
          <w:szCs w:val="24"/>
        </w:rPr>
        <w:t xml:space="preserve"> unusually one-sided terms: Extremely unfair or lopsided contract terms can be used as evidence that the agreement was not voluntary, supporting a claim that duress or undue influence tainted the decision to sign.</w:t>
      </w:r>
      <w:bookmarkStart w:id="72" w:name="_Toc235430848"/>
    </w:p>
    <w:p w14:paraId="03BEA442" w14:textId="77777777" w:rsidR="007B5E0B" w:rsidRDefault="007B5E0B" w:rsidP="006C0851">
      <w:pPr>
        <w:pStyle w:val="ListParagraph"/>
        <w:spacing w:line="480" w:lineRule="auto"/>
        <w:jc w:val="both"/>
        <w:rPr>
          <w:rFonts w:ascii="Times New Roman" w:hAnsi="Times New Roman" w:cs="Times New Roman"/>
          <w:sz w:val="24"/>
          <w:szCs w:val="24"/>
        </w:rPr>
      </w:pPr>
    </w:p>
    <w:p w14:paraId="34997541" w14:textId="77777777" w:rsidR="00F11DB6" w:rsidRDefault="00F11DB6" w:rsidP="006C0851">
      <w:pPr>
        <w:pStyle w:val="ListParagraph"/>
        <w:spacing w:line="480" w:lineRule="auto"/>
        <w:jc w:val="both"/>
        <w:rPr>
          <w:rFonts w:ascii="Times New Roman" w:hAnsi="Times New Roman" w:cs="Times New Roman"/>
          <w:sz w:val="24"/>
          <w:szCs w:val="24"/>
        </w:rPr>
      </w:pPr>
    </w:p>
    <w:p w14:paraId="0863C866" w14:textId="77777777" w:rsidR="00F11DB6" w:rsidRDefault="00F11DB6" w:rsidP="006C0851">
      <w:pPr>
        <w:pStyle w:val="ListParagraph"/>
        <w:spacing w:line="480" w:lineRule="auto"/>
        <w:jc w:val="both"/>
        <w:rPr>
          <w:rFonts w:ascii="Times New Roman" w:hAnsi="Times New Roman" w:cs="Times New Roman"/>
          <w:sz w:val="24"/>
          <w:szCs w:val="24"/>
        </w:rPr>
      </w:pPr>
    </w:p>
    <w:p w14:paraId="740F2550" w14:textId="77777777" w:rsidR="00F11DB6" w:rsidRPr="006C0851" w:rsidRDefault="00F11DB6" w:rsidP="006C0851">
      <w:pPr>
        <w:pStyle w:val="ListParagraph"/>
        <w:spacing w:line="480" w:lineRule="auto"/>
        <w:jc w:val="both"/>
        <w:rPr>
          <w:rFonts w:ascii="Times New Roman" w:hAnsi="Times New Roman" w:cs="Times New Roman"/>
          <w:sz w:val="24"/>
          <w:szCs w:val="24"/>
        </w:rPr>
      </w:pPr>
    </w:p>
    <w:p w14:paraId="1C8DC3B8" w14:textId="25E1865A" w:rsidR="00176490" w:rsidRPr="00025B30" w:rsidRDefault="00176490" w:rsidP="005537A9">
      <w:pPr>
        <w:pStyle w:val="Heading1"/>
        <w:spacing w:before="0" w:after="0"/>
        <w:jc w:val="center"/>
      </w:pPr>
      <w:r w:rsidRPr="00025B30">
        <w:lastRenderedPageBreak/>
        <w:t>CHAPTER THREE</w:t>
      </w:r>
      <w:bookmarkEnd w:id="72"/>
    </w:p>
    <w:p w14:paraId="059A36E0" w14:textId="77777777" w:rsidR="00176490" w:rsidRPr="00025B30" w:rsidRDefault="00176490" w:rsidP="00F37639">
      <w:pPr>
        <w:pStyle w:val="Heading1"/>
        <w:spacing w:before="0" w:after="0"/>
        <w:jc w:val="center"/>
      </w:pPr>
      <w:bookmarkStart w:id="73" w:name="_Toc235430849"/>
      <w:r w:rsidRPr="00025B30">
        <w:t>LEGAL AND INSTITUTIONAL FRAMEWORKS</w:t>
      </w:r>
      <w:bookmarkEnd w:id="73"/>
    </w:p>
    <w:p w14:paraId="0837D85D" w14:textId="77777777" w:rsidR="00176490" w:rsidRPr="00025B30" w:rsidRDefault="00176490" w:rsidP="00F37639">
      <w:pPr>
        <w:pStyle w:val="Heading1"/>
        <w:spacing w:before="0" w:after="0"/>
      </w:pPr>
      <w:bookmarkStart w:id="74" w:name="_Toc235430850"/>
      <w:r w:rsidRPr="00025B30">
        <w:t>3.1 Legal Framework</w:t>
      </w:r>
      <w:bookmarkEnd w:id="74"/>
    </w:p>
    <w:p w14:paraId="617428F9" w14:textId="77777777" w:rsidR="00176490" w:rsidRPr="00025B30" w:rsidRDefault="00176490" w:rsidP="00F37639">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The legal framework governing duress and undue influence in Nigerian contract law is an aggregate of received English common law, equitable principles, and limited statutory provisions. Due to Nigeria’s lack of a unified codified contract statute, the substantive rules relating to vitiating factors are gotten primarily from the common law as received through the applicable laws and statutes operative in the states of the Federation.</w:t>
      </w:r>
      <w:r w:rsidRPr="00025B30">
        <w:rPr>
          <w:rStyle w:val="FootnoteReference"/>
          <w:rFonts w:ascii="Times New Roman" w:hAnsi="Times New Roman" w:cs="Times New Roman"/>
          <w:sz w:val="24"/>
          <w:szCs w:val="24"/>
        </w:rPr>
        <w:footnoteReference w:id="43"/>
      </w:r>
      <w:r w:rsidRPr="00025B30">
        <w:rPr>
          <w:rFonts w:ascii="Times New Roman" w:hAnsi="Times New Roman" w:cs="Times New Roman"/>
          <w:sz w:val="24"/>
          <w:szCs w:val="24"/>
        </w:rPr>
        <w:t xml:space="preserve"> In the southern states, the common law and doctrines of equity as at 1 January 1900 were received; parallel provisions operate in the northern states. This inheritance has shaped the doctrinal landscape within which duress and undue influence are understood and adjudicated in Nigeria, and as a result Nigerian courts have regularly referred to English decisions as highly persuasive authority in developing these doctrines.</w:t>
      </w:r>
    </w:p>
    <w:p w14:paraId="4054B358" w14:textId="77777777" w:rsidR="00176490" w:rsidRPr="00025B30" w:rsidRDefault="00176490" w:rsidP="00F37639">
      <w:pPr>
        <w:pStyle w:val="Heading1"/>
        <w:spacing w:before="0" w:after="0"/>
      </w:pPr>
      <w:bookmarkStart w:id="75" w:name="_Toc235430851"/>
      <w:r w:rsidRPr="00025B30">
        <w:t>3.2 Legal Basis of Free Consent in Nigerian Contract Law</w:t>
      </w:r>
      <w:bookmarkEnd w:id="75"/>
    </w:p>
    <w:p w14:paraId="0C711D79" w14:textId="1006F556" w:rsidR="00176490" w:rsidRPr="00025B30" w:rsidRDefault="00090E52" w:rsidP="00025B30">
      <w:pPr>
        <w:spacing w:line="480" w:lineRule="auto"/>
        <w:jc w:val="both"/>
        <w:rPr>
          <w:rFonts w:ascii="Times New Roman" w:hAnsi="Times New Roman" w:cs="Times New Roman"/>
          <w:sz w:val="24"/>
          <w:szCs w:val="24"/>
        </w:rPr>
      </w:pPr>
      <w:r>
        <w:rPr>
          <w:rFonts w:ascii="Times New Roman" w:hAnsi="Times New Roman" w:cs="Times New Roman"/>
          <w:sz w:val="24"/>
          <w:szCs w:val="24"/>
        </w:rPr>
        <w:t>‘</w:t>
      </w:r>
      <w:r w:rsidR="00176490" w:rsidRPr="00025B30">
        <w:rPr>
          <w:rFonts w:ascii="Times New Roman" w:hAnsi="Times New Roman" w:cs="Times New Roman"/>
          <w:sz w:val="24"/>
          <w:szCs w:val="24"/>
        </w:rPr>
        <w:t>The concept of free consent is essential to the validity and enforceability of any contract. Where consent is vitiated by duress, undue influence, or other vitiating factors, the contract would either become voidable or void depending on the nature and degree of the vitiating factors. The requirement of genuine consent reflects the generous contractual philosophy supporting the common law, which treats the contractual relationship as an expression of individual autonomy and private ordering.</w:t>
      </w:r>
      <w:r>
        <w:rPr>
          <w:rFonts w:ascii="Times New Roman" w:hAnsi="Times New Roman" w:cs="Times New Roman"/>
          <w:sz w:val="24"/>
          <w:szCs w:val="24"/>
        </w:rPr>
        <w:t>’</w:t>
      </w:r>
    </w:p>
    <w:p w14:paraId="6A847103" w14:textId="32A18E63" w:rsidR="00176490" w:rsidRPr="00025B30" w:rsidRDefault="00176490" w:rsidP="00047C6B">
      <w:pPr>
        <w:pStyle w:val="Heading1"/>
      </w:pPr>
      <w:bookmarkStart w:id="76" w:name="_Toc235430852"/>
      <w:r w:rsidRPr="00025B30">
        <w:lastRenderedPageBreak/>
        <w:t>3.2.1</w:t>
      </w:r>
      <w:r w:rsidR="00516318">
        <w:t xml:space="preserve"> </w:t>
      </w:r>
      <w:r w:rsidRPr="00025B30">
        <w:t>Common Law Foundation of Free Consent</w:t>
      </w:r>
      <w:bookmarkEnd w:id="76"/>
    </w:p>
    <w:p w14:paraId="75F079EC" w14:textId="0A983145" w:rsidR="00176490" w:rsidRPr="00025B30" w:rsidRDefault="00176490" w:rsidP="00F37639">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The enforcement of agreements secured in the absence of free will has long been recognised by the common law as being incompatible with the principles of justice. When a party enters a contract under the coercion of unlawful threats, or when their will becomes overborne that the transaction cannot be regarded as voluntary, they will be entitled to seek relief on the ground that their consent was absent or flawed. In </w:t>
      </w:r>
      <w:r w:rsidRPr="00025B30">
        <w:rPr>
          <w:rFonts w:ascii="Times New Roman" w:hAnsi="Times New Roman" w:cs="Times New Roman"/>
          <w:i/>
          <w:iCs/>
          <w:sz w:val="24"/>
          <w:szCs w:val="24"/>
        </w:rPr>
        <w:t>Barton v Armstrong</w:t>
      </w:r>
      <w:r w:rsidR="0053067F">
        <w:rPr>
          <w:rFonts w:ascii="Times New Roman" w:hAnsi="Times New Roman" w:cs="Times New Roman"/>
          <w:i/>
          <w:iCs/>
          <w:sz w:val="24"/>
          <w:szCs w:val="24"/>
        </w:rPr>
        <w:fldChar w:fldCharType="begin"/>
      </w:r>
      <w:r w:rsidR="0053067F">
        <w:rPr>
          <w:rFonts w:ascii="Times New Roman" w:hAnsi="Times New Roman" w:cs="Times New Roman"/>
          <w:i/>
          <w:iCs/>
          <w:sz w:val="24"/>
          <w:szCs w:val="24"/>
        </w:rPr>
        <w:instrText xml:space="preserve"> TA \s "Barton v Armstrong" </w:instrText>
      </w:r>
      <w:r w:rsidR="0053067F">
        <w:rPr>
          <w:rFonts w:ascii="Times New Roman" w:hAnsi="Times New Roman" w:cs="Times New Roman"/>
          <w:i/>
          <w:iCs/>
          <w:sz w:val="24"/>
          <w:szCs w:val="24"/>
        </w:rPr>
        <w:fldChar w:fldCharType="end"/>
      </w:r>
      <w:r w:rsidRPr="00025B30">
        <w:rPr>
          <w:rFonts w:ascii="Times New Roman" w:hAnsi="Times New Roman" w:cs="Times New Roman"/>
          <w:sz w:val="24"/>
          <w:szCs w:val="24"/>
        </w:rPr>
        <w:t>,</w:t>
      </w:r>
      <w:r w:rsidRPr="00025B30">
        <w:rPr>
          <w:rStyle w:val="FootnoteReference"/>
          <w:rFonts w:ascii="Times New Roman" w:hAnsi="Times New Roman" w:cs="Times New Roman"/>
          <w:sz w:val="24"/>
          <w:szCs w:val="24"/>
        </w:rPr>
        <w:footnoteReference w:id="44"/>
      </w:r>
      <w:r w:rsidRPr="00025B30">
        <w:rPr>
          <w:rFonts w:ascii="Times New Roman" w:hAnsi="Times New Roman" w:cs="Times New Roman"/>
          <w:sz w:val="24"/>
          <w:szCs w:val="24"/>
        </w:rPr>
        <w:t xml:space="preserve"> the Privy Council confirmed that a deed secured by threats of physical violence was voidable for duress, though other considerations also influenced the claimant's decision. This principle forms part of the general common law applicable in Nigeria. The freedom to contract carries with it the effect that no party should be compelled to contract. In other words, a promise extracted by force cannot form a binding obligation.</w:t>
      </w:r>
    </w:p>
    <w:p w14:paraId="258239EA" w14:textId="77777777" w:rsidR="00176490" w:rsidRPr="00025B30" w:rsidRDefault="00176490" w:rsidP="00F37639">
      <w:pPr>
        <w:pStyle w:val="Heading1"/>
        <w:spacing w:before="0" w:after="0"/>
      </w:pPr>
      <w:bookmarkStart w:id="77" w:name="_Toc235430853"/>
      <w:r w:rsidRPr="00025B30">
        <w:t>3.2.2 Statutory Framework Governing Consent in Nigeria</w:t>
      </w:r>
      <w:bookmarkEnd w:id="77"/>
    </w:p>
    <w:p w14:paraId="0FF47E22" w14:textId="53AF1D6C" w:rsidR="00176490" w:rsidRPr="00927504" w:rsidRDefault="00176490" w:rsidP="00545BB4">
      <w:pPr>
        <w:spacing w:after="0" w:line="480" w:lineRule="auto"/>
        <w:jc w:val="both"/>
        <w:rPr>
          <w:rFonts w:ascii="Times New Roman" w:hAnsi="Times New Roman" w:cs="Times New Roman"/>
          <w:i/>
          <w:sz w:val="24"/>
          <w:szCs w:val="24"/>
        </w:rPr>
      </w:pPr>
      <w:r w:rsidRPr="00025B30">
        <w:rPr>
          <w:rFonts w:ascii="Times New Roman" w:hAnsi="Times New Roman" w:cs="Times New Roman"/>
          <w:sz w:val="24"/>
          <w:szCs w:val="24"/>
        </w:rPr>
        <w:t>Nigerian contract law does not rest upon a comprehensive statutory framework comparable to the Indian Contract Act 1872. The applicable statutes receive the common law and doctrines of equity as at 1 January 1900, and subsequent English judicial developments are treated as persuasive authority. The Evidence Act</w:t>
      </w:r>
      <w:r w:rsidR="00330276">
        <w:rPr>
          <w:rFonts w:ascii="Times New Roman" w:hAnsi="Times New Roman" w:cs="Times New Roman"/>
          <w:sz w:val="24"/>
          <w:szCs w:val="24"/>
        </w:rPr>
        <w:fldChar w:fldCharType="begin"/>
      </w:r>
      <w:r w:rsidR="00330276">
        <w:rPr>
          <w:rFonts w:ascii="Times New Roman" w:hAnsi="Times New Roman" w:cs="Times New Roman"/>
          <w:sz w:val="24"/>
          <w:szCs w:val="24"/>
        </w:rPr>
        <w:instrText xml:space="preserve"> TA \s "Evidence Act" </w:instrText>
      </w:r>
      <w:r w:rsidR="00330276">
        <w:rPr>
          <w:rFonts w:ascii="Times New Roman" w:hAnsi="Times New Roman" w:cs="Times New Roman"/>
          <w:sz w:val="24"/>
          <w:szCs w:val="24"/>
        </w:rPr>
        <w:fldChar w:fldCharType="end"/>
      </w:r>
      <w:r w:rsidRPr="00025B30">
        <w:rPr>
          <w:rFonts w:ascii="Times New Roman" w:hAnsi="Times New Roman" w:cs="Times New Roman"/>
          <w:sz w:val="24"/>
          <w:szCs w:val="24"/>
        </w:rPr>
        <w:t xml:space="preserve"> prescribes the evidentiary framework within which claims of duress and undue influence are evaluated in Nigerian courts.</w:t>
      </w:r>
      <w:r w:rsidRPr="00025B30">
        <w:rPr>
          <w:rStyle w:val="FootnoteReference"/>
          <w:rFonts w:ascii="Times New Roman" w:hAnsi="Times New Roman" w:cs="Times New Roman"/>
          <w:sz w:val="24"/>
          <w:szCs w:val="24"/>
        </w:rPr>
        <w:footnoteReference w:id="45"/>
      </w:r>
      <w:r w:rsidRPr="00025B30">
        <w:rPr>
          <w:rFonts w:ascii="Times New Roman" w:hAnsi="Times New Roman" w:cs="Times New Roman"/>
          <w:sz w:val="24"/>
          <w:szCs w:val="24"/>
        </w:rPr>
        <w:t xml:space="preserve"> The Land Use Act Cap L5, Laws of the Federation of Nigeria (LFN) 2004 also provides for analysis, since transactions affecting interests in land require the Governor's consent, creating a layer of regulatory oversight that may crisscross with claims of coercion or improper pressure.</w:t>
      </w:r>
      <w:r w:rsidRPr="00025B30">
        <w:rPr>
          <w:rStyle w:val="FootnoteReference"/>
          <w:rFonts w:ascii="Times New Roman" w:hAnsi="Times New Roman" w:cs="Times New Roman"/>
          <w:sz w:val="24"/>
          <w:szCs w:val="24"/>
        </w:rPr>
        <w:footnoteReference w:id="46"/>
      </w:r>
      <w:r w:rsidRPr="00025B30">
        <w:rPr>
          <w:rFonts w:ascii="Times New Roman" w:hAnsi="Times New Roman" w:cs="Times New Roman"/>
          <w:sz w:val="24"/>
          <w:szCs w:val="24"/>
        </w:rPr>
        <w:t xml:space="preserve"> Each of these laws on their own does not provide definitions of duress and undue influence but make up the legal setting within which the process </w:t>
      </w:r>
      <w:r w:rsidRPr="00025B30">
        <w:rPr>
          <w:rFonts w:ascii="Times New Roman" w:hAnsi="Times New Roman" w:cs="Times New Roman"/>
          <w:sz w:val="24"/>
          <w:szCs w:val="24"/>
        </w:rPr>
        <w:lastRenderedPageBreak/>
        <w:t>of examining consent takes place before Nigerian courts. Even though this legal framework is somewhat limited regarding definitions of vitiating factors, it remains important for influencing the way courts accept evidence on cases of consent.</w:t>
      </w:r>
      <w:r w:rsidR="00F67A9F">
        <w:rPr>
          <w:rFonts w:ascii="Times New Roman" w:hAnsi="Times New Roman" w:cs="Times New Roman"/>
          <w:sz w:val="24"/>
          <w:szCs w:val="24"/>
        </w:rPr>
        <w:t xml:space="preserve"> Howev</w:t>
      </w:r>
      <w:r w:rsidR="00256547">
        <w:rPr>
          <w:rFonts w:ascii="Times New Roman" w:hAnsi="Times New Roman" w:cs="Times New Roman"/>
          <w:sz w:val="24"/>
          <w:szCs w:val="24"/>
        </w:rPr>
        <w:t>er</w:t>
      </w:r>
      <w:r w:rsidR="008B55B0">
        <w:rPr>
          <w:rFonts w:ascii="Times New Roman" w:hAnsi="Times New Roman" w:cs="Times New Roman"/>
          <w:sz w:val="24"/>
          <w:szCs w:val="24"/>
        </w:rPr>
        <w:t xml:space="preserve">, there are Laws already </w:t>
      </w:r>
      <w:r w:rsidR="008C5D67">
        <w:rPr>
          <w:rFonts w:ascii="Times New Roman" w:hAnsi="Times New Roman" w:cs="Times New Roman"/>
          <w:sz w:val="24"/>
          <w:szCs w:val="24"/>
        </w:rPr>
        <w:t xml:space="preserve">governing contract in two states, they are </w:t>
      </w:r>
      <w:r w:rsidR="001748CC" w:rsidRPr="00C939A7">
        <w:rPr>
          <w:rFonts w:ascii="Times New Roman" w:hAnsi="Times New Roman" w:cs="Times New Roman"/>
          <w:sz w:val="24"/>
          <w:szCs w:val="24"/>
        </w:rPr>
        <w:t xml:space="preserve">Law Reform (Contracts) Law of Lagos State 2015 and </w:t>
      </w:r>
      <w:r w:rsidR="00927504" w:rsidRPr="00C939A7">
        <w:rPr>
          <w:rFonts w:ascii="Times New Roman" w:hAnsi="Times New Roman" w:cs="Times New Roman"/>
          <w:sz w:val="24"/>
          <w:szCs w:val="24"/>
        </w:rPr>
        <w:t>Revised Contract Law of Enugu State 2004.</w:t>
      </w:r>
    </w:p>
    <w:p w14:paraId="319793B4" w14:textId="77777777" w:rsidR="00176490" w:rsidRPr="00025B30" w:rsidRDefault="00176490" w:rsidP="000851DD">
      <w:pPr>
        <w:pStyle w:val="Heading1"/>
        <w:spacing w:before="0" w:after="0"/>
      </w:pPr>
      <w:bookmarkStart w:id="78" w:name="_Toc235430854"/>
      <w:r w:rsidRPr="00025B30">
        <w:t>3.3 Legal Notion of Duress and Undue Influence</w:t>
      </w:r>
      <w:bookmarkEnd w:id="78"/>
    </w:p>
    <w:p w14:paraId="1F0A2075" w14:textId="77777777" w:rsidR="00176490" w:rsidRPr="00025B30" w:rsidRDefault="00176490" w:rsidP="000851DD">
      <w:pPr>
        <w:pStyle w:val="Heading1"/>
        <w:spacing w:before="0" w:after="0"/>
      </w:pPr>
      <w:bookmarkStart w:id="79" w:name="_Toc235430855"/>
      <w:r w:rsidRPr="00025B30">
        <w:t>3.3.1 Duress</w:t>
      </w:r>
      <w:bookmarkEnd w:id="79"/>
    </w:p>
    <w:p w14:paraId="628BE797" w14:textId="13F58F72" w:rsidR="00176490" w:rsidRPr="00025B30" w:rsidRDefault="0017649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In order for duress to invalidate a contract according to Nigerian law, it is required that four crucial elements be proved. Firstly, there must be an unlawful threat or pressure. All threats or pressures in business are not sufficient for constituting duress. The threat must be such that is considered by the law to be an improper form of pressure. A threat that is legitimate is not usually enough to be considered duress. Secondly, the danger faced by the claimant needs to be grave enough to influence the judgment of a reasonable person. In other words, the court should find that the threat was not remote, trivial, or hypothetical to such an extent that it could never function as a restriction on the will of the claimant. Thirdly, there must be some causal link between the undue influence and the victim’s entry into the contract. According to Lord Scarman in </w:t>
      </w:r>
      <w:r w:rsidRPr="00025B30">
        <w:rPr>
          <w:rFonts w:ascii="Times New Roman" w:hAnsi="Times New Roman" w:cs="Times New Roman"/>
          <w:i/>
          <w:iCs/>
          <w:sz w:val="24"/>
          <w:szCs w:val="24"/>
        </w:rPr>
        <w:t>Pao On v Lau Yiu Long</w:t>
      </w:r>
      <w:r w:rsidR="008873A1">
        <w:rPr>
          <w:rFonts w:ascii="Times New Roman" w:hAnsi="Times New Roman" w:cs="Times New Roman"/>
          <w:i/>
          <w:iCs/>
          <w:sz w:val="24"/>
          <w:szCs w:val="24"/>
        </w:rPr>
        <w:fldChar w:fldCharType="begin"/>
      </w:r>
      <w:r w:rsidR="008873A1">
        <w:rPr>
          <w:rFonts w:ascii="Times New Roman" w:hAnsi="Times New Roman" w:cs="Times New Roman"/>
          <w:i/>
          <w:iCs/>
          <w:sz w:val="24"/>
          <w:szCs w:val="24"/>
        </w:rPr>
        <w:instrText xml:space="preserve"> TA \s "Pao On v Lau Yiu Long" </w:instrText>
      </w:r>
      <w:r w:rsidR="008873A1">
        <w:rPr>
          <w:rFonts w:ascii="Times New Roman" w:hAnsi="Times New Roman" w:cs="Times New Roman"/>
          <w:i/>
          <w:iCs/>
          <w:sz w:val="24"/>
          <w:szCs w:val="24"/>
        </w:rPr>
        <w:fldChar w:fldCharType="end"/>
      </w:r>
      <w:r w:rsidRPr="00025B30">
        <w:rPr>
          <w:rFonts w:ascii="Times New Roman" w:hAnsi="Times New Roman" w:cs="Times New Roman"/>
          <w:sz w:val="24"/>
          <w:szCs w:val="24"/>
        </w:rPr>
        <w:t>,</w:t>
      </w:r>
      <w:r w:rsidRPr="00025B30">
        <w:rPr>
          <w:rStyle w:val="FootnoteReference"/>
          <w:rFonts w:ascii="Times New Roman" w:hAnsi="Times New Roman" w:cs="Times New Roman"/>
          <w:sz w:val="24"/>
          <w:szCs w:val="24"/>
        </w:rPr>
        <w:footnoteReference w:id="47"/>
      </w:r>
      <w:r w:rsidRPr="00025B30">
        <w:rPr>
          <w:rFonts w:ascii="Times New Roman" w:hAnsi="Times New Roman" w:cs="Times New Roman"/>
          <w:sz w:val="24"/>
          <w:szCs w:val="24"/>
        </w:rPr>
        <w:t xml:space="preserve"> what is critical is whether the undue pressure exerted on the claimant was a material reason behind her entering the contract, although it need not be the only reason as long as the claimant’s will was overpowered by it. This case is a judgment made by the Privy Council on a share purchase contract whereby Fu Chip Company, controlled by the defendant, agrees to buy up all shares of Shing On Company owned by the plaintiff, with Fu Chip paying in shares of its own rather than in cash, </w:t>
      </w:r>
      <w:r w:rsidRPr="00025B30">
        <w:rPr>
          <w:rFonts w:ascii="Times New Roman" w:hAnsi="Times New Roman" w:cs="Times New Roman"/>
          <w:sz w:val="24"/>
          <w:szCs w:val="24"/>
        </w:rPr>
        <w:lastRenderedPageBreak/>
        <w:t xml:space="preserve">while the plaintiff commits itself to keeping 60% of those shares under lockup for one year, only to threaten to withdraw from the contract unless Lau guaranteed an indemnity should the share value drop below $2.50 per share, something that he eventually did before reneging on the promise due to the share value dipping below that amount. The decision went in favour of the plaintiff on both counts: Lord Scarman ruled that a past consideration may be legally binding if the act was performed at the promisor’s request, it was meant to be paid for and the payment would be binding had it been made previously; and regarding economic duress, the English courts for the first time </w:t>
      </w:r>
      <w:r w:rsidR="005D7DBF" w:rsidRPr="00025B30">
        <w:rPr>
          <w:rFonts w:ascii="Times New Roman" w:hAnsi="Times New Roman" w:cs="Times New Roman"/>
          <w:sz w:val="24"/>
          <w:szCs w:val="24"/>
        </w:rPr>
        <w:t>recognise</w:t>
      </w:r>
      <w:r w:rsidRPr="00025B30">
        <w:rPr>
          <w:rFonts w:ascii="Times New Roman" w:hAnsi="Times New Roman" w:cs="Times New Roman"/>
          <w:sz w:val="24"/>
          <w:szCs w:val="24"/>
        </w:rPr>
        <w:t xml:space="preserve"> economic duress as separate from any other form, requiring a “coercion of will” and not merely commercial pressure, such as withdrawal from a contract, to constitute economic duress. Fourthly, the non-existence of an alternative course of action for the claimant is a crucial factor. The party who had an alternative means of action, like filing for immediate legal recourse or declining the deal without any repercussions, could be deemed to have freely entered into the arrangement. The act of raising an objection during the signing of the agreement itself is indicative of the claimant’s true lack of acceptance of the deal and, thus, constitutes evidence against freedom of consent.</w:t>
      </w:r>
    </w:p>
    <w:p w14:paraId="2C4089D0" w14:textId="74822BB5" w:rsidR="00176490" w:rsidRPr="00025B30" w:rsidRDefault="0017649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Duress is known to have three principal forms: duress of the person, duress of goods, and economic duress. Duress of the person includes situations where a party enters a contract due to threats of physical harm, wrongful imprisonment, or harm to a close relative. Duress of goods arises where a party uses the wrongful seizure or detention of property to compel the execution of a contract or the making of a payment. </w:t>
      </w:r>
      <w:r w:rsidRPr="00025B30">
        <w:rPr>
          <w:rFonts w:ascii="Times New Roman" w:hAnsi="Times New Roman" w:cs="Times New Roman"/>
          <w:i/>
          <w:iCs/>
          <w:sz w:val="24"/>
          <w:szCs w:val="24"/>
        </w:rPr>
        <w:t>Maskell v Horner</w:t>
      </w:r>
      <w:r w:rsidR="0075463F">
        <w:rPr>
          <w:rFonts w:ascii="Times New Roman" w:hAnsi="Times New Roman" w:cs="Times New Roman"/>
          <w:i/>
          <w:iCs/>
          <w:sz w:val="24"/>
          <w:szCs w:val="24"/>
        </w:rPr>
        <w:fldChar w:fldCharType="begin"/>
      </w:r>
      <w:r w:rsidR="0075463F">
        <w:rPr>
          <w:rFonts w:ascii="Times New Roman" w:hAnsi="Times New Roman" w:cs="Times New Roman"/>
          <w:i/>
          <w:iCs/>
          <w:sz w:val="24"/>
          <w:szCs w:val="24"/>
        </w:rPr>
        <w:instrText xml:space="preserve"> TA \s "Maskell v Horner" </w:instrText>
      </w:r>
      <w:r w:rsidR="0075463F">
        <w:rPr>
          <w:rFonts w:ascii="Times New Roman" w:hAnsi="Times New Roman" w:cs="Times New Roman"/>
          <w:i/>
          <w:iCs/>
          <w:sz w:val="24"/>
          <w:szCs w:val="24"/>
        </w:rPr>
        <w:fldChar w:fldCharType="end"/>
      </w:r>
      <w:r w:rsidRPr="00025B30">
        <w:rPr>
          <w:rStyle w:val="FootnoteReference"/>
          <w:rFonts w:ascii="Times New Roman" w:hAnsi="Times New Roman" w:cs="Times New Roman"/>
          <w:sz w:val="24"/>
          <w:szCs w:val="24"/>
        </w:rPr>
        <w:footnoteReference w:id="48"/>
      </w:r>
      <w:r w:rsidRPr="00025B30">
        <w:rPr>
          <w:rFonts w:ascii="Times New Roman" w:hAnsi="Times New Roman" w:cs="Times New Roman"/>
          <w:sz w:val="24"/>
          <w:szCs w:val="24"/>
        </w:rPr>
        <w:t xml:space="preserve"> establishes the recovery of involuntary payment made under the threat of seizure of goods, also known as duress of goods. Here, the plaintiff, Maskell, owned a market stall within, Horner’s market, the defendant’s market. The defendant </w:t>
      </w:r>
      <w:r w:rsidRPr="00025B30">
        <w:rPr>
          <w:rFonts w:ascii="Times New Roman" w:hAnsi="Times New Roman" w:cs="Times New Roman"/>
          <w:sz w:val="24"/>
          <w:szCs w:val="24"/>
        </w:rPr>
        <w:lastRenderedPageBreak/>
        <w:t xml:space="preserve">demanded toll fee from the plaintiff for his market stall. The defendant had no legal basis for this demand. When the plaintiff refused initially, the defendant threatened to close down his market stall and seize his goods if he continued to </w:t>
      </w:r>
      <w:r w:rsidR="000B32E8" w:rsidRPr="00025B30">
        <w:rPr>
          <w:rFonts w:ascii="Times New Roman" w:hAnsi="Times New Roman" w:cs="Times New Roman"/>
          <w:sz w:val="24"/>
          <w:szCs w:val="24"/>
        </w:rPr>
        <w:t>refuse</w:t>
      </w:r>
      <w:r w:rsidRPr="00025B30">
        <w:rPr>
          <w:rFonts w:ascii="Times New Roman" w:hAnsi="Times New Roman" w:cs="Times New Roman"/>
          <w:sz w:val="24"/>
          <w:szCs w:val="24"/>
        </w:rPr>
        <w:t>. To prevent that, the plaintiff paid the toll fee to the defendant. The plaintiff after some time filed a suit against the defendant for recovery of the payment. The court allowed recovery of payments made to secure the release of wrongfully detained goods on the ground that they were not made voluntarily.</w:t>
      </w:r>
    </w:p>
    <w:p w14:paraId="42F3B100" w14:textId="211B4DFF" w:rsidR="00176490" w:rsidRPr="00025B30" w:rsidRDefault="0017649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Economic duress is the most modern form, occurring where a party exploits commercial superiority to extract a contractual concession by threatening significant economic harm or refusing to perform existing obligations. Its recognition as a vitiating factor emerged through </w:t>
      </w:r>
      <w:r w:rsidRPr="00025B30">
        <w:rPr>
          <w:rFonts w:ascii="Times New Roman" w:hAnsi="Times New Roman" w:cs="Times New Roman"/>
          <w:i/>
          <w:iCs/>
          <w:sz w:val="24"/>
          <w:szCs w:val="24"/>
        </w:rPr>
        <w:t>North Ocean Shipping Co v Hyundai Construction Co</w:t>
      </w:r>
      <w:r w:rsidRPr="00025B30">
        <w:rPr>
          <w:rStyle w:val="FootnoteReference"/>
          <w:rFonts w:ascii="Times New Roman" w:hAnsi="Times New Roman" w:cs="Times New Roman"/>
          <w:i/>
          <w:iCs/>
          <w:sz w:val="24"/>
          <w:szCs w:val="24"/>
        </w:rPr>
        <w:footnoteReference w:id="49"/>
      </w:r>
      <w:r w:rsidRPr="00025B30">
        <w:rPr>
          <w:rFonts w:ascii="Times New Roman" w:hAnsi="Times New Roman" w:cs="Times New Roman"/>
          <w:sz w:val="24"/>
          <w:szCs w:val="24"/>
        </w:rPr>
        <w:t xml:space="preserve"> and </w:t>
      </w:r>
      <w:r w:rsidRPr="00025B30">
        <w:rPr>
          <w:rFonts w:ascii="Times New Roman" w:hAnsi="Times New Roman" w:cs="Times New Roman"/>
          <w:i/>
          <w:iCs/>
          <w:sz w:val="24"/>
          <w:szCs w:val="24"/>
        </w:rPr>
        <w:t>Universe Tankships Inc of Monrovia v International Transport Workers Federation</w:t>
      </w:r>
      <w:r w:rsidR="00E31EA7">
        <w:rPr>
          <w:rFonts w:ascii="Times New Roman" w:hAnsi="Times New Roman" w:cs="Times New Roman"/>
          <w:i/>
          <w:iCs/>
          <w:sz w:val="24"/>
          <w:szCs w:val="24"/>
        </w:rPr>
        <w:fldChar w:fldCharType="begin"/>
      </w:r>
      <w:r w:rsidR="00E31EA7">
        <w:rPr>
          <w:rFonts w:ascii="Times New Roman" w:hAnsi="Times New Roman" w:cs="Times New Roman"/>
          <w:i/>
          <w:iCs/>
          <w:sz w:val="24"/>
          <w:szCs w:val="24"/>
        </w:rPr>
        <w:instrText xml:space="preserve"> TA \s "Universe Tankships Inc of Monrovia v International Transport Workers Federation" </w:instrText>
      </w:r>
      <w:r w:rsidR="00E31EA7">
        <w:rPr>
          <w:rFonts w:ascii="Times New Roman" w:hAnsi="Times New Roman" w:cs="Times New Roman"/>
          <w:i/>
          <w:iCs/>
          <w:sz w:val="24"/>
          <w:szCs w:val="24"/>
        </w:rPr>
        <w:fldChar w:fldCharType="end"/>
      </w:r>
      <w:r w:rsidRPr="00025B30">
        <w:rPr>
          <w:rFonts w:ascii="Times New Roman" w:hAnsi="Times New Roman" w:cs="Times New Roman"/>
          <w:sz w:val="24"/>
          <w:szCs w:val="24"/>
        </w:rPr>
        <w:t>,</w:t>
      </w:r>
      <w:r w:rsidRPr="00025B30">
        <w:rPr>
          <w:rStyle w:val="FootnoteReference"/>
          <w:rFonts w:ascii="Times New Roman" w:hAnsi="Times New Roman" w:cs="Times New Roman"/>
          <w:sz w:val="24"/>
          <w:szCs w:val="24"/>
        </w:rPr>
        <w:footnoteReference w:id="50"/>
      </w:r>
      <w:r w:rsidRPr="00025B30">
        <w:rPr>
          <w:rFonts w:ascii="Times New Roman" w:hAnsi="Times New Roman" w:cs="Times New Roman"/>
          <w:sz w:val="24"/>
          <w:szCs w:val="24"/>
        </w:rPr>
        <w:t xml:space="preserve"> and the doctrine has been received into Nigerian commercial jurisprudence.  In the former case, Hyundai had made an agreement to construct a tanker for North Ocean Shipping at a fixed rate in US dollars. But after depreciation in value by 10% in the value of the dollar, Hyundai, without any legal basis, increased its price demand on the condition that the construction work would stop if it was not paid. As North Ocean Shipping, having made prior arrangements with Shell, stood the risk of facing financial losses in case it approached the courts, it had to accept the increase in price. </w:t>
      </w:r>
      <w:proofErr w:type="spellStart"/>
      <w:r w:rsidRPr="00025B30">
        <w:rPr>
          <w:rFonts w:ascii="Times New Roman" w:hAnsi="Times New Roman" w:cs="Times New Roman"/>
          <w:sz w:val="24"/>
          <w:szCs w:val="24"/>
        </w:rPr>
        <w:t>Mocatta</w:t>
      </w:r>
      <w:proofErr w:type="spellEnd"/>
      <w:r w:rsidRPr="00025B30">
        <w:rPr>
          <w:rFonts w:ascii="Times New Roman" w:hAnsi="Times New Roman" w:cs="Times New Roman"/>
          <w:sz w:val="24"/>
          <w:szCs w:val="24"/>
        </w:rPr>
        <w:t xml:space="preserve"> J found out that the agreement was induced by economic duress, and thus found that an intention to breach a contract is an act of economic duress that may make a later agreement voidable and provide the victim with relief from paying excessive sums. Nonetheless, the case was decided in favour of Hyundai because North Ocean Shipping instituted a case eight months after the delivery of the ship.</w:t>
      </w:r>
    </w:p>
    <w:p w14:paraId="19DA2EEF" w14:textId="77777777" w:rsidR="00176490" w:rsidRPr="00025B30" w:rsidRDefault="00176490" w:rsidP="00F37639">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lastRenderedPageBreak/>
        <w:t xml:space="preserve">The latter case, the House of Lords decided by majority (3-2) that a payment made to the welfare fund amounting to $6,480 that was collected from ship owners, who were under economic duress since they were forced to pay due to a trade union "blacking" order placed against their ship, was recoverable. It was stated that economic duress existed when there was undue pressure forcing the person to perform the act as there was no practical alternative available to them. Moreover, it was decided that trade unions were unable to invoke statutory protection against economic duress since their request did not have any relation to the trade dispute. </w:t>
      </w:r>
    </w:p>
    <w:p w14:paraId="624749CF" w14:textId="409FD920" w:rsidR="00176490" w:rsidRPr="00025B30" w:rsidRDefault="00176490" w:rsidP="00F37639">
      <w:pPr>
        <w:pStyle w:val="Heading1"/>
        <w:spacing w:before="0" w:after="0"/>
      </w:pPr>
      <w:bookmarkStart w:id="80" w:name="_Toc235430856"/>
      <w:r w:rsidRPr="00025B30">
        <w:t>3.3.2</w:t>
      </w:r>
      <w:r w:rsidR="00516318">
        <w:t xml:space="preserve"> </w:t>
      </w:r>
      <w:r w:rsidRPr="00025B30">
        <w:t>Undue Influence</w:t>
      </w:r>
      <w:bookmarkEnd w:id="80"/>
    </w:p>
    <w:p w14:paraId="412ECBB3" w14:textId="07775D1D" w:rsidR="00176490" w:rsidRPr="00025B30" w:rsidRDefault="0017649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Undue influence is a legal doctrine that can be applied when one person influences another person in such an inappropriate and oppressive way that the other person loses his or her free will. Undue influence differs from duress in that undue influence involves using a position of trust, confidence, or dependence or exercising pressure without making a threat. This equitable jurisdiction to grant relief from undue influence was clearly set out in </w:t>
      </w:r>
      <w:r w:rsidRPr="00025B30">
        <w:rPr>
          <w:rFonts w:ascii="Times New Roman" w:hAnsi="Times New Roman" w:cs="Times New Roman"/>
          <w:i/>
          <w:iCs/>
          <w:sz w:val="24"/>
          <w:szCs w:val="24"/>
        </w:rPr>
        <w:t>Allcard v Skinner</w:t>
      </w:r>
      <w:r w:rsidR="0020411D">
        <w:rPr>
          <w:rFonts w:ascii="Times New Roman" w:hAnsi="Times New Roman" w:cs="Times New Roman"/>
          <w:i/>
          <w:iCs/>
          <w:sz w:val="24"/>
          <w:szCs w:val="24"/>
        </w:rPr>
        <w:fldChar w:fldCharType="begin"/>
      </w:r>
      <w:r w:rsidR="0020411D">
        <w:rPr>
          <w:rFonts w:ascii="Times New Roman" w:hAnsi="Times New Roman" w:cs="Times New Roman"/>
          <w:i/>
          <w:iCs/>
          <w:sz w:val="24"/>
          <w:szCs w:val="24"/>
        </w:rPr>
        <w:instrText xml:space="preserve"> TA \s "Allcard v Skinner" </w:instrText>
      </w:r>
      <w:r w:rsidR="0020411D">
        <w:rPr>
          <w:rFonts w:ascii="Times New Roman" w:hAnsi="Times New Roman" w:cs="Times New Roman"/>
          <w:i/>
          <w:iCs/>
          <w:sz w:val="24"/>
          <w:szCs w:val="24"/>
        </w:rPr>
        <w:fldChar w:fldCharType="end"/>
      </w:r>
      <w:r w:rsidRPr="00025B30">
        <w:rPr>
          <w:rFonts w:ascii="Times New Roman" w:hAnsi="Times New Roman" w:cs="Times New Roman"/>
          <w:sz w:val="24"/>
          <w:szCs w:val="24"/>
        </w:rPr>
        <w:t>,</w:t>
      </w:r>
      <w:r w:rsidRPr="00025B30">
        <w:rPr>
          <w:rStyle w:val="FootnoteReference"/>
          <w:rFonts w:ascii="Times New Roman" w:hAnsi="Times New Roman" w:cs="Times New Roman"/>
          <w:sz w:val="24"/>
          <w:szCs w:val="24"/>
        </w:rPr>
        <w:footnoteReference w:id="51"/>
      </w:r>
      <w:r w:rsidRPr="00025B30">
        <w:rPr>
          <w:rFonts w:ascii="Times New Roman" w:hAnsi="Times New Roman" w:cs="Times New Roman"/>
          <w:sz w:val="24"/>
          <w:szCs w:val="24"/>
        </w:rPr>
        <w:t xml:space="preserve"> where Lord Justice Cotton made a clear distinction between situations where proof of improper influence is required and those where the very nature of the relationship suggests its improper exercise. Here, the plaintiff, who was an unmarried woman entered into the religious order of the defendant, and donated considerable amounts of money and property to the sisterhood over a period of many years according to the rules of the order, under which the members of the sisterhood were not supposed to seek independent advice. Having left the sisterhood, the plaintiff attempted to retrieve her donation claiming undue influence over her. The Court of Appeal found that the donation had been made under undue influence, that the relationship between a religious superior and his devout follower falls into the class in which the presumption of undue influence would apply, and that the </w:t>
      </w:r>
      <w:r w:rsidRPr="00025B30">
        <w:rPr>
          <w:rFonts w:ascii="Times New Roman" w:hAnsi="Times New Roman" w:cs="Times New Roman"/>
          <w:sz w:val="24"/>
          <w:szCs w:val="24"/>
        </w:rPr>
        <w:lastRenderedPageBreak/>
        <w:t>prohibition against seeking independent advice prevented the presumption from being rebutted; however, the case had been brought too late, and the part of the property spent by the defendant could not be retrieved. The case forms the basis for the proposition that the relationship between people allows to make an assumption of undue influence without having to prove the existence of such influence, and for establishing the rule concerning independent advice.</w:t>
      </w:r>
      <w:r w:rsidR="00B83BFD">
        <w:rPr>
          <w:rFonts w:ascii="Times New Roman" w:hAnsi="Times New Roman" w:cs="Times New Roman"/>
          <w:sz w:val="24"/>
          <w:szCs w:val="24"/>
        </w:rPr>
        <w:t xml:space="preserve"> </w:t>
      </w:r>
      <w:r w:rsidRPr="00025B30">
        <w:rPr>
          <w:rFonts w:ascii="Times New Roman" w:hAnsi="Times New Roman" w:cs="Times New Roman"/>
          <w:sz w:val="24"/>
          <w:szCs w:val="24"/>
        </w:rPr>
        <w:t>Equity will not permit a person in a position of dominance to take advantage of that position in a manner that yields a transaction which is not the product of the other's free and informed judgment.</w:t>
      </w:r>
    </w:p>
    <w:p w14:paraId="3B496114" w14:textId="35576791" w:rsidR="00176490" w:rsidRPr="00025B30" w:rsidRDefault="0017649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The essential elements of undue influence were comprehensively reformulated by the House of Lords in </w:t>
      </w:r>
      <w:r w:rsidRPr="00025B30">
        <w:rPr>
          <w:rFonts w:ascii="Times New Roman" w:hAnsi="Times New Roman" w:cs="Times New Roman"/>
          <w:i/>
          <w:iCs/>
          <w:sz w:val="24"/>
          <w:szCs w:val="24"/>
        </w:rPr>
        <w:t>Royal Bank of Scotland v Etridge (No 2)</w:t>
      </w:r>
      <w:r w:rsidRPr="00025B30">
        <w:rPr>
          <w:rFonts w:ascii="Times New Roman" w:hAnsi="Times New Roman" w:cs="Times New Roman"/>
          <w:sz w:val="24"/>
          <w:szCs w:val="24"/>
        </w:rPr>
        <w:t>,</w:t>
      </w:r>
      <w:r w:rsidRPr="00025B30">
        <w:rPr>
          <w:rStyle w:val="FootnoteReference"/>
          <w:rFonts w:ascii="Times New Roman" w:hAnsi="Times New Roman" w:cs="Times New Roman"/>
          <w:sz w:val="24"/>
          <w:szCs w:val="24"/>
        </w:rPr>
        <w:footnoteReference w:id="52"/>
      </w:r>
      <w:r w:rsidRPr="00025B30">
        <w:rPr>
          <w:rFonts w:ascii="Times New Roman" w:hAnsi="Times New Roman" w:cs="Times New Roman"/>
          <w:sz w:val="24"/>
          <w:szCs w:val="24"/>
        </w:rPr>
        <w:t xml:space="preserve"> in a single conjoined appeal, the House of Lords considered eight cases, each involving a wife who had mortgaged her matrimonial home to secure her husband's commercial borrowings and later sued to have those mortgages annulled on the grounds of undue influence, claiming that she had entered into the transaction because of </w:t>
      </w:r>
      <w:r w:rsidR="001868E6">
        <w:rPr>
          <w:rFonts w:ascii="Times New Roman" w:hAnsi="Times New Roman" w:cs="Times New Roman"/>
          <w:sz w:val="24"/>
          <w:szCs w:val="24"/>
        </w:rPr>
        <w:t xml:space="preserve"> </w:t>
      </w:r>
      <w:r w:rsidRPr="00025B30">
        <w:rPr>
          <w:rFonts w:ascii="Times New Roman" w:hAnsi="Times New Roman" w:cs="Times New Roman"/>
          <w:sz w:val="24"/>
          <w:szCs w:val="24"/>
        </w:rPr>
        <w:t xml:space="preserve">pressure from her husband or because he abused his position of trust and confidence with her. Giving the main judgment in this case, Lord Nicholls reviewed the entire law of undue influence, rejecting the earlier </w:t>
      </w:r>
      <w:r w:rsidR="00594211" w:rsidRPr="00025B30">
        <w:rPr>
          <w:rFonts w:ascii="Times New Roman" w:hAnsi="Times New Roman" w:cs="Times New Roman"/>
          <w:sz w:val="24"/>
          <w:szCs w:val="24"/>
        </w:rPr>
        <w:t>categorisation</w:t>
      </w:r>
      <w:r w:rsidRPr="00025B30">
        <w:rPr>
          <w:rFonts w:ascii="Times New Roman" w:hAnsi="Times New Roman" w:cs="Times New Roman"/>
          <w:sz w:val="24"/>
          <w:szCs w:val="24"/>
        </w:rPr>
        <w:t xml:space="preserve"> of undue influence into strict categories but rather stating a two-step test: the first is whether the person complaining placed herself in a position of trust and confidence in relation to the defendant; and the second is whether the transaction is one calling for an explanation.</w:t>
      </w:r>
    </w:p>
    <w:p w14:paraId="602393EC" w14:textId="36020131" w:rsidR="00176490" w:rsidRPr="00025B30" w:rsidRDefault="0017649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In order for the claim of actual undue influence to hold up, the plaintiff must be able to show that the defendant had influenced him and that the influence was undue, meaning that it was exerted in an attempt to reach an outcome counter to his interests. The House also considered the case of </w:t>
      </w:r>
      <w:r w:rsidRPr="00025B30">
        <w:rPr>
          <w:rFonts w:ascii="Times New Roman" w:hAnsi="Times New Roman" w:cs="Times New Roman"/>
          <w:sz w:val="24"/>
          <w:szCs w:val="24"/>
        </w:rPr>
        <w:lastRenderedPageBreak/>
        <w:t>creditors’ banks, ruling that when a wife acts as guarantor for her husband’s debts, the bank should be deemed to be on notice of the possibility of undue influence, and therefore should take measures, usually in the form of ensuring that she obtains independent legal advice from an advocate, to ensure that her consent was truly voluntary.</w:t>
      </w:r>
      <w:r w:rsidR="007E742D">
        <w:rPr>
          <w:rFonts w:ascii="Times New Roman" w:hAnsi="Times New Roman" w:cs="Times New Roman"/>
          <w:sz w:val="24"/>
          <w:szCs w:val="24"/>
        </w:rPr>
        <w:t xml:space="preserve"> </w:t>
      </w:r>
      <w:r w:rsidRPr="00025B30">
        <w:rPr>
          <w:rFonts w:ascii="Times New Roman" w:hAnsi="Times New Roman" w:cs="Times New Roman"/>
          <w:sz w:val="24"/>
          <w:szCs w:val="24"/>
        </w:rPr>
        <w:t>If actual undue influence exists, it is not necessary to prove any disadvantage from the transaction on the part of the person alleging undue influence; however, the evidence of any inequality in the transaction does go towards proving the undue influence.</w:t>
      </w:r>
    </w:p>
    <w:p w14:paraId="4FEEA9BD" w14:textId="77777777" w:rsidR="00176490" w:rsidRPr="00025B30" w:rsidRDefault="0017649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Where presumed undue influence is alleged, it must be proved, firstly, that there was a relationship of trust and confidence from which the presumption would arise, and, secondly, that the transaction requires explanation in view of that relationship. Upon proving these elements, equity will presume that the transaction was the product of undue influence, and the burden passes to the defendant to rebut the presumption by proving that the claimant had received independent legal advice, had full knowledge of the nature and effect of the transaction, and had acted freely and voluntarily. Independent legal advice, while not definitive, is considered the most effective method for challenging the presumption, and its absence will typically be detrimental to the defendant's case.</w:t>
      </w:r>
    </w:p>
    <w:p w14:paraId="20EA3701" w14:textId="3DE58C83" w:rsidR="00176490" w:rsidRPr="00B0625E" w:rsidRDefault="00176490" w:rsidP="0019774C">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Following the authoritative restatement in </w:t>
      </w:r>
      <w:r w:rsidRPr="00025B30">
        <w:rPr>
          <w:rFonts w:ascii="Times New Roman" w:hAnsi="Times New Roman" w:cs="Times New Roman"/>
          <w:i/>
          <w:iCs/>
          <w:sz w:val="24"/>
          <w:szCs w:val="24"/>
        </w:rPr>
        <w:t>Royal Bank of Scotland plc v Etridge (No 2)</w:t>
      </w:r>
      <w:r w:rsidR="00F461BF">
        <w:rPr>
          <w:rFonts w:ascii="Times New Roman" w:hAnsi="Times New Roman" w:cs="Times New Roman"/>
          <w:i/>
          <w:iCs/>
          <w:sz w:val="24"/>
          <w:szCs w:val="24"/>
        </w:rPr>
        <w:fldChar w:fldCharType="begin"/>
      </w:r>
      <w:r w:rsidR="00F461BF">
        <w:rPr>
          <w:rFonts w:ascii="Times New Roman" w:hAnsi="Times New Roman" w:cs="Times New Roman"/>
          <w:i/>
          <w:iCs/>
          <w:sz w:val="24"/>
          <w:szCs w:val="24"/>
        </w:rPr>
        <w:instrText xml:space="preserve"> TA \s "Royal Bank of Scotland plc v Etridge (No 2)" </w:instrText>
      </w:r>
      <w:r w:rsidR="00F461BF">
        <w:rPr>
          <w:rFonts w:ascii="Times New Roman" w:hAnsi="Times New Roman" w:cs="Times New Roman"/>
          <w:i/>
          <w:iCs/>
          <w:sz w:val="24"/>
          <w:szCs w:val="24"/>
        </w:rPr>
        <w:fldChar w:fldCharType="end"/>
      </w:r>
      <w:r w:rsidRPr="00025B30">
        <w:rPr>
          <w:rFonts w:ascii="Times New Roman" w:hAnsi="Times New Roman" w:cs="Times New Roman"/>
          <w:sz w:val="24"/>
          <w:szCs w:val="24"/>
        </w:rPr>
        <w:t>, undue influence is classified into actual and presumed categories.</w:t>
      </w:r>
      <w:r w:rsidRPr="00025B30">
        <w:rPr>
          <w:rStyle w:val="FootnoteReference"/>
          <w:rFonts w:ascii="Times New Roman" w:hAnsi="Times New Roman" w:cs="Times New Roman"/>
          <w:sz w:val="24"/>
          <w:szCs w:val="24"/>
        </w:rPr>
        <w:footnoteReference w:id="53"/>
      </w:r>
      <w:r w:rsidRPr="00025B30">
        <w:rPr>
          <w:rFonts w:ascii="Times New Roman" w:hAnsi="Times New Roman" w:cs="Times New Roman"/>
          <w:sz w:val="24"/>
          <w:szCs w:val="24"/>
        </w:rPr>
        <w:t xml:space="preserve"> Actual undue influence requires positive proof that the defendant exercised improper influence which caused the claimant to enter the transaction. Presumed undue influence may arise automatically from certain recognised relationships, such as solicitor and client, doctor and patient, parent and child, religious adviser and devotee, or from proof that a relationship of trust and confidence existed such that it was </w:t>
      </w:r>
      <w:r w:rsidRPr="00025B30">
        <w:rPr>
          <w:rFonts w:ascii="Times New Roman" w:hAnsi="Times New Roman" w:cs="Times New Roman"/>
          <w:sz w:val="24"/>
          <w:szCs w:val="24"/>
        </w:rPr>
        <w:lastRenderedPageBreak/>
        <w:t>reasonable to expect the dominant party to act in the claimant's interest.</w:t>
      </w:r>
      <w:r w:rsidRPr="00025B30">
        <w:rPr>
          <w:rStyle w:val="FootnoteReference"/>
          <w:rFonts w:ascii="Times New Roman" w:hAnsi="Times New Roman" w:cs="Times New Roman"/>
          <w:sz w:val="24"/>
          <w:szCs w:val="24"/>
        </w:rPr>
        <w:footnoteReference w:id="54"/>
      </w:r>
      <w:r w:rsidRPr="00025B30">
        <w:rPr>
          <w:rFonts w:ascii="Times New Roman" w:hAnsi="Times New Roman" w:cs="Times New Roman"/>
          <w:sz w:val="24"/>
          <w:szCs w:val="24"/>
        </w:rPr>
        <w:t xml:space="preserve"> Once either basis of presumption is established, the burden passes to the defendant to rebut it by demonstrating that the transaction was the product of free and fully informed consent, ordinarily evidenced by independent legal advice.</w:t>
      </w:r>
    </w:p>
    <w:p w14:paraId="544CDAAF" w14:textId="63E2DDD7" w:rsidR="00176490" w:rsidRPr="00025B30" w:rsidRDefault="00176490" w:rsidP="0019774C">
      <w:pPr>
        <w:pStyle w:val="Heading1"/>
        <w:spacing w:before="0" w:after="0"/>
      </w:pPr>
      <w:bookmarkStart w:id="81" w:name="_Toc235430857"/>
      <w:r w:rsidRPr="00025B30">
        <w:t xml:space="preserve">3.3.3 Distinction </w:t>
      </w:r>
      <w:r w:rsidR="005076B4" w:rsidRPr="00025B30">
        <w:t>between</w:t>
      </w:r>
      <w:r w:rsidRPr="00025B30">
        <w:t xml:space="preserve"> Duress and Undue Influence</w:t>
      </w:r>
      <w:bookmarkEnd w:id="81"/>
    </w:p>
    <w:p w14:paraId="236E43B1" w14:textId="77777777" w:rsidR="00176490" w:rsidRPr="00025B30" w:rsidRDefault="0017649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Despite both doctrines sharing the common objective of protecting the freedom of contractual consent, they differ significantly in their doctrinal foundations, the nature of the pressure they address, and the requirements for their establishment. While duress is a common law doctrine, undue influence is an equitable doctrine. The difference between the two makes all the practical difference because duress required the existence of a threat while undue influence is based on a more complex analysis of the relationships and the undue influence exerted on the other person.</w:t>
      </w:r>
    </w:p>
    <w:p w14:paraId="5827A827" w14:textId="77777777" w:rsidR="00176490" w:rsidRPr="00025B30" w:rsidRDefault="00176490" w:rsidP="0019774C">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Regarding the nature of pressure, duress is normally characterised by an overt threat of danger, while in undue influence there is no such clear-cut element of threat; rather it could simply be a covert manipulation emanating from the very nature of the relationship between the parties involved.</w:t>
      </w:r>
    </w:p>
    <w:p w14:paraId="046ACB9E" w14:textId="77777777" w:rsidR="00176490" w:rsidRPr="00025B30" w:rsidRDefault="00176490" w:rsidP="0019774C">
      <w:pPr>
        <w:pStyle w:val="Heading1"/>
        <w:spacing w:before="0" w:after="0"/>
      </w:pPr>
      <w:bookmarkStart w:id="82" w:name="_Toc235430858"/>
      <w:r w:rsidRPr="00025B30">
        <w:t>3.3.4 Effect of Duress and Undue Influence on Contract Validity</w:t>
      </w:r>
      <w:bookmarkEnd w:id="82"/>
    </w:p>
    <w:p w14:paraId="10123203" w14:textId="77777777" w:rsidR="00176490" w:rsidRPr="00025B30" w:rsidRDefault="0017649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It is settled that once it has been established that the individual was under duress or undue influence at the time of making the contract, the result would be that such a contract would only be voidable, not void. This difference between void and voidable is highly significant in practice; a voidable contract can be ratified by the aggrieved party, and the right to rescind the contract can be forfeited by ratification, the passage of time, the rights of a third party in good faith, or the inability to restore the parties to their respective pre-contract status. </w:t>
      </w:r>
    </w:p>
    <w:p w14:paraId="19154789" w14:textId="5DFCCA0C" w:rsidR="00952781" w:rsidRPr="00952781" w:rsidRDefault="00176490" w:rsidP="009D65DC">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lastRenderedPageBreak/>
        <w:t>The main form of relief in cases involving duress or undue influence is rescission of the agreement, along with restitution of any advantages received as a result of the relevant transaction. It may happen that the courts will impose certain conditions for the grant of this remedy in case the parties cannot be restored to their initial position. Moreover, the award of compensation for losses which cannot be covered with restitution alone might be awarded in some cases. This restitution element of the remedy is founded on the assumption that a person who profited from a coerced transaction cannot keep his gain to the detriment of another person's free will.</w:t>
      </w:r>
    </w:p>
    <w:p w14:paraId="6B536D17" w14:textId="17C2735E" w:rsidR="002C5C50" w:rsidRPr="00C1218F" w:rsidRDefault="007B40DD" w:rsidP="0075551B">
      <w:pPr>
        <w:pStyle w:val="Heading1"/>
        <w:spacing w:before="0" w:after="0"/>
      </w:pPr>
      <w:bookmarkStart w:id="83" w:name="_Toc235430859"/>
      <w:r>
        <w:t xml:space="preserve">3.3.5 </w:t>
      </w:r>
      <w:r w:rsidR="002C5C50" w:rsidRPr="00C1218F">
        <w:t>Revised Contract Law of Enugu State 2004</w:t>
      </w:r>
      <w:bookmarkEnd w:id="83"/>
    </w:p>
    <w:p w14:paraId="7590263C" w14:textId="2616C1C1" w:rsidR="003011FC" w:rsidRPr="003011FC" w:rsidRDefault="003011FC" w:rsidP="003011FC">
      <w:pPr>
        <w:spacing w:after="0" w:line="480" w:lineRule="auto"/>
        <w:jc w:val="both"/>
        <w:rPr>
          <w:rFonts w:ascii="Times New Roman" w:hAnsi="Times New Roman" w:cs="Times New Roman"/>
          <w:sz w:val="24"/>
          <w:szCs w:val="24"/>
        </w:rPr>
      </w:pPr>
      <w:r w:rsidRPr="003011FC">
        <w:rPr>
          <w:rFonts w:ascii="Times New Roman" w:hAnsi="Times New Roman" w:cs="Times New Roman"/>
          <w:sz w:val="24"/>
          <w:szCs w:val="24"/>
        </w:rPr>
        <w:t>The Revised Contract Law of Enugu State 2004 regulates contractual relationships within Enugu State but does not contain specific provisions on the doctrines of duress and undue influence. Consequently, these doctrines are governed by the applicable common law and equitable principles, which require that every contract must be entered into freely and voluntarily.</w:t>
      </w:r>
    </w:p>
    <w:p w14:paraId="4A616917" w14:textId="6A1E4788" w:rsidR="003011FC" w:rsidRPr="003011FC" w:rsidRDefault="003011FC" w:rsidP="003011FC">
      <w:pPr>
        <w:spacing w:after="0" w:line="480" w:lineRule="auto"/>
        <w:jc w:val="both"/>
        <w:rPr>
          <w:rFonts w:ascii="Times New Roman" w:hAnsi="Times New Roman" w:cs="Times New Roman"/>
          <w:sz w:val="24"/>
          <w:szCs w:val="24"/>
        </w:rPr>
      </w:pPr>
      <w:r w:rsidRPr="003011FC">
        <w:rPr>
          <w:rFonts w:ascii="Times New Roman" w:hAnsi="Times New Roman" w:cs="Times New Roman"/>
          <w:sz w:val="24"/>
          <w:szCs w:val="24"/>
        </w:rPr>
        <w:t>Accordingly, where a party enters into a contract as a result of threats, coercion, intimidation or improper influence, such a contract is voidable because the consent of the affected party is not genuine. The law seeks to ensure that contractual obligations arise from the free will of the parties and not from pressure or abuse of a position of trust.</w:t>
      </w:r>
    </w:p>
    <w:p w14:paraId="180ED22B" w14:textId="16097CD0" w:rsidR="003011FC" w:rsidRPr="003011FC" w:rsidRDefault="003011FC" w:rsidP="0075551B">
      <w:pPr>
        <w:spacing w:after="0" w:line="480" w:lineRule="auto"/>
        <w:jc w:val="both"/>
        <w:rPr>
          <w:rFonts w:ascii="Times New Roman" w:hAnsi="Times New Roman" w:cs="Times New Roman"/>
          <w:sz w:val="24"/>
          <w:szCs w:val="24"/>
        </w:rPr>
      </w:pPr>
      <w:r w:rsidRPr="003011FC">
        <w:rPr>
          <w:rFonts w:ascii="Times New Roman" w:hAnsi="Times New Roman" w:cs="Times New Roman"/>
          <w:sz w:val="24"/>
          <w:szCs w:val="24"/>
        </w:rPr>
        <w:t>Therefore, although the Revised Contract Law of Enugu State 2004 does not expressly regulate duress and undue influence, contracts entered into within the State remain subject to these equitable principles. This promotes fairness, protects vulnerable parties, and ensures that only agreements founded on genuine consent are enforceable.</w:t>
      </w:r>
    </w:p>
    <w:p w14:paraId="052F3B1E" w14:textId="0008A050" w:rsidR="00EE533E" w:rsidRPr="00C1218F" w:rsidRDefault="007B40DD" w:rsidP="0075551B">
      <w:pPr>
        <w:pStyle w:val="Heading1"/>
        <w:spacing w:before="0" w:after="0"/>
      </w:pPr>
      <w:bookmarkStart w:id="84" w:name="_Toc235430860"/>
      <w:r>
        <w:t xml:space="preserve">3.3.6 </w:t>
      </w:r>
      <w:r w:rsidR="00E51291" w:rsidRPr="00C1218F">
        <w:t>Law Reform (Contracts) Law of Lagos State 2015</w:t>
      </w:r>
      <w:bookmarkEnd w:id="84"/>
    </w:p>
    <w:p w14:paraId="062ADAF2" w14:textId="1B6435C9" w:rsidR="00E51291" w:rsidRDefault="00E51291" w:rsidP="00E51291">
      <w:pPr>
        <w:spacing w:after="0" w:line="480" w:lineRule="auto"/>
        <w:jc w:val="both"/>
        <w:rPr>
          <w:rFonts w:ascii="Times New Roman" w:hAnsi="Times New Roman" w:cs="Times New Roman"/>
          <w:sz w:val="24"/>
          <w:szCs w:val="24"/>
        </w:rPr>
      </w:pPr>
      <w:r w:rsidRPr="0028114D">
        <w:rPr>
          <w:rFonts w:ascii="Times New Roman" w:hAnsi="Times New Roman" w:cs="Times New Roman"/>
          <w:sz w:val="24"/>
          <w:szCs w:val="24"/>
        </w:rPr>
        <w:t xml:space="preserve">Law Reform (Contracts) Law of Lagos State 2015 modernises various aspects of contract law, including electronic contracts, guarantees and contractual formalities. However, the Law does not </w:t>
      </w:r>
      <w:r w:rsidRPr="0028114D">
        <w:rPr>
          <w:rFonts w:ascii="Times New Roman" w:hAnsi="Times New Roman" w:cs="Times New Roman"/>
          <w:sz w:val="24"/>
          <w:szCs w:val="24"/>
        </w:rPr>
        <w:lastRenderedPageBreak/>
        <w:t>expressly provide for the doctrines of duress and undue influence. Consequently, these doctrines continue to be governed by the common law and equitable principles applicable in Nigeria</w:t>
      </w:r>
    </w:p>
    <w:p w14:paraId="6AE9C1B5" w14:textId="38FB67B6" w:rsidR="008329B7" w:rsidRPr="008329B7" w:rsidRDefault="008329B7" w:rsidP="008329B7">
      <w:pPr>
        <w:spacing w:after="0" w:line="480" w:lineRule="auto"/>
        <w:jc w:val="both"/>
        <w:rPr>
          <w:rFonts w:ascii="Times New Roman" w:hAnsi="Times New Roman" w:cs="Times New Roman"/>
          <w:sz w:val="24"/>
          <w:szCs w:val="24"/>
        </w:rPr>
      </w:pPr>
      <w:r w:rsidRPr="008329B7">
        <w:rPr>
          <w:rFonts w:ascii="Times New Roman" w:hAnsi="Times New Roman" w:cs="Times New Roman"/>
          <w:sz w:val="24"/>
          <w:szCs w:val="24"/>
        </w:rPr>
        <w:t>Accordingly, where a party enters into a contract as a result of unlawful threats, coercion, intimidation or improper influence, such a contract is not regarded as having been entered into freely and voluntarily. The affected party is entitled to avoid the contract because genuine consent, which is an essential element of every valid contract, is absent.</w:t>
      </w:r>
    </w:p>
    <w:p w14:paraId="60855B3B" w14:textId="24B91AF1" w:rsidR="008329B7" w:rsidRPr="0028114D" w:rsidRDefault="008329B7" w:rsidP="008329B7">
      <w:pPr>
        <w:spacing w:after="0" w:line="480" w:lineRule="auto"/>
        <w:jc w:val="both"/>
        <w:rPr>
          <w:rFonts w:ascii="Times New Roman" w:hAnsi="Times New Roman" w:cs="Times New Roman"/>
          <w:sz w:val="24"/>
          <w:szCs w:val="24"/>
        </w:rPr>
      </w:pPr>
      <w:r w:rsidRPr="008329B7">
        <w:rPr>
          <w:rFonts w:ascii="Times New Roman" w:hAnsi="Times New Roman" w:cs="Times New Roman"/>
          <w:sz w:val="24"/>
          <w:szCs w:val="24"/>
        </w:rPr>
        <w:t>The position under the Law Reform (Contracts) Law therefore complements the common law by ensuring that contracts are founded upon the free will of the parties. Although the Law itself does not specifically regulate duress and undue influence, contracts concluded in Lagos State remain subject to these equitable principles, thereby promoting fairness, justice and the protection of vulnerable contracting parties in contractual transactions.</w:t>
      </w:r>
    </w:p>
    <w:p w14:paraId="3332AC0C" w14:textId="0FE07479" w:rsidR="00176490" w:rsidRPr="00025B30" w:rsidRDefault="00176490" w:rsidP="009D65DC">
      <w:pPr>
        <w:pStyle w:val="Heading1"/>
        <w:spacing w:before="0" w:after="0"/>
      </w:pPr>
      <w:bookmarkStart w:id="85" w:name="_Toc235430861"/>
      <w:r w:rsidRPr="00025B30">
        <w:t>3.4</w:t>
      </w:r>
      <w:r w:rsidR="007E742D">
        <w:t xml:space="preserve"> </w:t>
      </w:r>
      <w:r w:rsidRPr="00025B30">
        <w:t>Institutional Framework</w:t>
      </w:r>
      <w:bookmarkEnd w:id="85"/>
    </w:p>
    <w:p w14:paraId="39FF0BDF" w14:textId="07B5DBEA" w:rsidR="00176490" w:rsidRPr="00025B30" w:rsidRDefault="00176490" w:rsidP="009D65DC">
      <w:pPr>
        <w:pStyle w:val="Heading1"/>
        <w:spacing w:before="0" w:after="0"/>
      </w:pPr>
      <w:bookmarkStart w:id="86" w:name="_Toc235430862"/>
      <w:r w:rsidRPr="00025B30">
        <w:t>3.4.1</w:t>
      </w:r>
      <w:r w:rsidR="000851DD">
        <w:t xml:space="preserve"> </w:t>
      </w:r>
      <w:r w:rsidRPr="00025B30">
        <w:t>The Judiciary</w:t>
      </w:r>
      <w:bookmarkEnd w:id="86"/>
      <w:r w:rsidRPr="00025B30">
        <w:t xml:space="preserve"> </w:t>
      </w:r>
    </w:p>
    <w:p w14:paraId="087736BE" w14:textId="77777777" w:rsidR="00176490" w:rsidRPr="00025B30" w:rsidRDefault="0017649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In Nigeria, the judiciary has played an important role in shaping and interpreting the law of duress and undue influence. As there are no codified contract laws in Nigeria and with the laws of contracts in Nigeria being based on common law, the judiciary has been the key institution in developing the laws of duress and undue influence. The courts in Nigeria have always relied on English common law and equity in this field. This means that the rulings of the English courts are very persuasive for the Nigerian courts.</w:t>
      </w:r>
    </w:p>
    <w:p w14:paraId="607BCA7F" w14:textId="77777777" w:rsidR="00176490" w:rsidRPr="00025B30" w:rsidRDefault="00176490" w:rsidP="0019774C">
      <w:pPr>
        <w:spacing w:after="0" w:line="480" w:lineRule="auto"/>
        <w:rPr>
          <w:rFonts w:ascii="Times New Roman" w:hAnsi="Times New Roman" w:cs="Times New Roman"/>
          <w:sz w:val="24"/>
          <w:szCs w:val="24"/>
        </w:rPr>
      </w:pPr>
      <w:r w:rsidRPr="00025B30">
        <w:rPr>
          <w:rFonts w:ascii="Times New Roman" w:hAnsi="Times New Roman" w:cs="Times New Roman"/>
          <w:sz w:val="24"/>
          <w:szCs w:val="24"/>
        </w:rPr>
        <w:t>The principle of stare decisis is applied via the hierarchy of courts in Nigeria which makes the decisions made by the superior courts binding on inferior courts. This means there will be some level of uniformity in applying duress and undue influence principles. However, since few reported cases have been decided in Nigeria concerning these matters, many doctrines are derived from English cases.</w:t>
      </w:r>
    </w:p>
    <w:p w14:paraId="0814622D" w14:textId="6B177C13" w:rsidR="00176490" w:rsidRPr="00025B30" w:rsidRDefault="00176490" w:rsidP="0019774C">
      <w:pPr>
        <w:pStyle w:val="Heading1"/>
        <w:spacing w:before="0" w:after="0"/>
      </w:pPr>
      <w:bookmarkStart w:id="87" w:name="_Toc235430863"/>
      <w:r w:rsidRPr="00025B30">
        <w:lastRenderedPageBreak/>
        <w:t>3.4.2</w:t>
      </w:r>
      <w:r w:rsidR="007E742D">
        <w:t xml:space="preserve"> </w:t>
      </w:r>
      <w:r w:rsidRPr="00025B30">
        <w:t>Judicial Recognition of Duress in Nigerian Courts</w:t>
      </w:r>
      <w:bookmarkEnd w:id="87"/>
    </w:p>
    <w:p w14:paraId="11070B61" w14:textId="0D6BF7C5" w:rsidR="00176490" w:rsidRPr="00025B30" w:rsidRDefault="0017649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Nigerian courts have recognised and applied the doctrine of duress in a range of contractual disputes, generally following the framework established by English authorities. In the case of </w:t>
      </w:r>
      <w:r w:rsidRPr="00025B30">
        <w:rPr>
          <w:rFonts w:ascii="Times New Roman" w:hAnsi="Times New Roman" w:cs="Times New Roman"/>
          <w:i/>
          <w:iCs/>
          <w:sz w:val="24"/>
          <w:szCs w:val="24"/>
        </w:rPr>
        <w:t>Shell Petroleum Development Company of Nigeria Ltd v E.N. Nwawka</w:t>
      </w:r>
      <w:r w:rsidRPr="00025B30">
        <w:rPr>
          <w:rFonts w:ascii="Times New Roman" w:hAnsi="Times New Roman" w:cs="Times New Roman"/>
          <w:sz w:val="24"/>
          <w:szCs w:val="24"/>
        </w:rPr>
        <w:t>,</w:t>
      </w:r>
      <w:r w:rsidRPr="00025B30">
        <w:rPr>
          <w:rStyle w:val="FootnoteReference"/>
          <w:rFonts w:ascii="Times New Roman" w:hAnsi="Times New Roman" w:cs="Times New Roman"/>
          <w:sz w:val="24"/>
          <w:szCs w:val="24"/>
        </w:rPr>
        <w:footnoteReference w:id="55"/>
      </w:r>
      <w:r w:rsidRPr="00025B30">
        <w:rPr>
          <w:rFonts w:ascii="Times New Roman" w:hAnsi="Times New Roman" w:cs="Times New Roman"/>
          <w:sz w:val="24"/>
          <w:szCs w:val="24"/>
        </w:rPr>
        <w:t xml:space="preserve"> The respondent, Nwawka, who was then a senior staff member of the defendant company, stated in his case that he was compelled into a new contract, dated April 1997, because the company abused the expatriate quota system with a view to getting rid of competent Nigerian staff. After he was summarily dismissed from employment in December 1999 and paid in lieu of notice, the respondent instituted an action for inter alia declarations that the 1997 contract was null and void due to having been imposed on him under duress. In striking out these claims and dismissing the action, the Supreme Court held that the respondent's pleadings did not contain any particulars of the nature of the threat, compulsion or undue pressure or even that the consent to enter into the contract was obtained under compulsion. Further, assuming there was duress, the respondent himself had ratified the contract since he continued to operate under it for two years before instituting the lawsuit. The case stresses the importance of acting swiftly and effectively by a party alleging duress once the pressure is off since delay would amount to ratification of the act under certain situations. A similar scenario played out in </w:t>
      </w:r>
      <w:r w:rsidRPr="00025B30">
        <w:rPr>
          <w:rFonts w:ascii="Times New Roman" w:hAnsi="Times New Roman" w:cs="Times New Roman"/>
          <w:i/>
          <w:iCs/>
          <w:sz w:val="24"/>
          <w:szCs w:val="24"/>
        </w:rPr>
        <w:t>Valentine Ogu v Keystone Bank Ltd</w:t>
      </w:r>
      <w:r w:rsidR="0000038E">
        <w:rPr>
          <w:rFonts w:ascii="Times New Roman" w:hAnsi="Times New Roman" w:cs="Times New Roman"/>
          <w:i/>
          <w:iCs/>
          <w:sz w:val="24"/>
          <w:szCs w:val="24"/>
        </w:rPr>
        <w:fldChar w:fldCharType="begin"/>
      </w:r>
      <w:r w:rsidR="0000038E">
        <w:rPr>
          <w:rFonts w:ascii="Times New Roman" w:hAnsi="Times New Roman" w:cs="Times New Roman"/>
          <w:i/>
          <w:iCs/>
          <w:sz w:val="24"/>
          <w:szCs w:val="24"/>
        </w:rPr>
        <w:instrText xml:space="preserve"> TA \s "Valentine Ogu v Keystone Bank Ltd" </w:instrText>
      </w:r>
      <w:r w:rsidR="0000038E">
        <w:rPr>
          <w:rFonts w:ascii="Times New Roman" w:hAnsi="Times New Roman" w:cs="Times New Roman"/>
          <w:i/>
          <w:iCs/>
          <w:sz w:val="24"/>
          <w:szCs w:val="24"/>
        </w:rPr>
        <w:fldChar w:fldCharType="end"/>
      </w:r>
      <w:r w:rsidRPr="00025B30">
        <w:rPr>
          <w:rFonts w:ascii="Times New Roman" w:hAnsi="Times New Roman" w:cs="Times New Roman"/>
          <w:i/>
          <w:iCs/>
          <w:sz w:val="24"/>
          <w:szCs w:val="24"/>
        </w:rPr>
        <w:t>,</w:t>
      </w:r>
      <w:r w:rsidRPr="00025B30">
        <w:rPr>
          <w:rStyle w:val="FootnoteReference"/>
          <w:rFonts w:ascii="Times New Roman" w:hAnsi="Times New Roman" w:cs="Times New Roman"/>
          <w:i/>
          <w:iCs/>
          <w:sz w:val="24"/>
          <w:szCs w:val="24"/>
        </w:rPr>
        <w:footnoteReference w:id="56"/>
      </w:r>
      <w:r w:rsidRPr="00025B30">
        <w:rPr>
          <w:rFonts w:ascii="Times New Roman" w:hAnsi="Times New Roman" w:cs="Times New Roman"/>
          <w:sz w:val="24"/>
          <w:szCs w:val="24"/>
        </w:rPr>
        <w:t xml:space="preserve"> here, the claimant who was an employee of Keystone Bank with impeccable record claimed that he was made to resign from his position by his Divisional Head through coercive action during a private meeting held on 12 February 2014, which was against the provisions of the Human Capital Policies and Procedure Manual of the bank and he wanted declaratory judgment that his resignation was involuntary and therefore null and void, and that his employment relationship still existed until the HCP was complied with, and for </w:t>
      </w:r>
      <w:r w:rsidRPr="00025B30">
        <w:rPr>
          <w:rFonts w:ascii="Times New Roman" w:hAnsi="Times New Roman" w:cs="Times New Roman"/>
          <w:sz w:val="24"/>
          <w:szCs w:val="24"/>
        </w:rPr>
        <w:lastRenderedPageBreak/>
        <w:t>payment of back salary and N50 million in general damages. However, the bank pleaded that the employee was not forced to resign, and the bank also counterclaimed for salary arrears of one month and loan arrears of more than N7 million. The National Industrial Court dismissed the claims as the claimant could not establish involuntariness, his second witness' evidence was also irrelevant being hearsay since he admitted that neither the police nor other security agents were there during the coercion, and even assuming there was any coercion, his two years of silence was acquiescence to the same.</w:t>
      </w:r>
    </w:p>
    <w:p w14:paraId="564C3019" w14:textId="1D22E971" w:rsidR="00176490" w:rsidRPr="00025B30" w:rsidRDefault="00176490" w:rsidP="00025B30">
      <w:pPr>
        <w:spacing w:line="480" w:lineRule="auto"/>
        <w:jc w:val="both"/>
        <w:rPr>
          <w:rFonts w:ascii="Times New Roman" w:hAnsi="Times New Roman" w:cs="Times New Roman"/>
          <w:sz w:val="24"/>
          <w:szCs w:val="24"/>
        </w:rPr>
      </w:pPr>
      <w:r w:rsidRPr="00025B30">
        <w:rPr>
          <w:rFonts w:ascii="Times New Roman" w:hAnsi="Times New Roman" w:cs="Times New Roman"/>
          <w:i/>
          <w:iCs/>
          <w:sz w:val="24"/>
          <w:szCs w:val="24"/>
        </w:rPr>
        <w:t>Calabar Central Co-operative Thrift &amp; Credit Society Ltd &amp; Ors v Bassey Ebong Ekpo</w:t>
      </w:r>
      <w:r w:rsidR="00614096">
        <w:rPr>
          <w:rFonts w:ascii="Times New Roman" w:hAnsi="Times New Roman" w:cs="Times New Roman"/>
          <w:i/>
          <w:iCs/>
          <w:sz w:val="24"/>
          <w:szCs w:val="24"/>
        </w:rPr>
        <w:fldChar w:fldCharType="begin"/>
      </w:r>
      <w:r w:rsidR="00614096">
        <w:rPr>
          <w:rFonts w:ascii="Times New Roman" w:hAnsi="Times New Roman" w:cs="Times New Roman"/>
          <w:i/>
          <w:iCs/>
          <w:sz w:val="24"/>
          <w:szCs w:val="24"/>
        </w:rPr>
        <w:instrText xml:space="preserve"> TA \s "Calabar Central Co-operative Thrift &amp; Credit Society Ltd &amp; Ors v Bassey Ebong Ekpo" </w:instrText>
      </w:r>
      <w:r w:rsidR="00614096">
        <w:rPr>
          <w:rFonts w:ascii="Times New Roman" w:hAnsi="Times New Roman" w:cs="Times New Roman"/>
          <w:i/>
          <w:iCs/>
          <w:sz w:val="24"/>
          <w:szCs w:val="24"/>
        </w:rPr>
        <w:fldChar w:fldCharType="end"/>
      </w:r>
      <w:r w:rsidRPr="00025B30">
        <w:rPr>
          <w:rFonts w:ascii="Times New Roman" w:hAnsi="Times New Roman" w:cs="Times New Roman"/>
          <w:i/>
          <w:iCs/>
          <w:sz w:val="24"/>
          <w:szCs w:val="24"/>
        </w:rPr>
        <w:t>,</w:t>
      </w:r>
      <w:r w:rsidRPr="00025B30">
        <w:rPr>
          <w:rStyle w:val="FootnoteReference"/>
          <w:rFonts w:ascii="Times New Roman" w:hAnsi="Times New Roman" w:cs="Times New Roman"/>
          <w:i/>
          <w:iCs/>
          <w:sz w:val="24"/>
          <w:szCs w:val="24"/>
        </w:rPr>
        <w:footnoteReference w:id="57"/>
      </w:r>
      <w:r w:rsidRPr="00025B30">
        <w:rPr>
          <w:rFonts w:ascii="Times New Roman" w:hAnsi="Times New Roman" w:cs="Times New Roman"/>
          <w:i/>
          <w:iCs/>
          <w:sz w:val="24"/>
          <w:szCs w:val="24"/>
        </w:rPr>
        <w:t xml:space="preserve"> </w:t>
      </w:r>
      <w:r w:rsidRPr="00025B30">
        <w:rPr>
          <w:rFonts w:ascii="Times New Roman" w:hAnsi="Times New Roman" w:cs="Times New Roman"/>
          <w:sz w:val="24"/>
          <w:szCs w:val="24"/>
        </w:rPr>
        <w:t>in this case the respondent in this case, Ekpo, had faced an allegation of fraud and embezzlement from the 1st appellant cooperative society; however, instead of subjecting the respondent to prosecution, there was an out-of-court settlement, under which Ekpo executed what is now known as Exhibit A, the document of transfer of properties, and took out a statutory declaration of house ownership (Exhibit B), in purported discharge of a debt of N80,000 equivalent to the alleged fraud. It was some eight years later when the respondent decided to challenge his execution of Exhibit A on grounds of duress or coercion. This appeal was rejected by the Court of Appeal, in that the respondent failed on the evidence to show that he signed Exhibit A as a result of any duress, and the reason was that the whole transaction was nothing more than a means for the two parties to reach out-of-court settlement in respect of the fraud charge against the respondent, and that his eight-year delay in challenging this document suggested that he was acting of his own volition all along.</w:t>
      </w:r>
    </w:p>
    <w:p w14:paraId="43DE2133" w14:textId="77777777" w:rsidR="00176490" w:rsidRPr="00025B30" w:rsidRDefault="00176490" w:rsidP="0019774C">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Economic duress, a relatively recent addition to the doctrine, has also been acknowledged by Nigerian courts. In particular, the courts have recognised that undue commercial pressure can be </w:t>
      </w:r>
      <w:r w:rsidRPr="00025B30">
        <w:rPr>
          <w:rFonts w:ascii="Times New Roman" w:hAnsi="Times New Roman" w:cs="Times New Roman"/>
          <w:sz w:val="24"/>
          <w:szCs w:val="24"/>
        </w:rPr>
        <w:lastRenderedPageBreak/>
        <w:t>compared to physical coercion in nullifying consent, although the precise conditions for establishing economic duress have not been fully developed much by the Nigerian courts as compared to English courts.</w:t>
      </w:r>
    </w:p>
    <w:p w14:paraId="3BAC6D81" w14:textId="3813C501" w:rsidR="00176490" w:rsidRPr="00025B30" w:rsidRDefault="00176490" w:rsidP="0019774C">
      <w:pPr>
        <w:pStyle w:val="Heading1"/>
        <w:spacing w:before="0" w:after="0"/>
      </w:pPr>
      <w:bookmarkStart w:id="88" w:name="_Toc235430864"/>
      <w:r w:rsidRPr="00025B30">
        <w:t>3.4.3</w:t>
      </w:r>
      <w:r w:rsidR="007E742D">
        <w:t xml:space="preserve"> </w:t>
      </w:r>
      <w:r w:rsidRPr="00025B30">
        <w:t>Judicial Recognition of Undue Influence in Nigerian Courts</w:t>
      </w:r>
      <w:bookmarkEnd w:id="88"/>
    </w:p>
    <w:p w14:paraId="60F1CEBE" w14:textId="77777777" w:rsidR="00176490" w:rsidRPr="00025B30" w:rsidRDefault="0017649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Undue influence has been considered by Nigerian courts in diverse factual settings, ranging from family property transactions to commercial agreements involving parties in unequal bargaining positions. In </w:t>
      </w:r>
      <w:r w:rsidRPr="00025B30">
        <w:rPr>
          <w:rFonts w:ascii="Times New Roman" w:hAnsi="Times New Roman" w:cs="Times New Roman"/>
          <w:i/>
          <w:iCs/>
          <w:sz w:val="24"/>
          <w:szCs w:val="24"/>
        </w:rPr>
        <w:t>Bua v. Dauda</w:t>
      </w:r>
      <w:r w:rsidRPr="00025B30">
        <w:rPr>
          <w:rStyle w:val="FootnoteReference"/>
          <w:rFonts w:ascii="Times New Roman" w:hAnsi="Times New Roman" w:cs="Times New Roman"/>
          <w:sz w:val="24"/>
          <w:szCs w:val="24"/>
        </w:rPr>
        <w:footnoteReference w:id="58"/>
      </w:r>
      <w:r w:rsidRPr="00025B30">
        <w:rPr>
          <w:rFonts w:ascii="Times New Roman" w:hAnsi="Times New Roman" w:cs="Times New Roman"/>
          <w:sz w:val="24"/>
          <w:szCs w:val="24"/>
        </w:rPr>
        <w:t xml:space="preserve"> which is the leading Nigerian case on undue influence, involved a trader in Jos who transferred ownership of his property at the shrine of a native doctor. The native doctor had established an influential relationship with the respondent with a view to helping improve his trade using medicinal herbs. As time went on, the respondent was completely isolated, and he was told not to speak about their trade with others. Ultimately, the respondent signed documents transferring ownership of his home to the first defendant. In delivering the lead judgment, Uwaifo JSC defined undue influence. </w:t>
      </w:r>
    </w:p>
    <w:p w14:paraId="379549E8" w14:textId="7BDCBF5D" w:rsidR="00176490" w:rsidRPr="00025B30" w:rsidRDefault="0017649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Furthermore, the court held that undue influence exists in confidential or fiduciary </w:t>
      </w:r>
      <w:r w:rsidR="005076B4" w:rsidRPr="00025B30">
        <w:rPr>
          <w:rFonts w:ascii="Times New Roman" w:hAnsi="Times New Roman" w:cs="Times New Roman"/>
          <w:sz w:val="24"/>
          <w:szCs w:val="24"/>
        </w:rPr>
        <w:t>relationships that give</w:t>
      </w:r>
      <w:r w:rsidRPr="00025B30">
        <w:rPr>
          <w:rFonts w:ascii="Times New Roman" w:hAnsi="Times New Roman" w:cs="Times New Roman"/>
          <w:sz w:val="24"/>
          <w:szCs w:val="24"/>
        </w:rPr>
        <w:t xml:space="preserve"> rise to undue influence. The transaction was later rescinded. The decision of the Court of Appeal confirming the judgment of the High Court was affirmed by the Supreme Court.</w:t>
      </w:r>
    </w:p>
    <w:p w14:paraId="75411EEC" w14:textId="77777777" w:rsidR="00176490" w:rsidRPr="00025B30" w:rsidRDefault="00176490" w:rsidP="0019774C">
      <w:pPr>
        <w:spacing w:after="0" w:line="480" w:lineRule="auto"/>
        <w:rPr>
          <w:rFonts w:ascii="Times New Roman" w:hAnsi="Times New Roman" w:cs="Times New Roman"/>
          <w:sz w:val="24"/>
          <w:szCs w:val="24"/>
        </w:rPr>
      </w:pPr>
      <w:r w:rsidRPr="00025B30">
        <w:rPr>
          <w:rFonts w:ascii="Times New Roman" w:hAnsi="Times New Roman" w:cs="Times New Roman"/>
          <w:sz w:val="24"/>
          <w:szCs w:val="24"/>
        </w:rPr>
        <w:t>The Nigerian judiciary has adopted the doctrine of undue influence formulated in English law, which includes both actual and presumed types, and acknowledges the role of obtaining independent legal advice in rebutting the presumption.</w:t>
      </w:r>
      <w:r w:rsidRPr="00025B30">
        <w:rPr>
          <w:rStyle w:val="FootnoteReference"/>
          <w:rFonts w:ascii="Times New Roman" w:hAnsi="Times New Roman" w:cs="Times New Roman"/>
          <w:sz w:val="24"/>
          <w:szCs w:val="24"/>
        </w:rPr>
        <w:footnoteReference w:id="59"/>
      </w:r>
    </w:p>
    <w:p w14:paraId="5E4C352D" w14:textId="77684DB3" w:rsidR="00176490" w:rsidRPr="00025B30" w:rsidRDefault="00176490" w:rsidP="0019774C">
      <w:pPr>
        <w:pStyle w:val="Heading1"/>
        <w:spacing w:before="0" w:after="0"/>
      </w:pPr>
      <w:bookmarkStart w:id="89" w:name="_Toc235430865"/>
      <w:r w:rsidRPr="00025B30">
        <w:lastRenderedPageBreak/>
        <w:t>3.4.4</w:t>
      </w:r>
      <w:r w:rsidR="007E742D">
        <w:t xml:space="preserve"> </w:t>
      </w:r>
      <w:r w:rsidRPr="00025B30">
        <w:t>Burden and Standard of Proof</w:t>
      </w:r>
      <w:bookmarkEnd w:id="89"/>
    </w:p>
    <w:p w14:paraId="2CA0D97D" w14:textId="6AB6C442" w:rsidR="00176490" w:rsidRPr="00025B30" w:rsidRDefault="0017649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The burden of proof for cases involving duress and undue influence in the Nigerian court system is according to the general rules contained in the Evidence Act</w:t>
      </w:r>
      <w:r w:rsidR="00330276">
        <w:rPr>
          <w:rFonts w:ascii="Times New Roman" w:hAnsi="Times New Roman" w:cs="Times New Roman"/>
          <w:sz w:val="24"/>
          <w:szCs w:val="24"/>
        </w:rPr>
        <w:fldChar w:fldCharType="begin"/>
      </w:r>
      <w:r w:rsidR="00330276">
        <w:rPr>
          <w:rFonts w:ascii="Times New Roman" w:hAnsi="Times New Roman" w:cs="Times New Roman"/>
          <w:sz w:val="24"/>
          <w:szCs w:val="24"/>
        </w:rPr>
        <w:instrText xml:space="preserve"> TA \s "Evidence Act" </w:instrText>
      </w:r>
      <w:r w:rsidR="00330276">
        <w:rPr>
          <w:rFonts w:ascii="Times New Roman" w:hAnsi="Times New Roman" w:cs="Times New Roman"/>
          <w:sz w:val="24"/>
          <w:szCs w:val="24"/>
        </w:rPr>
        <w:fldChar w:fldCharType="end"/>
      </w:r>
      <w:r w:rsidRPr="00025B30">
        <w:rPr>
          <w:rFonts w:ascii="Times New Roman" w:hAnsi="Times New Roman" w:cs="Times New Roman"/>
          <w:sz w:val="24"/>
          <w:szCs w:val="24"/>
        </w:rPr>
        <w:t>, 2011. The party alleging duress and undue influence is under the initial burden of proving his case on the balance of probabilities.</w:t>
      </w:r>
      <w:r w:rsidRPr="00025B30">
        <w:rPr>
          <w:rStyle w:val="FootnoteReference"/>
          <w:rFonts w:ascii="Times New Roman" w:hAnsi="Times New Roman" w:cs="Times New Roman"/>
          <w:sz w:val="24"/>
          <w:szCs w:val="24"/>
        </w:rPr>
        <w:footnoteReference w:id="60"/>
      </w:r>
      <w:r w:rsidRPr="00025B30">
        <w:rPr>
          <w:rFonts w:ascii="Times New Roman" w:hAnsi="Times New Roman" w:cs="Times New Roman"/>
          <w:sz w:val="24"/>
          <w:szCs w:val="24"/>
        </w:rPr>
        <w:t xml:space="preserve"> In an instance where the doctrine of undue influence is alleged, the burden lies on the claimant to prove the allegations. However, if the facts point to a situation where undue influence is inferred, then it falls on the party against whom the allegation is made to prove that there was an exercise of free consent by the claimant.</w:t>
      </w:r>
    </w:p>
    <w:p w14:paraId="31C45798" w14:textId="3C11BFFF" w:rsidR="00176490" w:rsidRPr="00025B30" w:rsidRDefault="00176490" w:rsidP="0019774C">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The standard of proof applied in claims based on duress or undue influence, is the civil standard of proof on the balance of probabilities, as provided for in section 134 of the Evidence Act</w:t>
      </w:r>
      <w:r w:rsidR="00330276">
        <w:rPr>
          <w:rFonts w:ascii="Times New Roman" w:hAnsi="Times New Roman" w:cs="Times New Roman"/>
          <w:sz w:val="24"/>
          <w:szCs w:val="24"/>
        </w:rPr>
        <w:fldChar w:fldCharType="begin"/>
      </w:r>
      <w:r w:rsidR="00330276">
        <w:rPr>
          <w:rFonts w:ascii="Times New Roman" w:hAnsi="Times New Roman" w:cs="Times New Roman"/>
          <w:sz w:val="24"/>
          <w:szCs w:val="24"/>
        </w:rPr>
        <w:instrText xml:space="preserve"> TA \s "Evidence Act" </w:instrText>
      </w:r>
      <w:r w:rsidR="00330276">
        <w:rPr>
          <w:rFonts w:ascii="Times New Roman" w:hAnsi="Times New Roman" w:cs="Times New Roman"/>
          <w:sz w:val="24"/>
          <w:szCs w:val="24"/>
        </w:rPr>
        <w:fldChar w:fldCharType="end"/>
      </w:r>
      <w:r w:rsidRPr="00025B30">
        <w:rPr>
          <w:rFonts w:ascii="Times New Roman" w:hAnsi="Times New Roman" w:cs="Times New Roman"/>
          <w:sz w:val="24"/>
          <w:szCs w:val="24"/>
        </w:rPr>
        <w:t xml:space="preserve"> 2011</w:t>
      </w:r>
      <w:r w:rsidR="00495742">
        <w:rPr>
          <w:rFonts w:ascii="Times New Roman" w:hAnsi="Times New Roman" w:cs="Times New Roman"/>
          <w:sz w:val="24"/>
          <w:szCs w:val="24"/>
        </w:rPr>
        <w:fldChar w:fldCharType="begin"/>
      </w:r>
      <w:r w:rsidR="00495742">
        <w:rPr>
          <w:rFonts w:ascii="Times New Roman" w:hAnsi="Times New Roman" w:cs="Times New Roman"/>
          <w:sz w:val="24"/>
          <w:szCs w:val="24"/>
        </w:rPr>
        <w:instrText xml:space="preserve"> TA \s "Evidence Act 2011" </w:instrText>
      </w:r>
      <w:r w:rsidR="00495742">
        <w:rPr>
          <w:rFonts w:ascii="Times New Roman" w:hAnsi="Times New Roman" w:cs="Times New Roman"/>
          <w:sz w:val="24"/>
          <w:szCs w:val="24"/>
        </w:rPr>
        <w:fldChar w:fldCharType="end"/>
      </w:r>
      <w:r w:rsidRPr="00025B30">
        <w:rPr>
          <w:rFonts w:ascii="Times New Roman" w:hAnsi="Times New Roman" w:cs="Times New Roman"/>
          <w:sz w:val="24"/>
          <w:szCs w:val="24"/>
        </w:rPr>
        <w:t>.</w:t>
      </w:r>
      <w:r w:rsidRPr="00025B30">
        <w:rPr>
          <w:rStyle w:val="FootnoteReference"/>
          <w:rFonts w:ascii="Times New Roman" w:hAnsi="Times New Roman" w:cs="Times New Roman"/>
          <w:sz w:val="24"/>
          <w:szCs w:val="24"/>
        </w:rPr>
        <w:footnoteReference w:id="61"/>
      </w:r>
      <w:r w:rsidRPr="00025B30">
        <w:rPr>
          <w:rFonts w:ascii="Times New Roman" w:hAnsi="Times New Roman" w:cs="Times New Roman"/>
          <w:sz w:val="24"/>
          <w:szCs w:val="24"/>
        </w:rPr>
        <w:t xml:space="preserve"> </w:t>
      </w:r>
    </w:p>
    <w:p w14:paraId="54612B20" w14:textId="10627EE7" w:rsidR="00176490" w:rsidRPr="00025B30" w:rsidRDefault="00176490" w:rsidP="0019774C">
      <w:pPr>
        <w:pStyle w:val="Heading1"/>
        <w:spacing w:before="0" w:after="0"/>
      </w:pPr>
      <w:bookmarkStart w:id="90" w:name="_Toc235430866"/>
      <w:r w:rsidRPr="00025B30">
        <w:t>3.4.5</w:t>
      </w:r>
      <w:r w:rsidR="007E742D">
        <w:t xml:space="preserve"> </w:t>
      </w:r>
      <w:r w:rsidRPr="00025B30">
        <w:t xml:space="preserve">Judicial Attitude </w:t>
      </w:r>
      <w:r w:rsidR="000B32E8" w:rsidRPr="00025B30">
        <w:t>towards</w:t>
      </w:r>
      <w:r w:rsidRPr="00025B30">
        <w:t xml:space="preserve"> Enforcement of Contracts Affected by Duress and Undue Influence</w:t>
      </w:r>
      <w:bookmarkEnd w:id="90"/>
    </w:p>
    <w:p w14:paraId="0CC88FB2" w14:textId="4ED08C56" w:rsidR="00490522" w:rsidRPr="00232275" w:rsidRDefault="00176490" w:rsidP="00232275">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The approach of Nigerian courts regarding contract enforcement that has been vitiated by duress or undue influence is an illustration of a conflict between two conflicting principles: the sanctity of contracts and protecting the disadvantaged parties. Nigerian courts have consistently acknowledged the prevalence of freedom of contract as a foundational principle and have been generally cautious about setting aside commercial transactions based on duress or undue influence, recognising the importance of certainty and predictability in commercial relations. Simultaneously, it should also be known that the Nigerian courts have seen the importance of ensuring that the contracts that were made would reflect genuine agreement on both sides, and that coercion would not be tolerated in the making of such arrangements. This has led to a position where the plaintiff is required to establish the nature and effects of the conduct complained of. </w:t>
      </w:r>
      <w:r w:rsidRPr="00025B30">
        <w:rPr>
          <w:rFonts w:ascii="Times New Roman" w:hAnsi="Times New Roman" w:cs="Times New Roman"/>
          <w:sz w:val="24"/>
          <w:szCs w:val="24"/>
        </w:rPr>
        <w:lastRenderedPageBreak/>
        <w:t>Relief will not be granted where the proof of duress is uncertain or the subsequent conduct of the claimant shows acceptance of the contract after full knowledge of the situation. The equitable doctrine of laches and the need for prompt rescission have been used in Nigeria to limit the access to equity remedies only to those individuals who take immediate action when it comes to their cause of action, thus keeping a delicate balance between individual rights protection and business dealings. There is a Latin maxim</w:t>
      </w:r>
      <w:r w:rsidRPr="00025B30">
        <w:rPr>
          <w:rStyle w:val="FootnoteReference"/>
          <w:rFonts w:ascii="Times New Roman" w:hAnsi="Times New Roman" w:cs="Times New Roman"/>
          <w:sz w:val="24"/>
          <w:szCs w:val="24"/>
        </w:rPr>
        <w:footnoteReference w:id="62"/>
      </w:r>
      <w:r w:rsidRPr="00025B30">
        <w:rPr>
          <w:rFonts w:ascii="Times New Roman" w:hAnsi="Times New Roman" w:cs="Times New Roman"/>
          <w:sz w:val="24"/>
          <w:szCs w:val="24"/>
        </w:rPr>
        <w:t xml:space="preserve"> that speaks </w:t>
      </w:r>
      <w:r w:rsidR="00D354C2">
        <w:rPr>
          <w:rFonts w:ascii="Times New Roman" w:hAnsi="Times New Roman" w:cs="Times New Roman"/>
          <w:sz w:val="24"/>
          <w:szCs w:val="24"/>
        </w:rPr>
        <w:t xml:space="preserve">precisely </w:t>
      </w:r>
      <w:r w:rsidRPr="00025B30">
        <w:rPr>
          <w:rFonts w:ascii="Times New Roman" w:hAnsi="Times New Roman" w:cs="Times New Roman"/>
          <w:sz w:val="24"/>
          <w:szCs w:val="24"/>
        </w:rPr>
        <w:t>on this and it translates to ‘the law assists those who are vigilant, not those who sleep over their rights.’ This means that a person should be active in enforcing their legal rights when they notice any form or wrong or breach against them.</w:t>
      </w:r>
    </w:p>
    <w:p w14:paraId="35E3ABC7" w14:textId="77777777" w:rsidR="009E3B35" w:rsidRDefault="009E3B35" w:rsidP="0019774C">
      <w:pPr>
        <w:pStyle w:val="Heading1"/>
        <w:spacing w:before="0" w:after="0"/>
        <w:jc w:val="center"/>
      </w:pPr>
    </w:p>
    <w:p w14:paraId="450737F8" w14:textId="77777777" w:rsidR="009E3B35" w:rsidRDefault="009E3B35" w:rsidP="0019774C">
      <w:pPr>
        <w:pStyle w:val="Heading1"/>
        <w:spacing w:before="0" w:after="0"/>
        <w:jc w:val="center"/>
      </w:pPr>
    </w:p>
    <w:p w14:paraId="77FBE987" w14:textId="77777777" w:rsidR="009E3B35" w:rsidRDefault="009E3B35" w:rsidP="0019774C">
      <w:pPr>
        <w:pStyle w:val="Heading1"/>
        <w:spacing w:before="0" w:after="0"/>
        <w:jc w:val="center"/>
      </w:pPr>
    </w:p>
    <w:p w14:paraId="6AD96CB8" w14:textId="77777777" w:rsidR="009E3B35" w:rsidRDefault="009E3B35" w:rsidP="0019774C">
      <w:pPr>
        <w:pStyle w:val="Heading1"/>
        <w:spacing w:before="0" w:after="0"/>
        <w:jc w:val="center"/>
      </w:pPr>
    </w:p>
    <w:p w14:paraId="7977CEE7" w14:textId="77777777" w:rsidR="009E3B35" w:rsidRDefault="009E3B35" w:rsidP="009E3B35"/>
    <w:p w14:paraId="0FD64826" w14:textId="77777777" w:rsidR="009E3B35" w:rsidRDefault="009E3B35" w:rsidP="009E3B35"/>
    <w:p w14:paraId="0752E783" w14:textId="77777777" w:rsidR="009E3B35" w:rsidRDefault="009E3B35" w:rsidP="009E3B35"/>
    <w:p w14:paraId="0F9E82E5" w14:textId="77777777" w:rsidR="009E3B35" w:rsidRDefault="009E3B35" w:rsidP="009E3B35"/>
    <w:p w14:paraId="3E468C06" w14:textId="77777777" w:rsidR="009D65DC" w:rsidRDefault="009D65DC" w:rsidP="009E3B35"/>
    <w:p w14:paraId="69858F64" w14:textId="77777777" w:rsidR="009D65DC" w:rsidRDefault="009D65DC" w:rsidP="009D65DC"/>
    <w:p w14:paraId="3CFF55CD" w14:textId="77777777" w:rsidR="005537A9" w:rsidRPr="009D65DC" w:rsidRDefault="005537A9" w:rsidP="009D65DC"/>
    <w:p w14:paraId="1CFEA5F9" w14:textId="163ADA67" w:rsidR="00025B30" w:rsidRPr="00025B30" w:rsidRDefault="00025B30" w:rsidP="0019774C">
      <w:pPr>
        <w:pStyle w:val="Heading1"/>
        <w:spacing w:before="0" w:after="0"/>
        <w:jc w:val="center"/>
      </w:pPr>
      <w:bookmarkStart w:id="91" w:name="_Toc235430867"/>
      <w:r w:rsidRPr="00025B30">
        <w:lastRenderedPageBreak/>
        <w:t>CHAPTER FOUR</w:t>
      </w:r>
      <w:bookmarkEnd w:id="91"/>
    </w:p>
    <w:p w14:paraId="25C25709" w14:textId="54A57FED" w:rsidR="00A43C11" w:rsidRDefault="00025B30" w:rsidP="0019774C">
      <w:pPr>
        <w:pStyle w:val="Heading1"/>
        <w:spacing w:before="0" w:after="0"/>
        <w:jc w:val="center"/>
      </w:pPr>
      <w:bookmarkStart w:id="92" w:name="_Toc235430868"/>
      <w:r w:rsidRPr="00025B30">
        <w:t>DURESS AND UNDUE INFLUENCE IN NIGERIA: CHALLENGES, COMPARATIVE ANALYSIS, AND REFORMS</w:t>
      </w:r>
      <w:bookmarkEnd w:id="92"/>
    </w:p>
    <w:p w14:paraId="303A6807" w14:textId="77777777" w:rsidR="00025B30" w:rsidRPr="00025B30" w:rsidRDefault="00025B30" w:rsidP="0019774C">
      <w:pPr>
        <w:pStyle w:val="Heading1"/>
        <w:spacing w:before="0" w:after="0"/>
      </w:pPr>
      <w:bookmarkStart w:id="93" w:name="_Toc235430869"/>
      <w:r w:rsidRPr="00025B30">
        <w:t>4.1 Challenges and Issues in Duress and Undue Influence</w:t>
      </w:r>
      <w:bookmarkEnd w:id="93"/>
    </w:p>
    <w:p w14:paraId="4BB5967B" w14:textId="77777777" w:rsidR="00025B30" w:rsidRPr="00025B30" w:rsidRDefault="00025B30" w:rsidP="0019774C">
      <w:pPr>
        <w:spacing w:after="0" w:line="480" w:lineRule="auto"/>
        <w:rPr>
          <w:rFonts w:ascii="Times New Roman" w:hAnsi="Times New Roman" w:cs="Times New Roman"/>
          <w:sz w:val="24"/>
          <w:szCs w:val="24"/>
        </w:rPr>
      </w:pPr>
      <w:r w:rsidRPr="00025B30">
        <w:rPr>
          <w:rFonts w:ascii="Times New Roman" w:hAnsi="Times New Roman" w:cs="Times New Roman"/>
          <w:sz w:val="24"/>
          <w:szCs w:val="24"/>
        </w:rPr>
        <w:t>Despite both doctrines of duress and undue influence having their settled theoretical foundations, it faces a practical challenge involving Nigerian Contractual disputes.  These obstacles although undermine the ability of the legal system of Nigeria to uphold the principle of free consent. This work examines the major challenges which affect the application of duress and undue influence especially burden of proof, admissible evidence, and judicial discretion in evaluating claims of vitiated consent.</w:t>
      </w:r>
    </w:p>
    <w:p w14:paraId="105AC088" w14:textId="77777777" w:rsidR="00025B30" w:rsidRPr="00025B30" w:rsidRDefault="00025B30" w:rsidP="0019774C">
      <w:pPr>
        <w:pStyle w:val="Heading1"/>
        <w:spacing w:before="0" w:after="0"/>
      </w:pPr>
      <w:bookmarkStart w:id="94" w:name="_Toc235430870"/>
      <w:r w:rsidRPr="00025B30">
        <w:t>4.1.1 Evidentiary Challenges in Proving Duress and Undue Influence</w:t>
      </w:r>
      <w:bookmarkEnd w:id="94"/>
    </w:p>
    <w:p w14:paraId="7DE449DA" w14:textId="77777777" w:rsidR="00915FA3" w:rsidRDefault="00025B3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The greatest struggle for those parties who want to seek to rescind contracts on the basis of duress or undue influence is the burden of proof placed upon them by the law. By Nigerian contract law which is similar to common law practices, the party disputing the validity of the contract must prove that such factors existed during the making of the agreement.</w:t>
      </w:r>
      <w:r w:rsidRPr="00025B30">
        <w:rPr>
          <w:rStyle w:val="FootnoteReference"/>
          <w:rFonts w:ascii="Times New Roman" w:hAnsi="Times New Roman" w:cs="Times New Roman"/>
          <w:sz w:val="24"/>
          <w:szCs w:val="24"/>
        </w:rPr>
        <w:footnoteReference w:id="63"/>
      </w:r>
      <w:r w:rsidRPr="00025B30">
        <w:rPr>
          <w:rFonts w:ascii="Times New Roman" w:hAnsi="Times New Roman" w:cs="Times New Roman"/>
          <w:sz w:val="24"/>
          <w:szCs w:val="24"/>
        </w:rPr>
        <w:t xml:space="preserve"> </w:t>
      </w:r>
    </w:p>
    <w:p w14:paraId="77A442D4" w14:textId="651BF4A1" w:rsidR="00025B30" w:rsidRPr="00025B30" w:rsidRDefault="00025B3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In cases of duress, it means showing that there was an act of </w:t>
      </w:r>
      <w:r w:rsidR="000B32E8" w:rsidRPr="00025B30">
        <w:rPr>
          <w:rFonts w:ascii="Times New Roman" w:hAnsi="Times New Roman" w:cs="Times New Roman"/>
          <w:sz w:val="24"/>
          <w:szCs w:val="24"/>
        </w:rPr>
        <w:t>coercion that</w:t>
      </w:r>
      <w:r w:rsidRPr="00025B30">
        <w:rPr>
          <w:rFonts w:ascii="Times New Roman" w:hAnsi="Times New Roman" w:cs="Times New Roman"/>
          <w:sz w:val="24"/>
          <w:szCs w:val="24"/>
        </w:rPr>
        <w:t xml:space="preserve"> it was wrongful, even so overwhelming that it could affect the party’s willpower, and caused them to enter into the agreement unwillingly.</w:t>
      </w:r>
      <w:r w:rsidRPr="00025B30">
        <w:rPr>
          <w:rStyle w:val="FootnoteReference"/>
          <w:rFonts w:ascii="Times New Roman" w:hAnsi="Times New Roman" w:cs="Times New Roman"/>
          <w:sz w:val="24"/>
          <w:szCs w:val="24"/>
        </w:rPr>
        <w:footnoteReference w:id="64"/>
      </w:r>
    </w:p>
    <w:p w14:paraId="73A4BBFE" w14:textId="21C3EAB8" w:rsidR="00025B30" w:rsidRPr="00025B30" w:rsidRDefault="00025B3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The causation requirement has proved particularly difficult. In </w:t>
      </w:r>
      <w:r w:rsidRPr="00025B30">
        <w:rPr>
          <w:rFonts w:ascii="Times New Roman" w:hAnsi="Times New Roman" w:cs="Times New Roman"/>
          <w:i/>
          <w:iCs/>
          <w:sz w:val="24"/>
          <w:szCs w:val="24"/>
        </w:rPr>
        <w:t>Pao On v Lau Yiu Long</w:t>
      </w:r>
      <w:r w:rsidR="008873A1">
        <w:rPr>
          <w:rFonts w:ascii="Times New Roman" w:hAnsi="Times New Roman" w:cs="Times New Roman"/>
          <w:i/>
          <w:iCs/>
          <w:sz w:val="24"/>
          <w:szCs w:val="24"/>
        </w:rPr>
        <w:fldChar w:fldCharType="begin"/>
      </w:r>
      <w:r w:rsidR="008873A1">
        <w:rPr>
          <w:rFonts w:ascii="Times New Roman" w:hAnsi="Times New Roman" w:cs="Times New Roman"/>
          <w:i/>
          <w:iCs/>
          <w:sz w:val="24"/>
          <w:szCs w:val="24"/>
        </w:rPr>
        <w:instrText xml:space="preserve"> TA \s "Pao On v Lau Yiu Long" </w:instrText>
      </w:r>
      <w:r w:rsidR="008873A1">
        <w:rPr>
          <w:rFonts w:ascii="Times New Roman" w:hAnsi="Times New Roman" w:cs="Times New Roman"/>
          <w:i/>
          <w:iCs/>
          <w:sz w:val="24"/>
          <w:szCs w:val="24"/>
        </w:rPr>
        <w:fldChar w:fldCharType="end"/>
      </w:r>
      <w:r w:rsidRPr="00025B30">
        <w:rPr>
          <w:rStyle w:val="FootnoteReference"/>
          <w:rFonts w:ascii="Times New Roman" w:hAnsi="Times New Roman" w:cs="Times New Roman"/>
          <w:i/>
          <w:iCs/>
          <w:sz w:val="24"/>
          <w:szCs w:val="24"/>
        </w:rPr>
        <w:footnoteReference w:id="65"/>
      </w:r>
      <w:r w:rsidRPr="00025B30">
        <w:rPr>
          <w:rFonts w:ascii="Times New Roman" w:hAnsi="Times New Roman" w:cs="Times New Roman"/>
          <w:i/>
          <w:iCs/>
          <w:sz w:val="24"/>
          <w:szCs w:val="24"/>
        </w:rPr>
        <w:t xml:space="preserve"> </w:t>
      </w:r>
      <w:r w:rsidRPr="00025B30">
        <w:rPr>
          <w:rFonts w:ascii="Times New Roman" w:hAnsi="Times New Roman" w:cs="Times New Roman"/>
          <w:sz w:val="24"/>
          <w:szCs w:val="24"/>
        </w:rPr>
        <w:t xml:space="preserve">the Privy Council held that economic duress requires proof that the pressure was a substantial reason that led the victim to enter the contract, though not necessarily the sole cause. Practically, this needs </w:t>
      </w:r>
      <w:r w:rsidRPr="00025B30">
        <w:rPr>
          <w:rFonts w:ascii="Times New Roman" w:hAnsi="Times New Roman" w:cs="Times New Roman"/>
          <w:sz w:val="24"/>
          <w:szCs w:val="24"/>
        </w:rPr>
        <w:lastRenderedPageBreak/>
        <w:t xml:space="preserve">an exhaustive investigation of the psychological state and available alternatives open to the weaker party, which has proven challenging in Nigeria due to the poor record keeping, varying levels of literacy among business partners, and the loss of evidence through prolonged legal proceedings. Economic duress, which, as confirmed in </w:t>
      </w:r>
      <w:r w:rsidRPr="00025B30">
        <w:rPr>
          <w:rFonts w:ascii="Times New Roman" w:hAnsi="Times New Roman" w:cs="Times New Roman"/>
          <w:i/>
          <w:iCs/>
          <w:sz w:val="24"/>
          <w:szCs w:val="24"/>
        </w:rPr>
        <w:t>Universe Tankships Inc v International Transport Workers' Federation (ITWF)</w:t>
      </w:r>
      <w:r w:rsidRPr="00025B30">
        <w:rPr>
          <w:rFonts w:ascii="Times New Roman" w:hAnsi="Times New Roman" w:cs="Times New Roman"/>
          <w:sz w:val="24"/>
          <w:szCs w:val="24"/>
        </w:rPr>
        <w:t>,</w:t>
      </w:r>
      <w:r w:rsidRPr="00025B30">
        <w:rPr>
          <w:rStyle w:val="FootnoteReference"/>
          <w:rFonts w:ascii="Times New Roman" w:hAnsi="Times New Roman" w:cs="Times New Roman"/>
          <w:sz w:val="24"/>
          <w:szCs w:val="24"/>
        </w:rPr>
        <w:footnoteReference w:id="66"/>
      </w:r>
      <w:r w:rsidRPr="00025B30">
        <w:rPr>
          <w:rFonts w:ascii="Times New Roman" w:hAnsi="Times New Roman" w:cs="Times New Roman"/>
          <w:sz w:val="24"/>
          <w:szCs w:val="24"/>
        </w:rPr>
        <w:t xml:space="preserve"> requires differentiating legitimate commercial pressure from illegitimate coercion, imposes a difficult standard of proof without a clear framework within institutions.</w:t>
      </w:r>
      <w:r w:rsidRPr="00025B30">
        <w:rPr>
          <w:rStyle w:val="FootnoteReference"/>
          <w:rFonts w:ascii="Times New Roman" w:hAnsi="Times New Roman" w:cs="Times New Roman"/>
          <w:sz w:val="24"/>
          <w:szCs w:val="24"/>
        </w:rPr>
        <w:footnoteReference w:id="67"/>
      </w:r>
    </w:p>
    <w:p w14:paraId="11CCFE94" w14:textId="77777777" w:rsidR="00025B30" w:rsidRPr="00025B30" w:rsidRDefault="00025B3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In cases of undue influence where actual influence is alleged, the weaker party needs to provide evidence of its presence and effect on the freedom of their will. In cases of presumed undue influence, the test involves two stages. The weaker party first needs to show the existence of a relationship of trust and confidence, and demonstrate that the transaction calls for explanation by reason of its manifest disadvantage.</w:t>
      </w:r>
      <w:r w:rsidRPr="00025B30">
        <w:rPr>
          <w:rStyle w:val="FootnoteReference"/>
          <w:rFonts w:ascii="Times New Roman" w:hAnsi="Times New Roman" w:cs="Times New Roman"/>
          <w:sz w:val="24"/>
          <w:szCs w:val="24"/>
        </w:rPr>
        <w:footnoteReference w:id="68"/>
      </w:r>
      <w:r w:rsidRPr="00025B30">
        <w:rPr>
          <w:rFonts w:ascii="Times New Roman" w:hAnsi="Times New Roman" w:cs="Times New Roman"/>
          <w:sz w:val="24"/>
          <w:szCs w:val="24"/>
        </w:rPr>
        <w:t xml:space="preserve"> When these requirements are met, the burden of proof passes onto the dominant party, who will have to prove that the weaker party got legal advice, which brings about a new set of disputed facts about the nature of such advice.</w:t>
      </w:r>
    </w:p>
    <w:p w14:paraId="004F3EA0" w14:textId="7AEA9703" w:rsidR="00025B30" w:rsidRPr="00025B30" w:rsidRDefault="00025B30" w:rsidP="00122030">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This is made worse by certain structural problems in Nigeria’s legal system: the backlog in the courts, which reduces the effectiveness of witnesses and documents; the expense involved in litigation, which acts as a disincentive for claimants especially in areas such as family law, gift, and informal loans where the principles of equity are most applicable; and the lack of an effective disclosure process prior to trial in some state high courts.</w:t>
      </w:r>
      <w:r w:rsidRPr="00025B30">
        <w:rPr>
          <w:rStyle w:val="FootnoteReference"/>
          <w:rFonts w:ascii="Times New Roman" w:hAnsi="Times New Roman" w:cs="Times New Roman"/>
          <w:sz w:val="24"/>
          <w:szCs w:val="24"/>
        </w:rPr>
        <w:footnoteReference w:id="69"/>
      </w:r>
    </w:p>
    <w:p w14:paraId="7B221ED8" w14:textId="77777777" w:rsidR="00025B30" w:rsidRPr="00025B30" w:rsidRDefault="00025B30" w:rsidP="00122030">
      <w:pPr>
        <w:pStyle w:val="Heading1"/>
        <w:spacing w:before="0" w:after="0"/>
        <w:rPr>
          <w:u w:val="single"/>
        </w:rPr>
      </w:pPr>
      <w:bookmarkStart w:id="95" w:name="_Toc235430871"/>
      <w:r w:rsidRPr="00025B30">
        <w:lastRenderedPageBreak/>
        <w:t>4.1.2 Judicial Discretion in Contractual Disputes</w:t>
      </w:r>
      <w:bookmarkEnd w:id="95"/>
    </w:p>
    <w:p w14:paraId="67063071" w14:textId="77777777" w:rsidR="00025B30" w:rsidRPr="00025B30" w:rsidRDefault="00025B30" w:rsidP="00122030">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Aside from the difficulty of proof, Nigerian law on duress and undue influence presents a doctrinal uncertainty that allows great judicial discretion. The notion of coercion in economic duress provides the best example. The courts have refrained from defining closed categories of coercive acts, opting instead to conduct a flexible assessment of the character of the coerced act, the relationship between the parties, and the existence of other options at the time of the agreement.</w:t>
      </w:r>
    </w:p>
    <w:p w14:paraId="737D3D88" w14:textId="7E25A0A9" w:rsidR="00025B30" w:rsidRPr="00025B30" w:rsidRDefault="00025B3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In the case of </w:t>
      </w:r>
      <w:r w:rsidRPr="00025B30">
        <w:rPr>
          <w:rFonts w:ascii="Times New Roman" w:hAnsi="Times New Roman" w:cs="Times New Roman"/>
          <w:i/>
          <w:iCs/>
          <w:sz w:val="24"/>
          <w:szCs w:val="24"/>
        </w:rPr>
        <w:t>CTN Cash and Carry Ltd v Gallaher Ltd</w:t>
      </w:r>
      <w:r w:rsidR="00E007FF">
        <w:rPr>
          <w:rFonts w:ascii="Times New Roman" w:hAnsi="Times New Roman" w:cs="Times New Roman"/>
          <w:i/>
          <w:iCs/>
          <w:sz w:val="24"/>
          <w:szCs w:val="24"/>
        </w:rPr>
        <w:fldChar w:fldCharType="begin"/>
      </w:r>
      <w:r w:rsidR="00E007FF">
        <w:rPr>
          <w:rFonts w:ascii="Times New Roman" w:hAnsi="Times New Roman" w:cs="Times New Roman"/>
          <w:i/>
          <w:iCs/>
          <w:sz w:val="24"/>
          <w:szCs w:val="24"/>
        </w:rPr>
        <w:instrText xml:space="preserve"> TA \s "CTN Cash and Carry Ltd v Gallaher Ltd" </w:instrText>
      </w:r>
      <w:r w:rsidR="00E007FF">
        <w:rPr>
          <w:rFonts w:ascii="Times New Roman" w:hAnsi="Times New Roman" w:cs="Times New Roman"/>
          <w:i/>
          <w:iCs/>
          <w:sz w:val="24"/>
          <w:szCs w:val="24"/>
        </w:rPr>
        <w:fldChar w:fldCharType="end"/>
      </w:r>
      <w:r w:rsidRPr="00025B30">
        <w:rPr>
          <w:rFonts w:ascii="Times New Roman" w:hAnsi="Times New Roman" w:cs="Times New Roman"/>
          <w:sz w:val="24"/>
          <w:szCs w:val="24"/>
        </w:rPr>
        <w:t>,</w:t>
      </w:r>
      <w:r w:rsidRPr="00025B30">
        <w:rPr>
          <w:rStyle w:val="FootnoteReference"/>
          <w:rFonts w:ascii="Times New Roman" w:hAnsi="Times New Roman" w:cs="Times New Roman"/>
          <w:sz w:val="24"/>
          <w:szCs w:val="24"/>
        </w:rPr>
        <w:footnoteReference w:id="70"/>
      </w:r>
      <w:r w:rsidRPr="00025B30">
        <w:rPr>
          <w:rFonts w:ascii="Times New Roman" w:hAnsi="Times New Roman" w:cs="Times New Roman"/>
          <w:sz w:val="24"/>
          <w:szCs w:val="24"/>
        </w:rPr>
        <w:t xml:space="preserve"> it was ruled that economic duress did not exist, despite the commercial pressure generated by the threat of withdrawing credit facilities, the threat was lawful and made in good faith. The balance between commercial freedom and freedom of contract necessarily incorporates judicial views on market regulation which can never be expressed through determinable criteria. In the case, the business CTN Cash and Carry often purchased their cigarettes from Gallaher, who was the only distributor of popular brands from England. One consignment valued at about £17,000 was delivered to a CTN branch by mistake and stolen before Gallaher had been able to reclaim it. On account of this situation, Gallaher, in good faith but wrongly assuming that the items were under the CTN's liability, demanded that either the sum of money should be repaid or else his credit facilities should be withdrawn from CTN. CTN settled its account but then filed for compensation on the basis of economic duress. Their suit was rejected by the Court of Appeal. According to Lord Steyn, the exertion of lawful commercial pressure in respect of the perceived debt was no economic duress, as Gallaher was within his rights of withdrawing the facilities at any time.</w:t>
      </w:r>
    </w:p>
    <w:p w14:paraId="26AE8C7C" w14:textId="00FF640E" w:rsidR="00025B30" w:rsidRPr="00025B30" w:rsidRDefault="00025B30" w:rsidP="00122030">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In Nigeria, the discretion that the doctrine leaves open is expanded due to the unstructured state of the doctrine of economic duress in local jurisprudence. In contrast to the United Kingdom, which </w:t>
      </w:r>
      <w:r w:rsidRPr="00025B30">
        <w:rPr>
          <w:rFonts w:ascii="Times New Roman" w:hAnsi="Times New Roman" w:cs="Times New Roman"/>
          <w:sz w:val="24"/>
          <w:szCs w:val="24"/>
        </w:rPr>
        <w:lastRenderedPageBreak/>
        <w:t xml:space="preserve">has had decades of appellate case law to determine the scope of the doctrine, the Nigerian courts turn primarily to persuasive English law. The scarcity of settled domestic jurisprudence leaves lower courts with significant freedom in characterising the </w:t>
      </w:r>
      <w:r w:rsidR="00B10340" w:rsidRPr="00025B30">
        <w:rPr>
          <w:rFonts w:ascii="Times New Roman" w:hAnsi="Times New Roman" w:cs="Times New Roman"/>
          <w:sz w:val="24"/>
          <w:szCs w:val="24"/>
        </w:rPr>
        <w:t>facts</w:t>
      </w:r>
      <w:r w:rsidRPr="00025B30">
        <w:rPr>
          <w:rFonts w:ascii="Times New Roman" w:hAnsi="Times New Roman" w:cs="Times New Roman"/>
          <w:sz w:val="24"/>
          <w:szCs w:val="24"/>
        </w:rPr>
        <w:t xml:space="preserve"> and it will be impossible for the parties to predict how a court will categorise the commercial pressure the dominant party has applied.</w:t>
      </w:r>
      <w:r w:rsidRPr="00025B30">
        <w:rPr>
          <w:rStyle w:val="FootnoteReference"/>
          <w:rFonts w:ascii="Times New Roman" w:hAnsi="Times New Roman" w:cs="Times New Roman"/>
          <w:sz w:val="24"/>
          <w:szCs w:val="24"/>
        </w:rPr>
        <w:footnoteReference w:id="71"/>
      </w:r>
    </w:p>
    <w:p w14:paraId="1150311D" w14:textId="7C59FDB7" w:rsidR="00025B30" w:rsidRPr="00025B30" w:rsidRDefault="00025B30" w:rsidP="00122030">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For undue influence, the judicial discretion unfolds mainly in the appraisal of whether a transaction was manifestly disadvantageous, and whether the presumption of influence has been sufficiently rebutted. Nigeria has yet to establish a duplicate to </w:t>
      </w:r>
      <w:r w:rsidRPr="00025B30">
        <w:rPr>
          <w:rFonts w:ascii="Times New Roman" w:hAnsi="Times New Roman" w:cs="Times New Roman"/>
          <w:i/>
          <w:iCs/>
          <w:sz w:val="24"/>
          <w:szCs w:val="24"/>
        </w:rPr>
        <w:t>Royal Bank of Scotland plc v Etridge (No 2)</w:t>
      </w:r>
      <w:r w:rsidR="00F461BF">
        <w:rPr>
          <w:rFonts w:ascii="Times New Roman" w:hAnsi="Times New Roman" w:cs="Times New Roman"/>
          <w:i/>
          <w:iCs/>
          <w:sz w:val="24"/>
          <w:szCs w:val="24"/>
        </w:rPr>
        <w:fldChar w:fldCharType="begin"/>
      </w:r>
      <w:r w:rsidR="00F461BF">
        <w:rPr>
          <w:rFonts w:ascii="Times New Roman" w:hAnsi="Times New Roman" w:cs="Times New Roman"/>
          <w:i/>
          <w:iCs/>
          <w:sz w:val="24"/>
          <w:szCs w:val="24"/>
        </w:rPr>
        <w:instrText xml:space="preserve"> TA \s "Royal Bank of Scotland plc v Etridge (No 2)" </w:instrText>
      </w:r>
      <w:r w:rsidR="00F461BF">
        <w:rPr>
          <w:rFonts w:ascii="Times New Roman" w:hAnsi="Times New Roman" w:cs="Times New Roman"/>
          <w:i/>
          <w:iCs/>
          <w:sz w:val="24"/>
          <w:szCs w:val="24"/>
        </w:rPr>
        <w:fldChar w:fldCharType="end"/>
      </w:r>
      <w:r w:rsidRPr="00025B30">
        <w:rPr>
          <w:rFonts w:ascii="Times New Roman" w:hAnsi="Times New Roman" w:cs="Times New Roman"/>
          <w:sz w:val="24"/>
          <w:szCs w:val="24"/>
        </w:rPr>
        <w:t>, and courts have at times applied older English authorities without appreciating the doctrinal sophistication experienced by such authorities.</w:t>
      </w:r>
      <w:r w:rsidRPr="00025B30">
        <w:rPr>
          <w:rStyle w:val="FootnoteReference"/>
          <w:rFonts w:ascii="Times New Roman" w:hAnsi="Times New Roman" w:cs="Times New Roman"/>
          <w:sz w:val="24"/>
          <w:szCs w:val="24"/>
        </w:rPr>
        <w:footnoteReference w:id="72"/>
      </w:r>
      <w:r w:rsidRPr="00025B30">
        <w:rPr>
          <w:rFonts w:ascii="Times New Roman" w:hAnsi="Times New Roman" w:cs="Times New Roman"/>
          <w:sz w:val="24"/>
          <w:szCs w:val="24"/>
        </w:rPr>
        <w:t xml:space="preserve"> Another institutional issue is the lack of consistency in judges' training within the federating states. A judge from an economically vigorous state like Lagos or Abuja might fully understand the concept of economic duress. However, a judge from another state that is not economically vigorous may not fully grasp the doctrine. In that case, the law on the enforceability of contracts vitiated by economic coercion becomes a matter of place as much as substance.</w:t>
      </w:r>
      <w:r w:rsidRPr="00025B30">
        <w:rPr>
          <w:rStyle w:val="FootnoteReference"/>
          <w:rFonts w:ascii="Times New Roman" w:hAnsi="Times New Roman" w:cs="Times New Roman"/>
          <w:sz w:val="24"/>
          <w:szCs w:val="24"/>
        </w:rPr>
        <w:footnoteReference w:id="73"/>
      </w:r>
    </w:p>
    <w:p w14:paraId="4C78E4A0" w14:textId="77777777" w:rsidR="00025B30" w:rsidRPr="00025B30" w:rsidRDefault="00025B30" w:rsidP="00122030">
      <w:pPr>
        <w:pStyle w:val="Heading1"/>
        <w:spacing w:before="0" w:after="0"/>
      </w:pPr>
      <w:bookmarkStart w:id="96" w:name="_Toc235430872"/>
      <w:r w:rsidRPr="00025B30">
        <w:t>4.2 Comparative Analysis with Selected Jurisdictions</w:t>
      </w:r>
      <w:bookmarkEnd w:id="96"/>
    </w:p>
    <w:p w14:paraId="54E7A5B7" w14:textId="77777777" w:rsidR="00025B30" w:rsidRPr="00025B30" w:rsidRDefault="00025B30" w:rsidP="00122030">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A comparative analysis of the regulation of duress and undue influence in the United Kingdom, the United States, and France illustrates both the limitations of the Nigerian position and the range of available doctrinal and legislative responses. These jurisdictions, respectively, are the principal source for Nigeria’s common law, one of the most important common law systems with unique </w:t>
      </w:r>
      <w:r w:rsidRPr="00025B30">
        <w:rPr>
          <w:rFonts w:ascii="Times New Roman" w:hAnsi="Times New Roman" w:cs="Times New Roman"/>
          <w:sz w:val="24"/>
          <w:szCs w:val="24"/>
        </w:rPr>
        <w:lastRenderedPageBreak/>
        <w:t>features, and one of the most significant civil law systems, which has recently reformed its laws of obligations.</w:t>
      </w:r>
    </w:p>
    <w:p w14:paraId="55CD4448" w14:textId="77777777" w:rsidR="00025B30" w:rsidRPr="005D107C" w:rsidRDefault="00025B30" w:rsidP="00122030">
      <w:pPr>
        <w:pStyle w:val="Heading1"/>
        <w:spacing w:before="0" w:after="0"/>
      </w:pPr>
      <w:bookmarkStart w:id="97" w:name="_Toc235430873"/>
      <w:r w:rsidRPr="005D107C">
        <w:t>4.2.1 United Kingdom</w:t>
      </w:r>
      <w:bookmarkEnd w:id="97"/>
    </w:p>
    <w:p w14:paraId="3EC16017" w14:textId="59BF06E8" w:rsidR="00025B30" w:rsidRPr="00025B30" w:rsidRDefault="00025B30" w:rsidP="00122030">
      <w:pPr>
        <w:spacing w:after="0" w:line="480" w:lineRule="auto"/>
        <w:jc w:val="both"/>
        <w:rPr>
          <w:rFonts w:ascii="Times New Roman" w:hAnsi="Times New Roman" w:cs="Times New Roman"/>
          <w:color w:val="000000"/>
          <w:sz w:val="24"/>
          <w:szCs w:val="24"/>
        </w:rPr>
      </w:pPr>
      <w:r w:rsidRPr="00025B30">
        <w:rPr>
          <w:rFonts w:ascii="Times New Roman" w:hAnsi="Times New Roman" w:cs="Times New Roman"/>
          <w:sz w:val="24"/>
          <w:szCs w:val="24"/>
        </w:rPr>
        <w:t xml:space="preserve">Historically in English law, common law duress was traditionally restricted to threats of physical violence or unlawful imprisonment. However, economic duress was established as a separate legal concept through judicial precedent. The existence of duress as a threat to violate an existing contract was acknowledged in principle in the case of </w:t>
      </w:r>
      <w:r w:rsidRPr="00025B30">
        <w:rPr>
          <w:rFonts w:ascii="Times New Roman" w:hAnsi="Times New Roman" w:cs="Times New Roman"/>
          <w:i/>
          <w:iCs/>
          <w:sz w:val="24"/>
          <w:szCs w:val="24"/>
        </w:rPr>
        <w:t>North Ocean Shipping Co Ltd v Hyundai Construction Co Ltd</w:t>
      </w:r>
      <w:r w:rsidR="009826FF">
        <w:rPr>
          <w:rFonts w:ascii="Times New Roman" w:hAnsi="Times New Roman" w:cs="Times New Roman"/>
          <w:i/>
          <w:iCs/>
          <w:sz w:val="24"/>
          <w:szCs w:val="24"/>
        </w:rPr>
        <w:fldChar w:fldCharType="begin"/>
      </w:r>
      <w:r w:rsidR="009826FF">
        <w:rPr>
          <w:rFonts w:ascii="Times New Roman" w:hAnsi="Times New Roman" w:cs="Times New Roman"/>
          <w:i/>
          <w:iCs/>
          <w:sz w:val="24"/>
          <w:szCs w:val="24"/>
        </w:rPr>
        <w:instrText xml:space="preserve"> TA \s "North Ocean Shipping Co Ltd v Hyundai Construction Co Ltd" </w:instrText>
      </w:r>
      <w:r w:rsidR="009826FF">
        <w:rPr>
          <w:rFonts w:ascii="Times New Roman" w:hAnsi="Times New Roman" w:cs="Times New Roman"/>
          <w:i/>
          <w:iCs/>
          <w:sz w:val="24"/>
          <w:szCs w:val="24"/>
        </w:rPr>
        <w:fldChar w:fldCharType="end"/>
      </w:r>
      <w:r w:rsidRPr="00025B30">
        <w:rPr>
          <w:rFonts w:ascii="Times New Roman" w:hAnsi="Times New Roman" w:cs="Times New Roman"/>
          <w:i/>
          <w:iCs/>
          <w:sz w:val="24"/>
          <w:szCs w:val="24"/>
        </w:rPr>
        <w:t xml:space="preserve"> (The Atlantic Baron)</w:t>
      </w:r>
      <w:r w:rsidRPr="00025B30">
        <w:rPr>
          <w:rStyle w:val="FootnoteReference"/>
          <w:rFonts w:ascii="Times New Roman" w:hAnsi="Times New Roman" w:cs="Times New Roman"/>
          <w:i/>
          <w:iCs/>
          <w:sz w:val="24"/>
          <w:szCs w:val="24"/>
        </w:rPr>
        <w:footnoteReference w:id="74"/>
      </w:r>
      <w:r w:rsidRPr="00025B30">
        <w:rPr>
          <w:rFonts w:ascii="Times New Roman" w:hAnsi="Times New Roman" w:cs="Times New Roman"/>
          <w:sz w:val="24"/>
          <w:szCs w:val="24"/>
        </w:rPr>
        <w:t xml:space="preserve">. However, the claim was not successful due to the claimant's affirmation of the contract. The doctrine was confirmed by the House of Lords in </w:t>
      </w:r>
      <w:r w:rsidRPr="00025B30">
        <w:rPr>
          <w:rFonts w:ascii="Times New Roman" w:hAnsi="Times New Roman" w:cs="Times New Roman"/>
          <w:i/>
          <w:iCs/>
          <w:sz w:val="24"/>
          <w:szCs w:val="24"/>
        </w:rPr>
        <w:t>the Universe Tankships case</w:t>
      </w:r>
      <w:r w:rsidRPr="00025B30">
        <w:rPr>
          <w:rFonts w:ascii="Times New Roman" w:hAnsi="Times New Roman" w:cs="Times New Roman"/>
          <w:sz w:val="24"/>
          <w:szCs w:val="24"/>
        </w:rPr>
        <w:t xml:space="preserve">, </w:t>
      </w:r>
      <w:r w:rsidRPr="00025B30">
        <w:rPr>
          <w:rFonts w:ascii="Times New Roman" w:hAnsi="Times New Roman" w:cs="Times New Roman"/>
          <w:color w:val="000000"/>
          <w:sz w:val="24"/>
          <w:szCs w:val="24"/>
        </w:rPr>
        <w:t xml:space="preserve">illegitimacy of pressure and absence of practical choice were cited as the twin pillars of the enquiry. In this case, the </w:t>
      </w:r>
      <w:r w:rsidR="00F93552" w:rsidRPr="00025B30">
        <w:rPr>
          <w:rFonts w:ascii="Times New Roman" w:hAnsi="Times New Roman" w:cs="Times New Roman"/>
          <w:color w:val="000000"/>
          <w:sz w:val="24"/>
          <w:szCs w:val="24"/>
        </w:rPr>
        <w:t>ship-owners</w:t>
      </w:r>
      <w:r w:rsidRPr="00025B30">
        <w:rPr>
          <w:rFonts w:ascii="Times New Roman" w:hAnsi="Times New Roman" w:cs="Times New Roman"/>
          <w:color w:val="000000"/>
          <w:sz w:val="24"/>
          <w:szCs w:val="24"/>
        </w:rPr>
        <w:t xml:space="preserve"> had put up a payment of $6,480 to an ITF welfare fund in order to have their ship released from a “blacking” order and then sued for it on grounds of economic duress.</w:t>
      </w:r>
      <w:r w:rsidR="005D107C">
        <w:rPr>
          <w:rFonts w:ascii="Times New Roman" w:hAnsi="Times New Roman" w:cs="Times New Roman"/>
          <w:color w:val="000000"/>
          <w:sz w:val="24"/>
          <w:szCs w:val="24"/>
        </w:rPr>
        <w:t xml:space="preserve"> </w:t>
      </w:r>
      <w:r w:rsidRPr="00025B30">
        <w:rPr>
          <w:rFonts w:ascii="Times New Roman" w:hAnsi="Times New Roman" w:cs="Times New Roman"/>
          <w:color w:val="000000"/>
          <w:sz w:val="24"/>
          <w:szCs w:val="24"/>
        </w:rPr>
        <w:t xml:space="preserve">The House of Lords ruled that the payment was recoverable. There had been economic duress in the case as the </w:t>
      </w:r>
      <w:r w:rsidR="000B32E8" w:rsidRPr="00025B30">
        <w:rPr>
          <w:rFonts w:ascii="Times New Roman" w:hAnsi="Times New Roman" w:cs="Times New Roman"/>
          <w:color w:val="000000"/>
          <w:sz w:val="24"/>
          <w:szCs w:val="24"/>
        </w:rPr>
        <w:t>ship-owners</w:t>
      </w:r>
      <w:r w:rsidRPr="00025B30">
        <w:rPr>
          <w:rFonts w:ascii="Times New Roman" w:hAnsi="Times New Roman" w:cs="Times New Roman"/>
          <w:color w:val="000000"/>
          <w:sz w:val="24"/>
          <w:szCs w:val="24"/>
        </w:rPr>
        <w:t xml:space="preserve"> had had to make the payment out of lack of alternative options. More importantly, the demand for money to be put in the welfare fund had not been made in respect of a genuine trade dispute and thus did not enjoy statutory protection according to the Trade Union and Labour Relations Act</w:t>
      </w:r>
      <w:r w:rsidR="00721C4C">
        <w:rPr>
          <w:rFonts w:ascii="Times New Roman" w:hAnsi="Times New Roman" w:cs="Times New Roman"/>
          <w:color w:val="000000"/>
          <w:sz w:val="24"/>
          <w:szCs w:val="24"/>
        </w:rPr>
        <w:fldChar w:fldCharType="begin"/>
      </w:r>
      <w:r w:rsidR="00721C4C">
        <w:rPr>
          <w:rFonts w:ascii="Times New Roman" w:hAnsi="Times New Roman" w:cs="Times New Roman"/>
          <w:color w:val="000000"/>
          <w:sz w:val="24"/>
          <w:szCs w:val="24"/>
        </w:rPr>
        <w:instrText xml:space="preserve"> TA \s "Trade Union and Labour Relations Act" </w:instrText>
      </w:r>
      <w:r w:rsidR="00721C4C">
        <w:rPr>
          <w:rFonts w:ascii="Times New Roman" w:hAnsi="Times New Roman" w:cs="Times New Roman"/>
          <w:color w:val="000000"/>
          <w:sz w:val="24"/>
          <w:szCs w:val="24"/>
        </w:rPr>
        <w:fldChar w:fldCharType="end"/>
      </w:r>
      <w:r w:rsidRPr="00025B30">
        <w:rPr>
          <w:rFonts w:ascii="Times New Roman" w:hAnsi="Times New Roman" w:cs="Times New Roman"/>
          <w:color w:val="000000"/>
          <w:sz w:val="24"/>
          <w:szCs w:val="24"/>
        </w:rPr>
        <w:t xml:space="preserve"> 1974.</w:t>
      </w:r>
    </w:p>
    <w:p w14:paraId="1B901558" w14:textId="33737C16" w:rsidR="00025B30" w:rsidRPr="00025B30" w:rsidRDefault="00025B30" w:rsidP="00025B30">
      <w:pPr>
        <w:spacing w:line="480" w:lineRule="auto"/>
        <w:jc w:val="both"/>
        <w:rPr>
          <w:rFonts w:ascii="Times New Roman" w:hAnsi="Times New Roman" w:cs="Times New Roman"/>
          <w:sz w:val="24"/>
          <w:szCs w:val="24"/>
        </w:rPr>
      </w:pPr>
      <w:r w:rsidRPr="00025B30">
        <w:rPr>
          <w:rStyle w:val="FootnoteReference"/>
          <w:rFonts w:ascii="Times New Roman" w:hAnsi="Times New Roman" w:cs="Times New Roman"/>
          <w:color w:val="000000"/>
          <w:sz w:val="24"/>
          <w:szCs w:val="24"/>
        </w:rPr>
        <w:t xml:space="preserve"> </w:t>
      </w:r>
      <w:r w:rsidRPr="00025B30">
        <w:rPr>
          <w:rFonts w:ascii="Times New Roman" w:hAnsi="Times New Roman" w:cs="Times New Roman"/>
          <w:sz w:val="24"/>
          <w:szCs w:val="24"/>
        </w:rPr>
        <w:t xml:space="preserve">In equity, the leading case is that of </w:t>
      </w:r>
      <w:r w:rsidRPr="00025B30">
        <w:rPr>
          <w:rFonts w:ascii="Times New Roman" w:hAnsi="Times New Roman" w:cs="Times New Roman"/>
          <w:i/>
          <w:iCs/>
          <w:sz w:val="24"/>
          <w:szCs w:val="24"/>
        </w:rPr>
        <w:t>Allcard v. Skinner</w:t>
      </w:r>
      <w:r w:rsidRPr="00025B30">
        <w:rPr>
          <w:rFonts w:ascii="Times New Roman" w:hAnsi="Times New Roman" w:cs="Times New Roman"/>
          <w:sz w:val="24"/>
          <w:szCs w:val="24"/>
        </w:rPr>
        <w:t>,</w:t>
      </w:r>
      <w:r w:rsidRPr="00025B30">
        <w:rPr>
          <w:rStyle w:val="FootnoteReference"/>
          <w:rFonts w:ascii="Times New Roman" w:hAnsi="Times New Roman" w:cs="Times New Roman"/>
          <w:sz w:val="24"/>
          <w:szCs w:val="24"/>
        </w:rPr>
        <w:footnoteReference w:id="75"/>
      </w:r>
      <w:r w:rsidRPr="00025B30">
        <w:rPr>
          <w:rFonts w:ascii="Times New Roman" w:hAnsi="Times New Roman" w:cs="Times New Roman"/>
          <w:sz w:val="24"/>
          <w:szCs w:val="24"/>
        </w:rPr>
        <w:t xml:space="preserve"> in which the Court of Appeal ruled that a gift made during the spiritual dominion of a religious head is voidable regardless of no actual act of compulsion. The landmark case is that of </w:t>
      </w:r>
      <w:r w:rsidRPr="00025B30">
        <w:rPr>
          <w:rFonts w:ascii="Times New Roman" w:hAnsi="Times New Roman" w:cs="Times New Roman"/>
          <w:i/>
          <w:iCs/>
          <w:sz w:val="24"/>
          <w:szCs w:val="24"/>
        </w:rPr>
        <w:t>Royal Bank of Scotland plc v. Etridge (No 2)</w:t>
      </w:r>
      <w:r w:rsidRPr="00025B30">
        <w:rPr>
          <w:rFonts w:ascii="Times New Roman" w:hAnsi="Times New Roman" w:cs="Times New Roman"/>
          <w:sz w:val="24"/>
          <w:szCs w:val="24"/>
        </w:rPr>
        <w:t>,</w:t>
      </w:r>
      <w:r w:rsidRPr="00025B30">
        <w:rPr>
          <w:rStyle w:val="FootnoteReference"/>
          <w:rFonts w:ascii="Times New Roman" w:hAnsi="Times New Roman" w:cs="Times New Roman"/>
          <w:sz w:val="24"/>
          <w:szCs w:val="24"/>
        </w:rPr>
        <w:footnoteReference w:id="76"/>
      </w:r>
      <w:r w:rsidRPr="00025B30">
        <w:rPr>
          <w:rFonts w:ascii="Times New Roman" w:hAnsi="Times New Roman" w:cs="Times New Roman"/>
          <w:sz w:val="24"/>
          <w:szCs w:val="24"/>
        </w:rPr>
        <w:t xml:space="preserve"> in which the principle of undue influence was structured, and the bank and lawyer were placed under procedural requirements in dealing with a surety, especially a wife who intends to mortgage her </w:t>
      </w:r>
      <w:r w:rsidRPr="00025B30">
        <w:rPr>
          <w:rFonts w:ascii="Times New Roman" w:hAnsi="Times New Roman" w:cs="Times New Roman"/>
          <w:sz w:val="24"/>
          <w:szCs w:val="24"/>
        </w:rPr>
        <w:lastRenderedPageBreak/>
        <w:t xml:space="preserve">matrimonial home for the husband's business. The House of Lords decided that, when a bank is hinted at a potential conflict of interest, the bank is to take reasonable measures generally by arranging for the surety to receive independent legal advice to ascertain that the consent was obtained freely and voluntarily. This preventive approach was supported by consumer protection statutes, such as the </w:t>
      </w:r>
      <w:r w:rsidRPr="00025B30">
        <w:rPr>
          <w:rFonts w:ascii="Times New Roman" w:hAnsi="Times New Roman" w:cs="Times New Roman"/>
          <w:i/>
          <w:iCs/>
          <w:sz w:val="24"/>
          <w:szCs w:val="24"/>
        </w:rPr>
        <w:t>Unfair Contract Terms Act</w:t>
      </w:r>
      <w:r w:rsidR="00BB5012">
        <w:rPr>
          <w:rFonts w:ascii="Times New Roman" w:hAnsi="Times New Roman" w:cs="Times New Roman"/>
          <w:i/>
          <w:iCs/>
          <w:sz w:val="24"/>
          <w:szCs w:val="24"/>
        </w:rPr>
        <w:fldChar w:fldCharType="begin"/>
      </w:r>
      <w:r w:rsidR="00BB5012">
        <w:rPr>
          <w:rFonts w:ascii="Times New Roman" w:hAnsi="Times New Roman" w:cs="Times New Roman"/>
          <w:i/>
          <w:iCs/>
          <w:sz w:val="24"/>
          <w:szCs w:val="24"/>
        </w:rPr>
        <w:instrText xml:space="preserve"> TA \s "Unfair Contract Terms Act" </w:instrText>
      </w:r>
      <w:r w:rsidR="00BB5012">
        <w:rPr>
          <w:rFonts w:ascii="Times New Roman" w:hAnsi="Times New Roman" w:cs="Times New Roman"/>
          <w:i/>
          <w:iCs/>
          <w:sz w:val="24"/>
          <w:szCs w:val="24"/>
        </w:rPr>
        <w:fldChar w:fldCharType="end"/>
      </w:r>
      <w:r w:rsidRPr="00025B30">
        <w:rPr>
          <w:rFonts w:ascii="Times New Roman" w:hAnsi="Times New Roman" w:cs="Times New Roman"/>
          <w:i/>
          <w:iCs/>
          <w:sz w:val="24"/>
          <w:szCs w:val="24"/>
        </w:rPr>
        <w:t xml:space="preserve"> of 1977</w:t>
      </w:r>
      <w:r w:rsidRPr="00025B30">
        <w:rPr>
          <w:rFonts w:ascii="Times New Roman" w:hAnsi="Times New Roman" w:cs="Times New Roman"/>
          <w:sz w:val="24"/>
          <w:szCs w:val="24"/>
        </w:rPr>
        <w:t xml:space="preserve"> and the </w:t>
      </w:r>
      <w:r w:rsidRPr="00025B30">
        <w:rPr>
          <w:rFonts w:ascii="Times New Roman" w:hAnsi="Times New Roman" w:cs="Times New Roman"/>
          <w:i/>
          <w:iCs/>
          <w:sz w:val="24"/>
          <w:szCs w:val="24"/>
        </w:rPr>
        <w:t>Consumer Rights Act of 2015</w:t>
      </w:r>
      <w:r w:rsidRPr="00025B30">
        <w:rPr>
          <w:rFonts w:ascii="Times New Roman" w:hAnsi="Times New Roman" w:cs="Times New Roman"/>
          <w:sz w:val="24"/>
          <w:szCs w:val="24"/>
        </w:rPr>
        <w:t>, which provide an example that Nigeria can emulate.</w:t>
      </w:r>
      <w:r w:rsidRPr="00025B30">
        <w:rPr>
          <w:rStyle w:val="FootnoteReference"/>
          <w:rFonts w:ascii="Times New Roman" w:hAnsi="Times New Roman" w:cs="Times New Roman"/>
          <w:sz w:val="24"/>
          <w:szCs w:val="24"/>
        </w:rPr>
        <w:footnoteReference w:id="77"/>
      </w:r>
      <w:r w:rsidRPr="00025B30">
        <w:rPr>
          <w:rFonts w:ascii="Times New Roman" w:hAnsi="Times New Roman" w:cs="Times New Roman"/>
          <w:sz w:val="24"/>
          <w:szCs w:val="24"/>
        </w:rPr>
        <w:t xml:space="preserve"> </w:t>
      </w:r>
    </w:p>
    <w:p w14:paraId="018F9349" w14:textId="77ABC23D" w:rsidR="00025B30" w:rsidRPr="00025B30" w:rsidRDefault="00025B3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It was stated in the case of </w:t>
      </w:r>
      <w:r w:rsidRPr="00025B30">
        <w:rPr>
          <w:rFonts w:ascii="Times New Roman" w:hAnsi="Times New Roman" w:cs="Times New Roman"/>
          <w:i/>
          <w:iCs/>
          <w:sz w:val="24"/>
          <w:szCs w:val="24"/>
        </w:rPr>
        <w:t>O’Sullivan v Management Agency and Music Ltd</w:t>
      </w:r>
      <w:r w:rsidR="009826FF">
        <w:rPr>
          <w:rFonts w:ascii="Times New Roman" w:hAnsi="Times New Roman" w:cs="Times New Roman"/>
          <w:i/>
          <w:iCs/>
          <w:sz w:val="24"/>
          <w:szCs w:val="24"/>
        </w:rPr>
        <w:fldChar w:fldCharType="begin"/>
      </w:r>
      <w:r w:rsidR="009826FF">
        <w:rPr>
          <w:rFonts w:ascii="Times New Roman" w:hAnsi="Times New Roman" w:cs="Times New Roman"/>
          <w:i/>
          <w:iCs/>
          <w:sz w:val="24"/>
          <w:szCs w:val="24"/>
        </w:rPr>
        <w:instrText xml:space="preserve"> TA \s "O'Sullivan v Management Agency and Music Ltd" </w:instrText>
      </w:r>
      <w:r w:rsidR="009826FF">
        <w:rPr>
          <w:rFonts w:ascii="Times New Roman" w:hAnsi="Times New Roman" w:cs="Times New Roman"/>
          <w:i/>
          <w:iCs/>
          <w:sz w:val="24"/>
          <w:szCs w:val="24"/>
        </w:rPr>
        <w:fldChar w:fldCharType="end"/>
      </w:r>
      <w:r w:rsidRPr="00025B30">
        <w:rPr>
          <w:rStyle w:val="FootnoteReference"/>
          <w:rFonts w:ascii="Times New Roman" w:hAnsi="Times New Roman" w:cs="Times New Roman"/>
          <w:i/>
          <w:iCs/>
          <w:sz w:val="24"/>
          <w:szCs w:val="24"/>
        </w:rPr>
        <w:footnoteReference w:id="78"/>
      </w:r>
      <w:r w:rsidRPr="00025B30">
        <w:rPr>
          <w:rFonts w:ascii="Times New Roman" w:hAnsi="Times New Roman" w:cs="Times New Roman"/>
          <w:sz w:val="24"/>
          <w:szCs w:val="24"/>
        </w:rPr>
        <w:t xml:space="preserve"> that although restitutio in integrum</w:t>
      </w:r>
      <w:r w:rsidR="00B10390">
        <w:rPr>
          <w:rFonts w:ascii="Times New Roman" w:hAnsi="Times New Roman" w:cs="Times New Roman"/>
          <w:sz w:val="24"/>
          <w:szCs w:val="24"/>
        </w:rPr>
        <w:t xml:space="preserve"> (restoration to original condition)</w:t>
      </w:r>
      <w:r w:rsidRPr="00025B30">
        <w:rPr>
          <w:rFonts w:ascii="Times New Roman" w:hAnsi="Times New Roman" w:cs="Times New Roman"/>
          <w:sz w:val="24"/>
          <w:szCs w:val="24"/>
        </w:rPr>
        <w:t xml:space="preserve"> is impossible, a contract may still be rescinded on account of undue influence when practical justice can be done by ensuring that the gains made by the dominant party through the contract are given up and that the services offered be compensated. In this case, the claimant, who was a popular musician and songwriter, entered into management, recording, and publishing contracts which he then sought to be declared void for reasons of undue influence and unreasonable restraint on trade, as well as an account of profits. The Court of Appeal found that there existed a fiduciary duty between the claimant and the defendants </w:t>
      </w:r>
      <w:r w:rsidR="00B10390" w:rsidRPr="00025B30">
        <w:rPr>
          <w:rFonts w:ascii="Times New Roman" w:hAnsi="Times New Roman" w:cs="Times New Roman"/>
          <w:sz w:val="24"/>
          <w:szCs w:val="24"/>
        </w:rPr>
        <w:t>who</w:t>
      </w:r>
      <w:r w:rsidRPr="00025B30">
        <w:rPr>
          <w:rFonts w:ascii="Times New Roman" w:hAnsi="Times New Roman" w:cs="Times New Roman"/>
          <w:sz w:val="24"/>
          <w:szCs w:val="24"/>
        </w:rPr>
        <w:t xml:space="preserve"> created a presumption of undue influence since the defendants at no point saw to it that the claimant took independent legal advice. Nonetheless, the contracts were deemed voidable and not void in light of the facts that the law of undue influence or restraint of trade only makes a contract voidable and not void from the outset.</w:t>
      </w:r>
    </w:p>
    <w:p w14:paraId="7C12017A" w14:textId="77777777" w:rsidR="00025B30" w:rsidRPr="005D107C" w:rsidRDefault="00025B30" w:rsidP="00047C6B">
      <w:pPr>
        <w:pStyle w:val="Heading1"/>
      </w:pPr>
      <w:bookmarkStart w:id="98" w:name="_Toc235430874"/>
      <w:r w:rsidRPr="005D107C">
        <w:t>4.2.2 United States of America</w:t>
      </w:r>
      <w:bookmarkEnd w:id="98"/>
    </w:p>
    <w:p w14:paraId="59CF9ABC" w14:textId="4A817F8C" w:rsidR="00025B30" w:rsidRPr="00025B30" w:rsidRDefault="00025B3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The concept of economic duress in American contract law has been formed by state court judgments along with legislative contribution. This was seen in the case of </w:t>
      </w:r>
      <w:r w:rsidRPr="00025B30">
        <w:rPr>
          <w:rFonts w:ascii="Times New Roman" w:hAnsi="Times New Roman" w:cs="Times New Roman"/>
          <w:i/>
          <w:iCs/>
          <w:sz w:val="24"/>
          <w:szCs w:val="24"/>
        </w:rPr>
        <w:t xml:space="preserve">Austin Instrument Inc </w:t>
      </w:r>
      <w:r w:rsidRPr="00025B30">
        <w:rPr>
          <w:rFonts w:ascii="Times New Roman" w:hAnsi="Times New Roman" w:cs="Times New Roman"/>
          <w:i/>
          <w:iCs/>
          <w:sz w:val="24"/>
          <w:szCs w:val="24"/>
        </w:rPr>
        <w:lastRenderedPageBreak/>
        <w:t>v Loral Corporation</w:t>
      </w:r>
      <w:r w:rsidR="00DE2A6A">
        <w:rPr>
          <w:rFonts w:ascii="Times New Roman" w:hAnsi="Times New Roman" w:cs="Times New Roman"/>
          <w:i/>
          <w:iCs/>
          <w:sz w:val="24"/>
          <w:szCs w:val="24"/>
        </w:rPr>
        <w:fldChar w:fldCharType="begin"/>
      </w:r>
      <w:r w:rsidR="00DE2A6A">
        <w:rPr>
          <w:rFonts w:ascii="Times New Roman" w:hAnsi="Times New Roman" w:cs="Times New Roman"/>
          <w:i/>
          <w:iCs/>
          <w:sz w:val="24"/>
          <w:szCs w:val="24"/>
        </w:rPr>
        <w:instrText xml:space="preserve"> TA \s "Austin Instrument Inc v Loral Corporation" </w:instrText>
      </w:r>
      <w:r w:rsidR="00DE2A6A">
        <w:rPr>
          <w:rFonts w:ascii="Times New Roman" w:hAnsi="Times New Roman" w:cs="Times New Roman"/>
          <w:i/>
          <w:iCs/>
          <w:sz w:val="24"/>
          <w:szCs w:val="24"/>
        </w:rPr>
        <w:fldChar w:fldCharType="end"/>
      </w:r>
      <w:r w:rsidR="006B6AA0">
        <w:rPr>
          <w:rStyle w:val="FootnoteReference"/>
          <w:rFonts w:ascii="Times New Roman" w:hAnsi="Times New Roman" w:cs="Times New Roman"/>
          <w:i/>
          <w:iCs/>
          <w:sz w:val="24"/>
          <w:szCs w:val="24"/>
        </w:rPr>
        <w:footnoteReference w:id="79"/>
      </w:r>
      <w:r w:rsidRPr="00025B30">
        <w:rPr>
          <w:rFonts w:ascii="Times New Roman" w:hAnsi="Times New Roman" w:cs="Times New Roman"/>
          <w:sz w:val="24"/>
          <w:szCs w:val="24"/>
        </w:rPr>
        <w:t xml:space="preserve"> in which the Court of Appeals of New York decided that a revision made under economic duress could be voided if there were no other available source of goods. Here, Loral was under a US Navy contract for manufacturing radar sets, it sub-contracted Austin for gear parts, but when Loral obtained a second contract from the Navy, Austin demanded a price increase on the earlier contract and would only agree to supply parts on the condition that Loral would award the new contract to Austin. Being unable to find an alternative supplier in good time, Loral complied with Austin's demands. Once the final delivery was made, Loral sued Austin to get its money back, alleging that it was under economic duress. Both the lower court and Appellate Division upheld Austin, but the New York Court of Appeals overturned this decision, stating that Loral was under economic duress. This was described by the court as a classic case of economic duress because Austin's wrongful conduct forced Loral to agree since this was too big a contract to lose. Examination of this type, centring upon the absence of any practical alternative available to the weaker party contracting, has been employed with certain deviations by the </w:t>
      </w:r>
      <w:r w:rsidRPr="00025B30">
        <w:rPr>
          <w:rFonts w:ascii="Times New Roman" w:hAnsi="Times New Roman" w:cs="Times New Roman"/>
          <w:i/>
          <w:iCs/>
          <w:sz w:val="24"/>
          <w:szCs w:val="24"/>
        </w:rPr>
        <w:t>Restatement (Second) of Contracts</w:t>
      </w:r>
      <w:r w:rsidR="00816241">
        <w:rPr>
          <w:rFonts w:ascii="Times New Roman" w:hAnsi="Times New Roman" w:cs="Times New Roman"/>
          <w:i/>
          <w:iCs/>
          <w:sz w:val="24"/>
          <w:szCs w:val="24"/>
        </w:rPr>
        <w:fldChar w:fldCharType="begin"/>
      </w:r>
      <w:r w:rsidR="00816241">
        <w:rPr>
          <w:rFonts w:ascii="Times New Roman" w:hAnsi="Times New Roman" w:cs="Times New Roman"/>
          <w:i/>
          <w:iCs/>
          <w:sz w:val="24"/>
          <w:szCs w:val="24"/>
        </w:rPr>
        <w:instrText xml:space="preserve"> TA \s "Restatement (Second) of Contracts" </w:instrText>
      </w:r>
      <w:r w:rsidR="00816241">
        <w:rPr>
          <w:rFonts w:ascii="Times New Roman" w:hAnsi="Times New Roman" w:cs="Times New Roman"/>
          <w:i/>
          <w:iCs/>
          <w:sz w:val="24"/>
          <w:szCs w:val="24"/>
        </w:rPr>
        <w:fldChar w:fldCharType="end"/>
      </w:r>
      <w:r w:rsidRPr="00025B30">
        <w:rPr>
          <w:rFonts w:ascii="Times New Roman" w:hAnsi="Times New Roman" w:cs="Times New Roman"/>
          <w:sz w:val="24"/>
          <w:szCs w:val="24"/>
        </w:rPr>
        <w:t xml:space="preserve">, in which </w:t>
      </w:r>
      <w:r w:rsidRPr="00025B30">
        <w:rPr>
          <w:rFonts w:ascii="Times New Roman" w:hAnsi="Times New Roman" w:cs="Times New Roman"/>
          <w:i/>
          <w:iCs/>
          <w:sz w:val="24"/>
          <w:szCs w:val="24"/>
        </w:rPr>
        <w:t>section 175</w:t>
      </w:r>
      <w:r w:rsidRPr="00025B30">
        <w:rPr>
          <w:rFonts w:ascii="Times New Roman" w:hAnsi="Times New Roman" w:cs="Times New Roman"/>
          <w:sz w:val="24"/>
          <w:szCs w:val="24"/>
        </w:rPr>
        <w:t xml:space="preserve"> infers that when a party to a contract is threatened improperly such that he has no reasonable alternative than to agree to the contract, it shall be voidable.</w:t>
      </w:r>
      <w:r w:rsidRPr="00025B30">
        <w:rPr>
          <w:rStyle w:val="FootnoteReference"/>
          <w:rFonts w:ascii="Times New Roman" w:hAnsi="Times New Roman" w:cs="Times New Roman"/>
          <w:sz w:val="24"/>
          <w:szCs w:val="24"/>
        </w:rPr>
        <w:footnoteReference w:id="80"/>
      </w:r>
    </w:p>
    <w:p w14:paraId="3E2D6CC9" w14:textId="6BABB03D" w:rsidR="00025B30" w:rsidRPr="00025B30" w:rsidRDefault="00025B30" w:rsidP="00786C0C">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More notably, the Uniform Commercial Code under section 2-302 provides courts with the discretion to deny the enforcement or to limit the application of unconscionable contracts or clauses.</w:t>
      </w:r>
      <w:r w:rsidRPr="00025B30">
        <w:rPr>
          <w:rStyle w:val="FootnoteReference"/>
          <w:rFonts w:ascii="Times New Roman" w:hAnsi="Times New Roman" w:cs="Times New Roman"/>
          <w:sz w:val="24"/>
          <w:szCs w:val="24"/>
        </w:rPr>
        <w:footnoteReference w:id="81"/>
      </w:r>
      <w:r w:rsidRPr="00025B30">
        <w:rPr>
          <w:rFonts w:ascii="Times New Roman" w:hAnsi="Times New Roman" w:cs="Times New Roman"/>
          <w:sz w:val="24"/>
          <w:szCs w:val="24"/>
        </w:rPr>
        <w:t xml:space="preserve">  Even though unconscionability is a legal doctrine independent of the doctrines of duress and undue influence, it serves as a comprehensive remedy to unfair contract situations that do not </w:t>
      </w:r>
      <w:r w:rsidRPr="00025B30">
        <w:rPr>
          <w:rFonts w:ascii="Times New Roman" w:hAnsi="Times New Roman" w:cs="Times New Roman"/>
          <w:sz w:val="24"/>
          <w:szCs w:val="24"/>
        </w:rPr>
        <w:lastRenderedPageBreak/>
        <w:t>fall squarely under those doctrines, and has been widely used in the areas of consumer loans, employment, and landlord-tenant relationships. Moreover, the Restatement (Second) adds transparency to the classification of illegitimate threats by including within it not only criminal and tortious acts, but also violations of the duty of good faith and fair dealing.  The American jurisprudence also illustrates the drawbacks of relying solely on common law development, whereby the law of duress goes on to be fragmented with respect to the unlawfulness test, cause of action, and possible remedies, the same problem as can be seen in Nigeria.</w:t>
      </w:r>
      <w:r w:rsidRPr="00025B30">
        <w:rPr>
          <w:rStyle w:val="FootnoteReference"/>
          <w:rFonts w:ascii="Times New Roman" w:hAnsi="Times New Roman" w:cs="Times New Roman"/>
          <w:sz w:val="24"/>
          <w:szCs w:val="24"/>
        </w:rPr>
        <w:footnoteReference w:id="82"/>
      </w:r>
    </w:p>
    <w:p w14:paraId="6FB32712" w14:textId="77777777" w:rsidR="00025B30" w:rsidRPr="005D107C" w:rsidRDefault="00025B30" w:rsidP="00786C0C">
      <w:pPr>
        <w:pStyle w:val="Heading1"/>
        <w:spacing w:before="0" w:after="0"/>
      </w:pPr>
      <w:bookmarkStart w:id="99" w:name="_Toc235430875"/>
      <w:r w:rsidRPr="005D107C">
        <w:t>4.2.3 France</w:t>
      </w:r>
      <w:bookmarkEnd w:id="99"/>
      <w:r w:rsidRPr="005D107C">
        <w:t xml:space="preserve"> </w:t>
      </w:r>
    </w:p>
    <w:p w14:paraId="46EEC564" w14:textId="34C2AE88" w:rsidR="00025B30" w:rsidRPr="00025B30" w:rsidRDefault="00025B30" w:rsidP="00786C0C">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The civil law system of France has always regarded any defect of consent such as violence, fraud, and mistake as statutory grounds for nullity, as opposed to judicially created doctrines. The old </w:t>
      </w:r>
      <w:r w:rsidRPr="00025B30">
        <w:rPr>
          <w:rFonts w:ascii="Times New Roman" w:hAnsi="Times New Roman" w:cs="Times New Roman"/>
          <w:i/>
          <w:iCs/>
          <w:sz w:val="24"/>
          <w:szCs w:val="24"/>
        </w:rPr>
        <w:t>Civil Code of France</w:t>
      </w:r>
      <w:r w:rsidRPr="00025B30">
        <w:rPr>
          <w:rFonts w:ascii="Times New Roman" w:hAnsi="Times New Roman" w:cs="Times New Roman"/>
          <w:sz w:val="24"/>
          <w:szCs w:val="24"/>
        </w:rPr>
        <w:t xml:space="preserve"> included provisions regarding violence, </w:t>
      </w:r>
      <w:r w:rsidRPr="00025B30">
        <w:rPr>
          <w:rFonts w:ascii="Times New Roman" w:hAnsi="Times New Roman" w:cs="Times New Roman"/>
          <w:i/>
          <w:sz w:val="24"/>
          <w:szCs w:val="24"/>
        </w:rPr>
        <w:t>Articles 1109 to 1115</w:t>
      </w:r>
      <w:r w:rsidRPr="00025B30">
        <w:rPr>
          <w:rFonts w:ascii="Times New Roman" w:hAnsi="Times New Roman" w:cs="Times New Roman"/>
          <w:sz w:val="24"/>
          <w:szCs w:val="24"/>
        </w:rPr>
        <w:t xml:space="preserve"> which considered threat as a ground for nullity when the threatened party feared great and imminent harm. French courts incorporated economic coercion by using the principle of </w:t>
      </w:r>
      <w:proofErr w:type="spellStart"/>
      <w:r w:rsidRPr="00025B30">
        <w:rPr>
          <w:rFonts w:ascii="Times New Roman" w:hAnsi="Times New Roman" w:cs="Times New Roman"/>
          <w:i/>
          <w:iCs/>
          <w:sz w:val="24"/>
          <w:szCs w:val="24"/>
        </w:rPr>
        <w:t>contrainte</w:t>
      </w:r>
      <w:proofErr w:type="spellEnd"/>
      <w:r w:rsidRPr="00025B30">
        <w:rPr>
          <w:rFonts w:ascii="Times New Roman" w:hAnsi="Times New Roman" w:cs="Times New Roman"/>
          <w:i/>
          <w:iCs/>
          <w:sz w:val="24"/>
          <w:szCs w:val="24"/>
        </w:rPr>
        <w:t xml:space="preserve"> </w:t>
      </w:r>
      <w:proofErr w:type="spellStart"/>
      <w:r w:rsidRPr="00025B30">
        <w:rPr>
          <w:rFonts w:ascii="Times New Roman" w:hAnsi="Times New Roman" w:cs="Times New Roman"/>
          <w:i/>
          <w:iCs/>
          <w:sz w:val="24"/>
          <w:szCs w:val="24"/>
        </w:rPr>
        <w:t>économique</w:t>
      </w:r>
      <w:proofErr w:type="spellEnd"/>
      <w:r w:rsidR="00F93552">
        <w:rPr>
          <w:rFonts w:ascii="Times New Roman" w:hAnsi="Times New Roman" w:cs="Times New Roman"/>
          <w:i/>
          <w:iCs/>
          <w:sz w:val="24"/>
          <w:szCs w:val="24"/>
        </w:rPr>
        <w:t xml:space="preserve"> </w:t>
      </w:r>
      <w:r w:rsidR="00F93552" w:rsidRPr="00F93552">
        <w:rPr>
          <w:rFonts w:ascii="Times New Roman" w:hAnsi="Times New Roman" w:cs="Times New Roman"/>
          <w:iCs/>
          <w:sz w:val="24"/>
          <w:szCs w:val="24"/>
        </w:rPr>
        <w:t>(</w:t>
      </w:r>
      <w:r w:rsidR="00F93552">
        <w:rPr>
          <w:rFonts w:ascii="Times New Roman" w:hAnsi="Times New Roman" w:cs="Times New Roman"/>
          <w:iCs/>
          <w:sz w:val="24"/>
          <w:szCs w:val="24"/>
        </w:rPr>
        <w:t xml:space="preserve">Economic </w:t>
      </w:r>
      <w:proofErr w:type="spellStart"/>
      <w:r w:rsidR="00F93552">
        <w:rPr>
          <w:rFonts w:ascii="Times New Roman" w:hAnsi="Times New Roman" w:cs="Times New Roman"/>
          <w:iCs/>
          <w:sz w:val="24"/>
          <w:szCs w:val="24"/>
        </w:rPr>
        <w:t>contraint</w:t>
      </w:r>
      <w:proofErr w:type="spellEnd"/>
      <w:r w:rsidR="00F93552" w:rsidRPr="00F93552">
        <w:rPr>
          <w:rFonts w:ascii="Times New Roman" w:hAnsi="Times New Roman" w:cs="Times New Roman"/>
          <w:iCs/>
          <w:sz w:val="24"/>
          <w:szCs w:val="24"/>
        </w:rPr>
        <w:t>)</w:t>
      </w:r>
      <w:r w:rsidRPr="00025B30">
        <w:rPr>
          <w:rFonts w:ascii="Times New Roman" w:hAnsi="Times New Roman" w:cs="Times New Roman"/>
          <w:sz w:val="24"/>
          <w:szCs w:val="24"/>
        </w:rPr>
        <w:t xml:space="preserve"> without the need for developing an independent doctrine.</w:t>
      </w:r>
      <w:r w:rsidRPr="00025B30">
        <w:rPr>
          <w:rStyle w:val="FootnoteReference"/>
          <w:rFonts w:ascii="Times New Roman" w:hAnsi="Times New Roman" w:cs="Times New Roman"/>
          <w:sz w:val="24"/>
          <w:szCs w:val="24"/>
        </w:rPr>
        <w:footnoteReference w:id="83"/>
      </w:r>
    </w:p>
    <w:p w14:paraId="51175DE0" w14:textId="65D1A92F" w:rsidR="00025B30" w:rsidRPr="00025B30" w:rsidRDefault="00025B30" w:rsidP="00786C0C">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The pioneering legal reform under </w:t>
      </w:r>
      <w:r w:rsidRPr="00025B30">
        <w:rPr>
          <w:rFonts w:ascii="Times New Roman" w:hAnsi="Times New Roman" w:cs="Times New Roman"/>
          <w:i/>
          <w:iCs/>
          <w:sz w:val="24"/>
          <w:szCs w:val="24"/>
        </w:rPr>
        <w:t>Ordonnance No 2016-131</w:t>
      </w:r>
      <w:r w:rsidRPr="00025B30">
        <w:rPr>
          <w:rFonts w:ascii="Times New Roman" w:hAnsi="Times New Roman" w:cs="Times New Roman"/>
          <w:sz w:val="24"/>
          <w:szCs w:val="24"/>
        </w:rPr>
        <w:t xml:space="preserve"> of 10 February 2016, applicable since 1 October 2016, introduced major changes to the law of vitiated consent. </w:t>
      </w:r>
      <w:r w:rsidRPr="00025B30">
        <w:rPr>
          <w:rFonts w:ascii="Times New Roman" w:hAnsi="Times New Roman" w:cs="Times New Roman"/>
          <w:i/>
          <w:iCs/>
          <w:sz w:val="24"/>
          <w:szCs w:val="24"/>
        </w:rPr>
        <w:t>Article 1143</w:t>
      </w:r>
      <w:r w:rsidRPr="00025B30">
        <w:rPr>
          <w:rFonts w:ascii="Times New Roman" w:hAnsi="Times New Roman" w:cs="Times New Roman"/>
          <w:sz w:val="24"/>
          <w:szCs w:val="24"/>
        </w:rPr>
        <w:t xml:space="preserve"> of the </w:t>
      </w:r>
      <w:r w:rsidRPr="00025B30">
        <w:rPr>
          <w:rFonts w:ascii="Times New Roman" w:hAnsi="Times New Roman" w:cs="Times New Roman"/>
          <w:i/>
          <w:iCs/>
          <w:sz w:val="24"/>
          <w:szCs w:val="24"/>
        </w:rPr>
        <w:t>reformed Civil Code</w:t>
      </w:r>
      <w:r w:rsidR="009F0F26">
        <w:rPr>
          <w:rFonts w:ascii="Times New Roman" w:hAnsi="Times New Roman" w:cs="Times New Roman"/>
          <w:sz w:val="24"/>
          <w:szCs w:val="24"/>
        </w:rPr>
        <w:t xml:space="preserve"> states explicitly that </w:t>
      </w:r>
      <w:r w:rsidRPr="00025B30">
        <w:rPr>
          <w:rFonts w:ascii="Times New Roman" w:hAnsi="Times New Roman" w:cs="Times New Roman"/>
          <w:i/>
          <w:iCs/>
          <w:sz w:val="24"/>
          <w:szCs w:val="24"/>
        </w:rPr>
        <w:t>violence économique</w:t>
      </w:r>
      <w:r w:rsidR="009F0F26">
        <w:rPr>
          <w:rFonts w:ascii="Times New Roman" w:hAnsi="Times New Roman" w:cs="Times New Roman"/>
          <w:sz w:val="24"/>
          <w:szCs w:val="24"/>
        </w:rPr>
        <w:t xml:space="preserve"> (Economic violence)</w:t>
      </w:r>
      <w:r w:rsidRPr="00025B30">
        <w:rPr>
          <w:rFonts w:ascii="Times New Roman" w:hAnsi="Times New Roman" w:cs="Times New Roman"/>
          <w:sz w:val="24"/>
          <w:szCs w:val="24"/>
        </w:rPr>
        <w:t xml:space="preserve"> is now grounds for declaring an agreement void. This is when one of the parties makes use of the dependency situation of the other party, obtains an engagement which otherwise would not be given under such circumstances, and benefits from the deal disproportionately.</w:t>
      </w:r>
      <w:r w:rsidRPr="00025B30">
        <w:rPr>
          <w:rStyle w:val="FootnoteReference"/>
          <w:rFonts w:ascii="Times New Roman" w:hAnsi="Times New Roman" w:cs="Times New Roman"/>
          <w:sz w:val="24"/>
          <w:szCs w:val="24"/>
        </w:rPr>
        <w:footnoteReference w:id="84"/>
      </w:r>
      <w:r w:rsidRPr="00025B30">
        <w:rPr>
          <w:rFonts w:ascii="Times New Roman" w:hAnsi="Times New Roman" w:cs="Times New Roman"/>
          <w:sz w:val="24"/>
          <w:szCs w:val="24"/>
        </w:rPr>
        <w:t xml:space="preserve"> The most significant aspect of this provision is its emphasis on the structural aspects of the relationship of </w:t>
      </w:r>
      <w:r w:rsidRPr="00025B30">
        <w:rPr>
          <w:rFonts w:ascii="Times New Roman" w:hAnsi="Times New Roman" w:cs="Times New Roman"/>
          <w:sz w:val="24"/>
          <w:szCs w:val="24"/>
        </w:rPr>
        <w:lastRenderedPageBreak/>
        <w:t>the contracting parties, its incorporation of substantive examination of the terms of the deal, and its explicit connection of nullity with the abuse of economic weakness as opposed to mere direct effort of pressure. The amendment to the law also deals with undue influence by way of civil and criminal law, acknowledging the abuse of the vulnerability associated with age, sickness, senility, or psychic problems.</w:t>
      </w:r>
      <w:r w:rsidRPr="00025B30">
        <w:rPr>
          <w:rStyle w:val="FootnoteReference"/>
          <w:rFonts w:ascii="Times New Roman" w:hAnsi="Times New Roman" w:cs="Times New Roman"/>
          <w:sz w:val="24"/>
          <w:szCs w:val="24"/>
        </w:rPr>
        <w:footnoteReference w:id="85"/>
      </w:r>
    </w:p>
    <w:p w14:paraId="08793E55" w14:textId="45054DFE" w:rsidR="00025B30" w:rsidRPr="00025B30" w:rsidRDefault="00025B30" w:rsidP="00786C0C">
      <w:pPr>
        <w:pStyle w:val="Heading1"/>
        <w:spacing w:before="0" w:after="0"/>
      </w:pPr>
      <w:bookmarkStart w:id="100" w:name="_Toc235430876"/>
      <w:r w:rsidRPr="00025B30">
        <w:t xml:space="preserve">4.3 Proposed Reforms to Enhance Protections </w:t>
      </w:r>
      <w:r w:rsidR="003B4B73" w:rsidRPr="00025B30">
        <w:t>against</w:t>
      </w:r>
      <w:r w:rsidRPr="00025B30">
        <w:t xml:space="preserve"> Duress and Undue Influence in Nigeria</w:t>
      </w:r>
      <w:bookmarkEnd w:id="100"/>
    </w:p>
    <w:p w14:paraId="2E590232" w14:textId="77777777" w:rsidR="00025B30" w:rsidRPr="00025B30" w:rsidRDefault="00025B30" w:rsidP="00786C0C">
      <w:pPr>
        <w:spacing w:after="0" w:line="480" w:lineRule="auto"/>
        <w:rPr>
          <w:rFonts w:ascii="Times New Roman" w:hAnsi="Times New Roman" w:cs="Times New Roman"/>
          <w:sz w:val="24"/>
          <w:szCs w:val="24"/>
        </w:rPr>
      </w:pPr>
      <w:r w:rsidRPr="00025B30">
        <w:rPr>
          <w:rFonts w:ascii="Times New Roman" w:hAnsi="Times New Roman" w:cs="Times New Roman"/>
          <w:sz w:val="24"/>
          <w:szCs w:val="24"/>
        </w:rPr>
        <w:t>As can be witnessed from the above analysis, the present legal system in Nigeria cannot effectively address the challenges posed by the needs of a modern economy with its wide gaps in wealth, education, and social status. Therefore, reforms should be comprehensive, taking into consideration issues of doctrine, procedure, institutions, and prevention.</w:t>
      </w:r>
    </w:p>
    <w:p w14:paraId="0BE9840D" w14:textId="17C9971C" w:rsidR="00025B30" w:rsidRPr="00025B30" w:rsidRDefault="00025B30" w:rsidP="00FD28D2">
      <w:pPr>
        <w:spacing w:after="100" w:afterAutospacing="1"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The most important reform that must be carried out is the enactment of a Nigerian Contracts Act that will put into statutory form the law of contracts. This Act would define the concept of duress extensively to cover physical duress, duress of goods, and economic duress. There should also be provisions with respect to the requirement of illegitimacy and causation. The abuse of economic reliance as an additional basis for contract rescission must also be provided for in the new Act in the manner similar to that of </w:t>
      </w:r>
      <w:r w:rsidRPr="00025B30">
        <w:rPr>
          <w:rFonts w:ascii="Times New Roman" w:hAnsi="Times New Roman" w:cs="Times New Roman"/>
          <w:i/>
          <w:iCs/>
          <w:sz w:val="24"/>
          <w:szCs w:val="24"/>
        </w:rPr>
        <w:t>Article 1143 of the revised French Civil Code</w:t>
      </w:r>
      <w:r w:rsidR="00721C4C">
        <w:rPr>
          <w:rFonts w:ascii="Times New Roman" w:hAnsi="Times New Roman" w:cs="Times New Roman"/>
          <w:i/>
          <w:iCs/>
          <w:sz w:val="24"/>
          <w:szCs w:val="24"/>
        </w:rPr>
        <w:fldChar w:fldCharType="begin"/>
      </w:r>
      <w:r w:rsidR="00721C4C">
        <w:rPr>
          <w:rFonts w:ascii="Times New Roman" w:hAnsi="Times New Roman" w:cs="Times New Roman"/>
          <w:i/>
          <w:iCs/>
          <w:sz w:val="24"/>
          <w:szCs w:val="24"/>
        </w:rPr>
        <w:instrText xml:space="preserve"> TA \s "French Civil Code" </w:instrText>
      </w:r>
      <w:r w:rsidR="00721C4C">
        <w:rPr>
          <w:rFonts w:ascii="Times New Roman" w:hAnsi="Times New Roman" w:cs="Times New Roman"/>
          <w:i/>
          <w:iCs/>
          <w:sz w:val="24"/>
          <w:szCs w:val="24"/>
        </w:rPr>
        <w:fldChar w:fldCharType="end"/>
      </w:r>
      <w:r w:rsidRPr="00025B30">
        <w:rPr>
          <w:rFonts w:ascii="Times New Roman" w:hAnsi="Times New Roman" w:cs="Times New Roman"/>
          <w:sz w:val="24"/>
          <w:szCs w:val="24"/>
        </w:rPr>
        <w:t>.</w:t>
      </w:r>
      <w:r w:rsidRPr="00025B30">
        <w:rPr>
          <w:rStyle w:val="FootnoteReference"/>
          <w:rFonts w:ascii="Times New Roman" w:hAnsi="Times New Roman" w:cs="Times New Roman"/>
          <w:sz w:val="24"/>
          <w:szCs w:val="24"/>
        </w:rPr>
        <w:footnoteReference w:id="86"/>
      </w:r>
      <w:r w:rsidRPr="00025B30">
        <w:rPr>
          <w:rFonts w:ascii="Times New Roman" w:hAnsi="Times New Roman" w:cs="Times New Roman"/>
          <w:sz w:val="24"/>
          <w:szCs w:val="24"/>
        </w:rPr>
        <w:t xml:space="preserve"> It was recommended by the Nigerian Law Reform Commission to enact such a statute by in 1993 and it remains unimplemented till date.</w:t>
      </w:r>
      <w:r w:rsidRPr="00025B30">
        <w:rPr>
          <w:rStyle w:val="FootnoteReference"/>
          <w:rFonts w:ascii="Times New Roman" w:hAnsi="Times New Roman" w:cs="Times New Roman"/>
          <w:sz w:val="24"/>
          <w:szCs w:val="24"/>
        </w:rPr>
        <w:footnoteReference w:id="87"/>
      </w:r>
      <w:r w:rsidRPr="00025B30">
        <w:rPr>
          <w:rFonts w:ascii="Times New Roman" w:hAnsi="Times New Roman" w:cs="Times New Roman"/>
          <w:sz w:val="24"/>
          <w:szCs w:val="24"/>
        </w:rPr>
        <w:t xml:space="preserve"> </w:t>
      </w:r>
    </w:p>
    <w:p w14:paraId="5A38F84A" w14:textId="62C517C6" w:rsidR="00025B30" w:rsidRPr="00025B30" w:rsidRDefault="00025B30" w:rsidP="00FD28D2">
      <w:pPr>
        <w:spacing w:after="100" w:afterAutospacing="1" w:line="480" w:lineRule="auto"/>
        <w:jc w:val="both"/>
        <w:rPr>
          <w:rFonts w:ascii="Times New Roman" w:hAnsi="Times New Roman" w:cs="Times New Roman"/>
          <w:sz w:val="24"/>
          <w:szCs w:val="24"/>
        </w:rPr>
      </w:pPr>
      <w:r w:rsidRPr="00025B30">
        <w:rPr>
          <w:rFonts w:ascii="Times New Roman" w:hAnsi="Times New Roman" w:cs="Times New Roman"/>
          <w:sz w:val="24"/>
          <w:szCs w:val="24"/>
        </w:rPr>
        <w:lastRenderedPageBreak/>
        <w:t xml:space="preserve">Just like in the case of the proposed Act above, the Act will need to equally provide for a statutory definition of undue influence law, consequently changing from the present common law and equitable approach by giving provisions on what categories of relationships create a presumption of influence, what level of independent advice would be needed to overcome the presumption of undue influence, and what obligations the institutions such as banks, insurance companies, and mortgage lenders must undertake when dealing with potentially influenced parties. The guiding principle stated by the court in the case of </w:t>
      </w:r>
      <w:r w:rsidRPr="00025B30">
        <w:rPr>
          <w:rFonts w:ascii="Times New Roman" w:hAnsi="Times New Roman" w:cs="Times New Roman"/>
          <w:i/>
          <w:iCs/>
          <w:sz w:val="24"/>
          <w:szCs w:val="24"/>
        </w:rPr>
        <w:t>Etridge</w:t>
      </w:r>
      <w:r w:rsidRPr="00025B30">
        <w:rPr>
          <w:rFonts w:ascii="Times New Roman" w:hAnsi="Times New Roman" w:cs="Times New Roman"/>
          <w:sz w:val="24"/>
          <w:szCs w:val="24"/>
        </w:rPr>
        <w:t xml:space="preserve"> should be incorporated into law in light of the Nigerian legal system, where independent legal advice will have to become a legal prerequisite for the successful conclusion of certain secured transactions.</w:t>
      </w:r>
      <w:r w:rsidRPr="00025B30">
        <w:rPr>
          <w:rStyle w:val="FootnoteReference"/>
          <w:rFonts w:ascii="Times New Roman" w:hAnsi="Times New Roman" w:cs="Times New Roman"/>
          <w:sz w:val="24"/>
          <w:szCs w:val="24"/>
        </w:rPr>
        <w:footnoteReference w:id="88"/>
      </w:r>
    </w:p>
    <w:p w14:paraId="569A2678" w14:textId="0543C492" w:rsidR="00025B30" w:rsidRPr="00025B30" w:rsidRDefault="00025B3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Evidentiary reform should be achieved by way of establishing a rebuttable presumption in the statute that any business dealings made between parties who have a relationship of trust and confidence would be a result of undue influence if it is obviously disadvantageous to the other. This would significantly ease the burden of proof on the plaintiff and bring Nigerian law in line with current equitable principles.</w:t>
      </w:r>
      <w:r w:rsidRPr="00025B30">
        <w:rPr>
          <w:rStyle w:val="FootnoteReference"/>
          <w:rFonts w:ascii="Times New Roman" w:hAnsi="Times New Roman" w:cs="Times New Roman"/>
          <w:sz w:val="24"/>
          <w:szCs w:val="24"/>
        </w:rPr>
        <w:footnoteReference w:id="89"/>
      </w:r>
      <w:r w:rsidRPr="00025B30">
        <w:rPr>
          <w:rFonts w:ascii="Times New Roman" w:hAnsi="Times New Roman" w:cs="Times New Roman"/>
          <w:sz w:val="24"/>
          <w:szCs w:val="24"/>
        </w:rPr>
        <w:t xml:space="preserve">  In addition, the Nigerian Law Reform Commission should give consideration to incorporating a doctrine of unconscionability similar to Section 2-302 of the American Uniform Commercial Code, which would enable the courts </w:t>
      </w:r>
      <w:r w:rsidR="00A378DB" w:rsidRPr="00025B30">
        <w:rPr>
          <w:rFonts w:ascii="Times New Roman" w:hAnsi="Times New Roman" w:cs="Times New Roman"/>
          <w:sz w:val="24"/>
          <w:szCs w:val="24"/>
        </w:rPr>
        <w:t>to regulate</w:t>
      </w:r>
      <w:r w:rsidRPr="00025B30">
        <w:rPr>
          <w:rFonts w:ascii="Times New Roman" w:hAnsi="Times New Roman" w:cs="Times New Roman"/>
          <w:sz w:val="24"/>
          <w:szCs w:val="24"/>
        </w:rPr>
        <w:t xml:space="preserve"> contracts that arise due to imbalance of bargaining power, irrespective of any identification of particular threat or influence relationship. The 2018 Federal Competition and Consumer Protection Act, which handles the issue of unconscionable practices in contractual terms of consumer </w:t>
      </w:r>
      <w:r w:rsidR="00A378DB" w:rsidRPr="00025B30">
        <w:rPr>
          <w:rFonts w:ascii="Times New Roman" w:hAnsi="Times New Roman" w:cs="Times New Roman"/>
          <w:sz w:val="24"/>
          <w:szCs w:val="24"/>
        </w:rPr>
        <w:t>dealings,</w:t>
      </w:r>
      <w:r w:rsidRPr="00025B30">
        <w:rPr>
          <w:rFonts w:ascii="Times New Roman" w:hAnsi="Times New Roman" w:cs="Times New Roman"/>
          <w:sz w:val="24"/>
          <w:szCs w:val="24"/>
        </w:rPr>
        <w:t xml:space="preserve"> could serve as the basis for the enactment that would expand the jurisdiction of unconscionability where there is significant economic imbalance.</w:t>
      </w:r>
      <w:r w:rsidRPr="00025B30">
        <w:rPr>
          <w:rStyle w:val="FootnoteReference"/>
          <w:rFonts w:ascii="Times New Roman" w:hAnsi="Times New Roman" w:cs="Times New Roman"/>
          <w:sz w:val="24"/>
          <w:szCs w:val="24"/>
        </w:rPr>
        <w:footnoteReference w:id="90"/>
      </w:r>
      <w:r w:rsidRPr="00025B30">
        <w:rPr>
          <w:rFonts w:ascii="Times New Roman" w:hAnsi="Times New Roman" w:cs="Times New Roman"/>
          <w:sz w:val="24"/>
          <w:szCs w:val="24"/>
        </w:rPr>
        <w:t xml:space="preserve"> </w:t>
      </w:r>
    </w:p>
    <w:p w14:paraId="72C29F89" w14:textId="2D6EFBCE" w:rsidR="00025B30" w:rsidRPr="00025B30" w:rsidRDefault="00025B30" w:rsidP="00025B30">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lastRenderedPageBreak/>
        <w:t xml:space="preserve">The reforms of the procedure and institutions are likewise significant. The setting up of exclusive commercial courts with </w:t>
      </w:r>
      <w:r w:rsidR="00D354C2" w:rsidRPr="00025B30">
        <w:rPr>
          <w:rFonts w:ascii="Times New Roman" w:hAnsi="Times New Roman" w:cs="Times New Roman"/>
          <w:sz w:val="24"/>
          <w:szCs w:val="24"/>
        </w:rPr>
        <w:t>specialised</w:t>
      </w:r>
      <w:r w:rsidRPr="00025B30">
        <w:rPr>
          <w:rFonts w:ascii="Times New Roman" w:hAnsi="Times New Roman" w:cs="Times New Roman"/>
          <w:sz w:val="24"/>
          <w:szCs w:val="24"/>
        </w:rPr>
        <w:t xml:space="preserve"> judges in each state of the federation would help to curtail the discrepancy in doctrine and geographical issues highlighted earlier.</w:t>
      </w:r>
      <w:r w:rsidRPr="00025B30">
        <w:rPr>
          <w:rStyle w:val="FootnoteReference"/>
          <w:rFonts w:ascii="Times New Roman" w:hAnsi="Times New Roman" w:cs="Times New Roman"/>
          <w:sz w:val="24"/>
          <w:szCs w:val="24"/>
        </w:rPr>
        <w:footnoteReference w:id="91"/>
      </w:r>
      <w:r w:rsidRPr="00025B30">
        <w:rPr>
          <w:rFonts w:ascii="Times New Roman" w:hAnsi="Times New Roman" w:cs="Times New Roman"/>
          <w:sz w:val="24"/>
          <w:szCs w:val="24"/>
        </w:rPr>
        <w:t xml:space="preserve"> Compulsory pre-action disclosure requirements, which would require parties to provide documents relevant to claims of vitiated consent, would assist in resolving the problem of evidence that is currently obstructive to claimants. The generation of practical and affordable alternative dispute resolution systems would ensure that those without the financial means to pursue their claims in the superior courts gain access to justice.</w:t>
      </w:r>
      <w:r w:rsidRPr="00025B30">
        <w:rPr>
          <w:rStyle w:val="FootnoteReference"/>
          <w:rFonts w:ascii="Times New Roman" w:hAnsi="Times New Roman" w:cs="Times New Roman"/>
          <w:sz w:val="24"/>
          <w:szCs w:val="24"/>
        </w:rPr>
        <w:footnoteReference w:id="92"/>
      </w:r>
    </w:p>
    <w:p w14:paraId="57D34FDC" w14:textId="1AA4D0B6" w:rsidR="00025B30" w:rsidRPr="008F1B51" w:rsidRDefault="00025B30" w:rsidP="008F1B51">
      <w:pPr>
        <w:spacing w:line="480" w:lineRule="auto"/>
        <w:jc w:val="both"/>
        <w:rPr>
          <w:rFonts w:ascii="Times New Roman" w:hAnsi="Times New Roman" w:cs="Times New Roman"/>
          <w:iCs/>
          <w:sz w:val="24"/>
          <w:szCs w:val="24"/>
        </w:rPr>
      </w:pPr>
      <w:r w:rsidRPr="00025B30">
        <w:rPr>
          <w:rFonts w:ascii="Times New Roman" w:hAnsi="Times New Roman" w:cs="Times New Roman"/>
          <w:sz w:val="24"/>
          <w:szCs w:val="24"/>
        </w:rPr>
        <w:t xml:space="preserve">Ultimately, any reforms must take into account the preventive aspect of the issue. Currently, the stance of the law is predominantly remedial, as it provides relief only after the act of vitiation is committed. Instead, an approach more conducive to social benefit would be one which focuses on prevention through the imposition of obligatory disclosure, cooling-off periods, and obligatory independent advice for high-value transactions between vulnerable parties, such that the elements for the act of duress and undue influence do not come into play. Such reforms are in line with the international best practices reflected in the </w:t>
      </w:r>
      <w:r w:rsidRPr="00025B30">
        <w:rPr>
          <w:rFonts w:ascii="Times New Roman" w:hAnsi="Times New Roman" w:cs="Times New Roman"/>
          <w:iCs/>
          <w:sz w:val="24"/>
          <w:szCs w:val="24"/>
        </w:rPr>
        <w:t>UNIDROIT</w:t>
      </w:r>
      <w:r w:rsidR="008A205E">
        <w:rPr>
          <w:rFonts w:ascii="Times New Roman" w:hAnsi="Times New Roman" w:cs="Times New Roman"/>
          <w:iCs/>
          <w:sz w:val="24"/>
          <w:szCs w:val="24"/>
        </w:rPr>
        <w:fldChar w:fldCharType="begin"/>
      </w:r>
      <w:r w:rsidR="008A205E">
        <w:rPr>
          <w:rFonts w:ascii="Times New Roman" w:hAnsi="Times New Roman" w:cs="Times New Roman"/>
          <w:iCs/>
          <w:sz w:val="24"/>
          <w:szCs w:val="24"/>
        </w:rPr>
        <w:instrText xml:space="preserve"> TA \s "UNIDROIT" </w:instrText>
      </w:r>
      <w:r w:rsidR="008A205E">
        <w:rPr>
          <w:rFonts w:ascii="Times New Roman" w:hAnsi="Times New Roman" w:cs="Times New Roman"/>
          <w:iCs/>
          <w:sz w:val="24"/>
          <w:szCs w:val="24"/>
        </w:rPr>
        <w:fldChar w:fldCharType="end"/>
      </w:r>
      <w:r w:rsidRPr="00025B30">
        <w:rPr>
          <w:rFonts w:ascii="Times New Roman" w:hAnsi="Times New Roman" w:cs="Times New Roman"/>
          <w:iCs/>
          <w:sz w:val="24"/>
          <w:szCs w:val="24"/>
        </w:rPr>
        <w:t xml:space="preserve"> Principles of International Commercial Contracts 2016, Articles 3.2.6 and 3.2.7.</w:t>
      </w:r>
      <w:r w:rsidRPr="00025B30">
        <w:rPr>
          <w:rStyle w:val="FootnoteReference"/>
          <w:rFonts w:ascii="Times New Roman" w:hAnsi="Times New Roman" w:cs="Times New Roman"/>
          <w:iCs/>
          <w:sz w:val="24"/>
          <w:szCs w:val="24"/>
        </w:rPr>
        <w:footnoteReference w:id="93"/>
      </w:r>
    </w:p>
    <w:p w14:paraId="4F6B2038" w14:textId="2BE9B559" w:rsidR="005537A9" w:rsidRPr="00FB7145" w:rsidRDefault="00025B30" w:rsidP="00FB7145">
      <w:pPr>
        <w:spacing w:line="480" w:lineRule="auto"/>
        <w:jc w:val="both"/>
        <w:rPr>
          <w:rFonts w:ascii="Times New Roman" w:hAnsi="Times New Roman" w:cs="Times New Roman"/>
          <w:sz w:val="24"/>
          <w:szCs w:val="24"/>
        </w:rPr>
      </w:pPr>
      <w:r w:rsidRPr="00025B30">
        <w:rPr>
          <w:rFonts w:ascii="Times New Roman" w:hAnsi="Times New Roman" w:cs="Times New Roman"/>
          <w:sz w:val="24"/>
          <w:szCs w:val="24"/>
        </w:rPr>
        <w:t xml:space="preserve">While the proposed reform agenda for the Nigerian law of duress and undue influence may be considered ambitious, it is nonetheless crucial. The synthesis of codification, evidence safeguards, a general unconscionability jurisdiction, capacity-building efforts, and prevention strategies amounts to the most all-inclusive response to the problems discussed in this chapter. This type of </w:t>
      </w:r>
      <w:r w:rsidRPr="00025B30">
        <w:rPr>
          <w:rFonts w:ascii="Times New Roman" w:hAnsi="Times New Roman" w:cs="Times New Roman"/>
          <w:sz w:val="24"/>
          <w:szCs w:val="24"/>
        </w:rPr>
        <w:lastRenderedPageBreak/>
        <w:t xml:space="preserve">reform will ensure Nigerian contract law conform </w:t>
      </w:r>
      <w:r w:rsidR="003B4B73" w:rsidRPr="00025B30">
        <w:rPr>
          <w:rFonts w:ascii="Times New Roman" w:hAnsi="Times New Roman" w:cs="Times New Roman"/>
          <w:sz w:val="24"/>
          <w:szCs w:val="24"/>
        </w:rPr>
        <w:t>to</w:t>
      </w:r>
      <w:r w:rsidRPr="00025B30">
        <w:rPr>
          <w:rFonts w:ascii="Times New Roman" w:hAnsi="Times New Roman" w:cs="Times New Roman"/>
          <w:sz w:val="24"/>
          <w:szCs w:val="24"/>
        </w:rPr>
        <w:t xml:space="preserve"> international best practice, reinforces the notion of free consent as an essential element of the law of obligations, and enable Nigeria’s legal system to protect vulnerable parties in an increasingly complicated and uneven economic environment.</w:t>
      </w:r>
    </w:p>
    <w:p w14:paraId="21CD7BF4" w14:textId="77777777" w:rsidR="005537A9" w:rsidRPr="005537A9" w:rsidRDefault="005537A9" w:rsidP="005537A9"/>
    <w:p w14:paraId="4B40FCE6" w14:textId="77777777" w:rsidR="00490522" w:rsidRDefault="00490522" w:rsidP="005537A9"/>
    <w:p w14:paraId="1569FD1C" w14:textId="77777777" w:rsidR="00490522" w:rsidRDefault="00490522" w:rsidP="005537A9"/>
    <w:p w14:paraId="43FA16FA" w14:textId="77777777" w:rsidR="00490522" w:rsidRDefault="00490522" w:rsidP="005537A9"/>
    <w:p w14:paraId="627B9D52" w14:textId="77777777" w:rsidR="00490522" w:rsidRDefault="00490522" w:rsidP="005537A9"/>
    <w:p w14:paraId="690DDB89" w14:textId="77777777" w:rsidR="00490522" w:rsidRDefault="00490522" w:rsidP="005537A9"/>
    <w:p w14:paraId="749FE864" w14:textId="77777777" w:rsidR="00F11DB6" w:rsidRDefault="00F11DB6" w:rsidP="005537A9"/>
    <w:p w14:paraId="5374C7FC" w14:textId="77777777" w:rsidR="00F11DB6" w:rsidRDefault="00F11DB6" w:rsidP="005537A9"/>
    <w:p w14:paraId="34E9A0D7" w14:textId="77777777" w:rsidR="00F11DB6" w:rsidRDefault="00F11DB6" w:rsidP="005537A9"/>
    <w:p w14:paraId="0D7A7292" w14:textId="77777777" w:rsidR="00F11DB6" w:rsidRDefault="00F11DB6" w:rsidP="005537A9"/>
    <w:p w14:paraId="210D211B" w14:textId="77777777" w:rsidR="00F11DB6" w:rsidRDefault="00F11DB6" w:rsidP="005537A9"/>
    <w:p w14:paraId="32CDF030" w14:textId="77777777" w:rsidR="00F11DB6" w:rsidRDefault="00F11DB6" w:rsidP="005537A9"/>
    <w:p w14:paraId="6944A011" w14:textId="77777777" w:rsidR="00F11DB6" w:rsidRDefault="00F11DB6" w:rsidP="005537A9"/>
    <w:p w14:paraId="6BB982E1" w14:textId="77777777" w:rsidR="00F11DB6" w:rsidRDefault="00F11DB6" w:rsidP="005537A9"/>
    <w:p w14:paraId="6F25DCA0" w14:textId="77777777" w:rsidR="00F11DB6" w:rsidRDefault="00F11DB6" w:rsidP="005537A9"/>
    <w:p w14:paraId="50EF5481" w14:textId="77777777" w:rsidR="00F11DB6" w:rsidRDefault="00F11DB6" w:rsidP="005537A9"/>
    <w:p w14:paraId="0936FFF2" w14:textId="77777777" w:rsidR="00490522" w:rsidRDefault="00490522" w:rsidP="005537A9"/>
    <w:p w14:paraId="0E94D2C1" w14:textId="77777777" w:rsidR="00490522" w:rsidRDefault="00490522" w:rsidP="005537A9"/>
    <w:p w14:paraId="1D52266E" w14:textId="77777777" w:rsidR="00490522" w:rsidRPr="005537A9" w:rsidRDefault="00490522" w:rsidP="005537A9"/>
    <w:p w14:paraId="64526588" w14:textId="649B1ABD" w:rsidR="008A4C21" w:rsidRPr="00025B30" w:rsidRDefault="008A4C21" w:rsidP="005537A9">
      <w:pPr>
        <w:pStyle w:val="Heading1"/>
        <w:spacing w:before="0" w:after="0"/>
        <w:jc w:val="center"/>
      </w:pPr>
      <w:bookmarkStart w:id="101" w:name="_Toc235430877"/>
      <w:r w:rsidRPr="00025B30">
        <w:lastRenderedPageBreak/>
        <w:t>CHAPTER FIVE</w:t>
      </w:r>
      <w:bookmarkEnd w:id="101"/>
    </w:p>
    <w:p w14:paraId="5C299C28" w14:textId="23286F70" w:rsidR="008A4C21" w:rsidRPr="00025B30" w:rsidRDefault="008A4C21" w:rsidP="00786C0C">
      <w:pPr>
        <w:pStyle w:val="Heading1"/>
        <w:spacing w:before="0" w:after="0"/>
        <w:jc w:val="center"/>
      </w:pPr>
      <w:bookmarkStart w:id="102" w:name="_Toc235430878"/>
      <w:r w:rsidRPr="00025B30">
        <w:t>SUMMARY OF FINDINGS, RECOMMENDATIONS AND CONCLUSION</w:t>
      </w:r>
      <w:bookmarkEnd w:id="102"/>
    </w:p>
    <w:p w14:paraId="43589441" w14:textId="33A0D2A3" w:rsidR="008A4C21" w:rsidRPr="00025B30" w:rsidRDefault="008A4C21" w:rsidP="00786C0C">
      <w:pPr>
        <w:pStyle w:val="Heading1"/>
        <w:spacing w:before="0" w:after="0"/>
      </w:pPr>
      <w:bookmarkStart w:id="103" w:name="_Toc235430879"/>
      <w:r w:rsidRPr="00025B30">
        <w:t>5.1</w:t>
      </w:r>
      <w:r w:rsidR="009F27C9">
        <w:t xml:space="preserve"> </w:t>
      </w:r>
      <w:r w:rsidRPr="00025B30">
        <w:t>Summary of Findings</w:t>
      </w:r>
      <w:bookmarkEnd w:id="103"/>
    </w:p>
    <w:p w14:paraId="383C66C4" w14:textId="77777777" w:rsidR="008A4C21" w:rsidRPr="00C07430" w:rsidRDefault="008A4C21" w:rsidP="00786C0C">
      <w:pPr>
        <w:spacing w:after="0" w:line="480" w:lineRule="auto"/>
        <w:jc w:val="both"/>
        <w:rPr>
          <w:rFonts w:ascii="Times New Roman" w:hAnsi="Times New Roman" w:cs="Times New Roman"/>
          <w:sz w:val="24"/>
          <w:szCs w:val="24"/>
        </w:rPr>
      </w:pPr>
      <w:r w:rsidRPr="00C07430">
        <w:rPr>
          <w:rFonts w:ascii="Times New Roman" w:hAnsi="Times New Roman" w:cs="Times New Roman"/>
          <w:sz w:val="24"/>
          <w:szCs w:val="24"/>
        </w:rPr>
        <w:t>This study analysed the effect of duress and undue influence on the enforcement of contractual agreements in Nigeria with emphasis on primary legal sources such as Nigerian case law, legislation, and English common law in addition to secondary legal materials. This study has produced a number of important discoveries about the current status of Nigerian contract law and its necessary reform areas.</w:t>
      </w:r>
    </w:p>
    <w:p w14:paraId="047B8729" w14:textId="06963FAF" w:rsidR="004431CF" w:rsidRPr="009B3B25" w:rsidRDefault="00D141CC" w:rsidP="009B3B25">
      <w:pPr>
        <w:pStyle w:val="ListParagraph"/>
        <w:numPr>
          <w:ilvl w:val="0"/>
          <w:numId w:val="22"/>
        </w:numPr>
        <w:spacing w:line="480" w:lineRule="auto"/>
        <w:jc w:val="both"/>
        <w:rPr>
          <w:rFonts w:ascii="Times New Roman" w:hAnsi="Times New Roman" w:cs="Times New Roman"/>
          <w:sz w:val="24"/>
          <w:szCs w:val="24"/>
        </w:rPr>
      </w:pPr>
      <w:r w:rsidRPr="009B3B25">
        <w:rPr>
          <w:rFonts w:ascii="Times New Roman" w:hAnsi="Times New Roman" w:cs="Times New Roman"/>
          <w:sz w:val="24"/>
          <w:szCs w:val="24"/>
        </w:rPr>
        <w:t xml:space="preserve">From the study, it was evident that both duress and undue influence make a contract voidable and not void. Upon confirmation of the existence of these vitiating factors when the contract was formed, it gives the innocent party the right to terminate the contract and claim for restitution within a reasonable period or choose to keep the contract alive and </w:t>
      </w:r>
      <w:r w:rsidR="00646FCF" w:rsidRPr="009B3B25">
        <w:rPr>
          <w:rFonts w:ascii="Times New Roman" w:hAnsi="Times New Roman" w:cs="Times New Roman"/>
          <w:sz w:val="24"/>
          <w:szCs w:val="24"/>
        </w:rPr>
        <w:t>honour</w:t>
      </w:r>
      <w:r w:rsidRPr="009B3B25">
        <w:rPr>
          <w:rFonts w:ascii="Times New Roman" w:hAnsi="Times New Roman" w:cs="Times New Roman"/>
          <w:sz w:val="24"/>
          <w:szCs w:val="24"/>
        </w:rPr>
        <w:t xml:space="preserve"> the obligations therein. Duress takes three different forms under Nigerian law, which are duress of the person, duress of goods, and economic duress. Under the concept of undue influence, it entails abuse of the relationship of trust and confidence, and Nigerian courts have been flexible in establishing relationships of undue influence other than those between parent-child, solicitor-client, and religious adviser-follower relationships. </w:t>
      </w:r>
    </w:p>
    <w:p w14:paraId="2609EB48" w14:textId="63DF6582" w:rsidR="004431CF" w:rsidRDefault="00D141CC" w:rsidP="00D141CC">
      <w:pPr>
        <w:pStyle w:val="ListParagraph"/>
        <w:numPr>
          <w:ilvl w:val="0"/>
          <w:numId w:val="22"/>
        </w:numPr>
        <w:spacing w:line="480" w:lineRule="auto"/>
        <w:jc w:val="both"/>
        <w:rPr>
          <w:rFonts w:ascii="Times New Roman" w:hAnsi="Times New Roman" w:cs="Times New Roman"/>
          <w:sz w:val="24"/>
          <w:szCs w:val="24"/>
        </w:rPr>
      </w:pPr>
      <w:r w:rsidRPr="004431CF">
        <w:rPr>
          <w:rFonts w:ascii="Times New Roman" w:hAnsi="Times New Roman" w:cs="Times New Roman"/>
          <w:sz w:val="24"/>
          <w:szCs w:val="24"/>
        </w:rPr>
        <w:t>It is evident from the analysis that contract law in Nigeria pertaining to duress and undue influence is founded on the English common law system existing on 1 January 1900 and subsequent developments under English law regarded as persuasive precedents. The Evidence Act</w:t>
      </w:r>
      <w:r w:rsidR="00330276">
        <w:rPr>
          <w:rFonts w:ascii="Times New Roman" w:hAnsi="Times New Roman" w:cs="Times New Roman"/>
          <w:sz w:val="24"/>
          <w:szCs w:val="24"/>
        </w:rPr>
        <w:fldChar w:fldCharType="begin"/>
      </w:r>
      <w:r w:rsidR="00330276">
        <w:rPr>
          <w:rFonts w:ascii="Times New Roman" w:hAnsi="Times New Roman" w:cs="Times New Roman"/>
          <w:sz w:val="24"/>
          <w:szCs w:val="24"/>
        </w:rPr>
        <w:instrText xml:space="preserve"> TA \s "Evidence Act" </w:instrText>
      </w:r>
      <w:r w:rsidR="00330276">
        <w:rPr>
          <w:rFonts w:ascii="Times New Roman" w:hAnsi="Times New Roman" w:cs="Times New Roman"/>
          <w:sz w:val="24"/>
          <w:szCs w:val="24"/>
        </w:rPr>
        <w:fldChar w:fldCharType="end"/>
      </w:r>
      <w:r w:rsidRPr="004431CF">
        <w:rPr>
          <w:rFonts w:ascii="Times New Roman" w:hAnsi="Times New Roman" w:cs="Times New Roman"/>
          <w:sz w:val="24"/>
          <w:szCs w:val="24"/>
        </w:rPr>
        <w:t xml:space="preserve">, 2011 has laid down the procedure of evidence to prove claims of duress and undue influence. Four main points have been identified in this study necessary for making out the case of duress, which are as follows: firstly, an unlawful or improper threat or pressure exerted by one party against another; secondly, the threat should be grave enough to influence the </w:t>
      </w:r>
      <w:r w:rsidRPr="004431CF">
        <w:rPr>
          <w:rFonts w:ascii="Times New Roman" w:hAnsi="Times New Roman" w:cs="Times New Roman"/>
          <w:sz w:val="24"/>
          <w:szCs w:val="24"/>
        </w:rPr>
        <w:lastRenderedPageBreak/>
        <w:t xml:space="preserve">decision of an ordinary man; thirdly, causal nexus between the pressure and the victim's entry into the contract, though not necessarily the sole inducing cause; and fourthly, lack of a reasonable alternative for the victim. Regarding undue influence, the study found that the Nigerian courts have identified two different types: actual undue influence where the influence needs to be proved to be improper and the victim must have entered into the transaction as a result of it, and presumed undue influence, which arises either out of special relationships </w:t>
      </w:r>
      <w:r w:rsidR="000308BF" w:rsidRPr="004431CF">
        <w:rPr>
          <w:rFonts w:ascii="Times New Roman" w:hAnsi="Times New Roman" w:cs="Times New Roman"/>
          <w:sz w:val="24"/>
          <w:szCs w:val="24"/>
        </w:rPr>
        <w:t>recognised</w:t>
      </w:r>
      <w:r w:rsidRPr="004431CF">
        <w:rPr>
          <w:rFonts w:ascii="Times New Roman" w:hAnsi="Times New Roman" w:cs="Times New Roman"/>
          <w:sz w:val="24"/>
          <w:szCs w:val="24"/>
        </w:rPr>
        <w:t xml:space="preserve"> under the law, or out of proof of a relationship of trust and confidence coupled with a transaction that warrants an explanation. In case of presumption of undue influence, the onus is on the defendant to prove that there was no undue </w:t>
      </w:r>
      <w:r w:rsidR="000308BF" w:rsidRPr="004431CF">
        <w:rPr>
          <w:rFonts w:ascii="Times New Roman" w:hAnsi="Times New Roman" w:cs="Times New Roman"/>
          <w:sz w:val="24"/>
          <w:szCs w:val="24"/>
        </w:rPr>
        <w:t>influence</w:t>
      </w:r>
      <w:r w:rsidRPr="004431CF">
        <w:rPr>
          <w:rFonts w:ascii="Times New Roman" w:hAnsi="Times New Roman" w:cs="Times New Roman"/>
          <w:sz w:val="24"/>
          <w:szCs w:val="24"/>
        </w:rPr>
        <w:t>, normally through proof that the victim had obtained independent legal advice.</w:t>
      </w:r>
    </w:p>
    <w:p w14:paraId="327D362D" w14:textId="021A4130" w:rsidR="004431CF" w:rsidRDefault="00D141CC" w:rsidP="00D141CC">
      <w:pPr>
        <w:pStyle w:val="ListParagraph"/>
        <w:numPr>
          <w:ilvl w:val="0"/>
          <w:numId w:val="22"/>
        </w:numPr>
        <w:spacing w:line="480" w:lineRule="auto"/>
        <w:jc w:val="both"/>
        <w:rPr>
          <w:rFonts w:ascii="Times New Roman" w:hAnsi="Times New Roman" w:cs="Times New Roman"/>
          <w:sz w:val="24"/>
          <w:szCs w:val="24"/>
        </w:rPr>
      </w:pPr>
      <w:r w:rsidRPr="004431CF">
        <w:rPr>
          <w:rFonts w:ascii="Times New Roman" w:hAnsi="Times New Roman" w:cs="Times New Roman"/>
          <w:sz w:val="24"/>
          <w:szCs w:val="24"/>
        </w:rPr>
        <w:t xml:space="preserve">The study pointed out that there is a synthesised process adopted by courts in Nigeria in evaluating whether the making of a contract was done under duress or undue influence. In cases of duress, emphasis is on the objective existence of an unlawful threat, the subjective viewpoint of the individual about the available options and what happened subsequently. The study established that delay in taking action upon discovery of the duress or continuous performance of the contract despite lack of coercion acts as ratification. It is common for courts to cite the maxim </w:t>
      </w:r>
      <w:proofErr w:type="spellStart"/>
      <w:r w:rsidRPr="007E284D">
        <w:rPr>
          <w:rFonts w:ascii="Times New Roman" w:hAnsi="Times New Roman" w:cs="Times New Roman"/>
          <w:i/>
          <w:iCs/>
          <w:sz w:val="24"/>
          <w:szCs w:val="24"/>
        </w:rPr>
        <w:t>vigilantibus</w:t>
      </w:r>
      <w:proofErr w:type="spellEnd"/>
      <w:r w:rsidRPr="007E284D">
        <w:rPr>
          <w:rFonts w:ascii="Times New Roman" w:hAnsi="Times New Roman" w:cs="Times New Roman"/>
          <w:i/>
          <w:iCs/>
          <w:sz w:val="24"/>
          <w:szCs w:val="24"/>
        </w:rPr>
        <w:t xml:space="preserve"> non </w:t>
      </w:r>
      <w:proofErr w:type="spellStart"/>
      <w:r w:rsidRPr="007E284D">
        <w:rPr>
          <w:rFonts w:ascii="Times New Roman" w:hAnsi="Times New Roman" w:cs="Times New Roman"/>
          <w:i/>
          <w:iCs/>
          <w:sz w:val="24"/>
          <w:szCs w:val="24"/>
        </w:rPr>
        <w:t>dormientibus</w:t>
      </w:r>
      <w:proofErr w:type="spellEnd"/>
      <w:r w:rsidRPr="007E284D">
        <w:rPr>
          <w:rFonts w:ascii="Times New Roman" w:hAnsi="Times New Roman" w:cs="Times New Roman"/>
          <w:i/>
          <w:iCs/>
          <w:sz w:val="24"/>
          <w:szCs w:val="24"/>
        </w:rPr>
        <w:t xml:space="preserve"> </w:t>
      </w:r>
      <w:proofErr w:type="spellStart"/>
      <w:r w:rsidRPr="007E284D">
        <w:rPr>
          <w:rFonts w:ascii="Times New Roman" w:hAnsi="Times New Roman" w:cs="Times New Roman"/>
          <w:i/>
          <w:iCs/>
          <w:sz w:val="24"/>
          <w:szCs w:val="24"/>
        </w:rPr>
        <w:t>jura</w:t>
      </w:r>
      <w:proofErr w:type="spellEnd"/>
      <w:r w:rsidRPr="007E284D">
        <w:rPr>
          <w:rFonts w:ascii="Times New Roman" w:hAnsi="Times New Roman" w:cs="Times New Roman"/>
          <w:i/>
          <w:iCs/>
          <w:sz w:val="24"/>
          <w:szCs w:val="24"/>
        </w:rPr>
        <w:t xml:space="preserve"> </w:t>
      </w:r>
      <w:proofErr w:type="spellStart"/>
      <w:r w:rsidRPr="007E284D">
        <w:rPr>
          <w:rFonts w:ascii="Times New Roman" w:hAnsi="Times New Roman" w:cs="Times New Roman"/>
          <w:i/>
          <w:iCs/>
          <w:sz w:val="24"/>
          <w:szCs w:val="24"/>
        </w:rPr>
        <w:t>subveniunt</w:t>
      </w:r>
      <w:proofErr w:type="spellEnd"/>
      <w:r w:rsidRPr="004431CF">
        <w:rPr>
          <w:rFonts w:ascii="Times New Roman" w:hAnsi="Times New Roman" w:cs="Times New Roman"/>
          <w:sz w:val="24"/>
          <w:szCs w:val="24"/>
        </w:rPr>
        <w:t xml:space="preserve"> </w:t>
      </w:r>
      <w:r w:rsidR="00E80BE1">
        <w:rPr>
          <w:rFonts w:ascii="Times New Roman" w:hAnsi="Times New Roman" w:cs="Times New Roman"/>
          <w:sz w:val="24"/>
          <w:szCs w:val="24"/>
        </w:rPr>
        <w:t>(</w:t>
      </w:r>
      <w:r w:rsidR="00E80BE1" w:rsidRPr="00E80BE1">
        <w:rPr>
          <w:rFonts w:ascii="Times New Roman" w:hAnsi="Times New Roman" w:cs="Times New Roman"/>
          <w:sz w:val="24"/>
          <w:szCs w:val="24"/>
        </w:rPr>
        <w:t>The law assists those who are vigilant, not th</w:t>
      </w:r>
      <w:r w:rsidR="00A378DB">
        <w:rPr>
          <w:rFonts w:ascii="Times New Roman" w:hAnsi="Times New Roman" w:cs="Times New Roman"/>
          <w:sz w:val="24"/>
          <w:szCs w:val="24"/>
        </w:rPr>
        <w:t>ose who sleep upon their rights</w:t>
      </w:r>
      <w:r w:rsidR="00E80BE1">
        <w:rPr>
          <w:rFonts w:ascii="Times New Roman" w:hAnsi="Times New Roman" w:cs="Times New Roman"/>
          <w:sz w:val="24"/>
          <w:szCs w:val="24"/>
        </w:rPr>
        <w:t>)</w:t>
      </w:r>
      <w:r w:rsidR="00C85185">
        <w:rPr>
          <w:rFonts w:ascii="Times New Roman" w:hAnsi="Times New Roman" w:cs="Times New Roman"/>
          <w:sz w:val="24"/>
          <w:szCs w:val="24"/>
        </w:rPr>
        <w:t xml:space="preserve"> </w:t>
      </w:r>
      <w:r w:rsidRPr="004431CF">
        <w:rPr>
          <w:rFonts w:ascii="Times New Roman" w:hAnsi="Times New Roman" w:cs="Times New Roman"/>
          <w:sz w:val="24"/>
          <w:szCs w:val="24"/>
        </w:rPr>
        <w:t xml:space="preserve">when rescission is sought belatedly. For undue influence, the court considers the nature of the relationship, how much the weaker party relied on the other, and if the transaction was one in which a clear and obvious disadvantage is shown. The landmark Nigerian decision in </w:t>
      </w:r>
      <w:r w:rsidRPr="004431CF">
        <w:rPr>
          <w:rFonts w:ascii="Times New Roman" w:hAnsi="Times New Roman" w:cs="Times New Roman"/>
          <w:i/>
          <w:iCs/>
          <w:sz w:val="24"/>
          <w:szCs w:val="24"/>
        </w:rPr>
        <w:t>Bua v. Dauda</w:t>
      </w:r>
      <w:r w:rsidRPr="004431CF">
        <w:rPr>
          <w:rFonts w:ascii="Times New Roman" w:hAnsi="Times New Roman" w:cs="Times New Roman"/>
          <w:sz w:val="24"/>
          <w:szCs w:val="24"/>
        </w:rPr>
        <w:t xml:space="preserve"> proved that the courts will consider undue influence when the relationship is unusual where facts show there has been dominance and reliance. In this research study, it became evident that if the evidence showed that the </w:t>
      </w:r>
      <w:r w:rsidRPr="004431CF">
        <w:rPr>
          <w:rFonts w:ascii="Times New Roman" w:hAnsi="Times New Roman" w:cs="Times New Roman"/>
          <w:sz w:val="24"/>
          <w:szCs w:val="24"/>
        </w:rPr>
        <w:lastRenderedPageBreak/>
        <w:t>contract was substantively unfair because of prices and the disparity of benefits, it raises a red flag.</w:t>
      </w:r>
    </w:p>
    <w:p w14:paraId="14AC8A7C" w14:textId="503DD8DB" w:rsidR="00D141CC" w:rsidRDefault="00D141CC" w:rsidP="00D141CC">
      <w:pPr>
        <w:pStyle w:val="ListParagraph"/>
        <w:numPr>
          <w:ilvl w:val="0"/>
          <w:numId w:val="22"/>
        </w:numPr>
        <w:spacing w:line="480" w:lineRule="auto"/>
        <w:jc w:val="both"/>
        <w:rPr>
          <w:rFonts w:ascii="Times New Roman" w:hAnsi="Times New Roman" w:cs="Times New Roman"/>
          <w:sz w:val="24"/>
          <w:szCs w:val="24"/>
        </w:rPr>
      </w:pPr>
      <w:r w:rsidRPr="004431CF">
        <w:rPr>
          <w:rFonts w:ascii="Times New Roman" w:hAnsi="Times New Roman" w:cs="Times New Roman"/>
          <w:sz w:val="24"/>
          <w:szCs w:val="24"/>
        </w:rPr>
        <w:t xml:space="preserve">There were notable difficulties associated with the application of evidence and procedures in enforcing the safeguards against threats of duress and undue influence. Claimants face an arduous task in meeting their evidential burdens for establishing all elements of duress or undue influence, since the evidence is not easily available due to poor record-keeping, informal transactions, illiteracy among parties, and loss of documents as a result of lengthy litigation process. Lack of compulsion to disclose evidence prior to litigation in many state courts of Nigeria makes it even </w:t>
      </w:r>
      <w:r w:rsidR="00CA1B98" w:rsidRPr="004431CF">
        <w:rPr>
          <w:rFonts w:ascii="Times New Roman" w:hAnsi="Times New Roman" w:cs="Times New Roman"/>
          <w:sz w:val="24"/>
          <w:szCs w:val="24"/>
        </w:rPr>
        <w:t>more complicated</w:t>
      </w:r>
      <w:r w:rsidRPr="004431CF">
        <w:rPr>
          <w:rFonts w:ascii="Times New Roman" w:hAnsi="Times New Roman" w:cs="Times New Roman"/>
          <w:sz w:val="24"/>
          <w:szCs w:val="24"/>
        </w:rPr>
        <w:t xml:space="preserve">. There was also considerable discretion exercised by judges when determining economic duress and undue influence. It was noted in the study that the wide discretion that can be afforded to the judiciary in evaluating economic coercion and undue influence will cause substantial geographical and professional inconsistencies. The judges sitting in economically advanced states who have been versed in commercial law create better legal doctrines than those in less economically advanced states. This causes inconsistency in terms of applying laws which is contrary to one of the </w:t>
      </w:r>
      <w:r w:rsidR="004431CF" w:rsidRPr="004431CF">
        <w:rPr>
          <w:rFonts w:ascii="Times New Roman" w:hAnsi="Times New Roman" w:cs="Times New Roman"/>
          <w:sz w:val="24"/>
          <w:szCs w:val="24"/>
        </w:rPr>
        <w:t>uniformities</w:t>
      </w:r>
      <w:r w:rsidRPr="004431CF">
        <w:rPr>
          <w:rFonts w:ascii="Times New Roman" w:hAnsi="Times New Roman" w:cs="Times New Roman"/>
          <w:sz w:val="24"/>
          <w:szCs w:val="24"/>
        </w:rPr>
        <w:t xml:space="preserve"> of the rule of law, thus creating uncertainty among litigants. Other systemic barriers include congested courts, which render witnesses less effective and cause delays in court; high cost of litigation; and nonexistence of commercial courts and judges.</w:t>
      </w:r>
    </w:p>
    <w:p w14:paraId="1C21812B" w14:textId="4E4F1CA7" w:rsidR="004E7DB3" w:rsidRPr="00415EF2" w:rsidRDefault="00AC7DBA" w:rsidP="00A53926">
      <w:pPr>
        <w:pStyle w:val="ListParagraph"/>
        <w:numPr>
          <w:ilvl w:val="0"/>
          <w:numId w:val="22"/>
        </w:numPr>
        <w:spacing w:after="0" w:line="480" w:lineRule="auto"/>
        <w:jc w:val="both"/>
        <w:rPr>
          <w:rFonts w:ascii="Times New Roman" w:hAnsi="Times New Roman" w:cs="Times New Roman"/>
          <w:sz w:val="24"/>
          <w:szCs w:val="24"/>
        </w:rPr>
      </w:pPr>
      <w:r w:rsidRPr="00415EF2">
        <w:rPr>
          <w:rFonts w:ascii="Times New Roman" w:hAnsi="Times New Roman" w:cs="Times New Roman"/>
          <w:sz w:val="24"/>
          <w:szCs w:val="24"/>
        </w:rPr>
        <w:t>The comparison with the United Kingdom, the United States, and France has shown significant differences in terms of legislative strategy and practical effect on the issue, which have important implications for Nigeria’s legal reforms. Firstly, the UK’s common law doctrine on economic duress and the precedent decision</w:t>
      </w:r>
      <w:r w:rsidR="009D754A" w:rsidRPr="00415EF2">
        <w:rPr>
          <w:rFonts w:ascii="Times New Roman" w:hAnsi="Times New Roman" w:cs="Times New Roman"/>
          <w:sz w:val="24"/>
          <w:szCs w:val="24"/>
        </w:rPr>
        <w:t xml:space="preserve"> </w:t>
      </w:r>
      <w:r w:rsidRPr="00415EF2">
        <w:rPr>
          <w:rFonts w:ascii="Times New Roman" w:hAnsi="Times New Roman" w:cs="Times New Roman"/>
          <w:sz w:val="24"/>
          <w:szCs w:val="24"/>
        </w:rPr>
        <w:t xml:space="preserve">introduced procedures that included the requirement for an independent legal consultation for those involved in secured transactions, especially the vulnerable ones. Secondly, the US proved the value of legislative codification </w:t>
      </w:r>
      <w:r w:rsidRPr="00415EF2">
        <w:rPr>
          <w:rFonts w:ascii="Times New Roman" w:hAnsi="Times New Roman" w:cs="Times New Roman"/>
          <w:sz w:val="24"/>
          <w:szCs w:val="24"/>
        </w:rPr>
        <w:lastRenderedPageBreak/>
        <w:t xml:space="preserve">in the area by developing the doctrine of unconscionability in the context of the Uniform Commercial Code, section 2-302, allowing courts to take into account issues of disparity of bargaining power not only in the case of duress and undue influence but also in general. Lastly and most importantly, France has recently passed the Ordonnance No 2016-131 (2016), which explicitly introduced the notion of </w:t>
      </w:r>
      <w:r w:rsidRPr="00415EF2">
        <w:rPr>
          <w:rFonts w:ascii="Times New Roman" w:hAnsi="Times New Roman" w:cs="Times New Roman"/>
          <w:i/>
          <w:iCs/>
          <w:sz w:val="24"/>
          <w:szCs w:val="24"/>
        </w:rPr>
        <w:t>violence économique</w:t>
      </w:r>
      <w:r w:rsidR="00834F97" w:rsidRPr="00415EF2">
        <w:rPr>
          <w:rFonts w:ascii="Times New Roman" w:hAnsi="Times New Roman" w:cs="Times New Roman"/>
          <w:i/>
          <w:iCs/>
          <w:sz w:val="24"/>
          <w:szCs w:val="24"/>
        </w:rPr>
        <w:t xml:space="preserve"> </w:t>
      </w:r>
      <w:r w:rsidRPr="00415EF2">
        <w:rPr>
          <w:rFonts w:ascii="Times New Roman" w:hAnsi="Times New Roman" w:cs="Times New Roman"/>
          <w:sz w:val="24"/>
          <w:szCs w:val="24"/>
        </w:rPr>
        <w:t>into the Article 1143 of the French Civil Code</w:t>
      </w:r>
      <w:r w:rsidR="00721C4C">
        <w:rPr>
          <w:rFonts w:ascii="Times New Roman" w:hAnsi="Times New Roman" w:cs="Times New Roman"/>
          <w:sz w:val="24"/>
          <w:szCs w:val="24"/>
        </w:rPr>
        <w:fldChar w:fldCharType="begin"/>
      </w:r>
      <w:r w:rsidR="00721C4C">
        <w:rPr>
          <w:rFonts w:ascii="Times New Roman" w:hAnsi="Times New Roman" w:cs="Times New Roman"/>
          <w:sz w:val="24"/>
          <w:szCs w:val="24"/>
        </w:rPr>
        <w:instrText xml:space="preserve"> TA \s "French Civil Code" </w:instrText>
      </w:r>
      <w:r w:rsidR="00721C4C">
        <w:rPr>
          <w:rFonts w:ascii="Times New Roman" w:hAnsi="Times New Roman" w:cs="Times New Roman"/>
          <w:sz w:val="24"/>
          <w:szCs w:val="24"/>
        </w:rPr>
        <w:fldChar w:fldCharType="end"/>
      </w:r>
      <w:r w:rsidRPr="00415EF2">
        <w:rPr>
          <w:rFonts w:ascii="Times New Roman" w:hAnsi="Times New Roman" w:cs="Times New Roman"/>
          <w:sz w:val="24"/>
          <w:szCs w:val="24"/>
        </w:rPr>
        <w:t>. The civil law method concentrates on structural aspects of the relation rather than having to prove direct threat. The study came to the conclusion that Nigeria’s failure to have its codified Contracts Act along with using the received English common law from 1900 leads to considerable inadequacies in dealing with modern forms of economic duress and undue influence in a subtle form. This comparative analysis makes it clear how necessary it is to have statutory codification and preventive tools like mandatory disclosures and cooling off periods in place.</w:t>
      </w:r>
    </w:p>
    <w:p w14:paraId="471618E8" w14:textId="1B2A3B26" w:rsidR="008A4C21" w:rsidRPr="00025B30" w:rsidRDefault="008A4C21" w:rsidP="00A53926">
      <w:pPr>
        <w:pStyle w:val="Heading1"/>
        <w:spacing w:before="0" w:after="0"/>
      </w:pPr>
      <w:bookmarkStart w:id="104" w:name="_Toc235430880"/>
      <w:r w:rsidRPr="00025B30">
        <w:t>5.2</w:t>
      </w:r>
      <w:r w:rsidR="009F27C9">
        <w:t xml:space="preserve"> </w:t>
      </w:r>
      <w:r w:rsidRPr="00025B30">
        <w:t>Recommendations</w:t>
      </w:r>
      <w:bookmarkEnd w:id="104"/>
    </w:p>
    <w:p w14:paraId="59023B4C" w14:textId="64E03895" w:rsidR="00C85185" w:rsidRDefault="00415EF2" w:rsidP="00A5392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8A4C21" w:rsidRPr="00025B30">
        <w:rPr>
          <w:rFonts w:ascii="Times New Roman" w:hAnsi="Times New Roman" w:cs="Times New Roman"/>
          <w:sz w:val="24"/>
          <w:szCs w:val="24"/>
        </w:rPr>
        <w:t>The most fundamental recommendation is enactment of a comprehensive Nigerian Contracts Act codifying contract law. This Act should include explicit statutory definitions of duress encompassing duress of the person, duress of goods, and economic duress, with clear exposition of illegitimacy of pressure and causal relationship. The statute should define undue influence, establishing categories of relationships giving rise to presumption of influence and clarifying the doctrine's relationship to unconscionability.</w:t>
      </w:r>
    </w:p>
    <w:p w14:paraId="4E2D1A80" w14:textId="06E91400" w:rsidR="008A4C21" w:rsidRPr="00025B30" w:rsidRDefault="00A50551" w:rsidP="00C85185">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8A4C21" w:rsidRPr="00025B30">
        <w:rPr>
          <w:rFonts w:ascii="Times New Roman" w:hAnsi="Times New Roman" w:cs="Times New Roman"/>
          <w:sz w:val="24"/>
          <w:szCs w:val="24"/>
        </w:rPr>
        <w:t xml:space="preserve">There should be statutory provisions which create a rebuttable presumption that all form of agreements entered into within a relationship of trust and confidence which are of obvious exploitation of the weaker party will have been procured under undue influence. This would place the onus of proving free will upon the defendant, usually done by </w:t>
      </w:r>
      <w:r w:rsidRPr="00025B30">
        <w:rPr>
          <w:rFonts w:ascii="Times New Roman" w:hAnsi="Times New Roman" w:cs="Times New Roman"/>
          <w:sz w:val="24"/>
          <w:szCs w:val="24"/>
        </w:rPr>
        <w:t>proving the</w:t>
      </w:r>
      <w:r w:rsidR="008A4C21" w:rsidRPr="00025B30">
        <w:rPr>
          <w:rFonts w:ascii="Times New Roman" w:hAnsi="Times New Roman" w:cs="Times New Roman"/>
          <w:sz w:val="24"/>
          <w:szCs w:val="24"/>
        </w:rPr>
        <w:t xml:space="preserve"> weaker party had received independent legal advice.</w:t>
      </w:r>
    </w:p>
    <w:p w14:paraId="7A67DD18" w14:textId="3ED1FC2C" w:rsidR="008A4C21" w:rsidRPr="00025B30" w:rsidRDefault="00A50551" w:rsidP="00025B30">
      <w:pPr>
        <w:spacing w:after="6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 </w:t>
      </w:r>
      <w:r w:rsidR="008A4C21" w:rsidRPr="00025B30">
        <w:rPr>
          <w:rFonts w:ascii="Times New Roman" w:hAnsi="Times New Roman" w:cs="Times New Roman"/>
          <w:sz w:val="24"/>
          <w:szCs w:val="24"/>
        </w:rPr>
        <w:t>It is essential that independent legal advice should be mandatory in certain types of transactions, especially those that involve transactions between family members; transactions involving matrimonial property; and where there is a clear disadvantage to the person providing the security. This will be beneficial in reducing cases of duress and undue influence in Nigeria.</w:t>
      </w:r>
    </w:p>
    <w:p w14:paraId="53EA6EA1" w14:textId="00D15EB1" w:rsidR="008D15A3" w:rsidRPr="00025B30" w:rsidRDefault="008A4C21" w:rsidP="00025B30">
      <w:pPr>
        <w:spacing w:after="60" w:line="480" w:lineRule="auto"/>
        <w:jc w:val="both"/>
        <w:rPr>
          <w:rFonts w:ascii="Times New Roman" w:hAnsi="Times New Roman" w:cs="Times New Roman"/>
          <w:sz w:val="24"/>
          <w:szCs w:val="24"/>
        </w:rPr>
      </w:pPr>
      <w:r w:rsidRPr="00025B30">
        <w:rPr>
          <w:rFonts w:ascii="Times New Roman" w:hAnsi="Times New Roman" w:cs="Times New Roman"/>
          <w:sz w:val="24"/>
          <w:szCs w:val="24"/>
        </w:rPr>
        <w:t>4. There is a need to institute special commercial courts in every state in Nigeria, and install judges who have been properly educated on contract law and commercial matters. This will solve issues arising from geographical and educational disparities that lead to inconsistency in application across the country.</w:t>
      </w:r>
    </w:p>
    <w:p w14:paraId="517C9F51" w14:textId="129E5DCC" w:rsidR="008A4C21" w:rsidRPr="00644FB9" w:rsidRDefault="008A4C21" w:rsidP="003316E5">
      <w:pPr>
        <w:spacing w:after="0" w:line="480" w:lineRule="auto"/>
        <w:jc w:val="both"/>
        <w:rPr>
          <w:rFonts w:ascii="Times New Roman" w:hAnsi="Times New Roman" w:cs="Times New Roman"/>
          <w:sz w:val="24"/>
          <w:szCs w:val="24"/>
        </w:rPr>
      </w:pPr>
      <w:r w:rsidRPr="00025B30">
        <w:rPr>
          <w:rFonts w:ascii="Times New Roman" w:hAnsi="Times New Roman" w:cs="Times New Roman"/>
          <w:sz w:val="24"/>
          <w:szCs w:val="24"/>
        </w:rPr>
        <w:t>5.</w:t>
      </w:r>
      <w:r w:rsidR="006B5A5E">
        <w:rPr>
          <w:rFonts w:ascii="Times New Roman" w:hAnsi="Times New Roman" w:cs="Times New Roman"/>
          <w:sz w:val="24"/>
          <w:szCs w:val="24"/>
        </w:rPr>
        <w:t xml:space="preserve"> </w:t>
      </w:r>
      <w:r w:rsidRPr="00025B30">
        <w:rPr>
          <w:rFonts w:ascii="Times New Roman" w:hAnsi="Times New Roman" w:cs="Times New Roman"/>
          <w:sz w:val="24"/>
          <w:szCs w:val="24"/>
        </w:rPr>
        <w:t>Systematic capacity-building programmes should be set up to ensure that the judges have the essential understanding of the doctrine of the vitiating factor as well as knowledge of international practices through comparative jurisprudence. A standing committee of the Nigerian Law Reform Commission on Contract Law should be created for monitoring and making reforms in contract law.</w:t>
      </w:r>
    </w:p>
    <w:p w14:paraId="34F8D94B" w14:textId="1419FE50" w:rsidR="008A4C21" w:rsidRPr="00025B30" w:rsidRDefault="008A4C21" w:rsidP="003316E5">
      <w:pPr>
        <w:pStyle w:val="Heading1"/>
        <w:spacing w:before="0" w:after="0"/>
      </w:pPr>
      <w:bookmarkStart w:id="105" w:name="_Toc235430881"/>
      <w:r w:rsidRPr="00025B30">
        <w:t>5.3</w:t>
      </w:r>
      <w:r w:rsidR="009F27C9">
        <w:t xml:space="preserve"> </w:t>
      </w:r>
      <w:r w:rsidRPr="00025B30">
        <w:t>Conclusion</w:t>
      </w:r>
      <w:bookmarkEnd w:id="105"/>
    </w:p>
    <w:p w14:paraId="03AE5488" w14:textId="108C36B8" w:rsidR="00F23204" w:rsidRPr="00AB19A1" w:rsidRDefault="007C5F87" w:rsidP="003316E5">
      <w:pPr>
        <w:pBdr>
          <w:bottom w:val="single" w:sz="6" w:space="1" w:color="auto"/>
        </w:pBdr>
        <w:spacing w:after="0" w:line="480" w:lineRule="auto"/>
        <w:jc w:val="both"/>
        <w:rPr>
          <w:rFonts w:ascii="Times New Roman" w:hAnsi="Times New Roman" w:cs="Times New Roman"/>
          <w:sz w:val="24"/>
          <w:szCs w:val="24"/>
        </w:rPr>
      </w:pPr>
      <w:r w:rsidRPr="00E4075D">
        <w:rPr>
          <w:rFonts w:ascii="Times New Roman" w:hAnsi="Times New Roman" w:cs="Times New Roman"/>
          <w:sz w:val="24"/>
          <w:szCs w:val="24"/>
        </w:rPr>
        <w:t>The doctrine of f</w:t>
      </w:r>
      <w:r w:rsidR="009A7B3E" w:rsidRPr="00E4075D">
        <w:rPr>
          <w:rFonts w:ascii="Times New Roman" w:hAnsi="Times New Roman" w:cs="Times New Roman"/>
          <w:sz w:val="24"/>
          <w:szCs w:val="24"/>
        </w:rPr>
        <w:t xml:space="preserve">ree consent </w:t>
      </w:r>
      <w:r w:rsidR="00FD0693" w:rsidRPr="00E4075D">
        <w:rPr>
          <w:rFonts w:ascii="Times New Roman" w:hAnsi="Times New Roman" w:cs="Times New Roman"/>
          <w:sz w:val="24"/>
          <w:szCs w:val="24"/>
        </w:rPr>
        <w:t>still</w:t>
      </w:r>
      <w:r w:rsidR="009A7B3E" w:rsidRPr="00E4075D">
        <w:rPr>
          <w:rFonts w:ascii="Times New Roman" w:hAnsi="Times New Roman" w:cs="Times New Roman"/>
          <w:sz w:val="24"/>
          <w:szCs w:val="24"/>
        </w:rPr>
        <w:t xml:space="preserve"> form</w:t>
      </w:r>
      <w:r w:rsidR="00FD0693" w:rsidRPr="00E4075D">
        <w:rPr>
          <w:rFonts w:ascii="Times New Roman" w:hAnsi="Times New Roman" w:cs="Times New Roman"/>
          <w:sz w:val="24"/>
          <w:szCs w:val="24"/>
        </w:rPr>
        <w:t>s</w:t>
      </w:r>
      <w:r w:rsidR="009A7B3E" w:rsidRPr="00E4075D">
        <w:rPr>
          <w:rFonts w:ascii="Times New Roman" w:hAnsi="Times New Roman" w:cs="Times New Roman"/>
          <w:sz w:val="24"/>
          <w:szCs w:val="24"/>
        </w:rPr>
        <w:t xml:space="preserve"> the basis of the validity of contracts and autonomy of the individual within Nigeria's legal framework, where the </w:t>
      </w:r>
      <w:r w:rsidR="00820305" w:rsidRPr="00E4075D">
        <w:rPr>
          <w:rFonts w:ascii="Times New Roman" w:hAnsi="Times New Roman" w:cs="Times New Roman"/>
          <w:sz w:val="24"/>
          <w:szCs w:val="24"/>
        </w:rPr>
        <w:t>doctrines</w:t>
      </w:r>
      <w:r w:rsidR="009A7B3E" w:rsidRPr="00E4075D">
        <w:rPr>
          <w:rFonts w:ascii="Times New Roman" w:hAnsi="Times New Roman" w:cs="Times New Roman"/>
          <w:sz w:val="24"/>
          <w:szCs w:val="24"/>
        </w:rPr>
        <w:t xml:space="preserve"> of duress and undue influence </w:t>
      </w:r>
      <w:r w:rsidR="00927F75" w:rsidRPr="00E4075D">
        <w:rPr>
          <w:rFonts w:ascii="Times New Roman" w:hAnsi="Times New Roman" w:cs="Times New Roman"/>
          <w:sz w:val="24"/>
          <w:szCs w:val="24"/>
        </w:rPr>
        <w:t>aid</w:t>
      </w:r>
      <w:r w:rsidR="009A7B3E" w:rsidRPr="00E4075D">
        <w:rPr>
          <w:rFonts w:ascii="Times New Roman" w:hAnsi="Times New Roman" w:cs="Times New Roman"/>
          <w:sz w:val="24"/>
          <w:szCs w:val="24"/>
        </w:rPr>
        <w:t xml:space="preserve"> to protect individuals from </w:t>
      </w:r>
      <w:r w:rsidR="00927F75" w:rsidRPr="00E4075D">
        <w:rPr>
          <w:rFonts w:ascii="Times New Roman" w:hAnsi="Times New Roman" w:cs="Times New Roman"/>
          <w:sz w:val="24"/>
          <w:szCs w:val="24"/>
        </w:rPr>
        <w:t>involuntary</w:t>
      </w:r>
      <w:r w:rsidR="009A7B3E" w:rsidRPr="00E4075D">
        <w:rPr>
          <w:rFonts w:ascii="Times New Roman" w:hAnsi="Times New Roman" w:cs="Times New Roman"/>
          <w:sz w:val="24"/>
          <w:szCs w:val="24"/>
        </w:rPr>
        <w:t xml:space="preserve"> </w:t>
      </w:r>
      <w:r w:rsidR="00927F75" w:rsidRPr="00E4075D">
        <w:rPr>
          <w:rFonts w:ascii="Times New Roman" w:hAnsi="Times New Roman" w:cs="Times New Roman"/>
          <w:sz w:val="24"/>
          <w:szCs w:val="24"/>
        </w:rPr>
        <w:t>agreements</w:t>
      </w:r>
      <w:r w:rsidR="009A7B3E" w:rsidRPr="00E4075D">
        <w:rPr>
          <w:rFonts w:ascii="Times New Roman" w:hAnsi="Times New Roman" w:cs="Times New Roman"/>
          <w:sz w:val="24"/>
          <w:szCs w:val="24"/>
        </w:rPr>
        <w:t xml:space="preserve">. Nevertheless, the system of contract law in force in Nigeria </w:t>
      </w:r>
      <w:r w:rsidR="00081CB8" w:rsidRPr="00E4075D">
        <w:rPr>
          <w:rFonts w:ascii="Times New Roman" w:hAnsi="Times New Roman" w:cs="Times New Roman"/>
          <w:sz w:val="24"/>
          <w:szCs w:val="24"/>
        </w:rPr>
        <w:t xml:space="preserve">is </w:t>
      </w:r>
      <w:r w:rsidR="009A7B3E" w:rsidRPr="00E4075D">
        <w:rPr>
          <w:rFonts w:ascii="Times New Roman" w:hAnsi="Times New Roman" w:cs="Times New Roman"/>
          <w:sz w:val="24"/>
          <w:szCs w:val="24"/>
        </w:rPr>
        <w:t xml:space="preserve">at present becoming increasingly </w:t>
      </w:r>
      <w:r w:rsidR="00AF211A" w:rsidRPr="00E4075D">
        <w:rPr>
          <w:rFonts w:ascii="Times New Roman" w:hAnsi="Times New Roman" w:cs="Times New Roman"/>
          <w:sz w:val="24"/>
          <w:szCs w:val="24"/>
        </w:rPr>
        <w:t>unsuitable</w:t>
      </w:r>
      <w:r w:rsidR="009A7B3E" w:rsidRPr="00E4075D">
        <w:rPr>
          <w:rFonts w:ascii="Times New Roman" w:hAnsi="Times New Roman" w:cs="Times New Roman"/>
          <w:sz w:val="24"/>
          <w:szCs w:val="24"/>
        </w:rPr>
        <w:t xml:space="preserve"> to deal with the demands of modern commercial activity. The existing law is based on a </w:t>
      </w:r>
      <w:r w:rsidR="001B08D5" w:rsidRPr="00E4075D">
        <w:rPr>
          <w:rFonts w:ascii="Times New Roman" w:hAnsi="Times New Roman" w:cs="Times New Roman"/>
          <w:sz w:val="24"/>
          <w:szCs w:val="24"/>
        </w:rPr>
        <w:t>mix</w:t>
      </w:r>
      <w:r w:rsidR="00703B2B" w:rsidRPr="00E4075D">
        <w:rPr>
          <w:rFonts w:ascii="Times New Roman" w:hAnsi="Times New Roman" w:cs="Times New Roman"/>
          <w:sz w:val="24"/>
          <w:szCs w:val="24"/>
        </w:rPr>
        <w:t xml:space="preserve"> </w:t>
      </w:r>
      <w:r w:rsidR="009A7B3E" w:rsidRPr="00E4075D">
        <w:rPr>
          <w:rFonts w:ascii="Times New Roman" w:hAnsi="Times New Roman" w:cs="Times New Roman"/>
          <w:sz w:val="24"/>
          <w:szCs w:val="24"/>
        </w:rPr>
        <w:t>of English common law principles, colonial authorities, and scattered statutory provisions.</w:t>
      </w:r>
    </w:p>
    <w:p w14:paraId="3F3BBDD4" w14:textId="26B18E7D" w:rsidR="00CA2E26" w:rsidRDefault="00793726" w:rsidP="00E4075D">
      <w:pPr>
        <w:pBdr>
          <w:bottom w:val="single" w:sz="6" w:space="1" w:color="auto"/>
        </w:pBdr>
        <w:spacing w:before="240" w:line="480" w:lineRule="auto"/>
        <w:jc w:val="both"/>
        <w:rPr>
          <w:rFonts w:ascii="Times New Roman" w:hAnsi="Times New Roman" w:cs="Times New Roman"/>
          <w:sz w:val="24"/>
          <w:szCs w:val="24"/>
        </w:rPr>
      </w:pPr>
      <w:r w:rsidRPr="00E4075D">
        <w:rPr>
          <w:rFonts w:ascii="Times New Roman" w:hAnsi="Times New Roman" w:cs="Times New Roman"/>
          <w:sz w:val="24"/>
          <w:szCs w:val="24"/>
        </w:rPr>
        <w:t>In order to remedy th</w:t>
      </w:r>
      <w:r w:rsidR="001E5378" w:rsidRPr="00E4075D">
        <w:rPr>
          <w:rFonts w:ascii="Times New Roman" w:hAnsi="Times New Roman" w:cs="Times New Roman"/>
          <w:sz w:val="24"/>
          <w:szCs w:val="24"/>
        </w:rPr>
        <w:t>e aforementioned</w:t>
      </w:r>
      <w:r w:rsidRPr="00E4075D">
        <w:rPr>
          <w:rFonts w:ascii="Times New Roman" w:hAnsi="Times New Roman" w:cs="Times New Roman"/>
          <w:sz w:val="24"/>
          <w:szCs w:val="24"/>
        </w:rPr>
        <w:t xml:space="preserve"> shortcomings, this paper recommends a holistic approach to </w:t>
      </w:r>
      <w:r w:rsidR="00594211" w:rsidRPr="00E4075D">
        <w:rPr>
          <w:rFonts w:ascii="Times New Roman" w:hAnsi="Times New Roman" w:cs="Times New Roman"/>
          <w:sz w:val="24"/>
          <w:szCs w:val="24"/>
        </w:rPr>
        <w:t>modernising</w:t>
      </w:r>
      <w:r w:rsidRPr="00E4075D">
        <w:rPr>
          <w:rFonts w:ascii="Times New Roman" w:hAnsi="Times New Roman" w:cs="Times New Roman"/>
          <w:sz w:val="24"/>
          <w:szCs w:val="24"/>
        </w:rPr>
        <w:t xml:space="preserve"> the Nigerian legal framework through statutory codification, the introduction of the doctrine of unconscionability, and structural changes such as the establishment of commercial </w:t>
      </w:r>
      <w:r w:rsidRPr="00E4075D">
        <w:rPr>
          <w:rFonts w:ascii="Times New Roman" w:hAnsi="Times New Roman" w:cs="Times New Roman"/>
          <w:sz w:val="24"/>
          <w:szCs w:val="24"/>
        </w:rPr>
        <w:lastRenderedPageBreak/>
        <w:t xml:space="preserve">courts and judicial training. Emphasis must also be placed on </w:t>
      </w:r>
      <w:r w:rsidR="002D11C6" w:rsidRPr="00E4075D">
        <w:rPr>
          <w:rFonts w:ascii="Times New Roman" w:hAnsi="Times New Roman" w:cs="Times New Roman"/>
          <w:sz w:val="24"/>
          <w:szCs w:val="24"/>
        </w:rPr>
        <w:t>reviving</w:t>
      </w:r>
      <w:r w:rsidRPr="00E4075D">
        <w:rPr>
          <w:rFonts w:ascii="Times New Roman" w:hAnsi="Times New Roman" w:cs="Times New Roman"/>
          <w:sz w:val="24"/>
          <w:szCs w:val="24"/>
        </w:rPr>
        <w:t xml:space="preserve"> the Nigerian Law Reform Commission to enable the passage of a uniform Contracts Act in Nigeria. </w:t>
      </w:r>
      <w:r w:rsidR="00EC4EB5" w:rsidRPr="00E4075D">
        <w:rPr>
          <w:rFonts w:ascii="Times New Roman" w:hAnsi="Times New Roman" w:cs="Times New Roman"/>
          <w:sz w:val="24"/>
          <w:szCs w:val="24"/>
        </w:rPr>
        <w:t>In effect</w:t>
      </w:r>
      <w:r w:rsidRPr="00E4075D">
        <w:rPr>
          <w:rFonts w:ascii="Times New Roman" w:hAnsi="Times New Roman" w:cs="Times New Roman"/>
          <w:sz w:val="24"/>
          <w:szCs w:val="24"/>
        </w:rPr>
        <w:t>, protecting free consent is not only good for individual justice but will also lead to greater certainty and prosperity for business transactions in the country.</w:t>
      </w:r>
    </w:p>
    <w:p w14:paraId="67AEA3AF" w14:textId="77777777" w:rsidR="00047C6B" w:rsidRDefault="00047C6B" w:rsidP="00E4075D">
      <w:pPr>
        <w:pBdr>
          <w:bottom w:val="single" w:sz="6" w:space="1" w:color="auto"/>
        </w:pBdr>
        <w:spacing w:before="240" w:line="480" w:lineRule="auto"/>
        <w:jc w:val="both"/>
        <w:rPr>
          <w:rFonts w:ascii="Times New Roman" w:hAnsi="Times New Roman" w:cs="Times New Roman"/>
          <w:sz w:val="24"/>
          <w:szCs w:val="24"/>
        </w:rPr>
      </w:pPr>
    </w:p>
    <w:p w14:paraId="427D5B7A" w14:textId="77777777" w:rsidR="00877B7D" w:rsidRDefault="00877B7D" w:rsidP="00E4075D">
      <w:pPr>
        <w:pBdr>
          <w:bottom w:val="single" w:sz="6" w:space="1" w:color="auto"/>
        </w:pBdr>
        <w:spacing w:before="240" w:line="480" w:lineRule="auto"/>
        <w:jc w:val="both"/>
        <w:rPr>
          <w:rFonts w:ascii="Times New Roman" w:hAnsi="Times New Roman" w:cs="Times New Roman"/>
          <w:sz w:val="24"/>
          <w:szCs w:val="24"/>
        </w:rPr>
      </w:pPr>
    </w:p>
    <w:p w14:paraId="681FBBC1" w14:textId="594DFC1A" w:rsidR="00797037" w:rsidRPr="00DE5CF7" w:rsidRDefault="00697424" w:rsidP="00DE5CF7">
      <w:pPr>
        <w:pBdr>
          <w:bottom w:val="single" w:sz="6" w:space="1" w:color="auto"/>
        </w:pBdr>
        <w:spacing w:before="240" w:line="480" w:lineRule="auto"/>
        <w:jc w:val="both"/>
        <w:rPr>
          <w:rFonts w:ascii="Times New Roman" w:hAnsi="Times New Roman" w:cs="Times New Roman"/>
          <w:sz w:val="24"/>
          <w:szCs w:val="24"/>
        </w:rPr>
      </w:pPr>
      <w:r>
        <w:rPr>
          <w:rFonts w:ascii="Times New Roman" w:hAnsi="Times New Roman" w:cs="Times New Roman"/>
          <w:noProof/>
          <w:sz w:val="24"/>
          <w:szCs w:val="24"/>
          <w:lang w:val="en-US"/>
          <w14:ligatures w14:val="standardContextual"/>
        </w:rPr>
        <mc:AlternateContent>
          <mc:Choice Requires="wps">
            <w:drawing>
              <wp:anchor distT="0" distB="0" distL="114300" distR="114300" simplePos="0" relativeHeight="251658242" behindDoc="0" locked="0" layoutInCell="1" allowOverlap="1" wp14:anchorId="191E619D" wp14:editId="3BE6A200">
                <wp:simplePos x="0" y="0"/>
                <wp:positionH relativeFrom="column">
                  <wp:posOffset>-680936</wp:posOffset>
                </wp:positionH>
                <wp:positionV relativeFrom="paragraph">
                  <wp:posOffset>64094</wp:posOffset>
                </wp:positionV>
                <wp:extent cx="7013642" cy="924128"/>
                <wp:effectExtent l="0" t="0" r="15875" b="28575"/>
                <wp:wrapNone/>
                <wp:docPr id="5" name="Rectangle 5"/>
                <wp:cNvGraphicFramePr/>
                <a:graphic xmlns:a="http://schemas.openxmlformats.org/drawingml/2006/main">
                  <a:graphicData uri="http://schemas.microsoft.com/office/word/2010/wordprocessingShape">
                    <wps:wsp>
                      <wps:cNvSpPr/>
                      <wps:spPr>
                        <a:xfrm>
                          <a:off x="0" y="0"/>
                          <a:ext cx="7013642" cy="92412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E30B63" id="Rectangle 5" o:spid="_x0000_s1026" style="position:absolute;margin-left:-53.6pt;margin-top:5.05pt;width:552.25pt;height:72.7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0d+egIAAIYFAAAOAAAAZHJzL2Uyb0RvYy54bWysVEtv2zAMvg/YfxB0X/1Y+grqFEGLDgOK&#10;tmg79KzIUixAFjVJiZP9+lHyI11X7FAsB4USyY/kZ5IXl7tWk61wXoGpaHGUUyIMh1qZdUV/PN98&#10;OaPEB2ZqpsGIiu6Fp5eLz58uOjsXJTSga+EIghg/72xFmxDsPMs8b0TL/BFYYVApwbUs4NWts9qx&#10;DtFbnZV5fpJ14GrrgAvv8fW6V9JFwpdS8HAvpReB6IpibiGdLp2reGaLCzZfO2YbxYc02AeyaJky&#10;GHSCumaBkY1Tf0G1ijvwIMMRhzYDKRUXqQaspsjfVPPUMCtSLUiOtxNN/v/B8rvtk31wSENn/dyj&#10;GKvYSdfGf8yP7BJZ+4kssQuE4+NpXnw9mZWUcNSdl7OiPItsZgdv63z4JqAlUaiow4+ROGLbWx96&#10;09EkBvOgVX2jtE6X2ADiSjuyZfjpVutiAP/DSpsPOWKO0TM7lJyksNci4mnzKCRRNRZZpoRTNx6S&#10;YZwLE4pe1bBa9Dke5/gbsxzTT4QkwIgssboJewAYLXuQEbunZ7CPriI18+Sc/yux3nnySJHBhMm5&#10;VQbcewAaqxoi9/YjST01kaUV1PsHRxz0o+Qtv1H4eW+ZDw/M4ezglOE+CPd4SA1dRWGQKGnA/Xrv&#10;PdpjS6OWkg5nsaL+54Y5QYn+brDZz4vZLA5vusyOT0u8uNea1WuN2bRXgD1T4OaxPInRPuhRlA7a&#10;F1wbyxgVVcxwjF1RHtx4uQr9jsDFw8VymcxwYC0Lt+bJ8ggeWY3t+7x7Yc4OPR5wOu5gnFs2f9Pq&#10;vW30NLDcBJAqzcGB14FvHPbUOMNiitvk9T1ZHdbn4jcAAAD//wMAUEsDBBQABgAIAAAAIQCIiEwM&#10;4QAAAAsBAAAPAAAAZHJzL2Rvd25yZXYueG1sTI/BSsQwEIbvgu8QRvC2m7SyW1ubLiKKCB7WXUGP&#10;2SZpi82kNGm3vr3jSY8z/8c/35S7xfVsNmPoPEpI1gKYwdrrDhsJ78en1S2wEBVq1Xs0Er5NgF11&#10;eVGqQvszvpn5EBtGJRgKJaGNcSg4D3VrnAprPxikzPrRqUjj2HA9qjOVu56nQmy5Ux3ShVYN5qE1&#10;9ddhchI+rXo+Pr6EV27T2ebdfvqw2STl9dVyfwcsmiX+wfCrT+pQkdPJT6gD6yWsEpGlxFIiEmBE&#10;5Hl2A+xEi81mC7wq+f8fqh8AAAD//wMAUEsBAi0AFAAGAAgAAAAhALaDOJL+AAAA4QEAABMAAAAA&#10;AAAAAAAAAAAAAAAAAFtDb250ZW50X1R5cGVzXS54bWxQSwECLQAUAAYACAAAACEAOP0h/9YAAACU&#10;AQAACwAAAAAAAAAAAAAAAAAvAQAAX3JlbHMvLnJlbHNQSwECLQAUAAYACAAAACEA3adHfnoCAACG&#10;BQAADgAAAAAAAAAAAAAAAAAuAgAAZHJzL2Uyb0RvYy54bWxQSwECLQAUAAYACAAAACEAiIhMDOEA&#10;AAALAQAADwAAAAAAAAAAAAAAAADUBAAAZHJzL2Rvd25yZXYueG1sUEsFBgAAAAAEAAQA8wAAAOIF&#10;AAAAAA==&#10;" fillcolor="white [3212]" strokecolor="white [3212]" strokeweight="1pt"/>
            </w:pict>
          </mc:Fallback>
        </mc:AlternateContent>
      </w:r>
    </w:p>
    <w:p w14:paraId="2472C5D0" w14:textId="77777777" w:rsidR="00797037" w:rsidRDefault="00797037" w:rsidP="00797037"/>
    <w:p w14:paraId="3F427F0F" w14:textId="77777777" w:rsidR="00266835" w:rsidRDefault="00266835" w:rsidP="00797037"/>
    <w:p w14:paraId="2F03CE6C" w14:textId="77777777" w:rsidR="00266835" w:rsidRDefault="00266835" w:rsidP="00797037"/>
    <w:p w14:paraId="40BF799E" w14:textId="77777777" w:rsidR="00266835" w:rsidRDefault="00266835" w:rsidP="00797037"/>
    <w:p w14:paraId="579BDD9C" w14:textId="77777777" w:rsidR="00266835" w:rsidRDefault="00266835" w:rsidP="00797037"/>
    <w:p w14:paraId="431FA93F" w14:textId="77777777" w:rsidR="00266835" w:rsidRDefault="00266835" w:rsidP="00797037"/>
    <w:p w14:paraId="3939AB3B" w14:textId="77777777" w:rsidR="003B5FDA" w:rsidRDefault="003B5FDA" w:rsidP="00797037"/>
    <w:p w14:paraId="32455766" w14:textId="5A022070" w:rsidR="007B5E0B" w:rsidRPr="00797037" w:rsidRDefault="00DB4FC9" w:rsidP="00797037">
      <w:r>
        <w:br w:type="page"/>
      </w:r>
    </w:p>
    <w:p w14:paraId="57DFF334" w14:textId="037EF6A8" w:rsidR="00D02F87" w:rsidRPr="00D02F87" w:rsidRDefault="00710028" w:rsidP="00797037">
      <w:pPr>
        <w:pStyle w:val="Heading1"/>
        <w:jc w:val="center"/>
      </w:pPr>
      <w:bookmarkStart w:id="106" w:name="_Toc235430882"/>
      <w:r w:rsidRPr="001146FC">
        <w:lastRenderedPageBreak/>
        <w:t>BIBLIOGRAPHY</w:t>
      </w:r>
      <w:bookmarkEnd w:id="106"/>
    </w:p>
    <w:p w14:paraId="0B612ED8" w14:textId="091DCCE5" w:rsidR="001A39FD" w:rsidRPr="003B6CC9" w:rsidRDefault="00710028" w:rsidP="001A39FD">
      <w:pPr>
        <w:spacing w:before="320" w:after="120"/>
      </w:pPr>
      <w:r w:rsidRPr="003B6CC9">
        <w:rPr>
          <w:rFonts w:ascii="Times New Roman" w:eastAsia="Times New Roman" w:hAnsi="Times New Roman" w:cs="Times New Roman"/>
          <w:b/>
          <w:bCs/>
          <w:sz w:val="24"/>
          <w:szCs w:val="24"/>
        </w:rPr>
        <w:t xml:space="preserve">Books </w:t>
      </w:r>
    </w:p>
    <w:p w14:paraId="2A4ECC71" w14:textId="0632870B" w:rsidR="001A39FD" w:rsidRDefault="001A39FD" w:rsidP="001A39FD">
      <w:pPr>
        <w:spacing w:after="100"/>
        <w:ind w:left="720" w:hanging="720"/>
      </w:pPr>
      <w:r>
        <w:rPr>
          <w:rFonts w:ascii="Times New Roman" w:eastAsia="Times New Roman" w:hAnsi="Times New Roman" w:cs="Times New Roman"/>
          <w:sz w:val="24"/>
          <w:szCs w:val="24"/>
        </w:rPr>
        <w:t>Beatson J, Burrows A</w:t>
      </w:r>
      <w:r w:rsidR="005C60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Cartwright J, Anson's Law of Contract (30th </w:t>
      </w:r>
      <w:proofErr w:type="spellStart"/>
      <w:r>
        <w:rPr>
          <w:rFonts w:ascii="Times New Roman" w:eastAsia="Times New Roman" w:hAnsi="Times New Roman" w:cs="Times New Roman"/>
          <w:sz w:val="24"/>
          <w:szCs w:val="24"/>
        </w:rPr>
        <w:t>edn</w:t>
      </w:r>
      <w:proofErr w:type="spellEnd"/>
      <w:r>
        <w:rPr>
          <w:rFonts w:ascii="Times New Roman" w:eastAsia="Times New Roman" w:hAnsi="Times New Roman" w:cs="Times New Roman"/>
          <w:sz w:val="24"/>
          <w:szCs w:val="24"/>
        </w:rPr>
        <w:t>, Oxford University Press 2016)</w:t>
      </w:r>
    </w:p>
    <w:p w14:paraId="2C05D8D4" w14:textId="5094FC3E" w:rsidR="001A39FD" w:rsidRDefault="001A39FD" w:rsidP="001A39FD">
      <w:pPr>
        <w:spacing w:after="100"/>
        <w:ind w:left="720" w:hanging="720"/>
      </w:pPr>
      <w:proofErr w:type="spellStart"/>
      <w:r>
        <w:rPr>
          <w:rFonts w:ascii="Times New Roman" w:eastAsia="Times New Roman" w:hAnsi="Times New Roman" w:cs="Times New Roman"/>
          <w:sz w:val="24"/>
          <w:szCs w:val="24"/>
        </w:rPr>
        <w:t>Deshayes</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Genicon</w:t>
      </w:r>
      <w:proofErr w:type="spellEnd"/>
      <w:r>
        <w:rPr>
          <w:rFonts w:ascii="Times New Roman" w:eastAsia="Times New Roman" w:hAnsi="Times New Roman" w:cs="Times New Roman"/>
          <w:sz w:val="24"/>
          <w:szCs w:val="24"/>
        </w:rPr>
        <w:t xml:space="preserve"> T</w:t>
      </w:r>
      <w:r w:rsidR="005C60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Laithier</w:t>
      </w:r>
      <w:proofErr w:type="spellEnd"/>
      <w:r>
        <w:rPr>
          <w:rFonts w:ascii="Times New Roman" w:eastAsia="Times New Roman" w:hAnsi="Times New Roman" w:cs="Times New Roman"/>
          <w:sz w:val="24"/>
          <w:szCs w:val="24"/>
        </w:rPr>
        <w:t xml:space="preserve"> Y-M, </w:t>
      </w:r>
      <w:proofErr w:type="spellStart"/>
      <w:r>
        <w:rPr>
          <w:rFonts w:ascii="Times New Roman" w:eastAsia="Times New Roman" w:hAnsi="Times New Roman" w:cs="Times New Roman"/>
          <w:sz w:val="24"/>
          <w:szCs w:val="24"/>
        </w:rPr>
        <w:t>Réforme</w:t>
      </w:r>
      <w:proofErr w:type="spellEnd"/>
      <w:r>
        <w:rPr>
          <w:rFonts w:ascii="Times New Roman" w:eastAsia="Times New Roman" w:hAnsi="Times New Roman" w:cs="Times New Roman"/>
          <w:sz w:val="24"/>
          <w:szCs w:val="24"/>
        </w:rPr>
        <w:t xml:space="preserve"> du droit des </w:t>
      </w:r>
      <w:proofErr w:type="spellStart"/>
      <w:r>
        <w:rPr>
          <w:rFonts w:ascii="Times New Roman" w:eastAsia="Times New Roman" w:hAnsi="Times New Roman" w:cs="Times New Roman"/>
          <w:sz w:val="24"/>
          <w:szCs w:val="24"/>
        </w:rPr>
        <w:t>contrats</w:t>
      </w:r>
      <w:proofErr w:type="spellEnd"/>
      <w:r>
        <w:rPr>
          <w:rFonts w:ascii="Times New Roman" w:eastAsia="Times New Roman" w:hAnsi="Times New Roman" w:cs="Times New Roman"/>
          <w:sz w:val="24"/>
          <w:szCs w:val="24"/>
        </w:rPr>
        <w:t xml:space="preserve">, du </w:t>
      </w:r>
      <w:proofErr w:type="spellStart"/>
      <w:r>
        <w:rPr>
          <w:rFonts w:ascii="Times New Roman" w:eastAsia="Times New Roman" w:hAnsi="Times New Roman" w:cs="Times New Roman"/>
          <w:sz w:val="24"/>
          <w:szCs w:val="24"/>
        </w:rPr>
        <w:t>régime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général</w:t>
      </w:r>
      <w:proofErr w:type="spellEnd"/>
      <w:r>
        <w:rPr>
          <w:rFonts w:ascii="Times New Roman" w:eastAsia="Times New Roman" w:hAnsi="Times New Roman" w:cs="Times New Roman"/>
          <w:sz w:val="24"/>
          <w:szCs w:val="24"/>
        </w:rPr>
        <w:t xml:space="preserve"> et de la </w:t>
      </w:r>
      <w:proofErr w:type="spellStart"/>
      <w:r>
        <w:rPr>
          <w:rFonts w:ascii="Times New Roman" w:eastAsia="Times New Roman" w:hAnsi="Times New Roman" w:cs="Times New Roman"/>
          <w:sz w:val="24"/>
          <w:szCs w:val="24"/>
        </w:rPr>
        <w:t>preuve</w:t>
      </w:r>
      <w:proofErr w:type="spellEnd"/>
      <w:r>
        <w:rPr>
          <w:rFonts w:ascii="Times New Roman" w:eastAsia="Times New Roman" w:hAnsi="Times New Roman" w:cs="Times New Roman"/>
          <w:sz w:val="24"/>
          <w:szCs w:val="24"/>
        </w:rPr>
        <w:t xml:space="preserve"> des obligations (LexisNexis 2016)</w:t>
      </w:r>
    </w:p>
    <w:p w14:paraId="775C0552" w14:textId="691B1F84" w:rsidR="001A39FD" w:rsidRDefault="001A39FD" w:rsidP="001A39FD">
      <w:pPr>
        <w:spacing w:after="100"/>
        <w:ind w:left="720" w:hanging="720"/>
      </w:pPr>
      <w:r>
        <w:rPr>
          <w:rFonts w:ascii="Times New Roman" w:eastAsia="Times New Roman" w:hAnsi="Times New Roman" w:cs="Times New Roman"/>
          <w:sz w:val="24"/>
          <w:szCs w:val="24"/>
        </w:rPr>
        <w:t>Kurland P</w:t>
      </w:r>
      <w:r w:rsidR="005C60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w:t>
      </w:r>
      <w:r w:rsidR="005C60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Lerner R, The Founders' Constitution (Volume 1, University of Chicago Press 2001)</w:t>
      </w:r>
    </w:p>
    <w:p w14:paraId="2044FF7F" w14:textId="77777777" w:rsidR="001A39FD" w:rsidRDefault="001A39FD" w:rsidP="001A39FD">
      <w:pPr>
        <w:spacing w:after="100"/>
        <w:ind w:left="720" w:hanging="720"/>
      </w:pPr>
      <w:r>
        <w:rPr>
          <w:rFonts w:ascii="Times New Roman" w:eastAsia="Times New Roman" w:hAnsi="Times New Roman" w:cs="Times New Roman"/>
          <w:sz w:val="24"/>
          <w:szCs w:val="24"/>
        </w:rPr>
        <w:t xml:space="preserve">Oxford Advanced Learner's Dictionary (10th </w:t>
      </w:r>
      <w:proofErr w:type="spellStart"/>
      <w:r>
        <w:rPr>
          <w:rFonts w:ascii="Times New Roman" w:eastAsia="Times New Roman" w:hAnsi="Times New Roman" w:cs="Times New Roman"/>
          <w:sz w:val="24"/>
          <w:szCs w:val="24"/>
        </w:rPr>
        <w:t>edn</w:t>
      </w:r>
      <w:proofErr w:type="spellEnd"/>
      <w:r>
        <w:rPr>
          <w:rFonts w:ascii="Times New Roman" w:eastAsia="Times New Roman" w:hAnsi="Times New Roman" w:cs="Times New Roman"/>
          <w:sz w:val="24"/>
          <w:szCs w:val="24"/>
        </w:rPr>
        <w:t>, Oxford University Press 2020)</w:t>
      </w:r>
    </w:p>
    <w:p w14:paraId="120A6369" w14:textId="7F072ABB" w:rsidR="001A39FD" w:rsidRDefault="001A39FD" w:rsidP="001A39FD">
      <w:pPr>
        <w:spacing w:after="100"/>
        <w:ind w:left="720" w:hanging="720"/>
      </w:pPr>
      <w:r>
        <w:rPr>
          <w:rFonts w:ascii="Times New Roman" w:eastAsia="Times New Roman" w:hAnsi="Times New Roman" w:cs="Times New Roman"/>
          <w:sz w:val="24"/>
          <w:szCs w:val="24"/>
        </w:rPr>
        <w:t>Sagay I</w:t>
      </w:r>
      <w:r w:rsidR="005C60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 Nigerian Law of Contract (3rd </w:t>
      </w:r>
      <w:proofErr w:type="spellStart"/>
      <w:r>
        <w:rPr>
          <w:rFonts w:ascii="Times New Roman" w:eastAsia="Times New Roman" w:hAnsi="Times New Roman" w:cs="Times New Roman"/>
          <w:sz w:val="24"/>
          <w:szCs w:val="24"/>
        </w:rPr>
        <w:t>edn</w:t>
      </w:r>
      <w:proofErr w:type="spellEnd"/>
      <w:r>
        <w:rPr>
          <w:rFonts w:ascii="Times New Roman" w:eastAsia="Times New Roman" w:hAnsi="Times New Roman" w:cs="Times New Roman"/>
          <w:sz w:val="24"/>
          <w:szCs w:val="24"/>
        </w:rPr>
        <w:t>, Spectrum Books Limited 2018)</w:t>
      </w:r>
    </w:p>
    <w:p w14:paraId="3394766E" w14:textId="50FF3182" w:rsidR="001A39FD" w:rsidRDefault="001A39FD" w:rsidP="001A39FD">
      <w:pPr>
        <w:spacing w:after="100"/>
        <w:ind w:left="720" w:hanging="720"/>
      </w:pPr>
      <w:proofErr w:type="spellStart"/>
      <w:r>
        <w:rPr>
          <w:rFonts w:ascii="Times New Roman" w:eastAsia="Times New Roman" w:hAnsi="Times New Roman" w:cs="Times New Roman"/>
          <w:sz w:val="24"/>
          <w:szCs w:val="24"/>
        </w:rPr>
        <w:t>Terré</w:t>
      </w:r>
      <w:proofErr w:type="spellEnd"/>
      <w:r>
        <w:rPr>
          <w:rFonts w:ascii="Times New Roman" w:eastAsia="Times New Roman" w:hAnsi="Times New Roman" w:cs="Times New Roman"/>
          <w:sz w:val="24"/>
          <w:szCs w:val="24"/>
        </w:rPr>
        <w:t xml:space="preserve"> F, </w:t>
      </w:r>
      <w:proofErr w:type="spellStart"/>
      <w:r>
        <w:rPr>
          <w:rFonts w:ascii="Times New Roman" w:eastAsia="Times New Roman" w:hAnsi="Times New Roman" w:cs="Times New Roman"/>
          <w:sz w:val="24"/>
          <w:szCs w:val="24"/>
        </w:rPr>
        <w:t>Simler</w:t>
      </w:r>
      <w:proofErr w:type="spellEnd"/>
      <w:r>
        <w:rPr>
          <w:rFonts w:ascii="Times New Roman" w:eastAsia="Times New Roman" w:hAnsi="Times New Roman" w:cs="Times New Roman"/>
          <w:sz w:val="24"/>
          <w:szCs w:val="24"/>
        </w:rPr>
        <w:t xml:space="preserve"> P</w:t>
      </w:r>
      <w:r w:rsidR="005C60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Lequette</w:t>
      </w:r>
      <w:proofErr w:type="spellEnd"/>
      <w:r>
        <w:rPr>
          <w:rFonts w:ascii="Times New Roman" w:eastAsia="Times New Roman" w:hAnsi="Times New Roman" w:cs="Times New Roman"/>
          <w:sz w:val="24"/>
          <w:szCs w:val="24"/>
        </w:rPr>
        <w:t xml:space="preserve"> Y, Droit civil: Les obligations (11th </w:t>
      </w:r>
      <w:proofErr w:type="spellStart"/>
      <w:r>
        <w:rPr>
          <w:rFonts w:ascii="Times New Roman" w:eastAsia="Times New Roman" w:hAnsi="Times New Roman" w:cs="Times New Roman"/>
          <w:sz w:val="24"/>
          <w:szCs w:val="24"/>
        </w:rPr>
        <w:t>edn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Dalloz</w:t>
      </w:r>
      <w:proofErr w:type="spellEnd"/>
      <w:r>
        <w:rPr>
          <w:rFonts w:ascii="Times New Roman" w:eastAsia="Times New Roman" w:hAnsi="Times New Roman" w:cs="Times New Roman"/>
          <w:sz w:val="24"/>
          <w:szCs w:val="24"/>
        </w:rPr>
        <w:t xml:space="preserve"> 2013)</w:t>
      </w:r>
    </w:p>
    <w:p w14:paraId="61903825" w14:textId="3118DC76" w:rsidR="001A39FD" w:rsidRPr="003B6CC9" w:rsidRDefault="00710028" w:rsidP="001A39FD">
      <w:pPr>
        <w:spacing w:before="320" w:after="120"/>
      </w:pPr>
      <w:r w:rsidRPr="003B6CC9">
        <w:rPr>
          <w:rFonts w:ascii="Times New Roman" w:eastAsia="Times New Roman" w:hAnsi="Times New Roman" w:cs="Times New Roman"/>
          <w:b/>
          <w:bCs/>
          <w:sz w:val="24"/>
          <w:szCs w:val="24"/>
        </w:rPr>
        <w:t>Journal Articles</w:t>
      </w:r>
    </w:p>
    <w:p w14:paraId="74C6C9A4" w14:textId="178091E1" w:rsidR="001A39FD" w:rsidRDefault="001A39FD" w:rsidP="001A39FD">
      <w:pPr>
        <w:spacing w:after="100"/>
        <w:ind w:left="720" w:hanging="720"/>
      </w:pPr>
      <w:r>
        <w:rPr>
          <w:rFonts w:ascii="Times New Roman" w:eastAsia="Times New Roman" w:hAnsi="Times New Roman" w:cs="Times New Roman"/>
          <w:sz w:val="24"/>
          <w:szCs w:val="24"/>
        </w:rPr>
        <w:t>Ahmed S, 'A Brief Discussion on Duress and Undue Influence' [2022] International Journal of Innovative Research in Computer Science &amp; Technology</w:t>
      </w:r>
      <w:r w:rsidR="000B02CD">
        <w:rPr>
          <w:rFonts w:ascii="Times New Roman" w:eastAsia="Times New Roman" w:hAnsi="Times New Roman" w:cs="Times New Roman"/>
          <w:sz w:val="24"/>
          <w:szCs w:val="24"/>
        </w:rPr>
        <w:t>,</w:t>
      </w:r>
      <w:r w:rsidR="00095C70">
        <w:rPr>
          <w:rFonts w:ascii="Times New Roman" w:eastAsia="Times New Roman" w:hAnsi="Times New Roman" w:cs="Times New Roman"/>
          <w:sz w:val="24"/>
          <w:szCs w:val="24"/>
        </w:rPr>
        <w:t xml:space="preserve"> </w:t>
      </w:r>
      <w:r w:rsidR="009342E4">
        <w:rPr>
          <w:rFonts w:ascii="Times New Roman" w:eastAsia="Times New Roman" w:hAnsi="Times New Roman" w:cs="Times New Roman"/>
          <w:sz w:val="24"/>
          <w:szCs w:val="24"/>
        </w:rPr>
        <w:t>p</w:t>
      </w:r>
      <w:r w:rsidR="00421A82">
        <w:rPr>
          <w:rFonts w:ascii="Times New Roman" w:eastAsia="Times New Roman" w:hAnsi="Times New Roman" w:cs="Times New Roman"/>
          <w:sz w:val="24"/>
          <w:szCs w:val="24"/>
        </w:rPr>
        <w:t>.</w:t>
      </w:r>
      <w:r w:rsidR="000B02CD">
        <w:rPr>
          <w:rFonts w:ascii="Times New Roman" w:eastAsia="Times New Roman" w:hAnsi="Times New Roman" w:cs="Times New Roman"/>
          <w:sz w:val="24"/>
          <w:szCs w:val="24"/>
        </w:rPr>
        <w:t xml:space="preserve"> </w:t>
      </w:r>
      <w:r w:rsidR="00095C70">
        <w:rPr>
          <w:rFonts w:ascii="Times New Roman" w:eastAsia="Times New Roman" w:hAnsi="Times New Roman" w:cs="Times New Roman"/>
          <w:sz w:val="24"/>
          <w:szCs w:val="24"/>
        </w:rPr>
        <w:t>57</w:t>
      </w:r>
    </w:p>
    <w:p w14:paraId="09328F7E" w14:textId="7105D748" w:rsidR="001A39FD" w:rsidRDefault="001A39FD" w:rsidP="001A39FD">
      <w:pPr>
        <w:spacing w:after="100"/>
        <w:ind w:left="720" w:hanging="720"/>
      </w:pPr>
      <w:proofErr w:type="spellStart"/>
      <w:r>
        <w:rPr>
          <w:rFonts w:ascii="Times New Roman" w:eastAsia="Times New Roman" w:hAnsi="Times New Roman" w:cs="Times New Roman"/>
          <w:sz w:val="24"/>
          <w:szCs w:val="24"/>
        </w:rPr>
        <w:t>Ama</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Tyungu</w:t>
      </w:r>
      <w:proofErr w:type="spellEnd"/>
      <w:r>
        <w:rPr>
          <w:rFonts w:ascii="Times New Roman" w:eastAsia="Times New Roman" w:hAnsi="Times New Roman" w:cs="Times New Roman"/>
          <w:sz w:val="24"/>
          <w:szCs w:val="24"/>
        </w:rPr>
        <w:t xml:space="preserve"> A</w:t>
      </w:r>
      <w:r w:rsidR="005C60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Tiza M, 'Understanding Vitiating Elements and Ensuring Fairness in Nigerian Contract Law: A Comprehensive Study' (2023) Global Journal of Engineering and Technology Advances</w:t>
      </w:r>
      <w:r w:rsidR="000B02CD">
        <w:rPr>
          <w:rFonts w:ascii="Times New Roman" w:eastAsia="Times New Roman" w:hAnsi="Times New Roman" w:cs="Times New Roman"/>
          <w:sz w:val="24"/>
          <w:szCs w:val="24"/>
        </w:rPr>
        <w:t>,</w:t>
      </w:r>
      <w:r w:rsidR="003B61D7">
        <w:rPr>
          <w:rFonts w:ascii="Times New Roman" w:eastAsia="Times New Roman" w:hAnsi="Times New Roman" w:cs="Times New Roman"/>
          <w:sz w:val="24"/>
          <w:szCs w:val="24"/>
        </w:rPr>
        <w:t xml:space="preserve"> </w:t>
      </w:r>
      <w:r w:rsidR="009342E4">
        <w:rPr>
          <w:rFonts w:ascii="Times New Roman" w:eastAsia="Times New Roman" w:hAnsi="Times New Roman" w:cs="Times New Roman"/>
          <w:sz w:val="24"/>
          <w:szCs w:val="24"/>
        </w:rPr>
        <w:t>p</w:t>
      </w:r>
      <w:r w:rsidR="00421A82">
        <w:rPr>
          <w:rFonts w:ascii="Times New Roman" w:eastAsia="Times New Roman" w:hAnsi="Times New Roman" w:cs="Times New Roman"/>
          <w:sz w:val="24"/>
          <w:szCs w:val="24"/>
        </w:rPr>
        <w:t>.</w:t>
      </w:r>
      <w:r w:rsidR="003B61D7">
        <w:rPr>
          <w:rFonts w:ascii="Times New Roman" w:eastAsia="Times New Roman" w:hAnsi="Times New Roman" w:cs="Times New Roman"/>
          <w:sz w:val="24"/>
          <w:szCs w:val="24"/>
        </w:rPr>
        <w:t xml:space="preserve"> 10</w:t>
      </w:r>
      <w:r w:rsidR="00421A82">
        <w:rPr>
          <w:rFonts w:ascii="Times New Roman" w:eastAsia="Times New Roman" w:hAnsi="Times New Roman" w:cs="Times New Roman"/>
          <w:sz w:val="24"/>
          <w:szCs w:val="24"/>
        </w:rPr>
        <w:t>0</w:t>
      </w:r>
    </w:p>
    <w:p w14:paraId="73B79270" w14:textId="06A1AE54" w:rsidR="001A39FD" w:rsidRDefault="001A39FD" w:rsidP="001A39FD">
      <w:pPr>
        <w:spacing w:after="100"/>
        <w:ind w:left="720" w:hanging="720"/>
      </w:pPr>
      <w:r>
        <w:rPr>
          <w:rFonts w:ascii="Times New Roman" w:eastAsia="Times New Roman" w:hAnsi="Times New Roman" w:cs="Times New Roman"/>
          <w:sz w:val="24"/>
          <w:szCs w:val="24"/>
        </w:rPr>
        <w:t>Nigerian Law Reform Commission, 'Report on the Reform of the Law of Contract in Nigeria' (Nigerian Law Reform Commission 1993)</w:t>
      </w:r>
      <w:r w:rsidR="002534CF">
        <w:rPr>
          <w:rFonts w:ascii="Times New Roman" w:eastAsia="Times New Roman" w:hAnsi="Times New Roman" w:cs="Times New Roman"/>
          <w:sz w:val="24"/>
          <w:szCs w:val="24"/>
        </w:rPr>
        <w:t>,</w:t>
      </w:r>
      <w:r w:rsidR="000B02CD">
        <w:rPr>
          <w:rFonts w:ascii="Times New Roman" w:eastAsia="Times New Roman" w:hAnsi="Times New Roman" w:cs="Times New Roman"/>
          <w:sz w:val="24"/>
          <w:szCs w:val="24"/>
        </w:rPr>
        <w:t xml:space="preserve"> </w:t>
      </w:r>
      <w:r w:rsidR="009342E4">
        <w:rPr>
          <w:rFonts w:ascii="Times New Roman" w:eastAsia="Times New Roman" w:hAnsi="Times New Roman" w:cs="Times New Roman"/>
          <w:sz w:val="24"/>
          <w:szCs w:val="24"/>
        </w:rPr>
        <w:t>p. 21</w:t>
      </w:r>
      <w:r w:rsidR="002534CF">
        <w:rPr>
          <w:rFonts w:ascii="Times New Roman" w:eastAsia="Times New Roman" w:hAnsi="Times New Roman" w:cs="Times New Roman"/>
          <w:sz w:val="24"/>
          <w:szCs w:val="24"/>
        </w:rPr>
        <w:t xml:space="preserve"> </w:t>
      </w:r>
    </w:p>
    <w:p w14:paraId="6479BF55" w14:textId="61C75142" w:rsidR="001A39FD" w:rsidRDefault="001A39FD" w:rsidP="001A39FD">
      <w:pPr>
        <w:spacing w:after="100"/>
        <w:ind w:left="720" w:hanging="720"/>
      </w:pPr>
      <w:r>
        <w:rPr>
          <w:rFonts w:ascii="Times New Roman" w:eastAsia="Times New Roman" w:hAnsi="Times New Roman" w:cs="Times New Roman"/>
          <w:sz w:val="24"/>
          <w:szCs w:val="24"/>
        </w:rPr>
        <w:t>Njagi S, 'Unconscionable Contracts: A Review of the Law on Duress and Undue Influence' (Academia.edu 2020)</w:t>
      </w:r>
      <w:r w:rsidR="002A6B98">
        <w:rPr>
          <w:rFonts w:ascii="Times New Roman" w:eastAsia="Times New Roman" w:hAnsi="Times New Roman" w:cs="Times New Roman"/>
          <w:sz w:val="24"/>
          <w:szCs w:val="24"/>
        </w:rPr>
        <w:t xml:space="preserve">, </w:t>
      </w:r>
      <w:r w:rsidR="000217D3">
        <w:rPr>
          <w:rFonts w:ascii="Times New Roman" w:eastAsia="Times New Roman" w:hAnsi="Times New Roman" w:cs="Times New Roman"/>
          <w:sz w:val="24"/>
          <w:szCs w:val="24"/>
        </w:rPr>
        <w:t>p. 2</w:t>
      </w:r>
    </w:p>
    <w:p w14:paraId="2DAE0868" w14:textId="3BFAAD2D" w:rsidR="001A39FD" w:rsidRDefault="001A39FD" w:rsidP="001A39FD">
      <w:pPr>
        <w:spacing w:after="100"/>
        <w:ind w:left="720" w:hanging="720"/>
      </w:pPr>
      <w:r>
        <w:rPr>
          <w:rFonts w:ascii="Times New Roman" w:eastAsia="Times New Roman" w:hAnsi="Times New Roman" w:cs="Times New Roman"/>
          <w:sz w:val="24"/>
          <w:szCs w:val="24"/>
        </w:rPr>
        <w:t>Nwosu E</w:t>
      </w:r>
      <w:r w:rsidR="005C60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 'Procedural Access to Justice in Nigerian Commercial Courts' (2017) 11 Journal of Nigerian Law and Practice 42</w:t>
      </w:r>
      <w:r w:rsidR="000408EB">
        <w:rPr>
          <w:rFonts w:ascii="Times New Roman" w:eastAsia="Times New Roman" w:hAnsi="Times New Roman" w:cs="Times New Roman"/>
          <w:sz w:val="24"/>
          <w:szCs w:val="24"/>
        </w:rPr>
        <w:t xml:space="preserve">, p. </w:t>
      </w:r>
    </w:p>
    <w:p w14:paraId="0885402C" w14:textId="5317328A" w:rsidR="001A39FD" w:rsidRDefault="001A39FD" w:rsidP="001A39FD">
      <w:pPr>
        <w:spacing w:after="100"/>
        <w:ind w:left="720" w:hanging="720"/>
      </w:pPr>
      <w:r>
        <w:rPr>
          <w:rFonts w:ascii="Times New Roman" w:eastAsia="Times New Roman" w:hAnsi="Times New Roman" w:cs="Times New Roman"/>
          <w:sz w:val="24"/>
          <w:szCs w:val="24"/>
        </w:rPr>
        <w:t>Ohrenstein D</w:t>
      </w:r>
      <w:r w:rsidR="005C60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'Undue Influence and Duress' (Radcliffe Chambers 2019)</w:t>
      </w:r>
      <w:r w:rsidR="004C382E">
        <w:rPr>
          <w:rFonts w:ascii="Times New Roman" w:eastAsia="Times New Roman" w:hAnsi="Times New Roman" w:cs="Times New Roman"/>
          <w:sz w:val="24"/>
          <w:szCs w:val="24"/>
        </w:rPr>
        <w:t xml:space="preserve">, p. </w:t>
      </w:r>
      <w:r w:rsidR="00AB57E6">
        <w:rPr>
          <w:rFonts w:ascii="Times New Roman" w:eastAsia="Times New Roman" w:hAnsi="Times New Roman" w:cs="Times New Roman"/>
          <w:sz w:val="24"/>
          <w:szCs w:val="24"/>
        </w:rPr>
        <w:t>6</w:t>
      </w:r>
    </w:p>
    <w:p w14:paraId="7AFB88E9" w14:textId="40F16675" w:rsidR="001A39FD" w:rsidRDefault="001A39FD" w:rsidP="001A39FD">
      <w:pPr>
        <w:spacing w:after="100"/>
        <w:ind w:left="720" w:hanging="720"/>
      </w:pPr>
      <w:r>
        <w:rPr>
          <w:rFonts w:ascii="Times New Roman" w:eastAsia="Times New Roman" w:hAnsi="Times New Roman" w:cs="Times New Roman"/>
          <w:sz w:val="24"/>
          <w:szCs w:val="24"/>
        </w:rPr>
        <w:t>Udemezue S, 'A Critical Evaluation of Appropriateness of Duress and Undue Influence as Legal Safeguards Against Unconscionable Contracts' [2021] SSRN Electronic Journal</w:t>
      </w:r>
      <w:r w:rsidR="004B7406">
        <w:rPr>
          <w:rFonts w:ascii="Times New Roman" w:eastAsia="Times New Roman" w:hAnsi="Times New Roman" w:cs="Times New Roman"/>
          <w:sz w:val="24"/>
          <w:szCs w:val="24"/>
        </w:rPr>
        <w:t>, p. 3</w:t>
      </w:r>
    </w:p>
    <w:p w14:paraId="1EC043F0" w14:textId="19193376" w:rsidR="001A39FD" w:rsidRDefault="001A39FD" w:rsidP="001A39FD">
      <w:pPr>
        <w:spacing w:after="100"/>
        <w:ind w:left="720" w:hanging="720"/>
      </w:pPr>
      <w:r>
        <w:rPr>
          <w:rFonts w:ascii="Times New Roman" w:eastAsia="Times New Roman" w:hAnsi="Times New Roman" w:cs="Times New Roman"/>
          <w:sz w:val="24"/>
          <w:szCs w:val="24"/>
        </w:rPr>
        <w:t>Ugbeta E, 'Overview of the Doctrines of Duress, Undue Influence and Unconscionable Contracts under English Law' (ResearchGate 2020)</w:t>
      </w:r>
      <w:r w:rsidR="00AB57E6">
        <w:rPr>
          <w:rFonts w:ascii="Times New Roman" w:eastAsia="Times New Roman" w:hAnsi="Times New Roman" w:cs="Times New Roman"/>
          <w:sz w:val="24"/>
          <w:szCs w:val="24"/>
        </w:rPr>
        <w:t>, p. 4</w:t>
      </w:r>
    </w:p>
    <w:p w14:paraId="50FB1A3D" w14:textId="1C5E682B" w:rsidR="001A39FD" w:rsidRPr="003B6CC9" w:rsidRDefault="00710028" w:rsidP="001A39FD">
      <w:pPr>
        <w:spacing w:before="320" w:after="120"/>
      </w:pPr>
      <w:r w:rsidRPr="003B6CC9">
        <w:rPr>
          <w:rFonts w:ascii="Times New Roman" w:eastAsia="Times New Roman" w:hAnsi="Times New Roman" w:cs="Times New Roman"/>
          <w:b/>
          <w:bCs/>
          <w:sz w:val="24"/>
          <w:szCs w:val="24"/>
        </w:rPr>
        <w:t>Internet Sources</w:t>
      </w:r>
    </w:p>
    <w:p w14:paraId="4C2A7E03" w14:textId="77777777" w:rsidR="001A39FD" w:rsidRDefault="001A39FD" w:rsidP="001A39FD">
      <w:pPr>
        <w:spacing w:after="100"/>
        <w:ind w:left="720" w:hanging="720"/>
      </w:pPr>
      <w:r>
        <w:rPr>
          <w:rFonts w:ascii="Times New Roman" w:eastAsia="Times New Roman" w:hAnsi="Times New Roman" w:cs="Times New Roman"/>
          <w:sz w:val="24"/>
          <w:szCs w:val="24"/>
        </w:rPr>
        <w:t>'Consensus Ad Idem' (SKLaw, Australia) &lt;https://sklaw.au/dictionary/consensus-ad-idem/&gt; accessed 4 November 2025</w:t>
      </w:r>
    </w:p>
    <w:p w14:paraId="1531097E" w14:textId="77777777" w:rsidR="001A39FD" w:rsidRDefault="001A39FD" w:rsidP="001A39FD">
      <w:pPr>
        <w:spacing w:after="100"/>
        <w:ind w:left="720" w:hanging="720"/>
      </w:pPr>
      <w:r>
        <w:rPr>
          <w:rFonts w:ascii="Times New Roman" w:eastAsia="Times New Roman" w:hAnsi="Times New Roman" w:cs="Times New Roman"/>
          <w:sz w:val="24"/>
          <w:szCs w:val="24"/>
        </w:rPr>
        <w:t>'Free Consent' (</w:t>
      </w:r>
      <w:proofErr w:type="spellStart"/>
      <w:r>
        <w:rPr>
          <w:rFonts w:ascii="Times New Roman" w:eastAsia="Times New Roman" w:hAnsi="Times New Roman" w:cs="Times New Roman"/>
          <w:sz w:val="24"/>
          <w:szCs w:val="24"/>
        </w:rPr>
        <w:t>Vedantu</w:t>
      </w:r>
      <w:proofErr w:type="spellEnd"/>
      <w:r>
        <w:rPr>
          <w:rFonts w:ascii="Times New Roman" w:eastAsia="Times New Roman" w:hAnsi="Times New Roman" w:cs="Times New Roman"/>
          <w:sz w:val="24"/>
          <w:szCs w:val="24"/>
        </w:rPr>
        <w:t>) &lt;https://www.vedantu.com/commerce/free-of-consent&gt; accessed 4 November 2025</w:t>
      </w:r>
    </w:p>
    <w:p w14:paraId="1545D66E" w14:textId="77777777" w:rsidR="001A39FD" w:rsidRDefault="001A39FD" w:rsidP="001A39FD">
      <w:pPr>
        <w:spacing w:after="100"/>
        <w:ind w:left="720" w:hanging="720"/>
      </w:pPr>
      <w:r>
        <w:rPr>
          <w:rFonts w:ascii="Times New Roman" w:eastAsia="Times New Roman" w:hAnsi="Times New Roman" w:cs="Times New Roman"/>
          <w:sz w:val="24"/>
          <w:szCs w:val="24"/>
        </w:rPr>
        <w:lastRenderedPageBreak/>
        <w:t xml:space="preserve">'Free Consent' (Insurance </w:t>
      </w:r>
      <w:proofErr w:type="spellStart"/>
      <w:r>
        <w:rPr>
          <w:rFonts w:ascii="Times New Roman" w:eastAsia="Times New Roman" w:hAnsi="Times New Roman" w:cs="Times New Roman"/>
          <w:sz w:val="24"/>
          <w:szCs w:val="24"/>
        </w:rPr>
        <w:t>Opedia</w:t>
      </w:r>
      <w:proofErr w:type="spellEnd"/>
      <w:r>
        <w:rPr>
          <w:rFonts w:ascii="Times New Roman" w:eastAsia="Times New Roman" w:hAnsi="Times New Roman" w:cs="Times New Roman"/>
          <w:sz w:val="24"/>
          <w:szCs w:val="24"/>
        </w:rPr>
        <w:t>) &lt;https://www.insuranceopedia.com/definition/5228/free-consent&gt; accessed 4 November 2025</w:t>
      </w:r>
    </w:p>
    <w:p w14:paraId="33400185" w14:textId="77777777" w:rsidR="001A39FD" w:rsidRDefault="001A39FD" w:rsidP="001A39FD">
      <w:pPr>
        <w:spacing w:after="100"/>
        <w:ind w:left="720" w:hanging="720"/>
      </w:pPr>
      <w:r>
        <w:rPr>
          <w:rFonts w:ascii="Times New Roman" w:eastAsia="Times New Roman" w:hAnsi="Times New Roman" w:cs="Times New Roman"/>
          <w:sz w:val="24"/>
          <w:szCs w:val="24"/>
        </w:rPr>
        <w:t>'Vitiate' (The Law Dictionary) &lt;https://thelawdictionary.org/vitiate/&gt; accessed 19 April 2026</w:t>
      </w:r>
    </w:p>
    <w:p w14:paraId="0D988483" w14:textId="3A98F271" w:rsidR="001A39FD" w:rsidRDefault="001A39FD" w:rsidP="001A39FD">
      <w:pPr>
        <w:spacing w:after="100"/>
        <w:ind w:left="720" w:hanging="720"/>
      </w:pPr>
      <w:r>
        <w:rPr>
          <w:rFonts w:ascii="Times New Roman" w:eastAsia="Times New Roman" w:hAnsi="Times New Roman" w:cs="Times New Roman"/>
          <w:sz w:val="24"/>
          <w:szCs w:val="24"/>
        </w:rPr>
        <w:t>Kurland P</w:t>
      </w:r>
      <w:r w:rsidR="002437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w:t>
      </w:r>
      <w:r w:rsidR="002437B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Lerner R, 'The Founders' Constitution' (University of Chicago Press 2001) &lt;https://press-pubs.uchicago.edu/founders/documents/amendIXs1.html&gt; accessed 15 September 2025</w:t>
      </w:r>
    </w:p>
    <w:p w14:paraId="2F205521" w14:textId="3CE93BAB" w:rsidR="001A39FD" w:rsidRDefault="001A39FD" w:rsidP="001A39FD">
      <w:pPr>
        <w:spacing w:after="100"/>
        <w:ind w:left="720" w:hanging="720"/>
      </w:pPr>
      <w:r>
        <w:rPr>
          <w:rFonts w:ascii="Times New Roman" w:eastAsia="Times New Roman" w:hAnsi="Times New Roman" w:cs="Times New Roman"/>
          <w:sz w:val="24"/>
          <w:szCs w:val="24"/>
        </w:rPr>
        <w:t>Njagi S, 'Unconscionable Contracts: A Review of the Law on Duress and Undue Influence' (Academia.edu 2020) &lt;https://www.academia.edu</w:t>
      </w:r>
      <w:r w:rsidR="00594211">
        <w:rPr>
          <w:rFonts w:ascii="Times New Roman" w:eastAsia="Times New Roman" w:hAnsi="Times New Roman" w:cs="Times New Roman"/>
          <w:sz w:val="24"/>
          <w:szCs w:val="24"/>
        </w:rPr>
        <w:t xml:space="preserve"> Journals</w:t>
      </w:r>
      <w:r>
        <w:rPr>
          <w:rFonts w:ascii="Times New Roman" w:eastAsia="Times New Roman" w:hAnsi="Times New Roman" w:cs="Times New Roman"/>
          <w:sz w:val="24"/>
          <w:szCs w:val="24"/>
        </w:rPr>
        <w:t>/43334395/Unconscionable_Contracts_A_review_of_the_Law_on_Duress_and_Undue_Influence&gt; accessed 19 April 2026</w:t>
      </w:r>
    </w:p>
    <w:p w14:paraId="066EAE08" w14:textId="51C63B99" w:rsidR="001A39FD" w:rsidRDefault="001A39FD" w:rsidP="001A39FD">
      <w:pPr>
        <w:spacing w:after="100"/>
        <w:ind w:left="720" w:hanging="720"/>
      </w:pPr>
      <w:r>
        <w:rPr>
          <w:rFonts w:ascii="Times New Roman" w:eastAsia="Times New Roman" w:hAnsi="Times New Roman" w:cs="Times New Roman"/>
          <w:sz w:val="24"/>
          <w:szCs w:val="24"/>
        </w:rPr>
        <w:t>Nwosu E</w:t>
      </w:r>
      <w:r w:rsidR="002437B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 'Procedural Access to Justice in Nigerian Commercial Courts' (Sur </w:t>
      </w:r>
      <w:proofErr w:type="spellStart"/>
      <w:r>
        <w:rPr>
          <w:rFonts w:ascii="Times New Roman" w:eastAsia="Times New Roman" w:hAnsi="Times New Roman" w:cs="Times New Roman"/>
          <w:sz w:val="24"/>
          <w:szCs w:val="24"/>
        </w:rPr>
        <w:t>Conectas</w:t>
      </w:r>
      <w:proofErr w:type="spellEnd"/>
      <w:r>
        <w:rPr>
          <w:rFonts w:ascii="Times New Roman" w:eastAsia="Times New Roman" w:hAnsi="Times New Roman" w:cs="Times New Roman"/>
          <w:sz w:val="24"/>
          <w:szCs w:val="24"/>
        </w:rPr>
        <w:t>) &lt;https://sur.conectas.org/en/access-justice-human-rights-protection-nigeria/&gt; accessed 11 June 2026</w:t>
      </w:r>
    </w:p>
    <w:p w14:paraId="5F17109E" w14:textId="5AA2D5DA" w:rsidR="001A39FD" w:rsidRDefault="001A39FD" w:rsidP="001A39FD">
      <w:pPr>
        <w:spacing w:after="100"/>
        <w:ind w:left="720" w:hanging="720"/>
      </w:pPr>
      <w:r>
        <w:rPr>
          <w:rFonts w:ascii="Times New Roman" w:eastAsia="Times New Roman" w:hAnsi="Times New Roman" w:cs="Times New Roman"/>
          <w:sz w:val="24"/>
          <w:szCs w:val="24"/>
        </w:rPr>
        <w:t>Ohrenstein D, 'Undue Influence and Duress' (Radcliffe Chambers 2019) &lt;https://radcliffechambers.com/wpcontent/uploads/2019/11/Undue_Influence_and_Duress-DO.pdf&gt; accessed 14 June 2026</w:t>
      </w:r>
    </w:p>
    <w:p w14:paraId="12E56195" w14:textId="231A14B4" w:rsidR="001A39FD" w:rsidRDefault="001A39FD" w:rsidP="001A39FD">
      <w:pPr>
        <w:spacing w:after="100"/>
        <w:ind w:left="720" w:hanging="720"/>
      </w:pPr>
      <w:proofErr w:type="spellStart"/>
      <w:r>
        <w:rPr>
          <w:rFonts w:ascii="Times New Roman" w:eastAsia="Times New Roman" w:hAnsi="Times New Roman" w:cs="Times New Roman"/>
          <w:sz w:val="24"/>
          <w:szCs w:val="24"/>
        </w:rPr>
        <w:t>Ama</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Tyungu</w:t>
      </w:r>
      <w:proofErr w:type="spellEnd"/>
      <w:r>
        <w:rPr>
          <w:rFonts w:ascii="Times New Roman" w:eastAsia="Times New Roman" w:hAnsi="Times New Roman" w:cs="Times New Roman"/>
          <w:sz w:val="24"/>
          <w:szCs w:val="24"/>
        </w:rPr>
        <w:t xml:space="preserve"> A</w:t>
      </w:r>
      <w:r w:rsidR="002437B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Tiza M, 'Understanding Vitiating Elements and Ensuring Fairness in Nigerian Contract Law: A Comprehensive Study' (ResearchGate 2023) &lt;https://www.researchgate.net/profile/MichaelTiza/publication/373864685&gt; accessed 19 April 2026</w:t>
      </w:r>
    </w:p>
    <w:p w14:paraId="04DD3EFD" w14:textId="33F2F805" w:rsidR="001A39FD" w:rsidRDefault="001A39FD" w:rsidP="001A39FD">
      <w:pPr>
        <w:spacing w:after="100"/>
        <w:ind w:left="720" w:hanging="720"/>
      </w:pPr>
      <w:r>
        <w:rPr>
          <w:rFonts w:ascii="Times New Roman" w:eastAsia="Times New Roman" w:hAnsi="Times New Roman" w:cs="Times New Roman"/>
          <w:sz w:val="24"/>
          <w:szCs w:val="24"/>
        </w:rPr>
        <w:t>Ugbeta E, 'Overview of the Doctrines of Duress, Undue Influence and Unconscionable Contracts under English Law' (ResearchGate 2020)</w:t>
      </w:r>
      <w:r w:rsidR="005942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&lt;https://www.researchgate.net/publication/342883533&gt; accessed 14 June 2026</w:t>
      </w:r>
    </w:p>
    <w:p w14:paraId="096B874C" w14:textId="77777777" w:rsidR="00594211" w:rsidRDefault="00594211" w:rsidP="00CA2E26">
      <w:pPr>
        <w:pStyle w:val="ListParagraph"/>
        <w:pBdr>
          <w:bottom w:val="single" w:sz="6" w:space="1" w:color="auto"/>
        </w:pBdr>
        <w:spacing w:before="240" w:line="480" w:lineRule="auto"/>
        <w:jc w:val="both"/>
        <w:rPr>
          <w:rFonts w:ascii="Times New Roman" w:hAnsi="Times New Roman" w:cs="Times New Roman"/>
          <w:sz w:val="24"/>
          <w:szCs w:val="24"/>
        </w:rPr>
      </w:pPr>
    </w:p>
    <w:p w14:paraId="444385BC" w14:textId="77777777" w:rsidR="00A378DB" w:rsidRDefault="00A378DB" w:rsidP="00CA2E26">
      <w:pPr>
        <w:pStyle w:val="ListParagraph"/>
        <w:pBdr>
          <w:bottom w:val="single" w:sz="6" w:space="1" w:color="auto"/>
        </w:pBdr>
        <w:spacing w:before="240" w:line="480" w:lineRule="auto"/>
        <w:jc w:val="both"/>
        <w:rPr>
          <w:rFonts w:ascii="Times New Roman" w:hAnsi="Times New Roman" w:cs="Times New Roman"/>
          <w:sz w:val="24"/>
          <w:szCs w:val="24"/>
        </w:rPr>
      </w:pPr>
    </w:p>
    <w:p w14:paraId="6D6E5915" w14:textId="77777777" w:rsidR="00A378DB" w:rsidRDefault="00A378DB" w:rsidP="00CA2E26">
      <w:pPr>
        <w:pStyle w:val="ListParagraph"/>
        <w:pBdr>
          <w:bottom w:val="single" w:sz="6" w:space="1" w:color="auto"/>
        </w:pBdr>
        <w:spacing w:before="240" w:line="480" w:lineRule="auto"/>
        <w:jc w:val="both"/>
        <w:rPr>
          <w:rFonts w:ascii="Times New Roman" w:hAnsi="Times New Roman" w:cs="Times New Roman"/>
          <w:sz w:val="24"/>
          <w:szCs w:val="24"/>
        </w:rPr>
      </w:pPr>
    </w:p>
    <w:p w14:paraId="052A9080" w14:textId="27932121" w:rsidR="00594211" w:rsidRPr="0072214F" w:rsidRDefault="00CF1412" w:rsidP="00CA2E26">
      <w:pPr>
        <w:pStyle w:val="ListParagraph"/>
        <w:pBdr>
          <w:bottom w:val="single" w:sz="6" w:space="1" w:color="auto"/>
        </w:pBdr>
        <w:spacing w:before="240" w:line="48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8244" behindDoc="0" locked="0" layoutInCell="1" allowOverlap="1" wp14:anchorId="526ABDBD" wp14:editId="57DF892B">
                <wp:simplePos x="0" y="0"/>
                <wp:positionH relativeFrom="column">
                  <wp:posOffset>116732</wp:posOffset>
                </wp:positionH>
                <wp:positionV relativeFrom="paragraph">
                  <wp:posOffset>224695</wp:posOffset>
                </wp:positionV>
                <wp:extent cx="6167336" cy="437745"/>
                <wp:effectExtent l="0" t="0" r="24130" b="19685"/>
                <wp:wrapNone/>
                <wp:docPr id="1" name="Rounded Rectangle 1"/>
                <wp:cNvGraphicFramePr/>
                <a:graphic xmlns:a="http://schemas.openxmlformats.org/drawingml/2006/main">
                  <a:graphicData uri="http://schemas.microsoft.com/office/word/2010/wordprocessingShape">
                    <wps:wsp>
                      <wps:cNvSpPr/>
                      <wps:spPr>
                        <a:xfrm>
                          <a:off x="0" y="0"/>
                          <a:ext cx="6167336" cy="437745"/>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68D4F5" id="Rounded Rectangle 1" o:spid="_x0000_s1026" style="position:absolute;margin-left:9.2pt;margin-top:17.7pt;width:485.6pt;height:34.45pt;z-index:251657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HdUagIAADEFAAAOAAAAZHJzL2Uyb0RvYy54bWysVE1v2zAMvQ/YfxB0Xx2nabIFdYqgRYcB&#10;RRu0HXpWZCkxJosapcTJfv0o2XGyLqdhF5k0yccPPer6ZlcbtlXoK7AFzy8GnCkroazsquDfX+8/&#10;febMB2FLYcCqgu+V5zezjx+uGzdVQ1iDKRUyArF+2riCr0Nw0yzzcq1q4S/AKUtGDViLQCqushJF&#10;Q+i1yYaDwThrAEuHIJX39PeuNfJZwtdayfCktVeBmYJTbSGdmM5lPLPZtZiuULh1JbsyxD9UUYvK&#10;UtIe6k4EwTZY/QVVVxLBgw4XEuoMtK6kSj1QN/ngXTcva+FU6oWG410/Jv//YOXj9sUtkMbQOD/1&#10;JMYudhrr+KX62C4Na98PS+0Ck/RznI8nl5djziTZRpeTyegqTjM7Rjv04auCmkWh4AgbWz7TjaRB&#10;ie2DD63/wS9mNDaeHkxV3lfGJCVyQd0aZFtBt7hc5V2eEy/KGiOzYxNJCnujWtRnpVlVUtnDlD3x&#10;64gppFQ2jDtcY8k7hmmqoA/MzwWacCim841hKvGuDxycC/wzYx+RsoINfXBdWcBzAOWPPnPrf+i+&#10;7Tm2v4Ryv0CG0LLeO3lf0U08CB8WAonmtBC0uuGJDm2gKTh0EmdrwF/n/kd/Yh9ZOWtobQruf24E&#10;Ks7MN0u8/JKPRnHPkjK6mgxJwVPL8tRiN/Ut0J3m9Eg4mcToH8xB1Aj1G234PGYlk7CSchdcBjwo&#10;t6FdZ3ojpJrPkxvtlhPhwb44GcHjVCPJXndvAl1Hx0BEfoTDionpO0K2vjHSwnwTQFeJrce5dvOm&#10;vUyk796QuPinevI6vnSz3wAAAP//AwBQSwMEFAAGAAgAAAAhAEKyHo7gAAAACQEAAA8AAABkcnMv&#10;ZG93bnJldi54bWxMj1FLwzAUhd8F/0O4gm8u1c2R1qZjKCLDiWwT9TFrYlNsbmqSrfXfe33Sp8vh&#10;O5x7TrkYXceOJsTWo4TLSQbMYO11i42El939hQAWk0KtOo9GwreJsKhOT0pVaD/gxhy3qWEUgrFQ&#10;EmxKfcF5rK1xKk58b5DYhw9OJZKh4TqogcJdx6+ybM6dapE+WNWbW2vqz+3BSXgSNqweH+7el1/r&#10;t/CarwbRPw9Snp+NyxtgyYzpzwy/9ak6VNRp7w+oI+tIixk5JUyv6RLPRT4HtieQzabAq5L/X1D9&#10;AAAA//8DAFBLAQItABQABgAIAAAAIQC2gziS/gAAAOEBAAATAAAAAAAAAAAAAAAAAAAAAABbQ29u&#10;dGVudF9UeXBlc10ueG1sUEsBAi0AFAAGAAgAAAAhADj9If/WAAAAlAEAAAsAAAAAAAAAAAAAAAAA&#10;LwEAAF9yZWxzLy5yZWxzUEsBAi0AFAAGAAgAAAAhAH0Yd1RqAgAAMQUAAA4AAAAAAAAAAAAAAAAA&#10;LgIAAGRycy9lMm9Eb2MueG1sUEsBAi0AFAAGAAgAAAAhAEKyHo7gAAAACQEAAA8AAAAAAAAAAAAA&#10;AAAAxAQAAGRycy9kb3ducmV2LnhtbFBLBQYAAAAABAAEAPMAAADRBQAAAAA=&#10;" fillcolor="white [3201]" strokecolor="white [3212]" strokeweight="1pt">
                <v:stroke joinstyle="miter"/>
              </v:roundrect>
            </w:pict>
          </mc:Fallback>
        </mc:AlternateContent>
      </w:r>
    </w:p>
    <w:sectPr w:rsidR="00594211" w:rsidRPr="0072214F" w:rsidSect="00523ADA">
      <w:footerReference w:type="even" r:id="rId11"/>
      <w:footerReference w:type="default" r:id="rId12"/>
      <w:footerReference w:type="first" r:id="rId13"/>
      <w:pgSz w:w="12240" w:h="15840"/>
      <w:pgMar w:top="1417" w:right="737" w:bottom="680" w:left="215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92667" w14:textId="77777777" w:rsidR="002C726A" w:rsidRDefault="002C726A">
      <w:pPr>
        <w:spacing w:after="0" w:line="240" w:lineRule="auto"/>
      </w:pPr>
      <w:r>
        <w:separator/>
      </w:r>
    </w:p>
  </w:endnote>
  <w:endnote w:type="continuationSeparator" w:id="0">
    <w:p w14:paraId="337FA4D3" w14:textId="77777777" w:rsidR="002C726A" w:rsidRDefault="002C7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997583"/>
      <w:docPartObj>
        <w:docPartGallery w:val="Page Numbers (Bottom of Page)"/>
        <w:docPartUnique/>
      </w:docPartObj>
    </w:sdtPr>
    <w:sdtEndPr>
      <w:rPr>
        <w:noProof/>
      </w:rPr>
    </w:sdtEndPr>
    <w:sdtContent>
      <w:p w14:paraId="54552A67" w14:textId="01E94716" w:rsidR="00A95359" w:rsidRDefault="00A95359">
        <w:pPr>
          <w:pStyle w:val="Footer"/>
          <w:jc w:val="right"/>
        </w:pPr>
        <w:r>
          <w:fldChar w:fldCharType="begin"/>
        </w:r>
        <w:r>
          <w:instrText xml:space="preserve"> PAGE   \* MERGEFORMAT </w:instrText>
        </w:r>
        <w:r>
          <w:fldChar w:fldCharType="separate"/>
        </w:r>
        <w:r w:rsidR="009B2D50">
          <w:rPr>
            <w:noProof/>
          </w:rPr>
          <w:t>vi</w:t>
        </w:r>
        <w:r>
          <w:rPr>
            <w:noProof/>
          </w:rPr>
          <w:fldChar w:fldCharType="end"/>
        </w:r>
      </w:p>
    </w:sdtContent>
  </w:sdt>
  <w:p w14:paraId="28C04504" w14:textId="1842C390" w:rsidR="00A95359" w:rsidRDefault="00A95359" w:rsidP="00615582">
    <w:pPr>
      <w:pStyle w:val="Footer"/>
      <w:tabs>
        <w:tab w:val="clear" w:pos="4513"/>
        <w:tab w:val="clear" w:pos="9026"/>
        <w:tab w:val="left" w:pos="840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343280"/>
      <w:docPartObj>
        <w:docPartGallery w:val="Page Numbers (Bottom of Page)"/>
        <w:docPartUnique/>
      </w:docPartObj>
    </w:sdtPr>
    <w:sdtEndPr>
      <w:rPr>
        <w:noProof/>
      </w:rPr>
    </w:sdtEndPr>
    <w:sdtContent>
      <w:p w14:paraId="01993997" w14:textId="67A908E3" w:rsidR="00512D59" w:rsidRDefault="00512D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C81C1D" w14:textId="00EB8DBC" w:rsidR="009656A8" w:rsidRDefault="009656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0D22F" w14:textId="66B6E56D" w:rsidR="00A95359" w:rsidRDefault="00A95359" w:rsidP="0004596D">
    <w:pPr>
      <w:pStyle w:val="Footer"/>
      <w:jc w:val="center"/>
    </w:pPr>
  </w:p>
  <w:p w14:paraId="2D983974" w14:textId="77777777" w:rsidR="00A95359" w:rsidRDefault="00A953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6233852"/>
      <w:docPartObj>
        <w:docPartGallery w:val="Page Numbers (Bottom of Page)"/>
        <w:docPartUnique/>
      </w:docPartObj>
    </w:sdtPr>
    <w:sdtEndPr>
      <w:rPr>
        <w:noProof/>
      </w:rPr>
    </w:sdtEndPr>
    <w:sdtContent>
      <w:p w14:paraId="15B3BD10" w14:textId="5CC72FEA" w:rsidR="004209C6" w:rsidRDefault="004209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85F6AA" w14:textId="77777777" w:rsidR="001D2464" w:rsidRDefault="001D2464" w:rsidP="00615582">
    <w:pPr>
      <w:pStyle w:val="Footer"/>
      <w:tabs>
        <w:tab w:val="clear" w:pos="4513"/>
        <w:tab w:val="clear" w:pos="9026"/>
        <w:tab w:val="left" w:pos="8404"/>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64708"/>
      <w:docPartObj>
        <w:docPartGallery w:val="Page Numbers (Bottom of Page)"/>
        <w:docPartUnique/>
      </w:docPartObj>
    </w:sdtPr>
    <w:sdtEndPr>
      <w:rPr>
        <w:noProof/>
      </w:rPr>
    </w:sdtEndPr>
    <w:sdtContent>
      <w:p w14:paraId="7B0901D6" w14:textId="77777777" w:rsidR="009C14B9" w:rsidRDefault="009C14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9875C4" w14:textId="77777777" w:rsidR="009C14B9" w:rsidRDefault="009C14B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062847"/>
      <w:docPartObj>
        <w:docPartGallery w:val="Page Numbers (Bottom of Page)"/>
        <w:docPartUnique/>
      </w:docPartObj>
    </w:sdtPr>
    <w:sdtEndPr>
      <w:rPr>
        <w:noProof/>
      </w:rPr>
    </w:sdtEndPr>
    <w:sdtContent>
      <w:p w14:paraId="1BC79799" w14:textId="2FACEE66" w:rsidR="00A95359" w:rsidRDefault="00A9535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05F6787" w14:textId="77777777" w:rsidR="00A95359" w:rsidRDefault="00A95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76BE5" w14:textId="77777777" w:rsidR="002C726A" w:rsidRDefault="002C726A">
      <w:pPr>
        <w:spacing w:after="0" w:line="240" w:lineRule="auto"/>
      </w:pPr>
      <w:r>
        <w:separator/>
      </w:r>
    </w:p>
  </w:footnote>
  <w:footnote w:type="continuationSeparator" w:id="0">
    <w:p w14:paraId="3B23E9E2" w14:textId="77777777" w:rsidR="002C726A" w:rsidRDefault="002C726A">
      <w:pPr>
        <w:spacing w:after="0" w:line="240" w:lineRule="auto"/>
      </w:pPr>
      <w:r>
        <w:continuationSeparator/>
      </w:r>
    </w:p>
  </w:footnote>
  <w:footnote w:id="1">
    <w:p w14:paraId="58F00702" w14:textId="69A59C97" w:rsidR="00A95359" w:rsidRPr="00195676" w:rsidRDefault="00A95359" w:rsidP="007955C4">
      <w:pPr>
        <w:pStyle w:val="FootnoteText"/>
        <w:jc w:val="both"/>
        <w:rPr>
          <w:rFonts w:ascii="Times New Roman" w:hAnsi="Times New Roman" w:cs="Times New Roman"/>
        </w:rPr>
      </w:pPr>
      <w:r w:rsidRPr="00195676">
        <w:rPr>
          <w:rStyle w:val="FootnoteReference"/>
          <w:rFonts w:ascii="Times New Roman" w:hAnsi="Times New Roman" w:cs="Times New Roman"/>
        </w:rPr>
        <w:footnoteRef/>
      </w:r>
      <w:r>
        <w:rPr>
          <w:rFonts w:ascii="Times New Roman" w:hAnsi="Times New Roman" w:cs="Times New Roman"/>
        </w:rPr>
        <w:t xml:space="preserve"> </w:t>
      </w:r>
      <w:r w:rsidRPr="00195676">
        <w:rPr>
          <w:rFonts w:ascii="Times New Roman" w:hAnsi="Times New Roman" w:cs="Times New Roman"/>
        </w:rPr>
        <w:t>P. B. Kurland and R.</w:t>
      </w:r>
      <w:r>
        <w:rPr>
          <w:rFonts w:ascii="Times New Roman" w:hAnsi="Times New Roman" w:cs="Times New Roman"/>
        </w:rPr>
        <w:t xml:space="preserve"> </w:t>
      </w:r>
      <w:r w:rsidRPr="00195676">
        <w:rPr>
          <w:rFonts w:ascii="Times New Roman" w:hAnsi="Times New Roman" w:cs="Times New Roman"/>
        </w:rPr>
        <w:t>Lerner. ‘The Founders’ Constitution’, (2001), (Volume 1), page 87 &lt;</w:t>
      </w:r>
      <w:hyperlink w:history="1">
        <w:r w:rsidRPr="00E4338E">
          <w:rPr>
            <w:rStyle w:val="Hyperlink"/>
            <w:rFonts w:ascii="Times New Roman" w:hAnsi="Times New Roman" w:cs="Times New Roman"/>
          </w:rPr>
          <w:t>https://press-                        pubs.uchicago.edu/founders/documents/amendIXs1.html#:~:text=Therefore%20if%20a%20man%20through,in%20case%20of%20his%20non%2D</w:t>
        </w:r>
      </w:hyperlink>
      <w:r w:rsidRPr="00195676">
        <w:rPr>
          <w:rFonts w:ascii="Times New Roman" w:hAnsi="Times New Roman" w:cs="Times New Roman"/>
        </w:rPr>
        <w:t>&gt; Accessed 15 September 2025</w:t>
      </w:r>
      <w:r>
        <w:rPr>
          <w:rFonts w:ascii="Times New Roman" w:hAnsi="Times New Roman" w:cs="Times New Roman"/>
        </w:rPr>
        <w:t>.</w:t>
      </w:r>
    </w:p>
  </w:footnote>
  <w:footnote w:id="2">
    <w:p w14:paraId="0B49B71D" w14:textId="01F30C0C" w:rsidR="00A95359" w:rsidRPr="00195676" w:rsidRDefault="00A95359" w:rsidP="007955C4">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195676">
        <w:rPr>
          <w:rFonts w:ascii="Times New Roman" w:hAnsi="Times New Roman" w:cs="Times New Roman"/>
          <w:lang w:val="en-US"/>
        </w:rPr>
        <w:t xml:space="preserve">I. E. Sagay, </w:t>
      </w:r>
      <w:r w:rsidRPr="00320B06">
        <w:rPr>
          <w:rFonts w:ascii="Times New Roman" w:hAnsi="Times New Roman" w:cs="Times New Roman"/>
          <w:i/>
          <w:iCs/>
          <w:lang w:val="en-US"/>
        </w:rPr>
        <w:t>Nigerian Law of Contract</w:t>
      </w:r>
      <w:r w:rsidRPr="00CA65E8">
        <w:rPr>
          <w:rFonts w:ascii="Times New Roman" w:hAnsi="Times New Roman" w:cs="Times New Roman"/>
          <w:lang w:val="en-US"/>
        </w:rPr>
        <w:t xml:space="preserve">, </w:t>
      </w:r>
      <w:r w:rsidRPr="00195676">
        <w:rPr>
          <w:rFonts w:ascii="Times New Roman" w:hAnsi="Times New Roman" w:cs="Times New Roman"/>
          <w:lang w:val="en-US"/>
        </w:rPr>
        <w:t>(3</w:t>
      </w:r>
      <w:r w:rsidRPr="00195676">
        <w:rPr>
          <w:rFonts w:ascii="Times New Roman" w:hAnsi="Times New Roman" w:cs="Times New Roman"/>
          <w:vertAlign w:val="superscript"/>
          <w:lang w:val="en-US"/>
        </w:rPr>
        <w:t>rd</w:t>
      </w:r>
      <w:r w:rsidRPr="00195676">
        <w:rPr>
          <w:rFonts w:ascii="Times New Roman" w:hAnsi="Times New Roman" w:cs="Times New Roman"/>
          <w:lang w:val="en-US"/>
        </w:rPr>
        <w:t xml:space="preserve"> Edition, Spectrum Books Limited, 2018)</w:t>
      </w:r>
      <w:r>
        <w:rPr>
          <w:rFonts w:ascii="Times New Roman" w:hAnsi="Times New Roman" w:cs="Times New Roman"/>
          <w:lang w:val="en-US"/>
        </w:rPr>
        <w:t>.</w:t>
      </w:r>
    </w:p>
  </w:footnote>
  <w:footnote w:id="3">
    <w:p w14:paraId="26028FC8" w14:textId="3773D1A4" w:rsidR="00A95359" w:rsidRPr="00195676" w:rsidRDefault="00A95359" w:rsidP="007955C4">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967682">
        <w:rPr>
          <w:rFonts w:ascii="Times New Roman" w:hAnsi="Times New Roman" w:cs="Times New Roman"/>
          <w:i/>
          <w:iCs/>
          <w:lang w:val="en-US"/>
        </w:rPr>
        <w:t>Maskell v Horner</w:t>
      </w:r>
      <w:r>
        <w:rPr>
          <w:rFonts w:ascii="Times New Roman" w:hAnsi="Times New Roman" w:cs="Times New Roman"/>
          <w:i/>
          <w:iCs/>
          <w:lang w:val="en-US"/>
        </w:rPr>
        <w:fldChar w:fldCharType="begin"/>
      </w:r>
      <w:r>
        <w:rPr>
          <w:rFonts w:ascii="Times New Roman" w:hAnsi="Times New Roman" w:cs="Times New Roman"/>
          <w:i/>
          <w:iCs/>
          <w:lang w:val="en-US"/>
        </w:rPr>
        <w:instrText xml:space="preserve"> TA \s "Maskell v Horner" </w:instrText>
      </w:r>
      <w:r>
        <w:rPr>
          <w:rFonts w:ascii="Times New Roman" w:hAnsi="Times New Roman" w:cs="Times New Roman"/>
          <w:i/>
          <w:iCs/>
          <w:lang w:val="en-US"/>
        </w:rPr>
        <w:fldChar w:fldCharType="end"/>
      </w:r>
      <w:r w:rsidRPr="00195676">
        <w:rPr>
          <w:rFonts w:ascii="Times New Roman" w:hAnsi="Times New Roman" w:cs="Times New Roman"/>
          <w:lang w:val="en-US"/>
        </w:rPr>
        <w:t xml:space="preserve"> [1915] 3 KB 106</w:t>
      </w:r>
      <w:r>
        <w:rPr>
          <w:rFonts w:ascii="Times New Roman" w:hAnsi="Times New Roman" w:cs="Times New Roman"/>
          <w:lang w:val="en-US"/>
        </w:rPr>
        <w:t>.</w:t>
      </w:r>
      <w:r>
        <w:rPr>
          <w:rFonts w:ascii="Times New Roman" w:hAnsi="Times New Roman" w:cs="Times New Roman"/>
          <w:lang w:val="en-US"/>
        </w:rPr>
        <w:fldChar w:fldCharType="begin"/>
      </w:r>
      <w:r w:rsidRPr="00CA65E8">
        <w:rPr>
          <w:rFonts w:ascii="Times New Roman" w:hAnsi="Times New Roman" w:cs="Times New Roman"/>
        </w:rPr>
        <w:instrText xml:space="preserve"> TA \l "</w:instrText>
      </w:r>
      <w:r w:rsidRPr="001F1A9B">
        <w:rPr>
          <w:rFonts w:ascii="Times New Roman" w:hAnsi="Times New Roman" w:cs="Times New Roman"/>
          <w:lang w:val="en-US"/>
        </w:rPr>
        <w:instrText>Maskell v Horner [1915] 3 KB 106</w:instrText>
      </w:r>
      <w:r w:rsidRPr="00CA65E8">
        <w:rPr>
          <w:rFonts w:ascii="Times New Roman" w:hAnsi="Times New Roman" w:cs="Times New Roman"/>
        </w:rPr>
        <w:instrText xml:space="preserve">" \s "Maskell v Horner [1915] 3 KB 106" \c 1 </w:instrText>
      </w:r>
      <w:r>
        <w:rPr>
          <w:rFonts w:ascii="Times New Roman" w:hAnsi="Times New Roman" w:cs="Times New Roman"/>
          <w:lang w:val="en-US"/>
        </w:rPr>
        <w:fldChar w:fldCharType="end"/>
      </w:r>
    </w:p>
  </w:footnote>
  <w:footnote w:id="4">
    <w:p w14:paraId="4B52A0A1" w14:textId="7500E8CF"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967682">
        <w:rPr>
          <w:rFonts w:ascii="Times New Roman" w:hAnsi="Times New Roman" w:cs="Times New Roman"/>
          <w:i/>
          <w:iCs/>
          <w:lang w:val="en-US"/>
        </w:rPr>
        <w:t>North Ocean Shipping Co. Ltd v.</w:t>
      </w:r>
      <w:r w:rsidRPr="00967682">
        <w:rPr>
          <w:rFonts w:ascii="Times New Roman" w:hAnsi="Times New Roman" w:cs="Times New Roman"/>
          <w:i/>
          <w:iCs/>
          <w:lang w:val="en-US"/>
        </w:rPr>
        <w:fldChar w:fldCharType="begin"/>
      </w:r>
      <w:r w:rsidRPr="00967682">
        <w:rPr>
          <w:rFonts w:ascii="Times New Roman" w:hAnsi="Times New Roman" w:cs="Times New Roman"/>
          <w:i/>
          <w:iCs/>
        </w:rPr>
        <w:instrText xml:space="preserve"> TA \l "</w:instrText>
      </w:r>
      <w:r w:rsidRPr="00967682">
        <w:rPr>
          <w:rFonts w:ascii="Times New Roman" w:hAnsi="Times New Roman" w:cs="Times New Roman"/>
          <w:i/>
          <w:iCs/>
          <w:lang w:val="en-US"/>
        </w:rPr>
        <w:instrText>v.</w:instrText>
      </w:r>
      <w:r w:rsidRPr="00967682">
        <w:rPr>
          <w:rFonts w:ascii="Times New Roman" w:hAnsi="Times New Roman" w:cs="Times New Roman"/>
          <w:i/>
          <w:iCs/>
        </w:rPr>
        <w:instrText xml:space="preserve">" \s "v." \c 1 </w:instrText>
      </w:r>
      <w:r w:rsidRPr="00967682">
        <w:rPr>
          <w:rFonts w:ascii="Times New Roman" w:hAnsi="Times New Roman" w:cs="Times New Roman"/>
          <w:i/>
          <w:iCs/>
          <w:lang w:val="en-US"/>
        </w:rPr>
        <w:fldChar w:fldCharType="end"/>
      </w:r>
      <w:r w:rsidRPr="00967682">
        <w:rPr>
          <w:rFonts w:ascii="Times New Roman" w:hAnsi="Times New Roman" w:cs="Times New Roman"/>
          <w:i/>
          <w:iCs/>
          <w:lang w:val="en-US"/>
        </w:rPr>
        <w:fldChar w:fldCharType="begin"/>
      </w:r>
      <w:r w:rsidRPr="00967682">
        <w:rPr>
          <w:rFonts w:ascii="Times New Roman" w:hAnsi="Times New Roman" w:cs="Times New Roman"/>
          <w:i/>
          <w:iCs/>
        </w:rPr>
        <w:instrText xml:space="preserve"> TA \s "v." </w:instrText>
      </w:r>
      <w:r w:rsidRPr="00967682">
        <w:rPr>
          <w:rFonts w:ascii="Times New Roman" w:hAnsi="Times New Roman" w:cs="Times New Roman"/>
          <w:i/>
          <w:iCs/>
          <w:lang w:val="en-US"/>
        </w:rPr>
        <w:fldChar w:fldCharType="end"/>
      </w:r>
      <w:r w:rsidRPr="00967682">
        <w:rPr>
          <w:rFonts w:ascii="Times New Roman" w:hAnsi="Times New Roman" w:cs="Times New Roman"/>
          <w:i/>
          <w:iCs/>
          <w:lang w:val="en-US"/>
        </w:rPr>
        <w:t xml:space="preserve"> Hyundai Construction Co. Ltd</w:t>
      </w:r>
      <w:r w:rsidRPr="00195676">
        <w:rPr>
          <w:rFonts w:ascii="Times New Roman" w:hAnsi="Times New Roman" w:cs="Times New Roman"/>
          <w:lang w:val="en-US"/>
        </w:rPr>
        <w:t>. [1979] Q.B. 705; [1978] 3 ALL E.R. 1170.</w:t>
      </w:r>
      <w:r>
        <w:rPr>
          <w:rFonts w:ascii="Times New Roman" w:hAnsi="Times New Roman" w:cs="Times New Roman"/>
          <w:lang w:val="en-US"/>
        </w:rPr>
        <w:fldChar w:fldCharType="begin"/>
      </w:r>
      <w:r w:rsidRPr="00CA65E8">
        <w:rPr>
          <w:rFonts w:ascii="Times New Roman" w:hAnsi="Times New Roman" w:cs="Times New Roman"/>
        </w:rPr>
        <w:instrText xml:space="preserve"> TA \l "</w:instrText>
      </w:r>
      <w:r w:rsidRPr="001F1A9B">
        <w:rPr>
          <w:rFonts w:ascii="Times New Roman" w:hAnsi="Times New Roman" w:cs="Times New Roman"/>
          <w:lang w:val="en-US"/>
        </w:rPr>
        <w:instrText>North Ocean Shipping Co. Ltd v. Hyundai Construction Co. Ltd. [1979] Q.B. 705; [1978] 3 ALL E.R. 1170.</w:instrText>
      </w:r>
      <w:r w:rsidRPr="00CA65E8">
        <w:rPr>
          <w:rFonts w:ascii="Times New Roman" w:hAnsi="Times New Roman" w:cs="Times New Roman"/>
        </w:rPr>
        <w:instrText xml:space="preserve">" \s "North Ocean Shipping Co. Ltd v. Hyundai Construction Co. Ltd. [1979] Q.B. 705; [1978] 3 ALL E.R. 1170." \c 1 </w:instrText>
      </w:r>
      <w:r>
        <w:rPr>
          <w:rFonts w:ascii="Times New Roman" w:hAnsi="Times New Roman" w:cs="Times New Roman"/>
          <w:lang w:val="en-US"/>
        </w:rPr>
        <w:fldChar w:fldCharType="end"/>
      </w:r>
      <w:r>
        <w:rPr>
          <w:rFonts w:ascii="Times New Roman" w:hAnsi="Times New Roman" w:cs="Times New Roman"/>
          <w:lang w:val="en-US"/>
        </w:rPr>
        <w:fldChar w:fldCharType="begin"/>
      </w:r>
      <w:r w:rsidRPr="00CA65E8">
        <w:rPr>
          <w:rFonts w:ascii="Times New Roman" w:hAnsi="Times New Roman" w:cs="Times New Roman"/>
        </w:rPr>
        <w:instrText xml:space="preserve"> TA \s "v." </w:instrText>
      </w:r>
      <w:r>
        <w:rPr>
          <w:rFonts w:ascii="Times New Roman" w:hAnsi="Times New Roman" w:cs="Times New Roman"/>
          <w:lang w:val="en-US"/>
        </w:rPr>
        <w:fldChar w:fldCharType="end"/>
      </w:r>
      <w:r w:rsidRPr="00195676">
        <w:rPr>
          <w:rFonts w:ascii="Times New Roman" w:hAnsi="Times New Roman" w:cs="Times New Roman"/>
          <w:lang w:val="en-US"/>
        </w:rPr>
        <w:t xml:space="preserve"> </w:t>
      </w:r>
    </w:p>
  </w:footnote>
  <w:footnote w:id="5">
    <w:p w14:paraId="3BE92A70" w14:textId="5D6238B1"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195676">
        <w:rPr>
          <w:rFonts w:ascii="Times New Roman" w:hAnsi="Times New Roman" w:cs="Times New Roman"/>
          <w:lang w:val="en-US"/>
        </w:rPr>
        <w:t xml:space="preserve">Edafe Ugbeta, ‘Overview of the Doctrine of Duress, Undue influence and Unconscionable Contracts under English </w:t>
      </w:r>
      <w:r>
        <w:rPr>
          <w:rFonts w:ascii="Times New Roman" w:hAnsi="Times New Roman" w:cs="Times New Roman"/>
          <w:lang w:val="en-US"/>
        </w:rPr>
        <w:t xml:space="preserve">      Law’ (2020) </w:t>
      </w:r>
      <w:r w:rsidRPr="00195676">
        <w:rPr>
          <w:rFonts w:ascii="Times New Roman" w:hAnsi="Times New Roman" w:cs="Times New Roman"/>
          <w:lang w:val="en-US"/>
        </w:rPr>
        <w:t>page</w:t>
      </w:r>
      <w:r>
        <w:rPr>
          <w:rFonts w:ascii="Times New Roman" w:hAnsi="Times New Roman" w:cs="Times New Roman"/>
          <w:lang w:val="en-US"/>
        </w:rPr>
        <w:t xml:space="preserve"> 7.</w:t>
      </w:r>
      <w:r>
        <w:rPr>
          <w:rFonts w:ascii="Times New Roman" w:hAnsi="Times New Roman" w:cs="Times New Roman"/>
          <w:lang w:val="en-US"/>
        </w:rPr>
        <w:tab/>
      </w:r>
      <w:r w:rsidRPr="00195676">
        <w:rPr>
          <w:rFonts w:ascii="Times New Roman" w:hAnsi="Times New Roman" w:cs="Times New Roman"/>
          <w:lang w:val="en-US"/>
        </w:rPr>
        <w:t xml:space="preserve"> </w:t>
      </w:r>
      <w:r>
        <w:rPr>
          <w:rFonts w:ascii="Times New Roman" w:hAnsi="Times New Roman" w:cs="Times New Roman"/>
          <w:lang w:val="en-US"/>
        </w:rPr>
        <w:t>&lt;</w:t>
      </w:r>
      <w:r w:rsidRPr="007A5AFF">
        <w:rPr>
          <w:rFonts w:ascii="Times New Roman" w:hAnsi="Times New Roman" w:cs="Times New Roman"/>
          <w:lang w:val="en-US"/>
        </w:rPr>
        <w:t xml:space="preserve">https://www.researchgate.net/publication/342883533_Overview_of_the_Doctrines_of_Duress_Undue_Influence_and_Unconscionable_Contracts_under_English_Law </w:t>
      </w:r>
      <w:r>
        <w:rPr>
          <w:rFonts w:ascii="Times New Roman" w:hAnsi="Times New Roman" w:cs="Times New Roman"/>
          <w:lang w:val="en-US"/>
        </w:rPr>
        <w:t>&gt; accessed on 14 June 2026.</w:t>
      </w:r>
      <w:r w:rsidRPr="00195676">
        <w:rPr>
          <w:rFonts w:ascii="Times New Roman" w:hAnsi="Times New Roman" w:cs="Times New Roman"/>
          <w:lang w:val="en-US"/>
        </w:rPr>
        <w:t xml:space="preserve"> </w:t>
      </w:r>
    </w:p>
  </w:footnote>
  <w:footnote w:id="6">
    <w:p w14:paraId="7A03D295" w14:textId="112A2A74" w:rsidR="00A95359" w:rsidRPr="00F631D7" w:rsidRDefault="00A95359" w:rsidP="00244EFD">
      <w:pPr>
        <w:pStyle w:val="FootnoteText"/>
        <w:jc w:val="both"/>
        <w:rPr>
          <w:rFonts w:ascii="Times New Roman" w:hAnsi="Times New Roman" w:cs="Times New Roman"/>
        </w:rPr>
      </w:pPr>
      <w:r>
        <w:rPr>
          <w:rStyle w:val="FootnoteReference"/>
        </w:rPr>
        <w:footnoteRef/>
      </w:r>
      <w:r>
        <w:t xml:space="preserve"> </w:t>
      </w:r>
      <w:r w:rsidRPr="00F631D7">
        <w:rPr>
          <w:rFonts w:ascii="Times New Roman" w:hAnsi="Times New Roman" w:cs="Times New Roman"/>
        </w:rPr>
        <w:t xml:space="preserve">According to S. Udemezue ‘A Critical Evaluation of Appropriateness of Duress and Undue Influence as Legal        Safeguards Against Unconscionable Contracts’ [2021] </w:t>
      </w:r>
      <w:r w:rsidRPr="00965EFC">
        <w:rPr>
          <w:rFonts w:ascii="Times New Roman" w:hAnsi="Times New Roman" w:cs="Times New Roman"/>
          <w:i/>
          <w:iCs/>
        </w:rPr>
        <w:t>SSRN Electronic Journal</w:t>
      </w:r>
      <w:r w:rsidRPr="00F631D7">
        <w:rPr>
          <w:rFonts w:ascii="Times New Roman" w:hAnsi="Times New Roman" w:cs="Times New Roman"/>
        </w:rPr>
        <w:t>, even though cases of duress and undue influence allow a person to rescind an agreement based on immoral coercion, there exists a controversy regarding whether the two doctrines provide adequate protection against unconscionable agreements in Nigeria. This is suggestive of the fact that not much is known about the impact of the doctrines.</w:t>
      </w:r>
    </w:p>
  </w:footnote>
  <w:footnote w:id="7">
    <w:p w14:paraId="5E192B51" w14:textId="1FD0672B"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195676">
        <w:rPr>
          <w:rFonts w:ascii="Times New Roman" w:hAnsi="Times New Roman" w:cs="Times New Roman"/>
          <w:lang w:val="en-US"/>
        </w:rPr>
        <w:t xml:space="preserve">S. Udemezue ‘A Critical Evaluation of Appropriateness of Duress and Undue Influence as Legal Safeguards </w:t>
      </w:r>
      <w:r>
        <w:rPr>
          <w:rFonts w:ascii="Times New Roman" w:hAnsi="Times New Roman" w:cs="Times New Roman"/>
          <w:lang w:val="en-US"/>
        </w:rPr>
        <w:t xml:space="preserve">                 </w:t>
      </w:r>
      <w:r w:rsidRPr="00195676">
        <w:rPr>
          <w:rFonts w:ascii="Times New Roman" w:hAnsi="Times New Roman" w:cs="Times New Roman"/>
          <w:lang w:val="en-US"/>
        </w:rPr>
        <w:t>Against Unconscionable Contracts’ [2021] SSRN Electronic Journal</w:t>
      </w:r>
      <w:r>
        <w:rPr>
          <w:rFonts w:ascii="Times New Roman" w:hAnsi="Times New Roman" w:cs="Times New Roman"/>
          <w:lang w:val="en-US"/>
        </w:rPr>
        <w:t xml:space="preserve">. </w:t>
      </w:r>
    </w:p>
  </w:footnote>
  <w:footnote w:id="8">
    <w:p w14:paraId="069FBAD7" w14:textId="77777777" w:rsidR="00A95359" w:rsidRPr="00634AB7"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634AB7">
        <w:rPr>
          <w:rFonts w:ascii="Times New Roman" w:hAnsi="Times New Roman" w:cs="Times New Roman"/>
        </w:rPr>
        <w:t xml:space="preserve">Occidental Worldwide Investment Corp. v. </w:t>
      </w:r>
      <w:r w:rsidRPr="00634AB7">
        <w:rPr>
          <w:rFonts w:ascii="Times New Roman" w:hAnsi="Times New Roman" w:cs="Times New Roman"/>
        </w:rPr>
        <w:t>Skibs A/S Avanti [1976] Lloyd’s Rep. 293.</w:t>
      </w:r>
    </w:p>
  </w:footnote>
  <w:footnote w:id="9">
    <w:p w14:paraId="38CF799C" w14:textId="1788292A"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634AB7">
        <w:rPr>
          <w:rFonts w:ascii="Times New Roman" w:hAnsi="Times New Roman" w:cs="Times New Roman"/>
        </w:rPr>
        <w:t xml:space="preserve"> </w:t>
      </w:r>
      <w:r w:rsidRPr="00967682">
        <w:rPr>
          <w:rFonts w:ascii="Times New Roman" w:hAnsi="Times New Roman" w:cs="Times New Roman"/>
          <w:i/>
          <w:iCs/>
          <w:lang w:val="en-US"/>
        </w:rPr>
        <w:t>Pao On v Lau Yiu Long</w:t>
      </w:r>
      <w:r>
        <w:rPr>
          <w:rFonts w:ascii="Times New Roman" w:hAnsi="Times New Roman" w:cs="Times New Roman"/>
          <w:i/>
          <w:iCs/>
          <w:lang w:val="en-US"/>
        </w:rPr>
        <w:fldChar w:fldCharType="begin"/>
      </w:r>
      <w:r>
        <w:rPr>
          <w:rFonts w:ascii="Times New Roman" w:hAnsi="Times New Roman" w:cs="Times New Roman"/>
          <w:i/>
          <w:iCs/>
          <w:lang w:val="en-US"/>
        </w:rPr>
        <w:instrText xml:space="preserve"> TA \s "Pao On v Lau Yiu Long" </w:instrText>
      </w:r>
      <w:r>
        <w:rPr>
          <w:rFonts w:ascii="Times New Roman" w:hAnsi="Times New Roman" w:cs="Times New Roman"/>
          <w:i/>
          <w:iCs/>
          <w:lang w:val="en-US"/>
        </w:rPr>
        <w:fldChar w:fldCharType="end"/>
      </w:r>
      <w:r w:rsidRPr="00634AB7">
        <w:rPr>
          <w:rFonts w:ascii="Times New Roman" w:hAnsi="Times New Roman" w:cs="Times New Roman"/>
          <w:lang w:val="en-US"/>
        </w:rPr>
        <w:t xml:space="preserve"> [1980] A.C. 614</w:t>
      </w:r>
      <w:r>
        <w:rPr>
          <w:rFonts w:ascii="Times New Roman" w:hAnsi="Times New Roman" w:cs="Times New Roman"/>
          <w:lang w:val="en-US"/>
        </w:rPr>
        <w:t>.</w:t>
      </w:r>
    </w:p>
  </w:footnote>
  <w:footnote w:id="10">
    <w:p w14:paraId="0A7935A9" w14:textId="76C31C3E" w:rsidR="00A95359" w:rsidRPr="00634AB7"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967682">
        <w:rPr>
          <w:rFonts w:ascii="Times New Roman" w:hAnsi="Times New Roman" w:cs="Times New Roman"/>
          <w:i/>
          <w:iCs/>
        </w:rPr>
        <w:t>Barton v Armstrong</w:t>
      </w:r>
      <w:r>
        <w:rPr>
          <w:rFonts w:ascii="Times New Roman" w:hAnsi="Times New Roman" w:cs="Times New Roman"/>
          <w:i/>
          <w:iCs/>
        </w:rPr>
        <w:fldChar w:fldCharType="begin"/>
      </w:r>
      <w:r>
        <w:rPr>
          <w:rFonts w:ascii="Times New Roman" w:hAnsi="Times New Roman" w:cs="Times New Roman"/>
          <w:i/>
          <w:iCs/>
        </w:rPr>
        <w:instrText xml:space="preserve"> TA \s "Barton v Armstrong" </w:instrText>
      </w:r>
      <w:r>
        <w:rPr>
          <w:rFonts w:ascii="Times New Roman" w:hAnsi="Times New Roman" w:cs="Times New Roman"/>
          <w:i/>
          <w:iCs/>
        </w:rPr>
        <w:fldChar w:fldCharType="end"/>
      </w:r>
      <w:r w:rsidRPr="00634AB7">
        <w:rPr>
          <w:rFonts w:ascii="Times New Roman" w:hAnsi="Times New Roman" w:cs="Times New Roman"/>
        </w:rPr>
        <w:t xml:space="preserve"> [1976] 1 AC 104</w:t>
      </w:r>
      <w:r>
        <w:rPr>
          <w:rFonts w:ascii="Times New Roman" w:hAnsi="Times New Roman" w:cs="Times New Roman"/>
        </w:rPr>
        <w:t>.</w:t>
      </w:r>
    </w:p>
  </w:footnote>
  <w:footnote w:id="11">
    <w:p w14:paraId="670C3BA8" w14:textId="3808D035" w:rsidR="00A95359" w:rsidRPr="00634AB7"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0F1E12">
        <w:rPr>
          <w:rFonts w:ascii="Times New Roman" w:hAnsi="Times New Roman" w:cs="Times New Roman"/>
          <w:i/>
          <w:iCs/>
        </w:rPr>
        <w:t>Kauffman v Gerson</w:t>
      </w:r>
      <w:r>
        <w:rPr>
          <w:rFonts w:ascii="Times New Roman" w:hAnsi="Times New Roman" w:cs="Times New Roman"/>
          <w:i/>
          <w:iCs/>
        </w:rPr>
        <w:fldChar w:fldCharType="begin"/>
      </w:r>
      <w:r>
        <w:rPr>
          <w:rFonts w:ascii="Times New Roman" w:hAnsi="Times New Roman" w:cs="Times New Roman"/>
          <w:i/>
          <w:iCs/>
        </w:rPr>
        <w:instrText xml:space="preserve"> TA \s "Kauffman v Gerson" </w:instrText>
      </w:r>
      <w:r>
        <w:rPr>
          <w:rFonts w:ascii="Times New Roman" w:hAnsi="Times New Roman" w:cs="Times New Roman"/>
          <w:i/>
          <w:iCs/>
        </w:rPr>
        <w:fldChar w:fldCharType="end"/>
      </w:r>
      <w:r w:rsidRPr="00634AB7">
        <w:rPr>
          <w:rFonts w:ascii="Times New Roman" w:hAnsi="Times New Roman" w:cs="Times New Roman"/>
        </w:rPr>
        <w:t xml:space="preserve"> [1904] 1 KB 591</w:t>
      </w:r>
      <w:r>
        <w:rPr>
          <w:rFonts w:ascii="Times New Roman" w:hAnsi="Times New Roman" w:cs="Times New Roman"/>
        </w:rPr>
        <w:t>.</w:t>
      </w:r>
    </w:p>
  </w:footnote>
  <w:footnote w:id="12">
    <w:p w14:paraId="5B597CC3" w14:textId="020259DF"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0F1E12">
        <w:rPr>
          <w:rFonts w:ascii="Times New Roman" w:hAnsi="Times New Roman" w:cs="Times New Roman"/>
          <w:i/>
          <w:iCs/>
          <w:lang w:val="en-US"/>
        </w:rPr>
        <w:t>Williams v Franklin</w:t>
      </w:r>
      <w:r>
        <w:rPr>
          <w:rFonts w:ascii="Times New Roman" w:hAnsi="Times New Roman" w:cs="Times New Roman"/>
          <w:i/>
          <w:iCs/>
          <w:lang w:val="en-US"/>
        </w:rPr>
        <w:fldChar w:fldCharType="begin"/>
      </w:r>
      <w:r>
        <w:rPr>
          <w:rFonts w:ascii="Times New Roman" w:hAnsi="Times New Roman" w:cs="Times New Roman"/>
          <w:i/>
          <w:iCs/>
          <w:lang w:val="en-US"/>
        </w:rPr>
        <w:instrText xml:space="preserve"> TA \s "Williams v Franklin" </w:instrText>
      </w:r>
      <w:r>
        <w:rPr>
          <w:rFonts w:ascii="Times New Roman" w:hAnsi="Times New Roman" w:cs="Times New Roman"/>
          <w:i/>
          <w:iCs/>
          <w:lang w:val="en-US"/>
        </w:rPr>
        <w:fldChar w:fldCharType="end"/>
      </w:r>
      <w:r w:rsidRPr="00634AB7">
        <w:rPr>
          <w:rFonts w:ascii="Times New Roman" w:hAnsi="Times New Roman" w:cs="Times New Roman"/>
          <w:lang w:val="en-US"/>
        </w:rPr>
        <w:t xml:space="preserve"> [1961] 1 All N. L. R. 218. </w:t>
      </w:r>
    </w:p>
  </w:footnote>
  <w:footnote w:id="13">
    <w:p w14:paraId="131431CA" w14:textId="1EF226BF"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0F1E12">
        <w:rPr>
          <w:rFonts w:ascii="Times New Roman" w:hAnsi="Times New Roman" w:cs="Times New Roman"/>
          <w:i/>
          <w:iCs/>
          <w:lang w:val="en-US"/>
        </w:rPr>
        <w:t>Allcard v Skinner</w:t>
      </w:r>
      <w:r>
        <w:rPr>
          <w:rFonts w:ascii="Times New Roman" w:hAnsi="Times New Roman" w:cs="Times New Roman"/>
          <w:i/>
          <w:iCs/>
          <w:lang w:val="en-US"/>
        </w:rPr>
        <w:fldChar w:fldCharType="begin"/>
      </w:r>
      <w:r>
        <w:rPr>
          <w:rFonts w:ascii="Times New Roman" w:hAnsi="Times New Roman" w:cs="Times New Roman"/>
          <w:i/>
          <w:iCs/>
          <w:lang w:val="en-US"/>
        </w:rPr>
        <w:instrText xml:space="preserve"> TA \s "Allcard v Skinner" </w:instrText>
      </w:r>
      <w:r>
        <w:rPr>
          <w:rFonts w:ascii="Times New Roman" w:hAnsi="Times New Roman" w:cs="Times New Roman"/>
          <w:i/>
          <w:iCs/>
          <w:lang w:val="en-US"/>
        </w:rPr>
        <w:fldChar w:fldCharType="end"/>
      </w:r>
      <w:r w:rsidRPr="00634AB7">
        <w:rPr>
          <w:rFonts w:ascii="Times New Roman" w:hAnsi="Times New Roman" w:cs="Times New Roman"/>
          <w:lang w:val="en-US"/>
        </w:rPr>
        <w:t xml:space="preserve"> [1887] 36 Ch. D. 145.</w:t>
      </w:r>
      <w:r w:rsidRPr="00195676">
        <w:rPr>
          <w:rFonts w:ascii="Times New Roman" w:hAnsi="Times New Roman" w:cs="Times New Roman"/>
          <w:lang w:val="en-US"/>
        </w:rPr>
        <w:t xml:space="preserve"> </w:t>
      </w:r>
    </w:p>
  </w:footnote>
  <w:footnote w:id="14">
    <w:p w14:paraId="08C6C9E9" w14:textId="634FE8F6" w:rsidR="00A95359" w:rsidRPr="00634AB7"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0F1E12">
        <w:rPr>
          <w:rFonts w:ascii="Times New Roman" w:hAnsi="Times New Roman" w:cs="Times New Roman"/>
          <w:i/>
          <w:iCs/>
          <w:lang w:val="en-US"/>
        </w:rPr>
        <w:t>Powell v Powell</w:t>
      </w:r>
      <w:r>
        <w:rPr>
          <w:rFonts w:ascii="Times New Roman" w:hAnsi="Times New Roman" w:cs="Times New Roman"/>
          <w:i/>
          <w:iCs/>
          <w:lang w:val="en-US"/>
        </w:rPr>
        <w:fldChar w:fldCharType="begin"/>
      </w:r>
      <w:r>
        <w:rPr>
          <w:rFonts w:ascii="Times New Roman" w:hAnsi="Times New Roman" w:cs="Times New Roman"/>
          <w:i/>
          <w:iCs/>
          <w:lang w:val="en-US"/>
        </w:rPr>
        <w:instrText xml:space="preserve"> TA \s "Powell v Powell" </w:instrText>
      </w:r>
      <w:r>
        <w:rPr>
          <w:rFonts w:ascii="Times New Roman" w:hAnsi="Times New Roman" w:cs="Times New Roman"/>
          <w:i/>
          <w:iCs/>
          <w:lang w:val="en-US"/>
        </w:rPr>
        <w:fldChar w:fldCharType="end"/>
      </w:r>
      <w:r w:rsidRPr="00634AB7">
        <w:rPr>
          <w:rFonts w:ascii="Times New Roman" w:hAnsi="Times New Roman" w:cs="Times New Roman"/>
          <w:lang w:val="en-US"/>
        </w:rPr>
        <w:t xml:space="preserve"> [1900] 1 Ch. 243.</w:t>
      </w:r>
    </w:p>
  </w:footnote>
  <w:footnote w:id="15">
    <w:p w14:paraId="4D3C939C" w14:textId="1A764DE5" w:rsidR="00A95359" w:rsidRPr="00634AB7"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0F1E12">
        <w:rPr>
          <w:rFonts w:ascii="Times New Roman" w:hAnsi="Times New Roman" w:cs="Times New Roman"/>
          <w:i/>
          <w:iCs/>
          <w:lang w:val="en-US"/>
        </w:rPr>
        <w:t>Radcliffe v Price</w:t>
      </w:r>
      <w:r>
        <w:rPr>
          <w:rFonts w:ascii="Times New Roman" w:hAnsi="Times New Roman" w:cs="Times New Roman"/>
          <w:i/>
          <w:iCs/>
          <w:lang w:val="en-US"/>
        </w:rPr>
        <w:fldChar w:fldCharType="begin"/>
      </w:r>
      <w:r>
        <w:rPr>
          <w:rFonts w:ascii="Times New Roman" w:hAnsi="Times New Roman" w:cs="Times New Roman"/>
          <w:i/>
          <w:iCs/>
          <w:lang w:val="en-US"/>
        </w:rPr>
        <w:instrText xml:space="preserve"> TA \s "Radcliffe v Price" </w:instrText>
      </w:r>
      <w:r>
        <w:rPr>
          <w:rFonts w:ascii="Times New Roman" w:hAnsi="Times New Roman" w:cs="Times New Roman"/>
          <w:i/>
          <w:iCs/>
          <w:lang w:val="en-US"/>
        </w:rPr>
        <w:fldChar w:fldCharType="end"/>
      </w:r>
      <w:r w:rsidRPr="00634AB7">
        <w:rPr>
          <w:rFonts w:ascii="Times New Roman" w:hAnsi="Times New Roman" w:cs="Times New Roman"/>
          <w:lang w:val="en-US"/>
        </w:rPr>
        <w:t xml:space="preserve"> [1902] 18 T.L.R. 466. </w:t>
      </w:r>
    </w:p>
  </w:footnote>
  <w:footnote w:id="16">
    <w:p w14:paraId="27F7A8B5" w14:textId="0189D84C"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195676">
        <w:rPr>
          <w:rFonts w:ascii="Times New Roman" w:hAnsi="Times New Roman" w:cs="Times New Roman"/>
          <w:lang w:val="en-US"/>
        </w:rPr>
        <w:t>Ibid (n13)</w:t>
      </w:r>
      <w:r>
        <w:rPr>
          <w:rFonts w:ascii="Times New Roman" w:hAnsi="Times New Roman" w:cs="Times New Roman"/>
          <w:lang w:val="en-US"/>
        </w:rPr>
        <w:t>.</w:t>
      </w:r>
    </w:p>
  </w:footnote>
  <w:footnote w:id="17">
    <w:p w14:paraId="630FE3D8" w14:textId="203B9036"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634AB7">
        <w:rPr>
          <w:rFonts w:ascii="Times New Roman" w:hAnsi="Times New Roman" w:cs="Times New Roman"/>
          <w:lang w:val="en-US"/>
        </w:rPr>
        <w:t>[1975] QB. 326</w:t>
      </w:r>
      <w:r>
        <w:rPr>
          <w:rFonts w:ascii="Times New Roman" w:hAnsi="Times New Roman" w:cs="Times New Roman"/>
          <w:lang w:val="en-US"/>
        </w:rPr>
        <w:t>.</w:t>
      </w:r>
    </w:p>
  </w:footnote>
  <w:footnote w:id="18">
    <w:p w14:paraId="73A4C93B" w14:textId="4382867E" w:rsidR="00A95359" w:rsidRPr="00195676" w:rsidRDefault="00A95359" w:rsidP="00244EFD">
      <w:pPr>
        <w:pStyle w:val="FootnoteText"/>
        <w:jc w:val="both"/>
        <w:rPr>
          <w:rFonts w:ascii="Times New Roman" w:hAnsi="Times New Roman" w:cs="Times New Roman"/>
        </w:rPr>
      </w:pPr>
      <w:r w:rsidRPr="00195676">
        <w:rPr>
          <w:rStyle w:val="FootnoteReference"/>
          <w:rFonts w:ascii="Times New Roman" w:hAnsi="Times New Roman" w:cs="Times New Roman"/>
        </w:rPr>
        <w:footnoteRef/>
      </w:r>
      <w:r w:rsidRPr="00195676">
        <w:rPr>
          <w:rFonts w:ascii="Times New Roman" w:hAnsi="Times New Roman" w:cs="Times New Roman"/>
        </w:rPr>
        <w:t xml:space="preserve"> S. Ahmed, ‘A Brief Discussion on Duress and Undue Influence’ [2022] </w:t>
      </w:r>
      <w:r w:rsidRPr="00007E47">
        <w:rPr>
          <w:rFonts w:ascii="Times New Roman" w:hAnsi="Times New Roman" w:cs="Times New Roman"/>
          <w:i/>
          <w:iCs/>
        </w:rPr>
        <w:t>International Journal of Innovative Research in Computer Science &amp; Technology</w:t>
      </w:r>
      <w:r>
        <w:rPr>
          <w:rFonts w:ascii="Times New Roman" w:hAnsi="Times New Roman" w:cs="Times New Roman"/>
        </w:rPr>
        <w:t>.</w:t>
      </w:r>
      <w:r w:rsidRPr="00634AB7">
        <w:rPr>
          <w:rFonts w:ascii="Times New Roman" w:hAnsi="Times New Roman" w:cs="Times New Roman"/>
        </w:rPr>
        <w:t xml:space="preserve"> </w:t>
      </w:r>
    </w:p>
    <w:p w14:paraId="13C8CEA1" w14:textId="77777777" w:rsidR="00A95359" w:rsidRPr="00195676" w:rsidRDefault="00A95359" w:rsidP="00244EFD">
      <w:pPr>
        <w:pStyle w:val="FootnoteText"/>
        <w:jc w:val="both"/>
        <w:rPr>
          <w:rFonts w:ascii="Times New Roman" w:hAnsi="Times New Roman" w:cs="Times New Roman"/>
          <w:lang w:val="en-US"/>
        </w:rPr>
      </w:pPr>
    </w:p>
  </w:footnote>
  <w:footnote w:id="19">
    <w:p w14:paraId="19ABA313" w14:textId="7605FE1E" w:rsidR="00A95359" w:rsidRPr="00634AB7"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Pr>
          <w:rFonts w:ascii="Times New Roman" w:hAnsi="Times New Roman" w:cs="Times New Roman"/>
        </w:rPr>
        <w:t xml:space="preserve"> </w:t>
      </w:r>
      <w:r w:rsidRPr="00195676">
        <w:rPr>
          <w:rFonts w:ascii="Times New Roman" w:hAnsi="Times New Roman" w:cs="Times New Roman"/>
        </w:rPr>
        <w:t>E. Ugbeta ‘Overview of the Doctrines of Duress, Undue Influence and Unconscionable Contracts under English Law’</w:t>
      </w:r>
      <w:r>
        <w:rPr>
          <w:rFonts w:ascii="Times New Roman" w:hAnsi="Times New Roman" w:cs="Times New Roman"/>
        </w:rPr>
        <w:t xml:space="preserve"> </w:t>
      </w:r>
      <w:r>
        <w:rPr>
          <w:rFonts w:ascii="Times New Roman" w:hAnsi="Times New Roman" w:cs="Times New Roman"/>
        </w:rPr>
        <w:tab/>
      </w:r>
      <w:r w:rsidRPr="00195676">
        <w:rPr>
          <w:rFonts w:ascii="Times New Roman" w:hAnsi="Times New Roman" w:cs="Times New Roman"/>
        </w:rPr>
        <w:t>[2020]</w:t>
      </w:r>
      <w:r>
        <w:rPr>
          <w:rFonts w:ascii="Times New Roman" w:hAnsi="Times New Roman" w:cs="Times New Roman"/>
        </w:rPr>
        <w:t xml:space="preserve"> </w:t>
      </w:r>
      <w:r>
        <w:rPr>
          <w:rFonts w:ascii="Times New Roman" w:hAnsi="Times New Roman" w:cs="Times New Roman"/>
        </w:rPr>
        <w:tab/>
      </w:r>
      <w:r w:rsidRPr="00634AB7">
        <w:rPr>
          <w:rFonts w:ascii="Times New Roman" w:hAnsi="Times New Roman" w:cs="Times New Roman"/>
        </w:rPr>
        <w:t>Research</w:t>
      </w:r>
      <w:r>
        <w:rPr>
          <w:rFonts w:ascii="Times New Roman" w:hAnsi="Times New Roman" w:cs="Times New Roman"/>
        </w:rPr>
        <w:tab/>
        <w:t xml:space="preserve"> </w:t>
      </w:r>
      <w:r w:rsidRPr="00634AB7">
        <w:rPr>
          <w:rFonts w:ascii="Times New Roman" w:hAnsi="Times New Roman" w:cs="Times New Roman"/>
        </w:rPr>
        <w:t>gate.</w:t>
      </w:r>
      <w:r>
        <w:rPr>
          <w:rFonts w:ascii="Times New Roman" w:hAnsi="Times New Roman" w:cs="Times New Roman"/>
        </w:rPr>
        <w:t xml:space="preserve"> </w:t>
      </w:r>
      <w:r w:rsidRPr="00634AB7">
        <w:rPr>
          <w:rFonts w:ascii="Times New Roman" w:hAnsi="Times New Roman" w:cs="Times New Roman"/>
        </w:rPr>
        <w:t>&lt;https://www.researchgate.net/publication/342883533_Overview_of_the_Doctrines_of_Duress_Undue_Influence_and_Unconscionable_Contracts_under_English_Law&gt; accessed on 14</w:t>
      </w:r>
      <w:r>
        <w:rPr>
          <w:rFonts w:ascii="Times New Roman" w:hAnsi="Times New Roman" w:cs="Times New Roman"/>
          <w:vertAlign w:val="superscript"/>
        </w:rPr>
        <w:t xml:space="preserve"> </w:t>
      </w:r>
      <w:r w:rsidRPr="00634AB7">
        <w:rPr>
          <w:rFonts w:ascii="Times New Roman" w:hAnsi="Times New Roman" w:cs="Times New Roman"/>
        </w:rPr>
        <w:t xml:space="preserve">June 2026. </w:t>
      </w:r>
    </w:p>
  </w:footnote>
  <w:footnote w:id="20">
    <w:p w14:paraId="689BC64C" w14:textId="2E4E3E74" w:rsidR="00A95359" w:rsidRPr="00BA49E4" w:rsidRDefault="00A95359" w:rsidP="00244EFD">
      <w:pPr>
        <w:pStyle w:val="FootnoteText"/>
        <w:jc w:val="both"/>
        <w:rPr>
          <w:rFonts w:ascii="Times New Roman" w:hAnsi="Times New Roman" w:cs="Times New Roman"/>
          <w:iCs/>
          <w:lang w:val="en-US"/>
        </w:rPr>
      </w:pPr>
      <w:r w:rsidRPr="00195676">
        <w:rPr>
          <w:rStyle w:val="FootnoteReference"/>
          <w:rFonts w:ascii="Times New Roman" w:hAnsi="Times New Roman" w:cs="Times New Roman"/>
        </w:rPr>
        <w:footnoteRef/>
      </w:r>
      <w:r>
        <w:rPr>
          <w:rFonts w:ascii="Times New Roman" w:hAnsi="Times New Roman" w:cs="Times New Roman"/>
        </w:rPr>
        <w:t xml:space="preserve"> </w:t>
      </w:r>
      <w:r w:rsidRPr="00195676">
        <w:rPr>
          <w:rFonts w:ascii="Times New Roman" w:hAnsi="Times New Roman" w:cs="Times New Roman"/>
        </w:rPr>
        <w:t xml:space="preserve">Dov Ohrenstein, ‘Undue Influence and Duress’ </w:t>
      </w:r>
      <w:r w:rsidRPr="005542C8">
        <w:rPr>
          <w:rFonts w:ascii="Times New Roman" w:hAnsi="Times New Roman" w:cs="Times New Roman"/>
          <w:i/>
          <w:iCs/>
        </w:rPr>
        <w:t>Radcliffe Chambers</w:t>
      </w:r>
      <w:r w:rsidRPr="00634AB7">
        <w:rPr>
          <w:rFonts w:ascii="Times New Roman" w:hAnsi="Times New Roman" w:cs="Times New Roman"/>
        </w:rPr>
        <w:t xml:space="preserve"> </w:t>
      </w:r>
      <w:r w:rsidRPr="00BA49E4">
        <w:rPr>
          <w:rFonts w:ascii="Times New Roman" w:hAnsi="Times New Roman" w:cs="Times New Roman"/>
          <w:iCs/>
        </w:rPr>
        <w:t>&lt;https://radcliffechambers.com/wp-</w:t>
      </w:r>
      <w:r>
        <w:rPr>
          <w:rFonts w:ascii="Times New Roman" w:hAnsi="Times New Roman" w:cs="Times New Roman"/>
          <w:iCs/>
        </w:rPr>
        <w:t xml:space="preserve"> </w:t>
      </w:r>
      <w:r w:rsidRPr="00BA49E4">
        <w:rPr>
          <w:rFonts w:ascii="Times New Roman" w:hAnsi="Times New Roman" w:cs="Times New Roman"/>
          <w:iCs/>
        </w:rPr>
        <w:t xml:space="preserve">content/uploads/2019/11/Undue_Influence_and_Duress-DO.pdf &gt; </w:t>
      </w:r>
      <w:r>
        <w:rPr>
          <w:rFonts w:ascii="Times New Roman" w:hAnsi="Times New Roman" w:cs="Times New Roman"/>
          <w:iCs/>
        </w:rPr>
        <w:t>accessed on 14 June 2026.</w:t>
      </w:r>
    </w:p>
  </w:footnote>
  <w:footnote w:id="21">
    <w:p w14:paraId="3B134CDE" w14:textId="53A9A90E"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195676">
        <w:rPr>
          <w:rFonts w:ascii="Times New Roman" w:hAnsi="Times New Roman" w:cs="Times New Roman"/>
          <w:lang w:val="en-US"/>
        </w:rPr>
        <w:t>[2005] EWCA Civ 507</w:t>
      </w:r>
      <w:r>
        <w:rPr>
          <w:rFonts w:ascii="Times New Roman" w:hAnsi="Times New Roman" w:cs="Times New Roman"/>
          <w:lang w:val="en-US"/>
        </w:rPr>
        <w:t>.</w:t>
      </w:r>
    </w:p>
  </w:footnote>
  <w:footnote w:id="22">
    <w:p w14:paraId="6E78B2C4" w14:textId="2F06A1F9"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195676">
        <w:rPr>
          <w:rFonts w:ascii="Times New Roman" w:hAnsi="Times New Roman" w:cs="Times New Roman"/>
          <w:lang w:val="en-US"/>
        </w:rPr>
        <w:t>[1915] 3 K.B. 106</w:t>
      </w:r>
      <w:r>
        <w:rPr>
          <w:rFonts w:ascii="Times New Roman" w:hAnsi="Times New Roman" w:cs="Times New Roman"/>
          <w:lang w:val="en-US"/>
        </w:rPr>
        <w:t>.</w:t>
      </w:r>
    </w:p>
  </w:footnote>
  <w:footnote w:id="23">
    <w:p w14:paraId="276F0C68" w14:textId="40038E1C"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(No 2) [2001] UKHL 44</w:t>
      </w:r>
      <w:r>
        <w:rPr>
          <w:rFonts w:ascii="Times New Roman" w:hAnsi="Times New Roman" w:cs="Times New Roman"/>
        </w:rPr>
        <w:t>.</w:t>
      </w:r>
    </w:p>
  </w:footnote>
  <w:footnote w:id="24">
    <w:p w14:paraId="6A3BA75A" w14:textId="0C3751E9" w:rsidR="00A95359" w:rsidRPr="00195676" w:rsidRDefault="00A95359" w:rsidP="0016669F">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S. Njagi,</w:t>
      </w:r>
      <w:r w:rsidR="00CF79EF">
        <w:rPr>
          <w:rFonts w:ascii="Times New Roman" w:hAnsi="Times New Roman" w:cs="Times New Roman"/>
        </w:rPr>
        <w:t xml:space="preserve"> </w:t>
      </w:r>
      <w:r w:rsidRPr="00195676">
        <w:rPr>
          <w:rFonts w:ascii="Times New Roman" w:hAnsi="Times New Roman" w:cs="Times New Roman"/>
        </w:rPr>
        <w:t xml:space="preserve">‘Unconscionable Contracts: A review of the Law on Duress and Undue Influence.’ </w:t>
      </w:r>
      <w:r w:rsidRPr="00594211">
        <w:rPr>
          <w:rFonts w:ascii="Times New Roman" w:hAnsi="Times New Roman" w:cs="Times New Roman"/>
          <w:i/>
          <w:iCs/>
        </w:rPr>
        <w:t>Academia.edu</w:t>
      </w:r>
      <w:r>
        <w:rPr>
          <w:rFonts w:ascii="Times New Roman" w:hAnsi="Times New Roman" w:cs="Times New Roman"/>
          <w:i/>
          <w:iCs/>
        </w:rPr>
        <w:tab/>
      </w:r>
      <w:r w:rsidRPr="00594211">
        <w:rPr>
          <w:rFonts w:ascii="Times New Roman" w:hAnsi="Times New Roman" w:cs="Times New Roman"/>
          <w:i/>
          <w:iCs/>
        </w:rPr>
        <w:t>Journals</w:t>
      </w:r>
      <w:r w:rsidRPr="00634AB7">
        <w:rPr>
          <w:rFonts w:ascii="Times New Roman" w:hAnsi="Times New Roman" w:cs="Times New Roman"/>
        </w:rPr>
        <w:t> (2020)</w:t>
      </w:r>
      <w:r>
        <w:rPr>
          <w:rFonts w:ascii="Times New Roman" w:hAnsi="Times New Roman" w:cs="Times New Roman"/>
        </w:rPr>
        <w:t>.</w:t>
      </w:r>
      <w:r w:rsidRPr="00634AB7">
        <w:rPr>
          <w:rFonts w:ascii="Times New Roman" w:hAnsi="Times New Roman" w:cs="Times New Roman"/>
        </w:rPr>
        <w:t xml:space="preserve"> &lt;</w:t>
      </w:r>
      <w:hyperlink r:id="rId1" w:history="1">
        <w:r w:rsidRPr="00136A7D">
          <w:rPr>
            <w:rStyle w:val="Hyperlink"/>
            <w:rFonts w:ascii="Times New Roman" w:hAnsi="Times New Roman" w:cs="Times New Roman"/>
          </w:rPr>
          <w:t>https://www.academia.edu/43334395/Unconscionable_Contracts_A_review_of_the_Law_on_Duress_and_Undue Influence_Unconscionable_Contracts_A_review_of_the_Law_on_Duress_and_Undue_Influence</w:t>
        </w:r>
      </w:hyperlink>
      <w:r w:rsidRPr="00634AB7">
        <w:rPr>
          <w:rFonts w:ascii="Times New Roman" w:hAnsi="Times New Roman" w:cs="Times New Roman"/>
        </w:rPr>
        <w:t xml:space="preserve">&gt; last accessed 19 April, 20206. </w:t>
      </w:r>
    </w:p>
  </w:footnote>
  <w:footnote w:id="25">
    <w:p w14:paraId="686D2546" w14:textId="00E4D4CB" w:rsidR="00A95359" w:rsidRPr="00195676" w:rsidRDefault="00A95359" w:rsidP="00833D36">
      <w:pPr>
        <w:pStyle w:val="FootnoteText"/>
        <w:jc w:val="both"/>
        <w:rPr>
          <w:rFonts w:ascii="Times New Roman" w:hAnsi="Times New Roman" w:cs="Times New Roman"/>
          <w:lang w:val="en-US"/>
        </w:rPr>
      </w:pPr>
      <w:r w:rsidRPr="00634AB7">
        <w:rPr>
          <w:rStyle w:val="FootnoteReference"/>
          <w:rFonts w:ascii="Times New Roman" w:hAnsi="Times New Roman" w:cs="Times New Roman"/>
        </w:rPr>
        <w:footnoteRef/>
      </w:r>
      <w:r w:rsidRPr="00634AB7">
        <w:rPr>
          <w:rFonts w:ascii="Times New Roman" w:hAnsi="Times New Roman" w:cs="Times New Roman"/>
        </w:rPr>
        <w:t xml:space="preserve"> </w:t>
      </w:r>
      <w:r w:rsidRPr="00195676">
        <w:rPr>
          <w:rFonts w:ascii="Times New Roman" w:hAnsi="Times New Roman" w:cs="Times New Roman"/>
        </w:rPr>
        <w:t xml:space="preserve">O. Ama, A. </w:t>
      </w:r>
      <w:r w:rsidRPr="00195676">
        <w:rPr>
          <w:rFonts w:ascii="Times New Roman" w:hAnsi="Times New Roman" w:cs="Times New Roman"/>
        </w:rPr>
        <w:t>Tyungu and M. Tiza, ‘Understanding vitiating elements and ensuring fairness in Nigerian contract law: A</w:t>
      </w:r>
      <w:r w:rsidR="005866DD">
        <w:rPr>
          <w:rFonts w:ascii="Times New Roman" w:hAnsi="Times New Roman" w:cs="Times New Roman"/>
        </w:rPr>
        <w:t xml:space="preserve"> </w:t>
      </w:r>
      <w:r w:rsidRPr="00195676">
        <w:rPr>
          <w:rFonts w:ascii="Times New Roman" w:hAnsi="Times New Roman" w:cs="Times New Roman"/>
        </w:rPr>
        <w:t xml:space="preserve">comprehensive study’, </w:t>
      </w:r>
      <w:r w:rsidRPr="00594211">
        <w:rPr>
          <w:rFonts w:ascii="Times New Roman" w:hAnsi="Times New Roman" w:cs="Times New Roman"/>
          <w:i/>
          <w:iCs/>
        </w:rPr>
        <w:t>Global Journal of Engineering and Technology Advances,</w:t>
      </w:r>
      <w:r w:rsidRPr="00634AB7">
        <w:rPr>
          <w:rFonts w:ascii="Times New Roman" w:hAnsi="Times New Roman" w:cs="Times New Roman"/>
        </w:rPr>
        <w:t xml:space="preserve"> (2023), &lt;</w:t>
      </w:r>
      <w:hyperlink r:id="rId2" w:history="1">
        <w:r w:rsidRPr="00634AB7">
          <w:rPr>
            <w:rStyle w:val="Hyperlink"/>
            <w:rFonts w:ascii="Times New Roman" w:hAnsi="Times New Roman" w:cs="Times New Roman"/>
          </w:rPr>
          <w:t>https://www.researchgate.net/profile/MichaelTiza/publication/373864685_Understanding_vitiating_elements_and_ensuring_fairness_in_Nigerian_contract_law_A_comprehensive_study/links/6500b612849bbb203b96a48d/Understanding-vitiating-elements-and-ensuring-fairness-in-Nigerian-contract-law-A-comprehensive-study.pdf</w:t>
        </w:r>
      </w:hyperlink>
      <w:r w:rsidRPr="00634AB7">
        <w:rPr>
          <w:rFonts w:ascii="Times New Roman" w:hAnsi="Times New Roman" w:cs="Times New Roman"/>
        </w:rPr>
        <w:t>&gt; last accessed 19</w:t>
      </w:r>
      <w:r>
        <w:rPr>
          <w:rFonts w:ascii="Times New Roman" w:hAnsi="Times New Roman" w:cs="Times New Roman"/>
          <w:vertAlign w:val="superscript"/>
        </w:rPr>
        <w:t xml:space="preserve"> </w:t>
      </w:r>
      <w:r w:rsidRPr="00634AB7">
        <w:rPr>
          <w:rFonts w:ascii="Times New Roman" w:hAnsi="Times New Roman" w:cs="Times New Roman"/>
        </w:rPr>
        <w:t xml:space="preserve">April, 20206. </w:t>
      </w:r>
    </w:p>
    <w:p w14:paraId="0A49A216" w14:textId="3E3BE9E9" w:rsidR="00A95359" w:rsidRPr="00634AB7" w:rsidRDefault="00A95359" w:rsidP="00244EFD">
      <w:pPr>
        <w:pStyle w:val="FootnoteText"/>
        <w:jc w:val="both"/>
        <w:rPr>
          <w:rFonts w:ascii="Times New Roman" w:hAnsi="Times New Roman" w:cs="Times New Roman"/>
          <w:lang w:val="en-US"/>
        </w:rPr>
      </w:pPr>
    </w:p>
  </w:footnote>
  <w:footnote w:id="26">
    <w:p w14:paraId="7B89797D" w14:textId="77777777"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195676">
        <w:rPr>
          <w:rFonts w:ascii="Times New Roman" w:hAnsi="Times New Roman" w:cs="Times New Roman"/>
          <w:lang w:val="en-US"/>
        </w:rPr>
        <w:t>Oxford Advance Leaner’s Dictionary (10</w:t>
      </w:r>
      <w:r w:rsidRPr="00195676">
        <w:rPr>
          <w:rFonts w:ascii="Times New Roman" w:hAnsi="Times New Roman" w:cs="Times New Roman"/>
          <w:vertAlign w:val="superscript"/>
          <w:lang w:val="en-US"/>
        </w:rPr>
        <w:t>th</w:t>
      </w:r>
      <w:r w:rsidRPr="00195676">
        <w:rPr>
          <w:rFonts w:ascii="Times New Roman" w:hAnsi="Times New Roman" w:cs="Times New Roman"/>
          <w:lang w:val="en-US"/>
        </w:rPr>
        <w:t xml:space="preserve"> Edition).</w:t>
      </w:r>
    </w:p>
  </w:footnote>
  <w:footnote w:id="27">
    <w:p w14:paraId="6EF1B15F" w14:textId="251B1940"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195676">
        <w:rPr>
          <w:rFonts w:ascii="Times New Roman" w:hAnsi="Times New Roman" w:cs="Times New Roman"/>
          <w:i/>
          <w:lang w:val="en-US"/>
        </w:rPr>
        <w:t>Pao On v Lau Yiu Long</w:t>
      </w:r>
      <w:r>
        <w:rPr>
          <w:rFonts w:ascii="Times New Roman" w:hAnsi="Times New Roman" w:cs="Times New Roman"/>
          <w:i/>
          <w:lang w:val="en-US"/>
        </w:rPr>
        <w:fldChar w:fldCharType="begin"/>
      </w:r>
      <w:r>
        <w:rPr>
          <w:rFonts w:ascii="Times New Roman" w:hAnsi="Times New Roman" w:cs="Times New Roman"/>
          <w:i/>
          <w:lang w:val="en-US"/>
        </w:rPr>
        <w:instrText xml:space="preserve"> TA \s "Pao On v Lau Yiu Long" </w:instrText>
      </w:r>
      <w:r>
        <w:rPr>
          <w:rFonts w:ascii="Times New Roman" w:hAnsi="Times New Roman" w:cs="Times New Roman"/>
          <w:i/>
          <w:lang w:val="en-US"/>
        </w:rPr>
        <w:fldChar w:fldCharType="end"/>
      </w:r>
      <w:r w:rsidRPr="00195676">
        <w:rPr>
          <w:rFonts w:ascii="Times New Roman" w:hAnsi="Times New Roman" w:cs="Times New Roman"/>
          <w:i/>
          <w:lang w:val="en-US"/>
        </w:rPr>
        <w:t xml:space="preserve"> [1980] A.C. 614</w:t>
      </w:r>
      <w:r>
        <w:rPr>
          <w:rFonts w:ascii="Times New Roman" w:hAnsi="Times New Roman" w:cs="Times New Roman"/>
          <w:i/>
          <w:lang w:val="en-US"/>
        </w:rPr>
        <w:t>.</w:t>
      </w:r>
    </w:p>
  </w:footnote>
  <w:footnote w:id="28">
    <w:p w14:paraId="492E6A78" w14:textId="7BBDE811" w:rsidR="00A95359" w:rsidRPr="00C77E5A" w:rsidRDefault="00A95359" w:rsidP="00244EFD">
      <w:pPr>
        <w:pStyle w:val="FootnoteText"/>
        <w:jc w:val="both"/>
        <w:rPr>
          <w:rFonts w:ascii="Times New Roman" w:hAnsi="Times New Roman" w:cs="Times New Roman"/>
          <w:i/>
          <w:iC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C77E5A">
        <w:rPr>
          <w:rFonts w:ascii="Times New Roman" w:hAnsi="Times New Roman" w:cs="Times New Roman"/>
          <w:i/>
          <w:iCs/>
        </w:rPr>
        <w:t>Skeate v Beale</w:t>
      </w:r>
      <w:r>
        <w:rPr>
          <w:rFonts w:ascii="Times New Roman" w:hAnsi="Times New Roman" w:cs="Times New Roman"/>
          <w:i/>
          <w:iCs/>
        </w:rPr>
        <w:fldChar w:fldCharType="begin"/>
      </w:r>
      <w:r>
        <w:rPr>
          <w:rFonts w:ascii="Times New Roman" w:hAnsi="Times New Roman" w:cs="Times New Roman"/>
          <w:i/>
          <w:iCs/>
        </w:rPr>
        <w:instrText xml:space="preserve"> TA \s "Skeate v Beale" </w:instrText>
      </w:r>
      <w:r>
        <w:rPr>
          <w:rFonts w:ascii="Times New Roman" w:hAnsi="Times New Roman" w:cs="Times New Roman"/>
          <w:i/>
          <w:iCs/>
        </w:rPr>
        <w:fldChar w:fldCharType="end"/>
      </w:r>
      <w:r w:rsidRPr="00C77E5A">
        <w:rPr>
          <w:rFonts w:ascii="Times New Roman" w:hAnsi="Times New Roman" w:cs="Times New Roman"/>
        </w:rPr>
        <w:t xml:space="preserve"> [1840] 11 </w:t>
      </w:r>
      <w:r w:rsidRPr="00C77E5A">
        <w:rPr>
          <w:rFonts w:ascii="Times New Roman" w:hAnsi="Times New Roman" w:cs="Times New Roman"/>
        </w:rPr>
        <w:t>Ad&amp;El 983</w:t>
      </w:r>
      <w:r>
        <w:rPr>
          <w:rFonts w:ascii="Times New Roman" w:hAnsi="Times New Roman" w:cs="Times New Roman"/>
        </w:rPr>
        <w:t>.</w:t>
      </w:r>
    </w:p>
  </w:footnote>
  <w:footnote w:id="29">
    <w:p w14:paraId="14B7593C" w14:textId="0BB6C966"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[1924] 34 CLR 38</w:t>
      </w:r>
      <w:r>
        <w:rPr>
          <w:rFonts w:ascii="Times New Roman" w:hAnsi="Times New Roman" w:cs="Times New Roman"/>
        </w:rPr>
        <w:t>.</w:t>
      </w:r>
    </w:p>
  </w:footnote>
  <w:footnote w:id="30">
    <w:p w14:paraId="58E70BE4" w14:textId="03103902" w:rsidR="00A95359" w:rsidRPr="00C77E5A" w:rsidRDefault="00A95359" w:rsidP="00BA580E">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C77E5A">
        <w:rPr>
          <w:rFonts w:ascii="Times New Roman" w:hAnsi="Times New Roman" w:cs="Times New Roman"/>
          <w:i/>
          <w:iCs/>
        </w:rPr>
        <w:t>Maskell v Horner</w:t>
      </w:r>
      <w:r>
        <w:rPr>
          <w:rFonts w:ascii="Times New Roman" w:hAnsi="Times New Roman" w:cs="Times New Roman"/>
          <w:i/>
          <w:iCs/>
        </w:rPr>
        <w:fldChar w:fldCharType="begin"/>
      </w:r>
      <w:r>
        <w:rPr>
          <w:rFonts w:ascii="Times New Roman" w:hAnsi="Times New Roman" w:cs="Times New Roman"/>
          <w:i/>
          <w:iCs/>
        </w:rPr>
        <w:instrText xml:space="preserve"> TA \s "Maskell v Horner" </w:instrText>
      </w:r>
      <w:r>
        <w:rPr>
          <w:rFonts w:ascii="Times New Roman" w:hAnsi="Times New Roman" w:cs="Times New Roman"/>
          <w:i/>
          <w:iCs/>
        </w:rPr>
        <w:fldChar w:fldCharType="end"/>
      </w:r>
      <w:r w:rsidRPr="00195676">
        <w:rPr>
          <w:rFonts w:ascii="Times New Roman" w:hAnsi="Times New Roman" w:cs="Times New Roman"/>
        </w:rPr>
        <w:t xml:space="preserve"> </w:t>
      </w:r>
      <w:r w:rsidRPr="00195676">
        <w:rPr>
          <w:rFonts w:ascii="Times New Roman" w:hAnsi="Times New Roman" w:cs="Times New Roman"/>
          <w:lang w:val="en-US"/>
        </w:rPr>
        <w:t>[1915] 3 K.B. 106</w:t>
      </w:r>
      <w:r>
        <w:rPr>
          <w:rFonts w:ascii="Times New Roman" w:hAnsi="Times New Roman" w:cs="Times New Roman"/>
          <w:lang w:val="en-US"/>
        </w:rPr>
        <w:t>.</w:t>
      </w:r>
    </w:p>
  </w:footnote>
  <w:footnote w:id="31">
    <w:p w14:paraId="32C01367" w14:textId="5CB1416D" w:rsidR="00A95359" w:rsidRPr="00195676" w:rsidRDefault="00A95359" w:rsidP="00BA580E">
      <w:pPr>
        <w:pStyle w:val="FootnoteText"/>
        <w:jc w:val="both"/>
        <w:rPr>
          <w:rFonts w:ascii="Times New Roman" w:hAnsi="Times New Roman" w:cs="Times New Roman"/>
          <w:lang w:val="en-US"/>
        </w:rPr>
      </w:pPr>
      <w:r w:rsidRPr="00C77E5A">
        <w:rPr>
          <w:rStyle w:val="FootnoteReference"/>
          <w:rFonts w:ascii="Times New Roman" w:hAnsi="Times New Roman" w:cs="Times New Roman"/>
        </w:rPr>
        <w:footnoteRef/>
      </w:r>
      <w:r w:rsidRPr="00C77E5A">
        <w:rPr>
          <w:rFonts w:ascii="Times New Roman" w:hAnsi="Times New Roman" w:cs="Times New Roman"/>
        </w:rPr>
        <w:t xml:space="preserve"> </w:t>
      </w:r>
      <w:r w:rsidRPr="00C77E5A">
        <w:rPr>
          <w:rFonts w:ascii="Times New Roman" w:hAnsi="Times New Roman" w:cs="Times New Roman"/>
          <w:i/>
          <w:iCs/>
        </w:rPr>
        <w:t xml:space="preserve">The </w:t>
      </w:r>
      <w:r w:rsidRPr="00C77E5A">
        <w:rPr>
          <w:rFonts w:ascii="Times New Roman" w:hAnsi="Times New Roman" w:cs="Times New Roman"/>
          <w:i/>
          <w:iCs/>
        </w:rPr>
        <w:t>Siboen and the Sibotre</w:t>
      </w:r>
      <w:r>
        <w:rPr>
          <w:rFonts w:ascii="Times New Roman" w:hAnsi="Times New Roman" w:cs="Times New Roman"/>
          <w:i/>
          <w:iCs/>
        </w:rPr>
        <w:fldChar w:fldCharType="begin"/>
      </w:r>
      <w:r>
        <w:rPr>
          <w:rFonts w:ascii="Times New Roman" w:hAnsi="Times New Roman" w:cs="Times New Roman"/>
          <w:i/>
          <w:iCs/>
        </w:rPr>
        <w:instrText xml:space="preserve"> TA \s "Siboen and the Sibotre" </w:instrText>
      </w:r>
      <w:r>
        <w:rPr>
          <w:rFonts w:ascii="Times New Roman" w:hAnsi="Times New Roman" w:cs="Times New Roman"/>
          <w:i/>
          <w:iCs/>
        </w:rPr>
        <w:fldChar w:fldCharType="end"/>
      </w:r>
      <w:r w:rsidRPr="00195676">
        <w:rPr>
          <w:rFonts w:ascii="Times New Roman" w:hAnsi="Times New Roman" w:cs="Times New Roman"/>
        </w:rPr>
        <w:t xml:space="preserve"> [1976] Lloyd’s Rep. 293.</w:t>
      </w:r>
    </w:p>
  </w:footnote>
  <w:footnote w:id="32">
    <w:p w14:paraId="0DB52DA3" w14:textId="2A7459FE" w:rsidR="00A95359" w:rsidRPr="00195676" w:rsidRDefault="00A95359" w:rsidP="00BA580E">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[1873] LR 8 Ch App 484</w:t>
      </w:r>
      <w:r>
        <w:rPr>
          <w:rFonts w:ascii="Times New Roman" w:hAnsi="Times New Roman" w:cs="Times New Roman"/>
        </w:rPr>
        <w:t>.</w:t>
      </w:r>
    </w:p>
  </w:footnote>
  <w:footnote w:id="33">
    <w:p w14:paraId="7AA48A2C" w14:textId="09655398"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&lt;</w:t>
      </w:r>
      <w:hyperlink r:id="rId3" w:history="1">
        <w:r w:rsidRPr="00195676">
          <w:rPr>
            <w:rStyle w:val="Hyperlink"/>
            <w:rFonts w:ascii="Times New Roman" w:hAnsi="Times New Roman" w:cs="Times New Roman"/>
          </w:rPr>
          <w:t>https://sklaw.au/dictionary/consensus-ad-idem/</w:t>
        </w:r>
      </w:hyperlink>
      <w:r w:rsidRPr="00195676">
        <w:rPr>
          <w:rFonts w:ascii="Times New Roman" w:hAnsi="Times New Roman" w:cs="Times New Roman"/>
        </w:rPr>
        <w:t>&gt; last accessed Tuesday, 4</w:t>
      </w:r>
      <w:r>
        <w:rPr>
          <w:rFonts w:ascii="Times New Roman" w:hAnsi="Times New Roman" w:cs="Times New Roman"/>
          <w:vertAlign w:val="superscript"/>
        </w:rPr>
        <w:t xml:space="preserve"> </w:t>
      </w:r>
      <w:r w:rsidRPr="00195676">
        <w:rPr>
          <w:rFonts w:ascii="Times New Roman" w:hAnsi="Times New Roman" w:cs="Times New Roman"/>
        </w:rPr>
        <w:t>of November, 2025.</w:t>
      </w:r>
    </w:p>
  </w:footnote>
  <w:footnote w:id="34">
    <w:p w14:paraId="1361C5F2" w14:textId="248DC874" w:rsidR="00A95359" w:rsidRPr="00F64979" w:rsidRDefault="00A95359" w:rsidP="00244EFD">
      <w:pPr>
        <w:pStyle w:val="FootnoteText"/>
        <w:jc w:val="both"/>
        <w:rPr>
          <w:rFonts w:ascii="Times New Roman" w:hAnsi="Times New Roman" w:cs="Times New Roman"/>
        </w:rPr>
      </w:pPr>
      <w:r w:rsidRPr="00195676">
        <w:rPr>
          <w:rStyle w:val="FootnoteReference"/>
          <w:rFonts w:ascii="Times New Roman" w:hAnsi="Times New Roman" w:cs="Times New Roman"/>
        </w:rPr>
        <w:footnoteRef/>
      </w:r>
      <w:r w:rsidRPr="00195676">
        <w:rPr>
          <w:rFonts w:ascii="Times New Roman" w:hAnsi="Times New Roman" w:cs="Times New Roman"/>
        </w:rPr>
        <w:t xml:space="preserve"> &lt;</w:t>
      </w:r>
      <w:hyperlink r:id="rId4" w:history="1">
        <w:r w:rsidRPr="00195676">
          <w:rPr>
            <w:rStyle w:val="Hyperlink"/>
            <w:rFonts w:ascii="Times New Roman" w:hAnsi="Times New Roman" w:cs="Times New Roman"/>
          </w:rPr>
          <w:t>https://www.vedantu.com/commerce/free-of-consent</w:t>
        </w:r>
      </w:hyperlink>
      <w:r w:rsidRPr="00195676">
        <w:rPr>
          <w:rFonts w:ascii="Times New Roman" w:hAnsi="Times New Roman" w:cs="Times New Roman"/>
        </w:rPr>
        <w:t>&gt; accessed last on Tuesday, 4 of November, 2025</w:t>
      </w:r>
      <w:r>
        <w:rPr>
          <w:rFonts w:ascii="Times New Roman" w:hAnsi="Times New Roman" w:cs="Times New Roman"/>
        </w:rPr>
        <w:t>.</w:t>
      </w:r>
    </w:p>
  </w:footnote>
  <w:footnote w:id="35">
    <w:p w14:paraId="22F7C82A" w14:textId="2E74A561" w:rsidR="00A95359" w:rsidRPr="00F64979" w:rsidRDefault="00A95359" w:rsidP="00244EFD">
      <w:pPr>
        <w:pStyle w:val="FootnoteText"/>
        <w:jc w:val="both"/>
        <w:rPr>
          <w:rFonts w:ascii="Times New Roman" w:hAnsi="Times New Roman" w:cs="Times New Roman"/>
        </w:rPr>
      </w:pPr>
      <w:r w:rsidRPr="00195676">
        <w:rPr>
          <w:rStyle w:val="FootnoteReference"/>
          <w:rFonts w:ascii="Times New Roman" w:hAnsi="Times New Roman" w:cs="Times New Roman"/>
        </w:rPr>
        <w:footnoteRef/>
      </w:r>
      <w:r>
        <w:rPr>
          <w:rFonts w:ascii="Times New Roman" w:hAnsi="Times New Roman" w:cs="Times New Roman"/>
        </w:rPr>
        <w:t xml:space="preserve"> </w:t>
      </w:r>
      <w:r w:rsidRPr="00195676">
        <w:rPr>
          <w:rFonts w:ascii="Times New Roman" w:hAnsi="Times New Roman" w:cs="Times New Roman"/>
        </w:rPr>
        <w:t>&lt;</w:t>
      </w:r>
      <w:hyperlink r:id="rId5" w:history="1">
        <w:r w:rsidRPr="00195676">
          <w:rPr>
            <w:rStyle w:val="Hyperlink"/>
            <w:rFonts w:ascii="Times New Roman" w:hAnsi="Times New Roman" w:cs="Times New Roman"/>
          </w:rPr>
          <w:t>https://www.insuranceopedia.com/definition/5228/free-consent</w:t>
        </w:r>
      </w:hyperlink>
      <w:r w:rsidRPr="00195676">
        <w:rPr>
          <w:rFonts w:ascii="Times New Roman" w:hAnsi="Times New Roman" w:cs="Times New Roman"/>
        </w:rPr>
        <w:t xml:space="preserve"> accessed last on Tuesday, 4 of November, 2025</w:t>
      </w:r>
      <w:r>
        <w:rPr>
          <w:rFonts w:ascii="Times New Roman" w:hAnsi="Times New Roman" w:cs="Times New Roman"/>
        </w:rPr>
        <w:t>.</w:t>
      </w:r>
    </w:p>
  </w:footnote>
  <w:footnote w:id="36">
    <w:p w14:paraId="16C6B9B1" w14:textId="0ED42AC5" w:rsidR="00A95359" w:rsidRPr="00195676" w:rsidRDefault="00A95359" w:rsidP="00244EFD">
      <w:pPr>
        <w:pStyle w:val="FootnoteText"/>
        <w:jc w:val="both"/>
        <w:rPr>
          <w:rFonts w:ascii="Times New Roman" w:hAnsi="Times New Roman" w:cs="Times New Roman"/>
        </w:rPr>
      </w:pPr>
      <w:r w:rsidRPr="00195676">
        <w:rPr>
          <w:rStyle w:val="FootnoteReference"/>
          <w:rFonts w:ascii="Times New Roman" w:hAnsi="Times New Roman" w:cs="Times New Roman"/>
        </w:rPr>
        <w:footnoteRef/>
      </w:r>
      <w:r>
        <w:rPr>
          <w:rFonts w:ascii="Times New Roman" w:hAnsi="Times New Roman" w:cs="Times New Roman"/>
        </w:rPr>
        <w:t xml:space="preserve"> </w:t>
      </w:r>
      <w:r w:rsidRPr="00195676">
        <w:rPr>
          <w:rFonts w:ascii="Times New Roman" w:hAnsi="Times New Roman" w:cs="Times New Roman"/>
        </w:rPr>
        <w:t>&lt;</w:t>
      </w:r>
      <w:hyperlink r:id="rId6" w:history="1">
        <w:r w:rsidRPr="00195676">
          <w:rPr>
            <w:rStyle w:val="Hyperlink"/>
            <w:rFonts w:ascii="Times New Roman" w:hAnsi="Times New Roman" w:cs="Times New Roman"/>
          </w:rPr>
          <w:t>https://thelawdictionary.org/vitiate/</w:t>
        </w:r>
      </w:hyperlink>
      <w:r w:rsidRPr="00195676">
        <w:rPr>
          <w:rFonts w:ascii="Times New Roman" w:hAnsi="Times New Roman" w:cs="Times New Roman"/>
        </w:rPr>
        <w:t>&gt; accessed last on Sunday, 19</w:t>
      </w:r>
      <w:r>
        <w:rPr>
          <w:rFonts w:ascii="Times New Roman" w:hAnsi="Times New Roman" w:cs="Times New Roman"/>
          <w:vertAlign w:val="superscript"/>
        </w:rPr>
        <w:t xml:space="preserve"> </w:t>
      </w:r>
      <w:r w:rsidRPr="00195676">
        <w:rPr>
          <w:rFonts w:ascii="Times New Roman" w:hAnsi="Times New Roman" w:cs="Times New Roman"/>
        </w:rPr>
        <w:t>of April, 2026</w:t>
      </w:r>
      <w:r>
        <w:rPr>
          <w:rFonts w:ascii="Times New Roman" w:hAnsi="Times New Roman" w:cs="Times New Roman"/>
        </w:rPr>
        <w:t>.</w:t>
      </w:r>
    </w:p>
    <w:p w14:paraId="60CE8B3F" w14:textId="77777777" w:rsidR="00A95359" w:rsidRPr="00195676" w:rsidRDefault="00A95359" w:rsidP="00244EFD">
      <w:pPr>
        <w:pStyle w:val="FootnoteText"/>
        <w:jc w:val="both"/>
        <w:rPr>
          <w:rFonts w:ascii="Times New Roman" w:hAnsi="Times New Roman" w:cs="Times New Roman"/>
          <w:lang w:val="en-US"/>
        </w:rPr>
      </w:pPr>
      <w:r w:rsidRPr="00195676">
        <w:rPr>
          <w:rFonts w:ascii="Times New Roman" w:hAnsi="Times New Roman" w:cs="Times New Roman"/>
        </w:rPr>
        <w:t xml:space="preserve">  </w:t>
      </w:r>
    </w:p>
  </w:footnote>
  <w:footnote w:id="37">
    <w:p w14:paraId="6EC0E8D2" w14:textId="12840592"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[1983] AC 366</w:t>
      </w:r>
      <w:r>
        <w:rPr>
          <w:rFonts w:ascii="Times New Roman" w:hAnsi="Times New Roman" w:cs="Times New Roman"/>
        </w:rPr>
        <w:t>.</w:t>
      </w:r>
    </w:p>
  </w:footnote>
  <w:footnote w:id="38">
    <w:p w14:paraId="79B0A092" w14:textId="6DD67A1C"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[1979] QB 705</w:t>
      </w:r>
      <w:r>
        <w:rPr>
          <w:rFonts w:ascii="Times New Roman" w:hAnsi="Times New Roman" w:cs="Times New Roman"/>
        </w:rPr>
        <w:t>.</w:t>
      </w:r>
    </w:p>
  </w:footnote>
  <w:footnote w:id="39">
    <w:p w14:paraId="080CEA9E" w14:textId="58176B16" w:rsidR="00A95359" w:rsidRPr="00195676" w:rsidRDefault="00A95359" w:rsidP="00244EFD">
      <w:pPr>
        <w:pStyle w:val="FootnoteText"/>
        <w:jc w:val="both"/>
        <w:rPr>
          <w:rFonts w:ascii="Times New Roman" w:hAnsi="Times New Roman" w:cs="Times New Roman"/>
        </w:rPr>
      </w:pPr>
      <w:r w:rsidRPr="00195676">
        <w:rPr>
          <w:rStyle w:val="FootnoteReference"/>
          <w:rFonts w:ascii="Times New Roman" w:hAnsi="Times New Roman" w:cs="Times New Roman"/>
        </w:rPr>
        <w:footnoteRef/>
      </w:r>
      <w:r w:rsidRPr="00195676">
        <w:rPr>
          <w:rFonts w:ascii="Times New Roman" w:hAnsi="Times New Roman" w:cs="Times New Roman"/>
        </w:rPr>
        <w:t xml:space="preserve"> LR 1 HL 200</w:t>
      </w:r>
      <w:r>
        <w:rPr>
          <w:rFonts w:ascii="Times New Roman" w:hAnsi="Times New Roman" w:cs="Times New Roman"/>
        </w:rPr>
        <w:t>.</w:t>
      </w:r>
    </w:p>
  </w:footnote>
  <w:footnote w:id="40">
    <w:p w14:paraId="72916053" w14:textId="1574043C"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[1994] 1 AC 200</w:t>
      </w:r>
      <w:r>
        <w:rPr>
          <w:rFonts w:ascii="Times New Roman" w:hAnsi="Times New Roman" w:cs="Times New Roman"/>
        </w:rPr>
        <w:t>.</w:t>
      </w:r>
    </w:p>
  </w:footnote>
  <w:footnote w:id="41">
    <w:p w14:paraId="4E294172" w14:textId="1ED33216"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[1994] 1 AC 180</w:t>
      </w:r>
      <w:r>
        <w:rPr>
          <w:rFonts w:ascii="Times New Roman" w:hAnsi="Times New Roman" w:cs="Times New Roman"/>
        </w:rPr>
        <w:t>.</w:t>
      </w:r>
    </w:p>
  </w:footnote>
  <w:footnote w:id="42">
    <w:p w14:paraId="1FC07E78" w14:textId="273549FD"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(1991) 22 NSWLR 298</w:t>
      </w:r>
      <w:r>
        <w:rPr>
          <w:rFonts w:ascii="Times New Roman" w:hAnsi="Times New Roman" w:cs="Times New Roman"/>
        </w:rPr>
        <w:t>.</w:t>
      </w:r>
    </w:p>
  </w:footnote>
  <w:footnote w:id="43">
    <w:p w14:paraId="699772CD" w14:textId="77777777" w:rsidR="00A95359" w:rsidRPr="00195676" w:rsidRDefault="00A95359" w:rsidP="00244EFD">
      <w:pPr>
        <w:spacing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sidRPr="00195676">
        <w:rPr>
          <w:rFonts w:ascii="Times New Roman" w:hAnsi="Times New Roman" w:cs="Times New Roman"/>
          <w:sz w:val="20"/>
          <w:szCs w:val="20"/>
        </w:rPr>
        <w:t>Interpretation Act, Cap I23, Laws of the Federation of Nigeria (LFN) 2004. The reception date of 1 January 1900 applies in the southern states; analogous provisions govern reception in the northern states.</w:t>
      </w:r>
    </w:p>
  </w:footnote>
  <w:footnote w:id="44">
    <w:p w14:paraId="721C1303" w14:textId="77777777"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[1976] AC 104 (PC). </w:t>
      </w:r>
    </w:p>
  </w:footnote>
  <w:footnote w:id="45">
    <w:p w14:paraId="3A12538D" w14:textId="0BC37512" w:rsidR="00A95359" w:rsidRPr="00195676" w:rsidRDefault="00A95359" w:rsidP="008F36E3">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sidRPr="00195676">
        <w:rPr>
          <w:rFonts w:ascii="Times New Roman" w:hAnsi="Times New Roman" w:cs="Times New Roman"/>
          <w:sz w:val="20"/>
          <w:szCs w:val="20"/>
        </w:rPr>
        <w:t>The Evidence Act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TA \s "Evidence Act" </w:instrText>
      </w:r>
      <w:r>
        <w:rPr>
          <w:rFonts w:ascii="Times New Roman" w:hAnsi="Times New Roman" w:cs="Times New Roman"/>
          <w:sz w:val="20"/>
          <w:szCs w:val="20"/>
        </w:rPr>
        <w:fldChar w:fldCharType="end"/>
      </w:r>
      <w:r w:rsidRPr="00195676">
        <w:rPr>
          <w:rFonts w:ascii="Times New Roman" w:hAnsi="Times New Roman" w:cs="Times New Roman"/>
          <w:sz w:val="20"/>
          <w:szCs w:val="20"/>
        </w:rPr>
        <w:t>, Cap 18, Laws of the Federation of Nigeria, 2011, s 134.</w:t>
      </w:r>
    </w:p>
  </w:footnote>
  <w:footnote w:id="46">
    <w:p w14:paraId="6C1C0CA1" w14:textId="508CB159" w:rsidR="00A95359" w:rsidRPr="00195676" w:rsidRDefault="00A95359" w:rsidP="008F36E3">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Land Use Act, Cap L5, LFN 2004. The Act vests all land in each state in the Governor, and transactions affecting statutory rights of occupancy require ministerial consent.</w:t>
      </w:r>
    </w:p>
  </w:footnote>
  <w:footnote w:id="47">
    <w:p w14:paraId="0B1D767A" w14:textId="77777777" w:rsidR="00A95359" w:rsidRPr="00195676" w:rsidRDefault="00A95359" w:rsidP="00244EFD">
      <w:pPr>
        <w:spacing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sidRPr="00195676">
        <w:rPr>
          <w:rFonts w:ascii="Times New Roman" w:hAnsi="Times New Roman" w:cs="Times New Roman"/>
          <w:sz w:val="20"/>
          <w:szCs w:val="20"/>
        </w:rPr>
        <w:t xml:space="preserve"> [1980] AC 614. The Privy Council held that, to constitute duress, the illegitimate pressure must have been a cause of the victim's entry into the contract, not merely one of several independent reasons.</w:t>
      </w:r>
    </w:p>
    <w:p w14:paraId="0456CEB6" w14:textId="77777777" w:rsidR="00A95359" w:rsidRPr="00195676" w:rsidRDefault="00A95359" w:rsidP="00244EFD">
      <w:pPr>
        <w:pStyle w:val="FootnoteText"/>
        <w:jc w:val="both"/>
        <w:rPr>
          <w:rFonts w:ascii="Times New Roman" w:hAnsi="Times New Roman" w:cs="Times New Roman"/>
          <w:lang w:val="en-US"/>
        </w:rPr>
      </w:pPr>
    </w:p>
  </w:footnote>
  <w:footnote w:id="48">
    <w:p w14:paraId="1144CBED" w14:textId="5CA6BC0B" w:rsidR="00A95359" w:rsidRPr="00195676" w:rsidRDefault="00A95359" w:rsidP="00244EFD">
      <w:pPr>
        <w:spacing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[1915] 3 KB 106 (CA).</w:t>
      </w:r>
    </w:p>
  </w:footnote>
  <w:footnote w:id="49">
    <w:p w14:paraId="174FF23B" w14:textId="6CC8AC5E"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[1979] QB 705.</w:t>
      </w:r>
    </w:p>
  </w:footnote>
  <w:footnote w:id="50">
    <w:p w14:paraId="710C7E93" w14:textId="01D53E6E" w:rsidR="00A95359" w:rsidRPr="003A6084"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3A6084">
        <w:rPr>
          <w:rFonts w:ascii="Times New Roman" w:hAnsi="Times New Roman" w:cs="Times New Roman"/>
        </w:rPr>
        <w:t>[1983] 1 AC 366 (HL).</w:t>
      </w:r>
    </w:p>
  </w:footnote>
  <w:footnote w:id="51">
    <w:p w14:paraId="0760AFA3" w14:textId="77777777"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(1887) 36 Ch D 145 (CA), 171.</w:t>
      </w:r>
    </w:p>
  </w:footnote>
  <w:footnote w:id="52">
    <w:p w14:paraId="233EB8CA" w14:textId="77777777"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[2001] UKHL 44. His Lordship held that where actual undue influence is established, manifest disadvantage is not an independent requirement, though evidence of it is ordinarily probative of the exercise of undue influence.</w:t>
      </w:r>
    </w:p>
  </w:footnote>
  <w:footnote w:id="53">
    <w:p w14:paraId="3843D62E" w14:textId="27CC9757" w:rsidR="00A95359" w:rsidRPr="00195676" w:rsidRDefault="00A95359" w:rsidP="00D54220">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i/>
          <w:iCs/>
          <w:sz w:val="20"/>
          <w:szCs w:val="20"/>
        </w:rPr>
        <w:t xml:space="preserve"> </w:t>
      </w:r>
      <w:r w:rsidRPr="00195676">
        <w:rPr>
          <w:rFonts w:ascii="Times New Roman" w:hAnsi="Times New Roman" w:cs="Times New Roman"/>
          <w:i/>
          <w:iCs/>
          <w:sz w:val="20"/>
          <w:szCs w:val="20"/>
        </w:rPr>
        <w:t>Royal Bank of Scotland v Etridge (No 2)</w:t>
      </w:r>
      <w:r w:rsidRPr="00195676">
        <w:rPr>
          <w:rFonts w:ascii="Times New Roman" w:hAnsi="Times New Roman" w:cs="Times New Roman"/>
          <w:sz w:val="20"/>
          <w:szCs w:val="20"/>
        </w:rPr>
        <w:t xml:space="preserve"> [2001] UKHL 44. </w:t>
      </w:r>
    </w:p>
  </w:footnote>
  <w:footnote w:id="54">
    <w:p w14:paraId="1D7C706A" w14:textId="37BB25DA" w:rsidR="00A95359" w:rsidRPr="00195676" w:rsidRDefault="00A95359" w:rsidP="00D54220">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ibid (n 11)</w:t>
      </w:r>
      <w:r>
        <w:rPr>
          <w:rFonts w:ascii="Times New Roman" w:hAnsi="Times New Roman" w:cs="Times New Roman"/>
          <w:sz w:val="20"/>
          <w:szCs w:val="20"/>
        </w:rPr>
        <w:t>.</w:t>
      </w:r>
    </w:p>
  </w:footnote>
  <w:footnote w:id="55">
    <w:p w14:paraId="49F153D8" w14:textId="2289B305" w:rsidR="00A95359" w:rsidRPr="00195676" w:rsidRDefault="00A95359" w:rsidP="00244EFD">
      <w:pPr>
        <w:pStyle w:val="FootnoteText"/>
        <w:jc w:val="both"/>
        <w:rPr>
          <w:rFonts w:ascii="Times New Roman" w:hAnsi="Times New Roman" w:cs="Times New Roman"/>
        </w:rPr>
      </w:pPr>
      <w:r w:rsidRPr="00195676">
        <w:rPr>
          <w:rStyle w:val="FootnoteReference"/>
          <w:rFonts w:ascii="Times New Roman" w:hAnsi="Times New Roman" w:cs="Times New Roman"/>
        </w:rPr>
        <w:footnoteRef/>
      </w:r>
      <w:r>
        <w:rPr>
          <w:rFonts w:ascii="Times New Roman" w:hAnsi="Times New Roman" w:cs="Times New Roman"/>
        </w:rPr>
        <w:t xml:space="preserve"> </w:t>
      </w:r>
      <w:r w:rsidRPr="00195676">
        <w:rPr>
          <w:rFonts w:ascii="Times New Roman" w:hAnsi="Times New Roman" w:cs="Times New Roman"/>
        </w:rPr>
        <w:t>(2003) 6 NWLR (Pt. 815) 184</w:t>
      </w:r>
      <w:r>
        <w:rPr>
          <w:rFonts w:ascii="Times New Roman" w:hAnsi="Times New Roman" w:cs="Times New Roman"/>
        </w:rPr>
        <w:t>.</w:t>
      </w:r>
    </w:p>
  </w:footnote>
  <w:footnote w:id="56">
    <w:p w14:paraId="4A2A6E4B" w14:textId="4F0BF7A1"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Pr>
          <w:rFonts w:ascii="Times New Roman" w:hAnsi="Times New Roman" w:cs="Times New Roman"/>
        </w:rPr>
        <w:t xml:space="preserve"> </w:t>
      </w:r>
      <w:r w:rsidRPr="00195676">
        <w:rPr>
          <w:rFonts w:ascii="Times New Roman" w:hAnsi="Times New Roman" w:cs="Times New Roman"/>
        </w:rPr>
        <w:t xml:space="preserve">(NICN/OW/04/2016, National Industrial Court, Owerri Division, 2018) &lt; </w:t>
      </w:r>
      <w:hyperlink r:id="rId7" w:history="1">
        <w:r w:rsidRPr="00195676">
          <w:rPr>
            <w:rStyle w:val="Hyperlink"/>
            <w:rFonts w:ascii="Times New Roman" w:hAnsi="Times New Roman" w:cs="Times New Roman"/>
          </w:rPr>
          <w:t>https://www..gov.ng/</w:t>
        </w:r>
        <w:r w:rsidRPr="00195676">
          <w:rPr>
            <w:rFonts w:ascii="Times New Roman" w:hAnsi="Times New Roman" w:cs="Times New Roman"/>
          </w:rPr>
          <w:t xml:space="preserve"> </w:t>
        </w:r>
        <w:r w:rsidRPr="00195676">
          <w:rPr>
            <w:rStyle w:val="Hyperlink"/>
            <w:rFonts w:ascii="Times New Roman" w:hAnsi="Times New Roman" w:cs="Times New Roman"/>
          </w:rPr>
          <w:t>nicnadr judgement/details.php?id=2974</w:t>
        </w:r>
      </w:hyperlink>
      <w:r w:rsidRPr="00195676">
        <w:rPr>
          <w:rFonts w:ascii="Times New Roman" w:hAnsi="Times New Roman" w:cs="Times New Roman"/>
        </w:rPr>
        <w:t xml:space="preserve"> &gt;</w:t>
      </w:r>
      <w:r>
        <w:rPr>
          <w:rFonts w:ascii="Times New Roman" w:hAnsi="Times New Roman" w:cs="Times New Roman"/>
        </w:rPr>
        <w:t xml:space="preserve"> </w:t>
      </w:r>
      <w:r w:rsidRPr="00195676">
        <w:rPr>
          <w:rFonts w:ascii="Times New Roman" w:hAnsi="Times New Roman" w:cs="Times New Roman"/>
        </w:rPr>
        <w:t xml:space="preserve">accessed 10 June 2026. </w:t>
      </w:r>
    </w:p>
  </w:footnote>
  <w:footnote w:id="57">
    <w:p w14:paraId="58D61181" w14:textId="4268B685"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195676">
        <w:rPr>
          <w:rFonts w:ascii="Times New Roman" w:hAnsi="Times New Roman" w:cs="Times New Roman"/>
          <w:lang w:val="en-US"/>
        </w:rPr>
        <w:t>[2001] 17 NWLR (pt 743) 649</w:t>
      </w:r>
      <w:r>
        <w:rPr>
          <w:rFonts w:ascii="Times New Roman" w:hAnsi="Times New Roman" w:cs="Times New Roman"/>
          <w:lang w:val="en-US"/>
        </w:rPr>
        <w:t>.</w:t>
      </w:r>
    </w:p>
  </w:footnote>
  <w:footnote w:id="58">
    <w:p w14:paraId="276A6F09" w14:textId="462EF06C" w:rsidR="00A95359" w:rsidRPr="00195676" w:rsidRDefault="00A95359" w:rsidP="00244EFD">
      <w:pPr>
        <w:pStyle w:val="FootnoteText"/>
        <w:jc w:val="both"/>
        <w:rPr>
          <w:rFonts w:ascii="Times New Roman" w:hAnsi="Times New Roman" w:cs="Times New Roman"/>
        </w:rPr>
      </w:pPr>
      <w:r w:rsidRPr="00195676">
        <w:rPr>
          <w:rStyle w:val="FootnoteReference"/>
          <w:rFonts w:ascii="Times New Roman" w:hAnsi="Times New Roman" w:cs="Times New Roman"/>
        </w:rPr>
        <w:footnoteRef/>
      </w:r>
      <w:r w:rsidRPr="00195676">
        <w:rPr>
          <w:rFonts w:ascii="Times New Roman" w:hAnsi="Times New Roman" w:cs="Times New Roman"/>
        </w:rPr>
        <w:t xml:space="preserve"> (2003) 13 NWLR (Pt. 838) 657</w:t>
      </w:r>
      <w:r>
        <w:rPr>
          <w:rFonts w:ascii="Times New Roman" w:hAnsi="Times New Roman" w:cs="Times New Roman"/>
        </w:rPr>
        <w:t>.</w:t>
      </w:r>
    </w:p>
  </w:footnote>
  <w:footnote w:id="59">
    <w:p w14:paraId="393278B2" w14:textId="0841BCD7"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195676">
        <w:rPr>
          <w:rFonts w:ascii="Times New Roman" w:hAnsi="Times New Roman" w:cs="Times New Roman"/>
          <w:i/>
          <w:iCs/>
        </w:rPr>
        <w:t>Zamet v Hyman</w:t>
      </w:r>
      <w:r>
        <w:rPr>
          <w:rFonts w:ascii="Times New Roman" w:hAnsi="Times New Roman" w:cs="Times New Roman"/>
          <w:i/>
          <w:iCs/>
        </w:rPr>
        <w:fldChar w:fldCharType="begin"/>
      </w:r>
      <w:r>
        <w:rPr>
          <w:rFonts w:ascii="Times New Roman" w:hAnsi="Times New Roman" w:cs="Times New Roman"/>
          <w:i/>
          <w:iCs/>
        </w:rPr>
        <w:instrText xml:space="preserve"> TA \s "Zamet v Hyman" </w:instrText>
      </w:r>
      <w:r>
        <w:rPr>
          <w:rFonts w:ascii="Times New Roman" w:hAnsi="Times New Roman" w:cs="Times New Roman"/>
          <w:i/>
          <w:iCs/>
        </w:rPr>
        <w:fldChar w:fldCharType="end"/>
      </w:r>
      <w:r w:rsidRPr="00195676">
        <w:rPr>
          <w:rFonts w:ascii="Times New Roman" w:hAnsi="Times New Roman" w:cs="Times New Roman"/>
          <w:i/>
          <w:iCs/>
        </w:rPr>
        <w:t xml:space="preserve"> [1961] 3 All ER 933</w:t>
      </w:r>
      <w:r>
        <w:rPr>
          <w:rFonts w:ascii="Times New Roman" w:hAnsi="Times New Roman" w:cs="Times New Roman"/>
          <w:i/>
          <w:iCs/>
        </w:rPr>
        <w:t>.</w:t>
      </w:r>
      <w:r>
        <w:rPr>
          <w:rFonts w:ascii="Times New Roman" w:hAnsi="Times New Roman" w:cs="Times New Roman"/>
          <w:i/>
          <w:iCs/>
        </w:rPr>
        <w:fldChar w:fldCharType="begin"/>
      </w:r>
      <w:r>
        <w:instrText xml:space="preserve"> TA \l "</w:instrText>
      </w:r>
      <w:r w:rsidRPr="006A0492">
        <w:rPr>
          <w:rFonts w:ascii="Times New Roman" w:hAnsi="Times New Roman" w:cs="Times New Roman"/>
          <w:i/>
          <w:iCs/>
        </w:rPr>
        <w:instrText>Zamet v Hyman [1961] 3 All ER 933</w:instrText>
      </w:r>
      <w:r>
        <w:instrText xml:space="preserve">" \s "Zamet v Hyman [1961] 3 All ER 933" \c 1 </w:instrText>
      </w:r>
      <w:r>
        <w:rPr>
          <w:rFonts w:ascii="Times New Roman" w:hAnsi="Times New Roman" w:cs="Times New Roman"/>
          <w:i/>
          <w:iCs/>
        </w:rPr>
        <w:fldChar w:fldCharType="end"/>
      </w:r>
    </w:p>
  </w:footnote>
  <w:footnote w:id="60">
    <w:p w14:paraId="604D28FE" w14:textId="2D88FB5D" w:rsidR="00A95359" w:rsidRPr="00195676" w:rsidRDefault="00A95359" w:rsidP="002D0E2F">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Evidence Act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TA \s "Evidence Act" </w:instrText>
      </w:r>
      <w:r>
        <w:rPr>
          <w:rFonts w:ascii="Times New Roman" w:hAnsi="Times New Roman" w:cs="Times New Roman"/>
          <w:sz w:val="20"/>
          <w:szCs w:val="20"/>
        </w:rPr>
        <w:fldChar w:fldCharType="end"/>
      </w:r>
      <w:r w:rsidRPr="00195676">
        <w:rPr>
          <w:rFonts w:ascii="Times New Roman" w:hAnsi="Times New Roman" w:cs="Times New Roman"/>
          <w:sz w:val="20"/>
          <w:szCs w:val="20"/>
        </w:rPr>
        <w:t xml:space="preserve"> (n 5) ss 131–133.</w:t>
      </w:r>
    </w:p>
  </w:footnote>
  <w:footnote w:id="61">
    <w:p w14:paraId="0B2A7A6F" w14:textId="7F8D450A" w:rsidR="00A95359" w:rsidRPr="00195676" w:rsidRDefault="00A95359" w:rsidP="002D0E2F">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ibid s 134.</w:t>
      </w:r>
    </w:p>
  </w:footnote>
  <w:footnote w:id="62">
    <w:p w14:paraId="77A7A5D9" w14:textId="1419754E"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195676">
        <w:rPr>
          <w:rFonts w:ascii="Times New Roman" w:hAnsi="Times New Roman" w:cs="Times New Roman"/>
          <w:i/>
          <w:iCs/>
        </w:rPr>
        <w:t>Vigilantibus non dormientibus jura subveniunt</w:t>
      </w:r>
      <w:r>
        <w:rPr>
          <w:rFonts w:ascii="Times New Roman" w:hAnsi="Times New Roman" w:cs="Times New Roman"/>
          <w:i/>
          <w:iCs/>
        </w:rPr>
        <w:t>.</w:t>
      </w:r>
    </w:p>
  </w:footnote>
  <w:footnote w:id="63">
    <w:p w14:paraId="323E79EA" w14:textId="77CD5706" w:rsidR="00A95359" w:rsidRPr="00195676" w:rsidRDefault="00A95359" w:rsidP="002A3733">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sidRPr="00195676">
        <w:rPr>
          <w:rFonts w:ascii="Times New Roman" w:hAnsi="Times New Roman" w:cs="Times New Roman"/>
          <w:sz w:val="20"/>
          <w:szCs w:val="20"/>
        </w:rPr>
        <w:t>Evidence Act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TA \s "Evidence Act" </w:instrText>
      </w:r>
      <w:r>
        <w:rPr>
          <w:rFonts w:ascii="Times New Roman" w:hAnsi="Times New Roman" w:cs="Times New Roman"/>
          <w:sz w:val="20"/>
          <w:szCs w:val="20"/>
        </w:rPr>
        <w:fldChar w:fldCharType="end"/>
      </w:r>
      <w:r w:rsidRPr="00195676">
        <w:rPr>
          <w:rFonts w:ascii="Times New Roman" w:hAnsi="Times New Roman" w:cs="Times New Roman"/>
          <w:sz w:val="20"/>
          <w:szCs w:val="20"/>
        </w:rPr>
        <w:t>, 2011, Act No. 18 or 2011, Laws of the Federation of Nigeria.</w:t>
      </w:r>
    </w:p>
  </w:footnote>
  <w:footnote w:id="64">
    <w:p w14:paraId="21D7D00A" w14:textId="6FEB9292" w:rsidR="00A95359" w:rsidRPr="00195676" w:rsidRDefault="00A95359" w:rsidP="002A3733">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i/>
          <w:iCs/>
          <w:sz w:val="20"/>
          <w:szCs w:val="20"/>
        </w:rPr>
        <w:t xml:space="preserve"> </w:t>
      </w:r>
      <w:r w:rsidRPr="00195676">
        <w:rPr>
          <w:rFonts w:ascii="Times New Roman" w:hAnsi="Times New Roman" w:cs="Times New Roman"/>
          <w:i/>
          <w:iCs/>
          <w:sz w:val="20"/>
          <w:szCs w:val="20"/>
        </w:rPr>
        <w:t>Pao On v Lau Yiu Long</w:t>
      </w:r>
      <w:r>
        <w:rPr>
          <w:rFonts w:ascii="Times New Roman" w:hAnsi="Times New Roman" w:cs="Times New Roman"/>
          <w:i/>
          <w:iCs/>
          <w:sz w:val="20"/>
          <w:szCs w:val="20"/>
        </w:rPr>
        <w:fldChar w:fldCharType="begin"/>
      </w:r>
      <w:r>
        <w:rPr>
          <w:rFonts w:ascii="Times New Roman" w:hAnsi="Times New Roman" w:cs="Times New Roman"/>
          <w:i/>
          <w:iCs/>
          <w:sz w:val="20"/>
          <w:szCs w:val="20"/>
        </w:rPr>
        <w:instrText xml:space="preserve"> TA \s "Pao On v Lau Yiu Long" </w:instrText>
      </w:r>
      <w:r>
        <w:rPr>
          <w:rFonts w:ascii="Times New Roman" w:hAnsi="Times New Roman" w:cs="Times New Roman"/>
          <w:i/>
          <w:iCs/>
          <w:sz w:val="20"/>
          <w:szCs w:val="20"/>
        </w:rPr>
        <w:fldChar w:fldCharType="end"/>
      </w:r>
      <w:r w:rsidRPr="00195676">
        <w:rPr>
          <w:rFonts w:ascii="Times New Roman" w:hAnsi="Times New Roman" w:cs="Times New Roman"/>
          <w:sz w:val="20"/>
          <w:szCs w:val="20"/>
        </w:rPr>
        <w:t xml:space="preserve"> [1980] AC 614 (PC) 635–636.</w:t>
      </w:r>
    </w:p>
  </w:footnote>
  <w:footnote w:id="65">
    <w:p w14:paraId="6F54D4CA" w14:textId="77777777" w:rsidR="00A95359" w:rsidRPr="00195676" w:rsidRDefault="00A95359" w:rsidP="002A3733">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[1980] AC 614 (PC) 635–636.</w:t>
      </w:r>
    </w:p>
  </w:footnote>
  <w:footnote w:id="66">
    <w:p w14:paraId="24743C53" w14:textId="77777777" w:rsidR="00A95359" w:rsidRPr="00195676" w:rsidRDefault="00A95359" w:rsidP="002A3733">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[1983] 1 AC 366 (HL).</w:t>
      </w:r>
    </w:p>
  </w:footnote>
  <w:footnote w:id="67">
    <w:p w14:paraId="1A3B0835" w14:textId="1B208BD7" w:rsidR="00A95359" w:rsidRPr="00195676" w:rsidRDefault="00A95359" w:rsidP="002A3733">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Lord Diplock at page 400 recognised the two coexistent factors: compulsion of the will vitiating consent, and illegitimacy of the pressure applied.</w:t>
      </w:r>
    </w:p>
  </w:footnote>
  <w:footnote w:id="68">
    <w:p w14:paraId="65B69ABD" w14:textId="52AF2050" w:rsidR="00A95359" w:rsidRPr="00195676" w:rsidRDefault="00A95359" w:rsidP="00C679E6">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i/>
          <w:iCs/>
          <w:sz w:val="20"/>
          <w:szCs w:val="20"/>
        </w:rPr>
        <w:t xml:space="preserve"> </w:t>
      </w:r>
      <w:r w:rsidRPr="00195676">
        <w:rPr>
          <w:rFonts w:ascii="Times New Roman" w:hAnsi="Times New Roman" w:cs="Times New Roman"/>
          <w:i/>
          <w:iCs/>
          <w:sz w:val="20"/>
          <w:szCs w:val="20"/>
        </w:rPr>
        <w:t>Royal Bank of Scotland plc v Etridge (No 2)</w:t>
      </w:r>
      <w:r>
        <w:rPr>
          <w:rFonts w:ascii="Times New Roman" w:hAnsi="Times New Roman" w:cs="Times New Roman"/>
          <w:i/>
          <w:iCs/>
          <w:sz w:val="20"/>
          <w:szCs w:val="20"/>
        </w:rPr>
        <w:fldChar w:fldCharType="begin"/>
      </w:r>
      <w:r>
        <w:rPr>
          <w:rFonts w:ascii="Times New Roman" w:hAnsi="Times New Roman" w:cs="Times New Roman"/>
          <w:i/>
          <w:iCs/>
          <w:sz w:val="20"/>
          <w:szCs w:val="20"/>
        </w:rPr>
        <w:instrText xml:space="preserve"> TA \s "Royal Bank of Scotland plc v Etridge (No 2)" </w:instrText>
      </w:r>
      <w:r>
        <w:rPr>
          <w:rFonts w:ascii="Times New Roman" w:hAnsi="Times New Roman" w:cs="Times New Roman"/>
          <w:i/>
          <w:iCs/>
          <w:sz w:val="20"/>
          <w:szCs w:val="20"/>
        </w:rPr>
        <w:fldChar w:fldCharType="end"/>
      </w:r>
      <w:r w:rsidRPr="00195676">
        <w:rPr>
          <w:rFonts w:ascii="Times New Roman" w:hAnsi="Times New Roman" w:cs="Times New Roman"/>
          <w:sz w:val="20"/>
          <w:szCs w:val="20"/>
        </w:rPr>
        <w:t xml:space="preserve"> [2001] UKHL 44, [2002] 2 AC 773, [156]–[160].</w:t>
      </w:r>
    </w:p>
  </w:footnote>
  <w:footnote w:id="69">
    <w:p w14:paraId="295B3B6C" w14:textId="4EA32A28" w:rsidR="00A95359" w:rsidRPr="00195676" w:rsidRDefault="00A95359" w:rsidP="00C679E6">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 xml:space="preserve">E. I. Nwosu, 'Procedural Access to Justice in Nigerian Commercial Courts' (2017) 11 </w:t>
      </w:r>
      <w:r w:rsidRPr="00195676">
        <w:rPr>
          <w:rFonts w:ascii="Times New Roman" w:hAnsi="Times New Roman" w:cs="Times New Roman"/>
          <w:i/>
          <w:iCs/>
          <w:sz w:val="20"/>
          <w:szCs w:val="20"/>
        </w:rPr>
        <w:t>Journal of Nigerian Law and</w:t>
      </w:r>
      <w:r>
        <w:rPr>
          <w:rFonts w:ascii="Times New Roman" w:hAnsi="Times New Roman" w:cs="Times New Roman"/>
          <w:i/>
          <w:iCs/>
          <w:sz w:val="20"/>
          <w:szCs w:val="20"/>
        </w:rPr>
        <w:t xml:space="preserve"> </w:t>
      </w:r>
      <w:r w:rsidRPr="00195676">
        <w:rPr>
          <w:rFonts w:ascii="Times New Roman" w:hAnsi="Times New Roman" w:cs="Times New Roman"/>
          <w:i/>
          <w:iCs/>
          <w:sz w:val="20"/>
          <w:szCs w:val="20"/>
        </w:rPr>
        <w:t>Practice</w:t>
      </w:r>
      <w:r>
        <w:rPr>
          <w:rFonts w:ascii="Times New Roman" w:hAnsi="Times New Roman" w:cs="Times New Roman"/>
          <w:i/>
          <w:iCs/>
          <w:sz w:val="20"/>
          <w:szCs w:val="20"/>
        </w:rPr>
        <w:tab/>
      </w:r>
      <w:r w:rsidRPr="00195676">
        <w:rPr>
          <w:rFonts w:ascii="Times New Roman" w:hAnsi="Times New Roman" w:cs="Times New Roman"/>
          <w:sz w:val="20"/>
          <w:szCs w:val="20"/>
        </w:rPr>
        <w:t>42</w:t>
      </w:r>
      <w:r>
        <w:rPr>
          <w:rFonts w:ascii="Times New Roman" w:hAnsi="Times New Roman" w:cs="Times New Roman"/>
          <w:sz w:val="20"/>
          <w:szCs w:val="20"/>
        </w:rPr>
        <w:t>,</w:t>
      </w:r>
      <w:r w:rsidRPr="00195676">
        <w:rPr>
          <w:rFonts w:ascii="Times New Roman" w:hAnsi="Times New Roman" w:cs="Times New Roman"/>
          <w:sz w:val="20"/>
          <w:szCs w:val="20"/>
        </w:rPr>
        <w:t>54–57.&lt;</w:t>
      </w:r>
      <w:hyperlink r:id="rId8" w:anchor=":~:text=ABSTRACT,human%20rights%20in%20the%20country" w:history="1">
        <w:r w:rsidRPr="00195676">
          <w:rPr>
            <w:rStyle w:val="Hyperlink"/>
            <w:rFonts w:ascii="Times New Roman" w:hAnsi="Times New Roman" w:cs="Times New Roman"/>
            <w:sz w:val="20"/>
            <w:szCs w:val="20"/>
          </w:rPr>
          <w:t>https://sur.conectas.org/en/access-justice-human-rights-protection-nigeria/#:~:text=ABSTRACT,human%20rights%20in%20the%20country</w:t>
        </w:r>
      </w:hyperlink>
      <w:r w:rsidRPr="00195676">
        <w:rPr>
          <w:rFonts w:ascii="Times New Roman" w:hAnsi="Times New Roman" w:cs="Times New Roman"/>
          <w:sz w:val="20"/>
          <w:szCs w:val="20"/>
        </w:rPr>
        <w:t>.&gt; accessed on 11 June 2026.</w:t>
      </w:r>
    </w:p>
  </w:footnote>
  <w:footnote w:id="70">
    <w:p w14:paraId="2C037441" w14:textId="77777777"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w:t>
      </w:r>
      <w:r w:rsidRPr="00195676">
        <w:rPr>
          <w:rFonts w:ascii="Times New Roman" w:hAnsi="Times New Roman" w:cs="Times New Roman"/>
          <w:lang w:val="en-US"/>
        </w:rPr>
        <w:t>[1994] 4 All ER 714 (CA).</w:t>
      </w:r>
    </w:p>
  </w:footnote>
  <w:footnote w:id="71">
    <w:p w14:paraId="1B8FA92C" w14:textId="788AE3F3" w:rsidR="00A95359" w:rsidRPr="00195676" w:rsidRDefault="00A95359" w:rsidP="00C679E6">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The underdevelopment of a settled domestic jurisprudence on economic duress in Nigeria forces courts to rely heavily on persuasive English authority, generating significant uncertainty in outcome prediction.</w:t>
      </w:r>
    </w:p>
  </w:footnote>
  <w:footnote w:id="72">
    <w:p w14:paraId="7159C25E" w14:textId="21E683E3" w:rsidR="00A95359" w:rsidRPr="00195676" w:rsidRDefault="00A95359" w:rsidP="00C679E6">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sidRPr="006F1487">
        <w:rPr>
          <w:rFonts w:ascii="Times New Roman" w:hAnsi="Times New Roman" w:cs="Times New Roman"/>
          <w:sz w:val="20"/>
          <w:szCs w:val="20"/>
        </w:rPr>
        <w:t xml:space="preserve"> </w:t>
      </w:r>
      <w:r w:rsidRPr="00D523B6">
        <w:rPr>
          <w:rFonts w:ascii="Times New Roman" w:hAnsi="Times New Roman" w:cs="Times New Roman"/>
          <w:i/>
          <w:iCs/>
          <w:sz w:val="20"/>
          <w:szCs w:val="20"/>
        </w:rPr>
        <w:t xml:space="preserve">Royal Bank of Scotland plc v Etridge </w:t>
      </w:r>
      <w:r w:rsidRPr="006F1487">
        <w:rPr>
          <w:rFonts w:ascii="Times New Roman" w:hAnsi="Times New Roman" w:cs="Times New Roman"/>
          <w:sz w:val="20"/>
          <w:szCs w:val="20"/>
        </w:rPr>
        <w:t>(No 2)</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TA \s "Royal Bank of Scotland plc v Etridge (No 2)" </w:instrText>
      </w:r>
      <w:r>
        <w:rPr>
          <w:rFonts w:ascii="Times New Roman" w:hAnsi="Times New Roman" w:cs="Times New Roman"/>
          <w:sz w:val="20"/>
          <w:szCs w:val="20"/>
        </w:rPr>
        <w:fldChar w:fldCharType="end"/>
      </w:r>
      <w:r w:rsidRPr="00195676">
        <w:rPr>
          <w:rFonts w:ascii="Times New Roman" w:hAnsi="Times New Roman" w:cs="Times New Roman"/>
          <w:sz w:val="20"/>
          <w:szCs w:val="20"/>
        </w:rPr>
        <w:t xml:space="preserve"> [2001] UKHL 44, [2002] 2 AC 773.</w:t>
      </w:r>
    </w:p>
  </w:footnote>
  <w:footnote w:id="73">
    <w:p w14:paraId="1B8271A2" w14:textId="5C190CF3" w:rsidR="00A95359" w:rsidRPr="00195676" w:rsidRDefault="00A95359" w:rsidP="00C679E6">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The disparity in judicial familiarity with the doctrine across federated states creates a practical geography of legal risk that undermines the uniformity of contract law enforcement in Nigeria.</w:t>
      </w:r>
    </w:p>
  </w:footnote>
  <w:footnote w:id="74">
    <w:p w14:paraId="764E1376" w14:textId="1068C53A" w:rsidR="00A95359" w:rsidRPr="00195676" w:rsidRDefault="00A95359" w:rsidP="005F41E1">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sidRPr="00195676">
        <w:rPr>
          <w:rFonts w:ascii="Times New Roman" w:hAnsi="Times New Roman" w:cs="Times New Roman"/>
          <w:sz w:val="20"/>
          <w:szCs w:val="20"/>
        </w:rPr>
        <w:t xml:space="preserve"> </w:t>
      </w:r>
      <w:r w:rsidRPr="00E75B47">
        <w:rPr>
          <w:rFonts w:ascii="Times New Roman" w:hAnsi="Times New Roman" w:cs="Times New Roman"/>
          <w:i/>
          <w:iCs/>
          <w:sz w:val="20"/>
          <w:szCs w:val="20"/>
        </w:rPr>
        <w:t>North Ocean Shipping Co Ltd v Hyundai Construction Co Ltd</w:t>
      </w:r>
      <w:r>
        <w:rPr>
          <w:rFonts w:ascii="Times New Roman" w:hAnsi="Times New Roman" w:cs="Times New Roman"/>
          <w:i/>
          <w:iCs/>
          <w:sz w:val="20"/>
          <w:szCs w:val="20"/>
        </w:rPr>
        <w:fldChar w:fldCharType="begin"/>
      </w:r>
      <w:r>
        <w:rPr>
          <w:rFonts w:ascii="Times New Roman" w:hAnsi="Times New Roman" w:cs="Times New Roman"/>
          <w:i/>
          <w:iCs/>
          <w:sz w:val="20"/>
          <w:szCs w:val="20"/>
        </w:rPr>
        <w:instrText xml:space="preserve"> TA \s "North Ocean Shipping Co Ltd v Hyundai Construction Co Ltd" </w:instrText>
      </w:r>
      <w:r>
        <w:rPr>
          <w:rFonts w:ascii="Times New Roman" w:hAnsi="Times New Roman" w:cs="Times New Roman"/>
          <w:i/>
          <w:iCs/>
          <w:sz w:val="20"/>
          <w:szCs w:val="20"/>
        </w:rPr>
        <w:fldChar w:fldCharType="end"/>
      </w:r>
      <w:r w:rsidRPr="00E75B47">
        <w:rPr>
          <w:rFonts w:ascii="Times New Roman" w:hAnsi="Times New Roman" w:cs="Times New Roman"/>
          <w:i/>
          <w:iCs/>
          <w:sz w:val="20"/>
          <w:szCs w:val="20"/>
        </w:rPr>
        <w:t xml:space="preserve"> (The Atlantic Baron)</w:t>
      </w:r>
      <w:r w:rsidRPr="00195676">
        <w:rPr>
          <w:rFonts w:ascii="Times New Roman" w:hAnsi="Times New Roman" w:cs="Times New Roman"/>
          <w:sz w:val="20"/>
          <w:szCs w:val="20"/>
        </w:rPr>
        <w:t xml:space="preserve"> [1979] QB 705.</w:t>
      </w:r>
    </w:p>
  </w:footnote>
  <w:footnote w:id="75">
    <w:p w14:paraId="2C4D9E3D" w14:textId="77777777"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(1887) 36 Ch D 145 (CA).</w:t>
      </w:r>
    </w:p>
  </w:footnote>
  <w:footnote w:id="76">
    <w:p w14:paraId="38BC541D" w14:textId="77777777" w:rsidR="00A95359" w:rsidRPr="00195676" w:rsidRDefault="00A95359" w:rsidP="00244EFD">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[2001] UKHL 44, [2002] 2 AC 773, [79]–[80] (Lord Nicholls).</w:t>
      </w:r>
    </w:p>
  </w:footnote>
  <w:footnote w:id="77">
    <w:p w14:paraId="2BF3C117" w14:textId="30CB0182" w:rsidR="00A95359" w:rsidRPr="00195676" w:rsidRDefault="00A95359" w:rsidP="00294977">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Unfair Contract Terms Act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TA \s "Unfair Contract Terms Act" </w:instrText>
      </w:r>
      <w:r>
        <w:rPr>
          <w:rFonts w:ascii="Times New Roman" w:hAnsi="Times New Roman" w:cs="Times New Roman"/>
          <w:sz w:val="20"/>
          <w:szCs w:val="20"/>
        </w:rPr>
        <w:fldChar w:fldCharType="end"/>
      </w:r>
      <w:r w:rsidRPr="00195676">
        <w:rPr>
          <w:rFonts w:ascii="Times New Roman" w:hAnsi="Times New Roman" w:cs="Times New Roman"/>
          <w:sz w:val="20"/>
          <w:szCs w:val="20"/>
        </w:rPr>
        <w:t xml:space="preserve"> 1977; Consumer Rights Act 2015</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TA \s "Consumer Rights Act 2015" </w:instrText>
      </w:r>
      <w:r>
        <w:rPr>
          <w:rFonts w:ascii="Times New Roman" w:hAnsi="Times New Roman" w:cs="Times New Roman"/>
          <w:sz w:val="20"/>
          <w:szCs w:val="20"/>
        </w:rPr>
        <w:fldChar w:fldCharType="end"/>
      </w:r>
      <w:r w:rsidRPr="00195676">
        <w:rPr>
          <w:rFonts w:ascii="Times New Roman" w:hAnsi="Times New Roman" w:cs="Times New Roman"/>
          <w:sz w:val="20"/>
          <w:szCs w:val="20"/>
        </w:rPr>
        <w:t>; Financial Services and Markets Act 2000</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TA \s "Financial Services and Markets Act 2000" </w:instrText>
      </w:r>
      <w:r>
        <w:rPr>
          <w:rFonts w:ascii="Times New Roman" w:hAnsi="Times New Roman" w:cs="Times New Roman"/>
          <w:sz w:val="20"/>
          <w:szCs w:val="20"/>
        </w:rPr>
        <w:fldChar w:fldCharType="end"/>
      </w:r>
      <w:r w:rsidRPr="00195676">
        <w:rPr>
          <w:rFonts w:ascii="Times New Roman" w:hAnsi="Times New Roman" w:cs="Times New Roman"/>
          <w:sz w:val="20"/>
          <w:szCs w:val="20"/>
        </w:rPr>
        <w:t>.</w:t>
      </w:r>
    </w:p>
  </w:footnote>
  <w:footnote w:id="78">
    <w:p w14:paraId="50C8C49D" w14:textId="3E070A68" w:rsidR="00A95359" w:rsidRPr="007D79E8" w:rsidRDefault="00A95359" w:rsidP="00294977">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sidRPr="00195676">
        <w:rPr>
          <w:rFonts w:ascii="Times New Roman" w:hAnsi="Times New Roman" w:cs="Times New Roman"/>
          <w:sz w:val="20"/>
          <w:szCs w:val="20"/>
        </w:rPr>
        <w:t xml:space="preserve"> [1985] QB 428 (CA).</w:t>
      </w:r>
    </w:p>
  </w:footnote>
  <w:footnote w:id="79">
    <w:p w14:paraId="464A38E4" w14:textId="54129962" w:rsidR="00A95359" w:rsidRPr="006F1487" w:rsidRDefault="00A95359" w:rsidP="00244EFD">
      <w:pPr>
        <w:pStyle w:val="FootnoteText"/>
        <w:jc w:val="both"/>
        <w:rPr>
          <w:rFonts w:ascii="Times New Roman" w:hAnsi="Times New Roman" w:cs="Times New Roman"/>
          <w:lang w:val="en-US"/>
        </w:rPr>
      </w:pPr>
      <w:r w:rsidRPr="006F1487">
        <w:rPr>
          <w:rStyle w:val="FootnoteReference"/>
          <w:rFonts w:ascii="Times New Roman" w:hAnsi="Times New Roman" w:cs="Times New Roman"/>
        </w:rPr>
        <w:footnoteRef/>
      </w:r>
      <w:r>
        <w:rPr>
          <w:rFonts w:ascii="Times New Roman" w:hAnsi="Times New Roman" w:cs="Times New Roman"/>
        </w:rPr>
        <w:t xml:space="preserve"> </w:t>
      </w:r>
      <w:r w:rsidRPr="00E944DE">
        <w:rPr>
          <w:rFonts w:ascii="Times New Roman" w:hAnsi="Times New Roman" w:cs="Times New Roman"/>
        </w:rPr>
        <w:t>29 NY 2d 124,</w:t>
      </w:r>
      <w:r>
        <w:rPr>
          <w:rFonts w:ascii="Times New Roman" w:hAnsi="Times New Roman" w:cs="Times New Roman"/>
        </w:rPr>
        <w:tab/>
      </w:r>
      <w:r w:rsidRPr="00E944DE">
        <w:rPr>
          <w:rFonts w:ascii="Times New Roman" w:hAnsi="Times New Roman" w:cs="Times New Roman"/>
        </w:rPr>
        <w:t>272</w:t>
      </w:r>
      <w:r>
        <w:rPr>
          <w:rFonts w:ascii="Times New Roman" w:hAnsi="Times New Roman" w:cs="Times New Roman"/>
        </w:rPr>
        <w:t xml:space="preserve"> </w:t>
      </w:r>
      <w:r w:rsidRPr="00E944DE">
        <w:rPr>
          <w:rFonts w:ascii="Times New Roman" w:hAnsi="Times New Roman" w:cs="Times New Roman"/>
        </w:rPr>
        <w:t xml:space="preserve"> NE </w:t>
      </w:r>
      <w:r>
        <w:rPr>
          <w:rFonts w:ascii="Times New Roman" w:hAnsi="Times New Roman" w:cs="Times New Roman"/>
        </w:rPr>
        <w:tab/>
      </w:r>
      <w:r w:rsidRPr="00E944DE">
        <w:rPr>
          <w:rFonts w:ascii="Times New Roman" w:hAnsi="Times New Roman" w:cs="Times New Roman"/>
        </w:rPr>
        <w:t xml:space="preserve">2d 533 (NY Ct of Appeals, </w:t>
      </w:r>
      <w:r>
        <w:rPr>
          <w:rFonts w:ascii="Times New Roman" w:hAnsi="Times New Roman" w:cs="Times New Roman"/>
        </w:rPr>
        <w:t>1971).</w:t>
      </w:r>
      <w:r>
        <w:rPr>
          <w:rFonts w:ascii="Times New Roman" w:hAnsi="Times New Roman" w:cs="Times New Roman"/>
        </w:rPr>
        <w:tab/>
      </w:r>
      <w:r w:rsidRPr="00E944DE">
        <w:rPr>
          <w:rFonts w:ascii="Times New Roman" w:hAnsi="Times New Roman" w:cs="Times New Roman"/>
        </w:rPr>
        <w:t>.</w:t>
      </w:r>
      <w:r>
        <w:rPr>
          <w:rFonts w:ascii="Times New Roman" w:hAnsi="Times New Roman" w:cs="Times New Roman"/>
        </w:rPr>
        <w:t xml:space="preserve"> </w:t>
      </w:r>
      <w:r w:rsidRPr="00E944DE">
        <w:rPr>
          <w:rFonts w:ascii="Times New Roman" w:hAnsi="Times New Roman" w:cs="Times New Roman"/>
        </w:rPr>
        <w:t>&lt;</w:t>
      </w:r>
      <w:hyperlink r:id="rId9" w:history="1">
        <w:r w:rsidRPr="00E944DE">
          <w:rPr>
            <w:rStyle w:val="Hyperlink"/>
            <w:rFonts w:ascii="Times New Roman" w:hAnsi="Times New Roman" w:cs="Times New Roman"/>
          </w:rPr>
          <w:t>https://www.casebriefs.com/blog/law/contracts/contracts-keyed-to-murphy/avoidance-of-contracts/austin-instrument-inc-v-loral-corp-2/</w:t>
        </w:r>
      </w:hyperlink>
      <w:r w:rsidRPr="00E944DE">
        <w:rPr>
          <w:rFonts w:ascii="Times New Roman" w:hAnsi="Times New Roman" w:cs="Times New Roman"/>
        </w:rPr>
        <w:t xml:space="preserve"> &gt; accessed on 11</w:t>
      </w:r>
      <w:r>
        <w:rPr>
          <w:rFonts w:ascii="Times New Roman" w:hAnsi="Times New Roman" w:cs="Times New Roman"/>
          <w:vertAlign w:val="superscript"/>
        </w:rPr>
        <w:t xml:space="preserve"> </w:t>
      </w:r>
      <w:r w:rsidRPr="00E944DE">
        <w:rPr>
          <w:rFonts w:ascii="Times New Roman" w:hAnsi="Times New Roman" w:cs="Times New Roman"/>
        </w:rPr>
        <w:t>June 2026.</w:t>
      </w:r>
    </w:p>
  </w:footnote>
  <w:footnote w:id="80">
    <w:p w14:paraId="408520D7" w14:textId="41A78957" w:rsidR="00A95359" w:rsidRPr="00195676" w:rsidRDefault="00A95359" w:rsidP="00E10C90">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Restatement (Second) of Contracts</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TA \s "Restatement (Second) of Contracts" </w:instrText>
      </w:r>
      <w:r>
        <w:rPr>
          <w:rFonts w:ascii="Times New Roman" w:hAnsi="Times New Roman" w:cs="Times New Roman"/>
          <w:sz w:val="20"/>
          <w:szCs w:val="20"/>
        </w:rPr>
        <w:fldChar w:fldCharType="end"/>
      </w:r>
      <w:r w:rsidRPr="00195676">
        <w:rPr>
          <w:rFonts w:ascii="Times New Roman" w:hAnsi="Times New Roman" w:cs="Times New Roman"/>
          <w:sz w:val="20"/>
          <w:szCs w:val="20"/>
        </w:rPr>
        <w:t xml:space="preserve"> (American Law Institute, 1981) s 175(1).</w:t>
      </w:r>
    </w:p>
  </w:footnote>
  <w:footnote w:id="81">
    <w:p w14:paraId="4E49AB80" w14:textId="77777777" w:rsidR="00A95359" w:rsidRPr="00195676" w:rsidRDefault="00A95359" w:rsidP="00E10C90">
      <w:pPr>
        <w:pStyle w:val="FootnoteText"/>
        <w:jc w:val="both"/>
        <w:rPr>
          <w:rFonts w:ascii="Times New Roman" w:hAnsi="Times New Roman" w:cs="Times New Roman"/>
        </w:rPr>
      </w:pPr>
      <w:r w:rsidRPr="00195676">
        <w:rPr>
          <w:rStyle w:val="FootnoteReference"/>
          <w:rFonts w:ascii="Times New Roman" w:hAnsi="Times New Roman" w:cs="Times New Roman"/>
        </w:rPr>
        <w:footnoteRef/>
      </w:r>
      <w:r w:rsidRPr="00195676">
        <w:rPr>
          <w:rFonts w:ascii="Times New Roman" w:hAnsi="Times New Roman" w:cs="Times New Roman"/>
        </w:rPr>
        <w:t xml:space="preserve"> Uniform Commercial Code s 2-302.</w:t>
      </w:r>
    </w:p>
  </w:footnote>
  <w:footnote w:id="82">
    <w:p w14:paraId="7B452DB4" w14:textId="700F6CCE" w:rsidR="00A95359" w:rsidRPr="00195676" w:rsidRDefault="00A95359" w:rsidP="00C679E6">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The fragmentation of economic duress doctrine across American states mirrors the inconsistency observable across Nigerian states and reinforces the case for comprehensive legislative codification.</w:t>
      </w:r>
    </w:p>
  </w:footnote>
  <w:footnote w:id="83">
    <w:p w14:paraId="27F75B49" w14:textId="160C4713" w:rsidR="00A95359" w:rsidRPr="00195676" w:rsidRDefault="00A95359" w:rsidP="00C679E6">
      <w:pPr>
        <w:spacing w:after="0" w:line="240" w:lineRule="auto"/>
        <w:jc w:val="both"/>
        <w:rPr>
          <w:rFonts w:ascii="Times New Roman" w:hAnsi="Times New Roman" w:cs="Times New Roman"/>
          <w:sz w:val="20"/>
          <w:szCs w:val="20"/>
          <w:lang w:val="en-US"/>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 xml:space="preserve">F. </w:t>
      </w:r>
      <w:r w:rsidRPr="00195676">
        <w:rPr>
          <w:rFonts w:ascii="Times New Roman" w:hAnsi="Times New Roman" w:cs="Times New Roman"/>
          <w:sz w:val="20"/>
          <w:szCs w:val="20"/>
        </w:rPr>
        <w:t xml:space="preserve">Terré, P. Simler and Y. Lequette, </w:t>
      </w:r>
      <w:r w:rsidRPr="006F1487">
        <w:rPr>
          <w:rFonts w:ascii="Times New Roman" w:hAnsi="Times New Roman" w:cs="Times New Roman"/>
          <w:sz w:val="20"/>
          <w:szCs w:val="20"/>
        </w:rPr>
        <w:t>Droit civil: Les obligations</w:t>
      </w:r>
      <w:r w:rsidRPr="00195676">
        <w:rPr>
          <w:rFonts w:ascii="Times New Roman" w:hAnsi="Times New Roman" w:cs="Times New Roman"/>
          <w:sz w:val="20"/>
          <w:szCs w:val="20"/>
        </w:rPr>
        <w:t xml:space="preserve"> (11th edn, Dalloz 2013) pages 236–250.</w:t>
      </w:r>
    </w:p>
  </w:footnote>
  <w:footnote w:id="84">
    <w:p w14:paraId="5775D3F6" w14:textId="4C653469" w:rsidR="00A95359" w:rsidRPr="00195676" w:rsidRDefault="00A95359" w:rsidP="00394665">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French Civil Code</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TA \s "French Civil Code" </w:instrText>
      </w:r>
      <w:r>
        <w:rPr>
          <w:rFonts w:ascii="Times New Roman" w:hAnsi="Times New Roman" w:cs="Times New Roman"/>
          <w:sz w:val="20"/>
          <w:szCs w:val="20"/>
        </w:rPr>
        <w:fldChar w:fldCharType="end"/>
      </w:r>
      <w:r w:rsidRPr="00195676">
        <w:rPr>
          <w:rFonts w:ascii="Times New Roman" w:hAnsi="Times New Roman" w:cs="Times New Roman"/>
          <w:sz w:val="20"/>
          <w:szCs w:val="20"/>
        </w:rPr>
        <w:t xml:space="preserve">, art 1143 (as amended by Ordonnance n° 2016-131 du 10 </w:t>
      </w:r>
      <w:r w:rsidRPr="00195676">
        <w:rPr>
          <w:rFonts w:ascii="Times New Roman" w:hAnsi="Times New Roman" w:cs="Times New Roman"/>
          <w:sz w:val="20"/>
          <w:szCs w:val="20"/>
        </w:rPr>
        <w:t>février 2016, in force 1 October 2016).</w:t>
      </w:r>
    </w:p>
  </w:footnote>
  <w:footnote w:id="85">
    <w:p w14:paraId="5E517967" w14:textId="7E308883" w:rsidR="00A95359" w:rsidRPr="00195676" w:rsidRDefault="00A95359" w:rsidP="00394665">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 xml:space="preserve">Code de la </w:t>
      </w:r>
      <w:r w:rsidRPr="00195676">
        <w:rPr>
          <w:rFonts w:ascii="Times New Roman" w:hAnsi="Times New Roman" w:cs="Times New Roman"/>
          <w:sz w:val="20"/>
          <w:szCs w:val="20"/>
        </w:rPr>
        <w:t>consommation</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TA \s "Code de la consommation" </w:instrText>
      </w:r>
      <w:r>
        <w:rPr>
          <w:rFonts w:ascii="Times New Roman" w:hAnsi="Times New Roman" w:cs="Times New Roman"/>
          <w:sz w:val="20"/>
          <w:szCs w:val="20"/>
        </w:rPr>
        <w:fldChar w:fldCharType="end"/>
      </w:r>
      <w:r w:rsidRPr="00195676">
        <w:rPr>
          <w:rFonts w:ascii="Times New Roman" w:hAnsi="Times New Roman" w:cs="Times New Roman"/>
          <w:sz w:val="20"/>
          <w:szCs w:val="20"/>
        </w:rPr>
        <w:t xml:space="preserve">, art L122-8; O Deshayes, T Genicon and Y-M Laithier, </w:t>
      </w:r>
      <w:r w:rsidRPr="006F1487">
        <w:rPr>
          <w:rFonts w:ascii="Times New Roman" w:hAnsi="Times New Roman" w:cs="Times New Roman"/>
          <w:sz w:val="20"/>
          <w:szCs w:val="20"/>
        </w:rPr>
        <w:t>Réforme du droit des contrats, du régime général et de la preuve des obligations</w:t>
      </w:r>
      <w:r w:rsidRPr="00195676">
        <w:rPr>
          <w:rFonts w:ascii="Times New Roman" w:hAnsi="Times New Roman" w:cs="Times New Roman"/>
          <w:sz w:val="20"/>
          <w:szCs w:val="20"/>
        </w:rPr>
        <w:t xml:space="preserve"> (LexisNexis 2016) 233–240.</w:t>
      </w:r>
    </w:p>
  </w:footnote>
  <w:footnote w:id="86">
    <w:p w14:paraId="76AB59FA" w14:textId="69941592" w:rsidR="00A95359" w:rsidRPr="00195676" w:rsidRDefault="00A95359" w:rsidP="00C46178">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French Civil Code</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TA \s "French Civil Code" </w:instrText>
      </w:r>
      <w:r>
        <w:rPr>
          <w:rFonts w:ascii="Times New Roman" w:hAnsi="Times New Roman" w:cs="Times New Roman"/>
          <w:sz w:val="20"/>
          <w:szCs w:val="20"/>
        </w:rPr>
        <w:fldChar w:fldCharType="end"/>
      </w:r>
      <w:r w:rsidRPr="00195676">
        <w:rPr>
          <w:rFonts w:ascii="Times New Roman" w:hAnsi="Times New Roman" w:cs="Times New Roman"/>
          <w:sz w:val="20"/>
          <w:szCs w:val="20"/>
        </w:rPr>
        <w:t>, art 1143.</w:t>
      </w:r>
    </w:p>
  </w:footnote>
  <w:footnote w:id="87">
    <w:p w14:paraId="26A7CBCD" w14:textId="65534792" w:rsidR="00A95359" w:rsidRPr="00195676" w:rsidRDefault="00A95359" w:rsidP="00C46178">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Nigerian Law Reform Commission, 'Report on the Reform of the Law of Contract in Nigeria' (1993). The recommendation has not been implemented.</w:t>
      </w:r>
    </w:p>
  </w:footnote>
  <w:footnote w:id="88">
    <w:p w14:paraId="0E42343E" w14:textId="7C1D8C99" w:rsidR="00A95359" w:rsidRPr="00195676" w:rsidRDefault="00A95359" w:rsidP="00C46178">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sidRPr="006F1487">
        <w:rPr>
          <w:rFonts w:ascii="Times New Roman" w:hAnsi="Times New Roman" w:cs="Times New Roman"/>
          <w:sz w:val="20"/>
          <w:szCs w:val="20"/>
        </w:rPr>
        <w:t xml:space="preserve"> </w:t>
      </w:r>
      <w:r w:rsidRPr="00D523B6">
        <w:rPr>
          <w:rFonts w:ascii="Times New Roman" w:hAnsi="Times New Roman" w:cs="Times New Roman"/>
          <w:i/>
          <w:iCs/>
          <w:sz w:val="20"/>
          <w:szCs w:val="20"/>
        </w:rPr>
        <w:t>Royal Bank of Scotland plc v Etridge</w:t>
      </w:r>
      <w:r w:rsidRPr="006F1487">
        <w:rPr>
          <w:rFonts w:ascii="Times New Roman" w:hAnsi="Times New Roman" w:cs="Times New Roman"/>
          <w:sz w:val="20"/>
          <w:szCs w:val="20"/>
        </w:rPr>
        <w:t xml:space="preserve"> (No 2)</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TA \s "Royal Bank of Scotland plc v Etridge (No 2)" </w:instrText>
      </w:r>
      <w:r>
        <w:rPr>
          <w:rFonts w:ascii="Times New Roman" w:hAnsi="Times New Roman" w:cs="Times New Roman"/>
          <w:sz w:val="20"/>
          <w:szCs w:val="20"/>
        </w:rPr>
        <w:fldChar w:fldCharType="end"/>
      </w:r>
      <w:r w:rsidRPr="00195676">
        <w:rPr>
          <w:rFonts w:ascii="Times New Roman" w:hAnsi="Times New Roman" w:cs="Times New Roman"/>
          <w:sz w:val="20"/>
          <w:szCs w:val="20"/>
        </w:rPr>
        <w:t xml:space="preserve"> [2001] UKHL 44, [2002] 2 AC 773, [79]–[80] (Lord Nicholls).</w:t>
      </w:r>
    </w:p>
  </w:footnote>
  <w:footnote w:id="89">
    <w:p w14:paraId="1CDAEDEA" w14:textId="5CFE24B0" w:rsidR="00A95359" w:rsidRPr="00195676" w:rsidRDefault="00A95359" w:rsidP="00394665">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 xml:space="preserve">J. Beatson, A. Burrows and J. Cartwright, </w:t>
      </w:r>
      <w:r w:rsidRPr="006F1487">
        <w:rPr>
          <w:rFonts w:ascii="Times New Roman" w:hAnsi="Times New Roman" w:cs="Times New Roman"/>
          <w:sz w:val="20"/>
          <w:szCs w:val="20"/>
        </w:rPr>
        <w:t>Anson's Law of Contract</w:t>
      </w:r>
      <w:r w:rsidRPr="00195676">
        <w:rPr>
          <w:rFonts w:ascii="Times New Roman" w:hAnsi="Times New Roman" w:cs="Times New Roman"/>
          <w:sz w:val="20"/>
          <w:szCs w:val="20"/>
        </w:rPr>
        <w:t xml:space="preserve"> (30th </w:t>
      </w:r>
      <w:r w:rsidRPr="00195676">
        <w:rPr>
          <w:rFonts w:ascii="Times New Roman" w:hAnsi="Times New Roman" w:cs="Times New Roman"/>
          <w:sz w:val="20"/>
          <w:szCs w:val="20"/>
        </w:rPr>
        <w:t>edn, OUP 2016) 347–350.</w:t>
      </w:r>
    </w:p>
  </w:footnote>
  <w:footnote w:id="90">
    <w:p w14:paraId="15E5F71D" w14:textId="3AF93391" w:rsidR="00A95359" w:rsidRPr="00195676" w:rsidRDefault="00A95359" w:rsidP="00394665">
      <w:pPr>
        <w:spacing w:after="0"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Federal Competition and Consumer Protection Act 2018</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TA \s "Federal Competition and Consumer Protection Act 2018" </w:instrText>
      </w:r>
      <w:r>
        <w:rPr>
          <w:rFonts w:ascii="Times New Roman" w:hAnsi="Times New Roman" w:cs="Times New Roman"/>
          <w:sz w:val="20"/>
          <w:szCs w:val="20"/>
        </w:rPr>
        <w:fldChar w:fldCharType="end"/>
      </w:r>
      <w:r w:rsidRPr="00195676">
        <w:rPr>
          <w:rFonts w:ascii="Times New Roman" w:hAnsi="Times New Roman" w:cs="Times New Roman"/>
          <w:sz w:val="20"/>
          <w:szCs w:val="20"/>
        </w:rPr>
        <w:t xml:space="preserve"> (Nigeria), s 127.</w:t>
      </w:r>
    </w:p>
  </w:footnote>
  <w:footnote w:id="91">
    <w:p w14:paraId="3245C37E" w14:textId="154366E9" w:rsidR="00A95359" w:rsidRPr="00195676" w:rsidRDefault="00A95359" w:rsidP="00394665">
      <w:pPr>
        <w:pStyle w:val="FootnoteText"/>
        <w:jc w:val="both"/>
        <w:rPr>
          <w:rFonts w:ascii="Times New Roman" w:hAnsi="Times New Roman" w:cs="Times New Roman"/>
          <w:lang w:val="en-US"/>
        </w:rPr>
      </w:pPr>
      <w:r w:rsidRPr="00195676">
        <w:rPr>
          <w:rStyle w:val="FootnoteReference"/>
          <w:rFonts w:ascii="Times New Roman" w:hAnsi="Times New Roman" w:cs="Times New Roman"/>
        </w:rPr>
        <w:footnoteRef/>
      </w:r>
      <w:r w:rsidRPr="00195676">
        <w:rPr>
          <w:rFonts w:ascii="Times New Roman" w:hAnsi="Times New Roman" w:cs="Times New Roman"/>
        </w:rPr>
        <w:t xml:space="preserve"> In section 4.1.2</w:t>
      </w:r>
      <w:r>
        <w:rPr>
          <w:rFonts w:ascii="Times New Roman" w:hAnsi="Times New Roman" w:cs="Times New Roman"/>
        </w:rPr>
        <w:t xml:space="preserve"> above.</w:t>
      </w:r>
    </w:p>
  </w:footnote>
  <w:footnote w:id="92">
    <w:p w14:paraId="396975D7" w14:textId="142850B5" w:rsidR="00A95359" w:rsidRPr="00195676" w:rsidRDefault="00A95359" w:rsidP="00244EFD">
      <w:pPr>
        <w:spacing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Arbitration and Conciliation Act (Cap A18) Laws of the Federation of Nigeria 2004; see also the Lagos Multi-</w:t>
      </w:r>
      <w:r>
        <w:rPr>
          <w:rFonts w:ascii="Times New Roman" w:hAnsi="Times New Roman" w:cs="Times New Roman"/>
          <w:sz w:val="20"/>
          <w:szCs w:val="20"/>
        </w:rPr>
        <w:t xml:space="preserve">      </w:t>
      </w:r>
      <w:r w:rsidRPr="00195676">
        <w:rPr>
          <w:rFonts w:ascii="Times New Roman" w:hAnsi="Times New Roman" w:cs="Times New Roman"/>
          <w:sz w:val="20"/>
          <w:szCs w:val="20"/>
        </w:rPr>
        <w:t>Door Courthouse as an institutional model for court-annexed mediation.</w:t>
      </w:r>
    </w:p>
  </w:footnote>
  <w:footnote w:id="93">
    <w:p w14:paraId="1DDA945F" w14:textId="336AF569" w:rsidR="00A95359" w:rsidRPr="00195676" w:rsidRDefault="00A95359" w:rsidP="00244EFD">
      <w:pPr>
        <w:spacing w:line="240" w:lineRule="auto"/>
        <w:jc w:val="both"/>
        <w:rPr>
          <w:rFonts w:ascii="Times New Roman" w:hAnsi="Times New Roman" w:cs="Times New Roman"/>
          <w:sz w:val="20"/>
          <w:szCs w:val="20"/>
        </w:rPr>
      </w:pPr>
      <w:r w:rsidRPr="0019567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195676">
        <w:rPr>
          <w:rFonts w:ascii="Times New Roman" w:hAnsi="Times New Roman" w:cs="Times New Roman"/>
          <w:sz w:val="20"/>
          <w:szCs w:val="20"/>
        </w:rPr>
        <w:t>UNIDROIT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TA \s "UNIDROIT" </w:instrText>
      </w:r>
      <w:r>
        <w:rPr>
          <w:rFonts w:ascii="Times New Roman" w:hAnsi="Times New Roman" w:cs="Times New Roman"/>
          <w:sz w:val="20"/>
          <w:szCs w:val="20"/>
        </w:rPr>
        <w:fldChar w:fldCharType="end"/>
      </w:r>
      <w:r w:rsidRPr="00195676">
        <w:rPr>
          <w:rFonts w:ascii="Times New Roman" w:hAnsi="Times New Roman" w:cs="Times New Roman"/>
          <w:sz w:val="20"/>
          <w:szCs w:val="20"/>
        </w:rPr>
        <w:t xml:space="preserve"> Principles of International Commercial Contracts 2016, art 3.2.6 (threat) and art 3.2.7 (gross disparity).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71F9"/>
    <w:multiLevelType w:val="hybridMultilevel"/>
    <w:tmpl w:val="739CA2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D2387F"/>
    <w:multiLevelType w:val="hybridMultilevel"/>
    <w:tmpl w:val="AE707A4A"/>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CE4B07"/>
    <w:multiLevelType w:val="hybridMultilevel"/>
    <w:tmpl w:val="739CA2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C417A7"/>
    <w:multiLevelType w:val="hybridMultilevel"/>
    <w:tmpl w:val="2AA8ED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EC12FC"/>
    <w:multiLevelType w:val="hybridMultilevel"/>
    <w:tmpl w:val="024C866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66578D"/>
    <w:multiLevelType w:val="hybridMultilevel"/>
    <w:tmpl w:val="EC8E9D8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89103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CA27E9"/>
    <w:multiLevelType w:val="multilevel"/>
    <w:tmpl w:val="6A3010D4"/>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C6A4081"/>
    <w:multiLevelType w:val="hybridMultilevel"/>
    <w:tmpl w:val="D2FC9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112E59"/>
    <w:multiLevelType w:val="hybridMultilevel"/>
    <w:tmpl w:val="984897F6"/>
    <w:lvl w:ilvl="0" w:tplc="FFFFFFF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A67C38"/>
    <w:multiLevelType w:val="hybridMultilevel"/>
    <w:tmpl w:val="4404A4B6"/>
    <w:lvl w:ilvl="0" w:tplc="8D84873A">
      <w:start w:val="1"/>
      <w:numFmt w:val="lowerRoman"/>
      <w:lvlText w:val="%1."/>
      <w:lvlJc w:val="left"/>
      <w:pPr>
        <w:ind w:left="720" w:hanging="72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2AD0B3A"/>
    <w:multiLevelType w:val="hybridMultilevel"/>
    <w:tmpl w:val="A5D2E12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4F21716"/>
    <w:multiLevelType w:val="hybridMultilevel"/>
    <w:tmpl w:val="8F900056"/>
    <w:lvl w:ilvl="0" w:tplc="FFFFFFF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1C3F51"/>
    <w:multiLevelType w:val="hybridMultilevel"/>
    <w:tmpl w:val="8048D2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C0B2BA7"/>
    <w:multiLevelType w:val="hybridMultilevel"/>
    <w:tmpl w:val="E3DADC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48527F"/>
    <w:multiLevelType w:val="hybridMultilevel"/>
    <w:tmpl w:val="AEBCF214"/>
    <w:lvl w:ilvl="0" w:tplc="BFF0F06A">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0D4FC1"/>
    <w:multiLevelType w:val="hybridMultilevel"/>
    <w:tmpl w:val="F0743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E01CB8"/>
    <w:multiLevelType w:val="hybridMultilevel"/>
    <w:tmpl w:val="EB8C1092"/>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2E131D"/>
    <w:multiLevelType w:val="hybridMultilevel"/>
    <w:tmpl w:val="D55CEAB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314B4C"/>
    <w:multiLevelType w:val="hybridMultilevel"/>
    <w:tmpl w:val="68F638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B7721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4B708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F35CE9"/>
    <w:multiLevelType w:val="hybridMultilevel"/>
    <w:tmpl w:val="0BB44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66570729">
    <w:abstractNumId w:val="10"/>
  </w:num>
  <w:num w:numId="2" w16cid:durableId="317926515">
    <w:abstractNumId w:val="11"/>
  </w:num>
  <w:num w:numId="3" w16cid:durableId="376127002">
    <w:abstractNumId w:val="7"/>
  </w:num>
  <w:num w:numId="4" w16cid:durableId="549077417">
    <w:abstractNumId w:val="19"/>
  </w:num>
  <w:num w:numId="5" w16cid:durableId="954484718">
    <w:abstractNumId w:val="0"/>
  </w:num>
  <w:num w:numId="6" w16cid:durableId="1027678839">
    <w:abstractNumId w:val="22"/>
  </w:num>
  <w:num w:numId="7" w16cid:durableId="1358047569">
    <w:abstractNumId w:val="15"/>
  </w:num>
  <w:num w:numId="8" w16cid:durableId="1838033660">
    <w:abstractNumId w:val="2"/>
  </w:num>
  <w:num w:numId="9" w16cid:durableId="1321226227">
    <w:abstractNumId w:val="5"/>
  </w:num>
  <w:num w:numId="10" w16cid:durableId="1580290373">
    <w:abstractNumId w:val="17"/>
  </w:num>
  <w:num w:numId="11" w16cid:durableId="501625166">
    <w:abstractNumId w:val="4"/>
  </w:num>
  <w:num w:numId="12" w16cid:durableId="12462764">
    <w:abstractNumId w:val="18"/>
  </w:num>
  <w:num w:numId="13" w16cid:durableId="1387876923">
    <w:abstractNumId w:val="1"/>
  </w:num>
  <w:num w:numId="14" w16cid:durableId="248197668">
    <w:abstractNumId w:val="8"/>
  </w:num>
  <w:num w:numId="15" w16cid:durableId="481504157">
    <w:abstractNumId w:val="3"/>
  </w:num>
  <w:num w:numId="16" w16cid:durableId="844633951">
    <w:abstractNumId w:val="14"/>
  </w:num>
  <w:num w:numId="17" w16cid:durableId="1271821135">
    <w:abstractNumId w:val="21"/>
  </w:num>
  <w:num w:numId="18" w16cid:durableId="1266688430">
    <w:abstractNumId w:val="6"/>
  </w:num>
  <w:num w:numId="19" w16cid:durableId="152719243">
    <w:abstractNumId w:val="20"/>
  </w:num>
  <w:num w:numId="20" w16cid:durableId="945356878">
    <w:abstractNumId w:val="9"/>
  </w:num>
  <w:num w:numId="21" w16cid:durableId="1989165520">
    <w:abstractNumId w:val="12"/>
  </w:num>
  <w:num w:numId="22" w16cid:durableId="580411853">
    <w:abstractNumId w:val="13"/>
  </w:num>
  <w:num w:numId="23" w16cid:durableId="12723178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EC1"/>
    <w:rsid w:val="0000038E"/>
    <w:rsid w:val="0000091E"/>
    <w:rsid w:val="00000D8C"/>
    <w:rsid w:val="00002033"/>
    <w:rsid w:val="00005EFE"/>
    <w:rsid w:val="00007E47"/>
    <w:rsid w:val="00011300"/>
    <w:rsid w:val="000164E1"/>
    <w:rsid w:val="0002143D"/>
    <w:rsid w:val="000217D3"/>
    <w:rsid w:val="00023C34"/>
    <w:rsid w:val="00025B30"/>
    <w:rsid w:val="000308BF"/>
    <w:rsid w:val="00030E74"/>
    <w:rsid w:val="00030FED"/>
    <w:rsid w:val="000325EC"/>
    <w:rsid w:val="00034985"/>
    <w:rsid w:val="00035098"/>
    <w:rsid w:val="00036466"/>
    <w:rsid w:val="000408EB"/>
    <w:rsid w:val="0004596D"/>
    <w:rsid w:val="00045C6A"/>
    <w:rsid w:val="00047569"/>
    <w:rsid w:val="00047C6B"/>
    <w:rsid w:val="00054739"/>
    <w:rsid w:val="000548C8"/>
    <w:rsid w:val="000603BC"/>
    <w:rsid w:val="00061706"/>
    <w:rsid w:val="00065986"/>
    <w:rsid w:val="000667BD"/>
    <w:rsid w:val="00067F12"/>
    <w:rsid w:val="00070084"/>
    <w:rsid w:val="000726A1"/>
    <w:rsid w:val="00073204"/>
    <w:rsid w:val="000753A0"/>
    <w:rsid w:val="000763A9"/>
    <w:rsid w:val="00077DCA"/>
    <w:rsid w:val="00080CEE"/>
    <w:rsid w:val="00081CB8"/>
    <w:rsid w:val="00081F81"/>
    <w:rsid w:val="00082173"/>
    <w:rsid w:val="000845F9"/>
    <w:rsid w:val="000851DD"/>
    <w:rsid w:val="00086C7B"/>
    <w:rsid w:val="00090E52"/>
    <w:rsid w:val="00093CC4"/>
    <w:rsid w:val="00093DE8"/>
    <w:rsid w:val="00095C70"/>
    <w:rsid w:val="000A0955"/>
    <w:rsid w:val="000A21D7"/>
    <w:rsid w:val="000B02CD"/>
    <w:rsid w:val="000B0BA0"/>
    <w:rsid w:val="000B1E79"/>
    <w:rsid w:val="000B32E8"/>
    <w:rsid w:val="000C44D3"/>
    <w:rsid w:val="000C46D1"/>
    <w:rsid w:val="000C47DE"/>
    <w:rsid w:val="000C7BAF"/>
    <w:rsid w:val="000D15FC"/>
    <w:rsid w:val="000D25E2"/>
    <w:rsid w:val="000E00EC"/>
    <w:rsid w:val="000E0465"/>
    <w:rsid w:val="000F046C"/>
    <w:rsid w:val="000F0D08"/>
    <w:rsid w:val="000F0FC9"/>
    <w:rsid w:val="000F1E12"/>
    <w:rsid w:val="000F3BDE"/>
    <w:rsid w:val="000F44ED"/>
    <w:rsid w:val="000F57E0"/>
    <w:rsid w:val="000F5FB8"/>
    <w:rsid w:val="000F7F22"/>
    <w:rsid w:val="001001A4"/>
    <w:rsid w:val="00102632"/>
    <w:rsid w:val="001104E3"/>
    <w:rsid w:val="001115E6"/>
    <w:rsid w:val="00112BBD"/>
    <w:rsid w:val="00113AEB"/>
    <w:rsid w:val="001146FC"/>
    <w:rsid w:val="00122030"/>
    <w:rsid w:val="001221C2"/>
    <w:rsid w:val="00122846"/>
    <w:rsid w:val="00124C47"/>
    <w:rsid w:val="00131182"/>
    <w:rsid w:val="0013133C"/>
    <w:rsid w:val="00132199"/>
    <w:rsid w:val="00134620"/>
    <w:rsid w:val="0013504C"/>
    <w:rsid w:val="0013581F"/>
    <w:rsid w:val="00135BC7"/>
    <w:rsid w:val="00136623"/>
    <w:rsid w:val="00136907"/>
    <w:rsid w:val="0014188F"/>
    <w:rsid w:val="00153D7D"/>
    <w:rsid w:val="001561DB"/>
    <w:rsid w:val="001569CC"/>
    <w:rsid w:val="001600E1"/>
    <w:rsid w:val="001616F3"/>
    <w:rsid w:val="0016669F"/>
    <w:rsid w:val="001739AF"/>
    <w:rsid w:val="001748CC"/>
    <w:rsid w:val="00174F4D"/>
    <w:rsid w:val="00174FAE"/>
    <w:rsid w:val="00174FEE"/>
    <w:rsid w:val="001751B5"/>
    <w:rsid w:val="00176490"/>
    <w:rsid w:val="00180065"/>
    <w:rsid w:val="00184D96"/>
    <w:rsid w:val="00185116"/>
    <w:rsid w:val="001868E6"/>
    <w:rsid w:val="001871A0"/>
    <w:rsid w:val="001908F5"/>
    <w:rsid w:val="00190F83"/>
    <w:rsid w:val="00191B85"/>
    <w:rsid w:val="00192CB9"/>
    <w:rsid w:val="00194150"/>
    <w:rsid w:val="00194B6D"/>
    <w:rsid w:val="00195676"/>
    <w:rsid w:val="0019774C"/>
    <w:rsid w:val="001A0E0C"/>
    <w:rsid w:val="001A1C41"/>
    <w:rsid w:val="001A39FD"/>
    <w:rsid w:val="001A41F0"/>
    <w:rsid w:val="001A5944"/>
    <w:rsid w:val="001A60F1"/>
    <w:rsid w:val="001A6FD1"/>
    <w:rsid w:val="001B08D5"/>
    <w:rsid w:val="001B2442"/>
    <w:rsid w:val="001B4A34"/>
    <w:rsid w:val="001B602C"/>
    <w:rsid w:val="001C0D15"/>
    <w:rsid w:val="001C6432"/>
    <w:rsid w:val="001D0D39"/>
    <w:rsid w:val="001D2464"/>
    <w:rsid w:val="001D3449"/>
    <w:rsid w:val="001D536D"/>
    <w:rsid w:val="001D7F98"/>
    <w:rsid w:val="001E01D9"/>
    <w:rsid w:val="001E0F5B"/>
    <w:rsid w:val="001E141E"/>
    <w:rsid w:val="001E5378"/>
    <w:rsid w:val="001F404F"/>
    <w:rsid w:val="001F7916"/>
    <w:rsid w:val="002002AC"/>
    <w:rsid w:val="00202FBD"/>
    <w:rsid w:val="00203570"/>
    <w:rsid w:val="00203C31"/>
    <w:rsid w:val="00203FF1"/>
    <w:rsid w:val="0020411D"/>
    <w:rsid w:val="002062D1"/>
    <w:rsid w:val="00206947"/>
    <w:rsid w:val="002078E2"/>
    <w:rsid w:val="002101AC"/>
    <w:rsid w:val="00211CCC"/>
    <w:rsid w:val="0021371D"/>
    <w:rsid w:val="00215DFF"/>
    <w:rsid w:val="0022033F"/>
    <w:rsid w:val="00220463"/>
    <w:rsid w:val="00221619"/>
    <w:rsid w:val="0022190A"/>
    <w:rsid w:val="00223402"/>
    <w:rsid w:val="00223E74"/>
    <w:rsid w:val="00225948"/>
    <w:rsid w:val="00226BA0"/>
    <w:rsid w:val="002308A1"/>
    <w:rsid w:val="00230AB9"/>
    <w:rsid w:val="00231820"/>
    <w:rsid w:val="00232275"/>
    <w:rsid w:val="00232C39"/>
    <w:rsid w:val="002335A9"/>
    <w:rsid w:val="00234978"/>
    <w:rsid w:val="00236267"/>
    <w:rsid w:val="00240B36"/>
    <w:rsid w:val="00241079"/>
    <w:rsid w:val="002437B1"/>
    <w:rsid w:val="0024383A"/>
    <w:rsid w:val="00244EFD"/>
    <w:rsid w:val="00246FB0"/>
    <w:rsid w:val="002479AB"/>
    <w:rsid w:val="00252E9D"/>
    <w:rsid w:val="002534CF"/>
    <w:rsid w:val="002549B8"/>
    <w:rsid w:val="0025573C"/>
    <w:rsid w:val="00255D38"/>
    <w:rsid w:val="00256547"/>
    <w:rsid w:val="00256D7C"/>
    <w:rsid w:val="002626D3"/>
    <w:rsid w:val="00263F8A"/>
    <w:rsid w:val="002666B2"/>
    <w:rsid w:val="00266835"/>
    <w:rsid w:val="00270002"/>
    <w:rsid w:val="0027234C"/>
    <w:rsid w:val="002725E4"/>
    <w:rsid w:val="00274FF1"/>
    <w:rsid w:val="0027536F"/>
    <w:rsid w:val="00275763"/>
    <w:rsid w:val="0028114D"/>
    <w:rsid w:val="0028138F"/>
    <w:rsid w:val="00284636"/>
    <w:rsid w:val="002878EA"/>
    <w:rsid w:val="0029131A"/>
    <w:rsid w:val="00294977"/>
    <w:rsid w:val="00296EAA"/>
    <w:rsid w:val="00297C3F"/>
    <w:rsid w:val="002A2930"/>
    <w:rsid w:val="002A3733"/>
    <w:rsid w:val="002A3817"/>
    <w:rsid w:val="002A6758"/>
    <w:rsid w:val="002A6B98"/>
    <w:rsid w:val="002B14F0"/>
    <w:rsid w:val="002B2353"/>
    <w:rsid w:val="002B56D8"/>
    <w:rsid w:val="002B6953"/>
    <w:rsid w:val="002B69B0"/>
    <w:rsid w:val="002C19F4"/>
    <w:rsid w:val="002C29DB"/>
    <w:rsid w:val="002C3072"/>
    <w:rsid w:val="002C4525"/>
    <w:rsid w:val="002C5C50"/>
    <w:rsid w:val="002C726A"/>
    <w:rsid w:val="002D0E2F"/>
    <w:rsid w:val="002D11C6"/>
    <w:rsid w:val="002D1B69"/>
    <w:rsid w:val="002D6F22"/>
    <w:rsid w:val="002E19E9"/>
    <w:rsid w:val="002E2AC5"/>
    <w:rsid w:val="002E76E5"/>
    <w:rsid w:val="002F0353"/>
    <w:rsid w:val="002F481E"/>
    <w:rsid w:val="002F4E25"/>
    <w:rsid w:val="002F5345"/>
    <w:rsid w:val="00300845"/>
    <w:rsid w:val="003011FC"/>
    <w:rsid w:val="00304CC6"/>
    <w:rsid w:val="00305BCA"/>
    <w:rsid w:val="003104CB"/>
    <w:rsid w:val="003128B9"/>
    <w:rsid w:val="00312946"/>
    <w:rsid w:val="00320B06"/>
    <w:rsid w:val="00330276"/>
    <w:rsid w:val="003316E5"/>
    <w:rsid w:val="00332107"/>
    <w:rsid w:val="00334328"/>
    <w:rsid w:val="00335367"/>
    <w:rsid w:val="0033707F"/>
    <w:rsid w:val="003451AC"/>
    <w:rsid w:val="00353524"/>
    <w:rsid w:val="00357D21"/>
    <w:rsid w:val="00366831"/>
    <w:rsid w:val="00370FF8"/>
    <w:rsid w:val="0037596E"/>
    <w:rsid w:val="00377293"/>
    <w:rsid w:val="00377913"/>
    <w:rsid w:val="00377F6D"/>
    <w:rsid w:val="0038122B"/>
    <w:rsid w:val="00381929"/>
    <w:rsid w:val="00382EAD"/>
    <w:rsid w:val="00383588"/>
    <w:rsid w:val="00385BD3"/>
    <w:rsid w:val="0039410F"/>
    <w:rsid w:val="00394665"/>
    <w:rsid w:val="00394A0E"/>
    <w:rsid w:val="003A0E8B"/>
    <w:rsid w:val="003A1EEA"/>
    <w:rsid w:val="003A217D"/>
    <w:rsid w:val="003A42CE"/>
    <w:rsid w:val="003A5805"/>
    <w:rsid w:val="003A6084"/>
    <w:rsid w:val="003B4B73"/>
    <w:rsid w:val="003B4FC5"/>
    <w:rsid w:val="003B5FDA"/>
    <w:rsid w:val="003B61D7"/>
    <w:rsid w:val="003B723E"/>
    <w:rsid w:val="003B7AC6"/>
    <w:rsid w:val="003C1B2C"/>
    <w:rsid w:val="003C23EB"/>
    <w:rsid w:val="003C41B8"/>
    <w:rsid w:val="003C4546"/>
    <w:rsid w:val="003C6922"/>
    <w:rsid w:val="003C79A6"/>
    <w:rsid w:val="003D0C5F"/>
    <w:rsid w:val="003D59AB"/>
    <w:rsid w:val="003E01BF"/>
    <w:rsid w:val="003E18EB"/>
    <w:rsid w:val="003E2A64"/>
    <w:rsid w:val="003E4449"/>
    <w:rsid w:val="003E5177"/>
    <w:rsid w:val="003E589C"/>
    <w:rsid w:val="003F578F"/>
    <w:rsid w:val="003F63C7"/>
    <w:rsid w:val="00402C9A"/>
    <w:rsid w:val="00404570"/>
    <w:rsid w:val="004051FF"/>
    <w:rsid w:val="00405281"/>
    <w:rsid w:val="00407AA9"/>
    <w:rsid w:val="00411E4C"/>
    <w:rsid w:val="00412D0D"/>
    <w:rsid w:val="0041372F"/>
    <w:rsid w:val="00414FF7"/>
    <w:rsid w:val="00415A6F"/>
    <w:rsid w:val="00415EF2"/>
    <w:rsid w:val="004209C6"/>
    <w:rsid w:val="00420E0D"/>
    <w:rsid w:val="00421A5F"/>
    <w:rsid w:val="00421A82"/>
    <w:rsid w:val="00422E40"/>
    <w:rsid w:val="00425DDC"/>
    <w:rsid w:val="00426CB0"/>
    <w:rsid w:val="0043382E"/>
    <w:rsid w:val="00434039"/>
    <w:rsid w:val="00441D3C"/>
    <w:rsid w:val="004431CF"/>
    <w:rsid w:val="00445BB8"/>
    <w:rsid w:val="0044618A"/>
    <w:rsid w:val="00446B14"/>
    <w:rsid w:val="0044766D"/>
    <w:rsid w:val="00453C26"/>
    <w:rsid w:val="00453CBC"/>
    <w:rsid w:val="00454AD0"/>
    <w:rsid w:val="00460774"/>
    <w:rsid w:val="00465269"/>
    <w:rsid w:val="0047023B"/>
    <w:rsid w:val="004724E2"/>
    <w:rsid w:val="004738A7"/>
    <w:rsid w:val="00473BCA"/>
    <w:rsid w:val="00475D30"/>
    <w:rsid w:val="004762B3"/>
    <w:rsid w:val="004764DF"/>
    <w:rsid w:val="004824D0"/>
    <w:rsid w:val="004839C4"/>
    <w:rsid w:val="00487018"/>
    <w:rsid w:val="00487185"/>
    <w:rsid w:val="00490472"/>
    <w:rsid w:val="00490522"/>
    <w:rsid w:val="00493EE2"/>
    <w:rsid w:val="00494898"/>
    <w:rsid w:val="00494BDA"/>
    <w:rsid w:val="00495407"/>
    <w:rsid w:val="00495742"/>
    <w:rsid w:val="0049652F"/>
    <w:rsid w:val="004A0776"/>
    <w:rsid w:val="004A1CB4"/>
    <w:rsid w:val="004A2AD1"/>
    <w:rsid w:val="004A51A9"/>
    <w:rsid w:val="004A5D38"/>
    <w:rsid w:val="004A6AED"/>
    <w:rsid w:val="004A6FC5"/>
    <w:rsid w:val="004B0832"/>
    <w:rsid w:val="004B3DF7"/>
    <w:rsid w:val="004B56C2"/>
    <w:rsid w:val="004B7406"/>
    <w:rsid w:val="004C040E"/>
    <w:rsid w:val="004C2971"/>
    <w:rsid w:val="004C382E"/>
    <w:rsid w:val="004C38B7"/>
    <w:rsid w:val="004C39FD"/>
    <w:rsid w:val="004D03F8"/>
    <w:rsid w:val="004D0530"/>
    <w:rsid w:val="004D0A94"/>
    <w:rsid w:val="004D29C6"/>
    <w:rsid w:val="004D7EF5"/>
    <w:rsid w:val="004E15D5"/>
    <w:rsid w:val="004E1A50"/>
    <w:rsid w:val="004E2224"/>
    <w:rsid w:val="004E4917"/>
    <w:rsid w:val="004E6038"/>
    <w:rsid w:val="004E7986"/>
    <w:rsid w:val="004E7DB3"/>
    <w:rsid w:val="004F1A46"/>
    <w:rsid w:val="004F290B"/>
    <w:rsid w:val="004F2E19"/>
    <w:rsid w:val="004F4963"/>
    <w:rsid w:val="005019F0"/>
    <w:rsid w:val="00501ABF"/>
    <w:rsid w:val="00502FA8"/>
    <w:rsid w:val="00503D6C"/>
    <w:rsid w:val="005050D3"/>
    <w:rsid w:val="00506952"/>
    <w:rsid w:val="005076B4"/>
    <w:rsid w:val="00507A26"/>
    <w:rsid w:val="0051047C"/>
    <w:rsid w:val="00511746"/>
    <w:rsid w:val="00512BB9"/>
    <w:rsid w:val="00512D59"/>
    <w:rsid w:val="00514D33"/>
    <w:rsid w:val="00516318"/>
    <w:rsid w:val="00516468"/>
    <w:rsid w:val="00516AE1"/>
    <w:rsid w:val="00516D9C"/>
    <w:rsid w:val="005174ED"/>
    <w:rsid w:val="00523ADA"/>
    <w:rsid w:val="00525CCA"/>
    <w:rsid w:val="00526E9A"/>
    <w:rsid w:val="00527940"/>
    <w:rsid w:val="0053030A"/>
    <w:rsid w:val="00530652"/>
    <w:rsid w:val="0053067F"/>
    <w:rsid w:val="00532D5F"/>
    <w:rsid w:val="00541288"/>
    <w:rsid w:val="00543D74"/>
    <w:rsid w:val="005443F3"/>
    <w:rsid w:val="00544DAB"/>
    <w:rsid w:val="00545BB4"/>
    <w:rsid w:val="005478CC"/>
    <w:rsid w:val="00552F31"/>
    <w:rsid w:val="005537A9"/>
    <w:rsid w:val="005542C8"/>
    <w:rsid w:val="00556A0C"/>
    <w:rsid w:val="00556B67"/>
    <w:rsid w:val="00557A7C"/>
    <w:rsid w:val="0056160F"/>
    <w:rsid w:val="00562308"/>
    <w:rsid w:val="00562E97"/>
    <w:rsid w:val="0056395D"/>
    <w:rsid w:val="00566825"/>
    <w:rsid w:val="00572C10"/>
    <w:rsid w:val="00573760"/>
    <w:rsid w:val="00576AFE"/>
    <w:rsid w:val="00576C12"/>
    <w:rsid w:val="0058035E"/>
    <w:rsid w:val="00581D0C"/>
    <w:rsid w:val="00583AC0"/>
    <w:rsid w:val="005866DD"/>
    <w:rsid w:val="005873BC"/>
    <w:rsid w:val="00594211"/>
    <w:rsid w:val="00597511"/>
    <w:rsid w:val="005A1F9B"/>
    <w:rsid w:val="005A2318"/>
    <w:rsid w:val="005A2BE1"/>
    <w:rsid w:val="005B290E"/>
    <w:rsid w:val="005B3B49"/>
    <w:rsid w:val="005B576C"/>
    <w:rsid w:val="005C0A29"/>
    <w:rsid w:val="005C12C8"/>
    <w:rsid w:val="005C6024"/>
    <w:rsid w:val="005C7BA5"/>
    <w:rsid w:val="005C7EA5"/>
    <w:rsid w:val="005D107C"/>
    <w:rsid w:val="005D274C"/>
    <w:rsid w:val="005D4980"/>
    <w:rsid w:val="005D681C"/>
    <w:rsid w:val="005D7DBF"/>
    <w:rsid w:val="005E2B3F"/>
    <w:rsid w:val="005E4CB6"/>
    <w:rsid w:val="005E534D"/>
    <w:rsid w:val="005F3F7E"/>
    <w:rsid w:val="005F41E1"/>
    <w:rsid w:val="005F50FF"/>
    <w:rsid w:val="005F5356"/>
    <w:rsid w:val="005F610E"/>
    <w:rsid w:val="005F6E91"/>
    <w:rsid w:val="005F740F"/>
    <w:rsid w:val="006006B7"/>
    <w:rsid w:val="0060089D"/>
    <w:rsid w:val="006020ED"/>
    <w:rsid w:val="006039F2"/>
    <w:rsid w:val="00607394"/>
    <w:rsid w:val="006130D6"/>
    <w:rsid w:val="006135A4"/>
    <w:rsid w:val="00614096"/>
    <w:rsid w:val="00615582"/>
    <w:rsid w:val="0061683B"/>
    <w:rsid w:val="00620472"/>
    <w:rsid w:val="006225BB"/>
    <w:rsid w:val="00626F79"/>
    <w:rsid w:val="006313DB"/>
    <w:rsid w:val="00631452"/>
    <w:rsid w:val="0063291F"/>
    <w:rsid w:val="00633324"/>
    <w:rsid w:val="00633487"/>
    <w:rsid w:val="00633ED2"/>
    <w:rsid w:val="006347A4"/>
    <w:rsid w:val="00634AB7"/>
    <w:rsid w:val="00635667"/>
    <w:rsid w:val="0063655B"/>
    <w:rsid w:val="0063669D"/>
    <w:rsid w:val="00637967"/>
    <w:rsid w:val="006408C2"/>
    <w:rsid w:val="0064368D"/>
    <w:rsid w:val="00643C2A"/>
    <w:rsid w:val="00644EA2"/>
    <w:rsid w:val="00644FB9"/>
    <w:rsid w:val="0064503B"/>
    <w:rsid w:val="00645891"/>
    <w:rsid w:val="0064653B"/>
    <w:rsid w:val="00646FCF"/>
    <w:rsid w:val="00651264"/>
    <w:rsid w:val="00652502"/>
    <w:rsid w:val="00652E96"/>
    <w:rsid w:val="006539EC"/>
    <w:rsid w:val="00654D66"/>
    <w:rsid w:val="0065554E"/>
    <w:rsid w:val="00655C50"/>
    <w:rsid w:val="00656900"/>
    <w:rsid w:val="00660215"/>
    <w:rsid w:val="00661F7F"/>
    <w:rsid w:val="00662930"/>
    <w:rsid w:val="006644DA"/>
    <w:rsid w:val="00666617"/>
    <w:rsid w:val="00666B07"/>
    <w:rsid w:val="00667DED"/>
    <w:rsid w:val="00673591"/>
    <w:rsid w:val="00673678"/>
    <w:rsid w:val="00674A72"/>
    <w:rsid w:val="00676DD4"/>
    <w:rsid w:val="006806D9"/>
    <w:rsid w:val="00681AB5"/>
    <w:rsid w:val="00681C0F"/>
    <w:rsid w:val="006844F6"/>
    <w:rsid w:val="00686097"/>
    <w:rsid w:val="00687AC8"/>
    <w:rsid w:val="00693623"/>
    <w:rsid w:val="00695BEF"/>
    <w:rsid w:val="00695DE6"/>
    <w:rsid w:val="00695FF1"/>
    <w:rsid w:val="00697424"/>
    <w:rsid w:val="00697A90"/>
    <w:rsid w:val="00697F21"/>
    <w:rsid w:val="006A1626"/>
    <w:rsid w:val="006A26B8"/>
    <w:rsid w:val="006A27FC"/>
    <w:rsid w:val="006A3E45"/>
    <w:rsid w:val="006A50BC"/>
    <w:rsid w:val="006B1130"/>
    <w:rsid w:val="006B59B8"/>
    <w:rsid w:val="006B5A5E"/>
    <w:rsid w:val="006B6055"/>
    <w:rsid w:val="006B6AA0"/>
    <w:rsid w:val="006C0450"/>
    <w:rsid w:val="006C06E1"/>
    <w:rsid w:val="006C0851"/>
    <w:rsid w:val="006C1773"/>
    <w:rsid w:val="006C267F"/>
    <w:rsid w:val="006C37F6"/>
    <w:rsid w:val="006C3B20"/>
    <w:rsid w:val="006C44A2"/>
    <w:rsid w:val="006C5431"/>
    <w:rsid w:val="006C600B"/>
    <w:rsid w:val="006C71E0"/>
    <w:rsid w:val="006D05D6"/>
    <w:rsid w:val="006D29C2"/>
    <w:rsid w:val="006D7540"/>
    <w:rsid w:val="006E17DA"/>
    <w:rsid w:val="006E1AEA"/>
    <w:rsid w:val="006E2F07"/>
    <w:rsid w:val="006E327F"/>
    <w:rsid w:val="006E38DF"/>
    <w:rsid w:val="006E7B12"/>
    <w:rsid w:val="006F07E1"/>
    <w:rsid w:val="006F1487"/>
    <w:rsid w:val="006F19B4"/>
    <w:rsid w:val="006F25C9"/>
    <w:rsid w:val="006F2FBF"/>
    <w:rsid w:val="006F4C51"/>
    <w:rsid w:val="006F500E"/>
    <w:rsid w:val="00703B2B"/>
    <w:rsid w:val="00710028"/>
    <w:rsid w:val="00710C87"/>
    <w:rsid w:val="0071109A"/>
    <w:rsid w:val="00713238"/>
    <w:rsid w:val="0071396F"/>
    <w:rsid w:val="00714E7A"/>
    <w:rsid w:val="00715D93"/>
    <w:rsid w:val="0071664A"/>
    <w:rsid w:val="00716FA6"/>
    <w:rsid w:val="00721C4C"/>
    <w:rsid w:val="0072214F"/>
    <w:rsid w:val="00722C0B"/>
    <w:rsid w:val="00723CAB"/>
    <w:rsid w:val="007338A6"/>
    <w:rsid w:val="007352E1"/>
    <w:rsid w:val="00735F8D"/>
    <w:rsid w:val="00736995"/>
    <w:rsid w:val="00740EC0"/>
    <w:rsid w:val="007410FC"/>
    <w:rsid w:val="0074147E"/>
    <w:rsid w:val="007451BA"/>
    <w:rsid w:val="00751909"/>
    <w:rsid w:val="0075206B"/>
    <w:rsid w:val="007522FF"/>
    <w:rsid w:val="0075387A"/>
    <w:rsid w:val="0075463F"/>
    <w:rsid w:val="007553E5"/>
    <w:rsid w:val="0075551B"/>
    <w:rsid w:val="0075594A"/>
    <w:rsid w:val="00757D5C"/>
    <w:rsid w:val="00761350"/>
    <w:rsid w:val="007613D1"/>
    <w:rsid w:val="007644F5"/>
    <w:rsid w:val="00765051"/>
    <w:rsid w:val="007702B1"/>
    <w:rsid w:val="00770955"/>
    <w:rsid w:val="00786C0C"/>
    <w:rsid w:val="00787A3D"/>
    <w:rsid w:val="00790124"/>
    <w:rsid w:val="00791DD7"/>
    <w:rsid w:val="00792086"/>
    <w:rsid w:val="00793726"/>
    <w:rsid w:val="007955C4"/>
    <w:rsid w:val="00795A89"/>
    <w:rsid w:val="00797037"/>
    <w:rsid w:val="0079749A"/>
    <w:rsid w:val="007975C6"/>
    <w:rsid w:val="00797E88"/>
    <w:rsid w:val="007A243F"/>
    <w:rsid w:val="007A3F3F"/>
    <w:rsid w:val="007A3F88"/>
    <w:rsid w:val="007A4417"/>
    <w:rsid w:val="007A5AFF"/>
    <w:rsid w:val="007A7BDF"/>
    <w:rsid w:val="007B1772"/>
    <w:rsid w:val="007B1B16"/>
    <w:rsid w:val="007B40DD"/>
    <w:rsid w:val="007B4693"/>
    <w:rsid w:val="007B4E1B"/>
    <w:rsid w:val="007B4F4F"/>
    <w:rsid w:val="007B5E0B"/>
    <w:rsid w:val="007B79AD"/>
    <w:rsid w:val="007C14A1"/>
    <w:rsid w:val="007C5F87"/>
    <w:rsid w:val="007C7DD6"/>
    <w:rsid w:val="007D35AB"/>
    <w:rsid w:val="007D3645"/>
    <w:rsid w:val="007D416A"/>
    <w:rsid w:val="007D4A09"/>
    <w:rsid w:val="007D606D"/>
    <w:rsid w:val="007D7476"/>
    <w:rsid w:val="007D79E8"/>
    <w:rsid w:val="007E284D"/>
    <w:rsid w:val="007E52AD"/>
    <w:rsid w:val="007E6B02"/>
    <w:rsid w:val="007E7162"/>
    <w:rsid w:val="007E742D"/>
    <w:rsid w:val="007F0A3F"/>
    <w:rsid w:val="007F31E7"/>
    <w:rsid w:val="007F399E"/>
    <w:rsid w:val="007F4829"/>
    <w:rsid w:val="007F6CB5"/>
    <w:rsid w:val="007F72F1"/>
    <w:rsid w:val="007F78AC"/>
    <w:rsid w:val="008034DC"/>
    <w:rsid w:val="0080389E"/>
    <w:rsid w:val="008055C7"/>
    <w:rsid w:val="00805931"/>
    <w:rsid w:val="00807232"/>
    <w:rsid w:val="00815192"/>
    <w:rsid w:val="00816241"/>
    <w:rsid w:val="00820305"/>
    <w:rsid w:val="00820A37"/>
    <w:rsid w:val="00822E53"/>
    <w:rsid w:val="008235D9"/>
    <w:rsid w:val="00825A74"/>
    <w:rsid w:val="00831C31"/>
    <w:rsid w:val="0083208D"/>
    <w:rsid w:val="008329B7"/>
    <w:rsid w:val="00833D36"/>
    <w:rsid w:val="00834F97"/>
    <w:rsid w:val="008357CC"/>
    <w:rsid w:val="0083761D"/>
    <w:rsid w:val="00837E15"/>
    <w:rsid w:val="00840853"/>
    <w:rsid w:val="008419EE"/>
    <w:rsid w:val="00846162"/>
    <w:rsid w:val="008521A9"/>
    <w:rsid w:val="00857B9C"/>
    <w:rsid w:val="00860290"/>
    <w:rsid w:val="00862420"/>
    <w:rsid w:val="00867BCE"/>
    <w:rsid w:val="00870C63"/>
    <w:rsid w:val="00870EE3"/>
    <w:rsid w:val="00871161"/>
    <w:rsid w:val="0087178F"/>
    <w:rsid w:val="00873535"/>
    <w:rsid w:val="00874557"/>
    <w:rsid w:val="00875C59"/>
    <w:rsid w:val="00876331"/>
    <w:rsid w:val="00877B7D"/>
    <w:rsid w:val="00881457"/>
    <w:rsid w:val="00882DE0"/>
    <w:rsid w:val="00884BDC"/>
    <w:rsid w:val="008873A1"/>
    <w:rsid w:val="008919C6"/>
    <w:rsid w:val="00893C1D"/>
    <w:rsid w:val="008A07CE"/>
    <w:rsid w:val="008A205E"/>
    <w:rsid w:val="008A2AFD"/>
    <w:rsid w:val="008A4C21"/>
    <w:rsid w:val="008A56EE"/>
    <w:rsid w:val="008B2538"/>
    <w:rsid w:val="008B497B"/>
    <w:rsid w:val="008B55B0"/>
    <w:rsid w:val="008C26EF"/>
    <w:rsid w:val="008C2C01"/>
    <w:rsid w:val="008C5537"/>
    <w:rsid w:val="008C5D67"/>
    <w:rsid w:val="008C7318"/>
    <w:rsid w:val="008D15A3"/>
    <w:rsid w:val="008D23F4"/>
    <w:rsid w:val="008D608A"/>
    <w:rsid w:val="008E1A48"/>
    <w:rsid w:val="008E5931"/>
    <w:rsid w:val="008E73D9"/>
    <w:rsid w:val="008E7576"/>
    <w:rsid w:val="008F0C53"/>
    <w:rsid w:val="008F1B51"/>
    <w:rsid w:val="008F27AC"/>
    <w:rsid w:val="008F2CF1"/>
    <w:rsid w:val="008F36E3"/>
    <w:rsid w:val="008F51EF"/>
    <w:rsid w:val="008F6325"/>
    <w:rsid w:val="00902B56"/>
    <w:rsid w:val="00903AA6"/>
    <w:rsid w:val="009053A7"/>
    <w:rsid w:val="00906CCE"/>
    <w:rsid w:val="00912081"/>
    <w:rsid w:val="00913F57"/>
    <w:rsid w:val="00915C53"/>
    <w:rsid w:val="00915FA3"/>
    <w:rsid w:val="0092501A"/>
    <w:rsid w:val="00927504"/>
    <w:rsid w:val="00927F75"/>
    <w:rsid w:val="00931FBE"/>
    <w:rsid w:val="009342E4"/>
    <w:rsid w:val="00934930"/>
    <w:rsid w:val="00937AC2"/>
    <w:rsid w:val="00942E4C"/>
    <w:rsid w:val="00952781"/>
    <w:rsid w:val="00952F05"/>
    <w:rsid w:val="009535C9"/>
    <w:rsid w:val="00957ABD"/>
    <w:rsid w:val="0096259B"/>
    <w:rsid w:val="0096395F"/>
    <w:rsid w:val="0096524F"/>
    <w:rsid w:val="009656A8"/>
    <w:rsid w:val="00965EFC"/>
    <w:rsid w:val="0096641D"/>
    <w:rsid w:val="00966908"/>
    <w:rsid w:val="00967682"/>
    <w:rsid w:val="00973A6B"/>
    <w:rsid w:val="00980161"/>
    <w:rsid w:val="00980A4B"/>
    <w:rsid w:val="0098237D"/>
    <w:rsid w:val="009826FF"/>
    <w:rsid w:val="0098361A"/>
    <w:rsid w:val="00983BE0"/>
    <w:rsid w:val="009843B3"/>
    <w:rsid w:val="00985DF1"/>
    <w:rsid w:val="009869DA"/>
    <w:rsid w:val="00987249"/>
    <w:rsid w:val="00990692"/>
    <w:rsid w:val="0099078D"/>
    <w:rsid w:val="009915C1"/>
    <w:rsid w:val="009931AD"/>
    <w:rsid w:val="009938A4"/>
    <w:rsid w:val="009964B4"/>
    <w:rsid w:val="009970B6"/>
    <w:rsid w:val="00997797"/>
    <w:rsid w:val="0099779B"/>
    <w:rsid w:val="009A21A4"/>
    <w:rsid w:val="009A3B93"/>
    <w:rsid w:val="009A421C"/>
    <w:rsid w:val="009A7B3E"/>
    <w:rsid w:val="009B0CFC"/>
    <w:rsid w:val="009B2106"/>
    <w:rsid w:val="009B2D50"/>
    <w:rsid w:val="009B3615"/>
    <w:rsid w:val="009B3B25"/>
    <w:rsid w:val="009C0C37"/>
    <w:rsid w:val="009C14B9"/>
    <w:rsid w:val="009C310E"/>
    <w:rsid w:val="009C3176"/>
    <w:rsid w:val="009C7C80"/>
    <w:rsid w:val="009D0070"/>
    <w:rsid w:val="009D0246"/>
    <w:rsid w:val="009D03C1"/>
    <w:rsid w:val="009D65DC"/>
    <w:rsid w:val="009D754A"/>
    <w:rsid w:val="009D7C07"/>
    <w:rsid w:val="009E20F4"/>
    <w:rsid w:val="009E3B35"/>
    <w:rsid w:val="009F0F26"/>
    <w:rsid w:val="009F27C9"/>
    <w:rsid w:val="009F6B8B"/>
    <w:rsid w:val="00A00ADA"/>
    <w:rsid w:val="00A01DF7"/>
    <w:rsid w:val="00A05B85"/>
    <w:rsid w:val="00A05BDD"/>
    <w:rsid w:val="00A07136"/>
    <w:rsid w:val="00A1084B"/>
    <w:rsid w:val="00A12506"/>
    <w:rsid w:val="00A16075"/>
    <w:rsid w:val="00A171C2"/>
    <w:rsid w:val="00A175DB"/>
    <w:rsid w:val="00A23425"/>
    <w:rsid w:val="00A244C6"/>
    <w:rsid w:val="00A25980"/>
    <w:rsid w:val="00A26E5C"/>
    <w:rsid w:val="00A2796C"/>
    <w:rsid w:val="00A279AC"/>
    <w:rsid w:val="00A342DD"/>
    <w:rsid w:val="00A3476A"/>
    <w:rsid w:val="00A357AD"/>
    <w:rsid w:val="00A35D44"/>
    <w:rsid w:val="00A378DB"/>
    <w:rsid w:val="00A41354"/>
    <w:rsid w:val="00A43BFF"/>
    <w:rsid w:val="00A43C11"/>
    <w:rsid w:val="00A47704"/>
    <w:rsid w:val="00A50551"/>
    <w:rsid w:val="00A51E46"/>
    <w:rsid w:val="00A531B9"/>
    <w:rsid w:val="00A5367B"/>
    <w:rsid w:val="00A53926"/>
    <w:rsid w:val="00A5405A"/>
    <w:rsid w:val="00A554C6"/>
    <w:rsid w:val="00A569C5"/>
    <w:rsid w:val="00A615B5"/>
    <w:rsid w:val="00A632B3"/>
    <w:rsid w:val="00A64B60"/>
    <w:rsid w:val="00A65558"/>
    <w:rsid w:val="00A67F2E"/>
    <w:rsid w:val="00A7052F"/>
    <w:rsid w:val="00A71C73"/>
    <w:rsid w:val="00A73541"/>
    <w:rsid w:val="00A80128"/>
    <w:rsid w:val="00A843E5"/>
    <w:rsid w:val="00A84DE4"/>
    <w:rsid w:val="00A85F96"/>
    <w:rsid w:val="00A862A1"/>
    <w:rsid w:val="00A877D0"/>
    <w:rsid w:val="00A93728"/>
    <w:rsid w:val="00A9438A"/>
    <w:rsid w:val="00A9454D"/>
    <w:rsid w:val="00A95359"/>
    <w:rsid w:val="00A95EC1"/>
    <w:rsid w:val="00A96AC8"/>
    <w:rsid w:val="00AA000F"/>
    <w:rsid w:val="00AA3811"/>
    <w:rsid w:val="00AA61E3"/>
    <w:rsid w:val="00AA6D7B"/>
    <w:rsid w:val="00AA6E08"/>
    <w:rsid w:val="00AB0284"/>
    <w:rsid w:val="00AB0F52"/>
    <w:rsid w:val="00AB19A1"/>
    <w:rsid w:val="00AB57E6"/>
    <w:rsid w:val="00AB668D"/>
    <w:rsid w:val="00AC167D"/>
    <w:rsid w:val="00AC1E97"/>
    <w:rsid w:val="00AC35CF"/>
    <w:rsid w:val="00AC6E58"/>
    <w:rsid w:val="00AC7DBA"/>
    <w:rsid w:val="00AD4D45"/>
    <w:rsid w:val="00AD6DD2"/>
    <w:rsid w:val="00AD7995"/>
    <w:rsid w:val="00AE3A4B"/>
    <w:rsid w:val="00AE442B"/>
    <w:rsid w:val="00AE4A40"/>
    <w:rsid w:val="00AF095D"/>
    <w:rsid w:val="00AF211A"/>
    <w:rsid w:val="00AF3CEC"/>
    <w:rsid w:val="00AF41EB"/>
    <w:rsid w:val="00B04E58"/>
    <w:rsid w:val="00B052D3"/>
    <w:rsid w:val="00B05BAF"/>
    <w:rsid w:val="00B0625E"/>
    <w:rsid w:val="00B0655D"/>
    <w:rsid w:val="00B07AE9"/>
    <w:rsid w:val="00B10340"/>
    <w:rsid w:val="00B10390"/>
    <w:rsid w:val="00B1480D"/>
    <w:rsid w:val="00B159D9"/>
    <w:rsid w:val="00B15F4A"/>
    <w:rsid w:val="00B24073"/>
    <w:rsid w:val="00B2572D"/>
    <w:rsid w:val="00B32660"/>
    <w:rsid w:val="00B32A59"/>
    <w:rsid w:val="00B35351"/>
    <w:rsid w:val="00B36B9E"/>
    <w:rsid w:val="00B370A9"/>
    <w:rsid w:val="00B37760"/>
    <w:rsid w:val="00B415F8"/>
    <w:rsid w:val="00B41EBA"/>
    <w:rsid w:val="00B4264E"/>
    <w:rsid w:val="00B450C7"/>
    <w:rsid w:val="00B47ABE"/>
    <w:rsid w:val="00B56A4F"/>
    <w:rsid w:val="00B6024A"/>
    <w:rsid w:val="00B60B7B"/>
    <w:rsid w:val="00B62171"/>
    <w:rsid w:val="00B63E0A"/>
    <w:rsid w:val="00B7045A"/>
    <w:rsid w:val="00B72FC2"/>
    <w:rsid w:val="00B82F85"/>
    <w:rsid w:val="00B83BFD"/>
    <w:rsid w:val="00B85ECB"/>
    <w:rsid w:val="00B9398A"/>
    <w:rsid w:val="00B97430"/>
    <w:rsid w:val="00BA1704"/>
    <w:rsid w:val="00BA1B5E"/>
    <w:rsid w:val="00BA49E4"/>
    <w:rsid w:val="00BA5410"/>
    <w:rsid w:val="00BA580E"/>
    <w:rsid w:val="00BA7924"/>
    <w:rsid w:val="00BB1136"/>
    <w:rsid w:val="00BB3AEF"/>
    <w:rsid w:val="00BB4057"/>
    <w:rsid w:val="00BB4767"/>
    <w:rsid w:val="00BB5012"/>
    <w:rsid w:val="00BB5370"/>
    <w:rsid w:val="00BB5517"/>
    <w:rsid w:val="00BB5AFB"/>
    <w:rsid w:val="00BC1BED"/>
    <w:rsid w:val="00BC2DD1"/>
    <w:rsid w:val="00BC3B57"/>
    <w:rsid w:val="00BD1353"/>
    <w:rsid w:val="00BD14D1"/>
    <w:rsid w:val="00BD3A8B"/>
    <w:rsid w:val="00BD3EEE"/>
    <w:rsid w:val="00BD57C0"/>
    <w:rsid w:val="00BF099F"/>
    <w:rsid w:val="00BF0B8A"/>
    <w:rsid w:val="00BF10AC"/>
    <w:rsid w:val="00BF242A"/>
    <w:rsid w:val="00BF3988"/>
    <w:rsid w:val="00BF69BA"/>
    <w:rsid w:val="00C004BB"/>
    <w:rsid w:val="00C00931"/>
    <w:rsid w:val="00C02088"/>
    <w:rsid w:val="00C0301B"/>
    <w:rsid w:val="00C03FF5"/>
    <w:rsid w:val="00C07430"/>
    <w:rsid w:val="00C1160E"/>
    <w:rsid w:val="00C1218F"/>
    <w:rsid w:val="00C13B92"/>
    <w:rsid w:val="00C15216"/>
    <w:rsid w:val="00C249BC"/>
    <w:rsid w:val="00C2542B"/>
    <w:rsid w:val="00C25D68"/>
    <w:rsid w:val="00C26072"/>
    <w:rsid w:val="00C274AD"/>
    <w:rsid w:val="00C27514"/>
    <w:rsid w:val="00C32DD1"/>
    <w:rsid w:val="00C33622"/>
    <w:rsid w:val="00C34C14"/>
    <w:rsid w:val="00C35150"/>
    <w:rsid w:val="00C3662D"/>
    <w:rsid w:val="00C36E1B"/>
    <w:rsid w:val="00C37344"/>
    <w:rsid w:val="00C37B3E"/>
    <w:rsid w:val="00C403FA"/>
    <w:rsid w:val="00C41A0C"/>
    <w:rsid w:val="00C46178"/>
    <w:rsid w:val="00C52285"/>
    <w:rsid w:val="00C52449"/>
    <w:rsid w:val="00C52A62"/>
    <w:rsid w:val="00C5436D"/>
    <w:rsid w:val="00C55B73"/>
    <w:rsid w:val="00C5787D"/>
    <w:rsid w:val="00C617BF"/>
    <w:rsid w:val="00C62538"/>
    <w:rsid w:val="00C62C48"/>
    <w:rsid w:val="00C64A78"/>
    <w:rsid w:val="00C679E6"/>
    <w:rsid w:val="00C70150"/>
    <w:rsid w:val="00C70491"/>
    <w:rsid w:val="00C70C7A"/>
    <w:rsid w:val="00C72001"/>
    <w:rsid w:val="00C72EE2"/>
    <w:rsid w:val="00C7549D"/>
    <w:rsid w:val="00C77916"/>
    <w:rsid w:val="00C77E5A"/>
    <w:rsid w:val="00C80F72"/>
    <w:rsid w:val="00C81BDD"/>
    <w:rsid w:val="00C81CB7"/>
    <w:rsid w:val="00C85185"/>
    <w:rsid w:val="00C858EA"/>
    <w:rsid w:val="00C87B6E"/>
    <w:rsid w:val="00C907D5"/>
    <w:rsid w:val="00C90C71"/>
    <w:rsid w:val="00C91BB9"/>
    <w:rsid w:val="00C939A7"/>
    <w:rsid w:val="00C974A5"/>
    <w:rsid w:val="00C97779"/>
    <w:rsid w:val="00C97FAC"/>
    <w:rsid w:val="00CA1B98"/>
    <w:rsid w:val="00CA2E26"/>
    <w:rsid w:val="00CA52DF"/>
    <w:rsid w:val="00CA65E8"/>
    <w:rsid w:val="00CB017E"/>
    <w:rsid w:val="00CB1AB7"/>
    <w:rsid w:val="00CB38C8"/>
    <w:rsid w:val="00CB3DD0"/>
    <w:rsid w:val="00CC33FC"/>
    <w:rsid w:val="00CD0645"/>
    <w:rsid w:val="00CD403A"/>
    <w:rsid w:val="00CD62F8"/>
    <w:rsid w:val="00CE113C"/>
    <w:rsid w:val="00CE12C9"/>
    <w:rsid w:val="00CE1557"/>
    <w:rsid w:val="00CE3438"/>
    <w:rsid w:val="00CF1412"/>
    <w:rsid w:val="00CF2DC2"/>
    <w:rsid w:val="00CF3028"/>
    <w:rsid w:val="00CF50D5"/>
    <w:rsid w:val="00CF589E"/>
    <w:rsid w:val="00CF62BB"/>
    <w:rsid w:val="00CF6E16"/>
    <w:rsid w:val="00CF79EF"/>
    <w:rsid w:val="00D02941"/>
    <w:rsid w:val="00D02F87"/>
    <w:rsid w:val="00D046B8"/>
    <w:rsid w:val="00D07033"/>
    <w:rsid w:val="00D1008D"/>
    <w:rsid w:val="00D10323"/>
    <w:rsid w:val="00D1206B"/>
    <w:rsid w:val="00D13999"/>
    <w:rsid w:val="00D141CC"/>
    <w:rsid w:val="00D17EC9"/>
    <w:rsid w:val="00D23D09"/>
    <w:rsid w:val="00D2616F"/>
    <w:rsid w:val="00D301E8"/>
    <w:rsid w:val="00D32691"/>
    <w:rsid w:val="00D340CA"/>
    <w:rsid w:val="00D3534C"/>
    <w:rsid w:val="00D354C2"/>
    <w:rsid w:val="00D36DA3"/>
    <w:rsid w:val="00D4184E"/>
    <w:rsid w:val="00D436CD"/>
    <w:rsid w:val="00D43A4E"/>
    <w:rsid w:val="00D44EE0"/>
    <w:rsid w:val="00D47331"/>
    <w:rsid w:val="00D522B7"/>
    <w:rsid w:val="00D523B6"/>
    <w:rsid w:val="00D54220"/>
    <w:rsid w:val="00D555A5"/>
    <w:rsid w:val="00D61D0C"/>
    <w:rsid w:val="00D61E97"/>
    <w:rsid w:val="00D6503E"/>
    <w:rsid w:val="00D65D89"/>
    <w:rsid w:val="00D67054"/>
    <w:rsid w:val="00D6792A"/>
    <w:rsid w:val="00D704B0"/>
    <w:rsid w:val="00D706FB"/>
    <w:rsid w:val="00D72A47"/>
    <w:rsid w:val="00D74DBA"/>
    <w:rsid w:val="00D76856"/>
    <w:rsid w:val="00D85C19"/>
    <w:rsid w:val="00D86A80"/>
    <w:rsid w:val="00D86CD7"/>
    <w:rsid w:val="00D8701B"/>
    <w:rsid w:val="00D902D8"/>
    <w:rsid w:val="00D91D8F"/>
    <w:rsid w:val="00D92282"/>
    <w:rsid w:val="00D93EB7"/>
    <w:rsid w:val="00D96DE9"/>
    <w:rsid w:val="00D977CF"/>
    <w:rsid w:val="00D978A3"/>
    <w:rsid w:val="00DA2600"/>
    <w:rsid w:val="00DA2AE3"/>
    <w:rsid w:val="00DA51F2"/>
    <w:rsid w:val="00DA5D19"/>
    <w:rsid w:val="00DB13DD"/>
    <w:rsid w:val="00DB216D"/>
    <w:rsid w:val="00DB3DF9"/>
    <w:rsid w:val="00DB438C"/>
    <w:rsid w:val="00DB4FC9"/>
    <w:rsid w:val="00DB67F5"/>
    <w:rsid w:val="00DB7433"/>
    <w:rsid w:val="00DC0EF6"/>
    <w:rsid w:val="00DC1477"/>
    <w:rsid w:val="00DC1FD1"/>
    <w:rsid w:val="00DC508B"/>
    <w:rsid w:val="00DD05E8"/>
    <w:rsid w:val="00DD095D"/>
    <w:rsid w:val="00DD16E4"/>
    <w:rsid w:val="00DD51A5"/>
    <w:rsid w:val="00DD56F2"/>
    <w:rsid w:val="00DE0591"/>
    <w:rsid w:val="00DE24BE"/>
    <w:rsid w:val="00DE2A6A"/>
    <w:rsid w:val="00DE5CF7"/>
    <w:rsid w:val="00DE5F02"/>
    <w:rsid w:val="00DE6CF6"/>
    <w:rsid w:val="00DE73F9"/>
    <w:rsid w:val="00DF2C17"/>
    <w:rsid w:val="00DF425B"/>
    <w:rsid w:val="00DF471F"/>
    <w:rsid w:val="00DF62FE"/>
    <w:rsid w:val="00E007FF"/>
    <w:rsid w:val="00E013D8"/>
    <w:rsid w:val="00E01E1A"/>
    <w:rsid w:val="00E03D87"/>
    <w:rsid w:val="00E0631B"/>
    <w:rsid w:val="00E06C7A"/>
    <w:rsid w:val="00E07277"/>
    <w:rsid w:val="00E10C90"/>
    <w:rsid w:val="00E133CF"/>
    <w:rsid w:val="00E14143"/>
    <w:rsid w:val="00E145E3"/>
    <w:rsid w:val="00E20A5B"/>
    <w:rsid w:val="00E22D67"/>
    <w:rsid w:val="00E26D1A"/>
    <w:rsid w:val="00E31EA7"/>
    <w:rsid w:val="00E33576"/>
    <w:rsid w:val="00E347A2"/>
    <w:rsid w:val="00E36D88"/>
    <w:rsid w:val="00E4075D"/>
    <w:rsid w:val="00E410F3"/>
    <w:rsid w:val="00E41FEA"/>
    <w:rsid w:val="00E42555"/>
    <w:rsid w:val="00E446F6"/>
    <w:rsid w:val="00E45251"/>
    <w:rsid w:val="00E475F0"/>
    <w:rsid w:val="00E51291"/>
    <w:rsid w:val="00E529E0"/>
    <w:rsid w:val="00E54B05"/>
    <w:rsid w:val="00E633FB"/>
    <w:rsid w:val="00E6341F"/>
    <w:rsid w:val="00E66D2D"/>
    <w:rsid w:val="00E7267F"/>
    <w:rsid w:val="00E730CF"/>
    <w:rsid w:val="00E75B47"/>
    <w:rsid w:val="00E76252"/>
    <w:rsid w:val="00E76676"/>
    <w:rsid w:val="00E76DC2"/>
    <w:rsid w:val="00E800C7"/>
    <w:rsid w:val="00E80BE1"/>
    <w:rsid w:val="00E85D3E"/>
    <w:rsid w:val="00E87E79"/>
    <w:rsid w:val="00E91E5D"/>
    <w:rsid w:val="00E93435"/>
    <w:rsid w:val="00E944DE"/>
    <w:rsid w:val="00E95537"/>
    <w:rsid w:val="00E97DDB"/>
    <w:rsid w:val="00EA0F8B"/>
    <w:rsid w:val="00EA2940"/>
    <w:rsid w:val="00EA42A9"/>
    <w:rsid w:val="00EB12B0"/>
    <w:rsid w:val="00EB170A"/>
    <w:rsid w:val="00EB300C"/>
    <w:rsid w:val="00EB5525"/>
    <w:rsid w:val="00EB732E"/>
    <w:rsid w:val="00EC06A5"/>
    <w:rsid w:val="00EC0D7D"/>
    <w:rsid w:val="00EC189F"/>
    <w:rsid w:val="00EC25EE"/>
    <w:rsid w:val="00EC4EB5"/>
    <w:rsid w:val="00EC5EC5"/>
    <w:rsid w:val="00ED0F79"/>
    <w:rsid w:val="00ED1B8A"/>
    <w:rsid w:val="00ED22CB"/>
    <w:rsid w:val="00ED24F9"/>
    <w:rsid w:val="00ED44DA"/>
    <w:rsid w:val="00ED57B0"/>
    <w:rsid w:val="00ED5A61"/>
    <w:rsid w:val="00ED70FC"/>
    <w:rsid w:val="00ED7395"/>
    <w:rsid w:val="00EE10B7"/>
    <w:rsid w:val="00EE1151"/>
    <w:rsid w:val="00EE1CAB"/>
    <w:rsid w:val="00EE20EF"/>
    <w:rsid w:val="00EE2523"/>
    <w:rsid w:val="00EE4EC1"/>
    <w:rsid w:val="00EE533E"/>
    <w:rsid w:val="00EE6442"/>
    <w:rsid w:val="00EE7000"/>
    <w:rsid w:val="00EE7D81"/>
    <w:rsid w:val="00EF1138"/>
    <w:rsid w:val="00EF20BA"/>
    <w:rsid w:val="00EF3CCD"/>
    <w:rsid w:val="00EF43EC"/>
    <w:rsid w:val="00EF4EFC"/>
    <w:rsid w:val="00EF6259"/>
    <w:rsid w:val="00EF69F1"/>
    <w:rsid w:val="00EF760B"/>
    <w:rsid w:val="00F017EE"/>
    <w:rsid w:val="00F03BBE"/>
    <w:rsid w:val="00F042E7"/>
    <w:rsid w:val="00F06AEA"/>
    <w:rsid w:val="00F07834"/>
    <w:rsid w:val="00F1166F"/>
    <w:rsid w:val="00F118AF"/>
    <w:rsid w:val="00F11D08"/>
    <w:rsid w:val="00F11DB6"/>
    <w:rsid w:val="00F122CC"/>
    <w:rsid w:val="00F128E0"/>
    <w:rsid w:val="00F12920"/>
    <w:rsid w:val="00F12F02"/>
    <w:rsid w:val="00F169A9"/>
    <w:rsid w:val="00F17228"/>
    <w:rsid w:val="00F172B4"/>
    <w:rsid w:val="00F17382"/>
    <w:rsid w:val="00F2042A"/>
    <w:rsid w:val="00F23204"/>
    <w:rsid w:val="00F371F8"/>
    <w:rsid w:val="00F37639"/>
    <w:rsid w:val="00F40E81"/>
    <w:rsid w:val="00F40F8C"/>
    <w:rsid w:val="00F426F6"/>
    <w:rsid w:val="00F427E0"/>
    <w:rsid w:val="00F44005"/>
    <w:rsid w:val="00F4538C"/>
    <w:rsid w:val="00F4559D"/>
    <w:rsid w:val="00F461BF"/>
    <w:rsid w:val="00F4787F"/>
    <w:rsid w:val="00F501A0"/>
    <w:rsid w:val="00F50B25"/>
    <w:rsid w:val="00F5104F"/>
    <w:rsid w:val="00F51E3F"/>
    <w:rsid w:val="00F5501E"/>
    <w:rsid w:val="00F631D7"/>
    <w:rsid w:val="00F64979"/>
    <w:rsid w:val="00F65643"/>
    <w:rsid w:val="00F67A9F"/>
    <w:rsid w:val="00F7000A"/>
    <w:rsid w:val="00F70805"/>
    <w:rsid w:val="00F774D5"/>
    <w:rsid w:val="00F77BDC"/>
    <w:rsid w:val="00F84E0D"/>
    <w:rsid w:val="00F8635F"/>
    <w:rsid w:val="00F86DC0"/>
    <w:rsid w:val="00F90F98"/>
    <w:rsid w:val="00F916D0"/>
    <w:rsid w:val="00F92B0B"/>
    <w:rsid w:val="00F93552"/>
    <w:rsid w:val="00F95834"/>
    <w:rsid w:val="00F976AB"/>
    <w:rsid w:val="00FA013E"/>
    <w:rsid w:val="00FA0820"/>
    <w:rsid w:val="00FA13FD"/>
    <w:rsid w:val="00FA4185"/>
    <w:rsid w:val="00FA570F"/>
    <w:rsid w:val="00FA6982"/>
    <w:rsid w:val="00FB0A68"/>
    <w:rsid w:val="00FB7145"/>
    <w:rsid w:val="00FB7687"/>
    <w:rsid w:val="00FC3A22"/>
    <w:rsid w:val="00FC4856"/>
    <w:rsid w:val="00FC4F9C"/>
    <w:rsid w:val="00FC721E"/>
    <w:rsid w:val="00FD0693"/>
    <w:rsid w:val="00FD0835"/>
    <w:rsid w:val="00FD28D2"/>
    <w:rsid w:val="00FD4C0A"/>
    <w:rsid w:val="00FD533F"/>
    <w:rsid w:val="00FD5B29"/>
    <w:rsid w:val="00FD5D3C"/>
    <w:rsid w:val="00FD65E7"/>
    <w:rsid w:val="00FD719F"/>
    <w:rsid w:val="00FD7C16"/>
    <w:rsid w:val="00FE172D"/>
    <w:rsid w:val="00FE3D7E"/>
    <w:rsid w:val="00FE43B4"/>
    <w:rsid w:val="00FE5B9F"/>
    <w:rsid w:val="00FE733E"/>
    <w:rsid w:val="00FE7B46"/>
    <w:rsid w:val="00FF10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5829F"/>
  <w15:docId w15:val="{34B7295F-DAEF-3941-96D6-FDE7B0896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EC1"/>
    <w:rPr>
      <w14:ligatures w14:val="none"/>
    </w:rPr>
  </w:style>
  <w:style w:type="paragraph" w:styleId="Heading1">
    <w:name w:val="heading 1"/>
    <w:basedOn w:val="Normal"/>
    <w:next w:val="Normal"/>
    <w:link w:val="Heading1Char"/>
    <w:uiPriority w:val="9"/>
    <w:qFormat/>
    <w:rsid w:val="00047C6B"/>
    <w:pPr>
      <w:keepNext/>
      <w:keepLines/>
      <w:spacing w:before="360" w:after="80" w:line="480" w:lineRule="auto"/>
      <w:outlineLvl w:val="0"/>
    </w:pPr>
    <w:rPr>
      <w:rFonts w:ascii="Times New Roman" w:eastAsiaTheme="majorEastAsia" w:hAnsi="Times New Roman" w:cs="Times New Roman"/>
      <w:b/>
      <w:bCs/>
      <w:sz w:val="24"/>
      <w:szCs w:val="24"/>
      <w14:ligatures w14:val="standardContextual"/>
    </w:rPr>
  </w:style>
  <w:style w:type="paragraph" w:styleId="Heading2">
    <w:name w:val="heading 2"/>
    <w:basedOn w:val="Normal"/>
    <w:next w:val="Normal"/>
    <w:link w:val="Heading2Char"/>
    <w:uiPriority w:val="9"/>
    <w:semiHidden/>
    <w:unhideWhenUsed/>
    <w:qFormat/>
    <w:rsid w:val="00A95EC1"/>
    <w:pPr>
      <w:keepNext/>
      <w:keepLines/>
      <w:spacing w:before="160" w:after="80"/>
      <w:outlineLvl w:val="1"/>
    </w:pPr>
    <w:rPr>
      <w:rFonts w:asciiTheme="majorHAnsi" w:eastAsiaTheme="majorEastAsia" w:hAnsiTheme="majorHAnsi" w:cstheme="majorBidi"/>
      <w:color w:val="2F5496"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A95EC1"/>
    <w:pPr>
      <w:keepNext/>
      <w:keepLines/>
      <w:spacing w:before="160" w:after="80"/>
      <w:outlineLvl w:val="2"/>
    </w:pPr>
    <w:rPr>
      <w:rFonts w:eastAsiaTheme="majorEastAsia" w:cstheme="majorBidi"/>
      <w:color w:val="2F5496"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A95EC1"/>
    <w:pPr>
      <w:keepNext/>
      <w:keepLines/>
      <w:spacing w:before="80" w:after="40"/>
      <w:outlineLvl w:val="3"/>
    </w:pPr>
    <w:rPr>
      <w:rFonts w:eastAsiaTheme="majorEastAsia" w:cstheme="majorBidi"/>
      <w:i/>
      <w:iCs/>
      <w:color w:val="2F5496" w:themeColor="accent1" w:themeShade="BF"/>
      <w14:ligatures w14:val="standardContextual"/>
    </w:rPr>
  </w:style>
  <w:style w:type="paragraph" w:styleId="Heading5">
    <w:name w:val="heading 5"/>
    <w:basedOn w:val="Normal"/>
    <w:next w:val="Normal"/>
    <w:link w:val="Heading5Char"/>
    <w:uiPriority w:val="9"/>
    <w:semiHidden/>
    <w:unhideWhenUsed/>
    <w:qFormat/>
    <w:rsid w:val="00A95EC1"/>
    <w:pPr>
      <w:keepNext/>
      <w:keepLines/>
      <w:spacing w:before="80" w:after="40"/>
      <w:outlineLvl w:val="4"/>
    </w:pPr>
    <w:rPr>
      <w:rFonts w:eastAsiaTheme="majorEastAsia" w:cstheme="majorBidi"/>
      <w:color w:val="2F5496" w:themeColor="accent1" w:themeShade="BF"/>
      <w14:ligatures w14:val="standardContextual"/>
    </w:rPr>
  </w:style>
  <w:style w:type="paragraph" w:styleId="Heading6">
    <w:name w:val="heading 6"/>
    <w:basedOn w:val="Normal"/>
    <w:next w:val="Normal"/>
    <w:link w:val="Heading6Char"/>
    <w:uiPriority w:val="9"/>
    <w:semiHidden/>
    <w:unhideWhenUsed/>
    <w:qFormat/>
    <w:rsid w:val="00A95EC1"/>
    <w:pPr>
      <w:keepNext/>
      <w:keepLines/>
      <w:spacing w:before="40" w:after="0"/>
      <w:outlineLvl w:val="5"/>
    </w:pPr>
    <w:rPr>
      <w:rFonts w:eastAsiaTheme="majorEastAsia" w:cstheme="majorBidi"/>
      <w:i/>
      <w:iCs/>
      <w:color w:val="595959" w:themeColor="text1" w:themeTint="A6"/>
      <w14:ligatures w14:val="standardContextual"/>
    </w:rPr>
  </w:style>
  <w:style w:type="paragraph" w:styleId="Heading7">
    <w:name w:val="heading 7"/>
    <w:basedOn w:val="Normal"/>
    <w:next w:val="Normal"/>
    <w:link w:val="Heading7Char"/>
    <w:uiPriority w:val="9"/>
    <w:semiHidden/>
    <w:unhideWhenUsed/>
    <w:qFormat/>
    <w:rsid w:val="00A95EC1"/>
    <w:pPr>
      <w:keepNext/>
      <w:keepLines/>
      <w:spacing w:before="40" w:after="0"/>
      <w:outlineLvl w:val="6"/>
    </w:pPr>
    <w:rPr>
      <w:rFonts w:eastAsiaTheme="majorEastAsia" w:cstheme="majorBidi"/>
      <w:color w:val="595959" w:themeColor="text1" w:themeTint="A6"/>
      <w14:ligatures w14:val="standardContextual"/>
    </w:rPr>
  </w:style>
  <w:style w:type="paragraph" w:styleId="Heading8">
    <w:name w:val="heading 8"/>
    <w:basedOn w:val="Normal"/>
    <w:next w:val="Normal"/>
    <w:link w:val="Heading8Char"/>
    <w:uiPriority w:val="9"/>
    <w:semiHidden/>
    <w:unhideWhenUsed/>
    <w:qFormat/>
    <w:rsid w:val="00A95EC1"/>
    <w:pPr>
      <w:keepNext/>
      <w:keepLines/>
      <w:spacing w:after="0"/>
      <w:outlineLvl w:val="7"/>
    </w:pPr>
    <w:rPr>
      <w:rFonts w:eastAsiaTheme="majorEastAsia" w:cstheme="majorBidi"/>
      <w:i/>
      <w:iCs/>
      <w:color w:val="272727" w:themeColor="text1" w:themeTint="D8"/>
      <w14:ligatures w14:val="standardContextual"/>
    </w:rPr>
  </w:style>
  <w:style w:type="paragraph" w:styleId="Heading9">
    <w:name w:val="heading 9"/>
    <w:basedOn w:val="Normal"/>
    <w:next w:val="Normal"/>
    <w:link w:val="Heading9Char"/>
    <w:uiPriority w:val="9"/>
    <w:semiHidden/>
    <w:unhideWhenUsed/>
    <w:qFormat/>
    <w:rsid w:val="00A95EC1"/>
    <w:pPr>
      <w:keepNext/>
      <w:keepLines/>
      <w:spacing w:after="0"/>
      <w:outlineLvl w:val="8"/>
    </w:pPr>
    <w:rPr>
      <w:rFonts w:eastAsiaTheme="majorEastAsia" w:cstheme="majorBidi"/>
      <w:color w:val="272727" w:themeColor="text1" w:themeTint="D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C6B"/>
    <w:rPr>
      <w:rFonts w:ascii="Times New Roman" w:eastAsiaTheme="majorEastAsia" w:hAnsi="Times New Roman" w:cs="Times New Roman"/>
      <w:b/>
      <w:bCs/>
      <w:sz w:val="24"/>
      <w:szCs w:val="24"/>
    </w:rPr>
  </w:style>
  <w:style w:type="character" w:customStyle="1" w:styleId="Heading2Char">
    <w:name w:val="Heading 2 Char"/>
    <w:basedOn w:val="DefaultParagraphFont"/>
    <w:link w:val="Heading2"/>
    <w:uiPriority w:val="9"/>
    <w:semiHidden/>
    <w:rsid w:val="00A95E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5E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5E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5E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5E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E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E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EC1"/>
    <w:rPr>
      <w:rFonts w:eastAsiaTheme="majorEastAsia" w:cstheme="majorBidi"/>
      <w:color w:val="272727" w:themeColor="text1" w:themeTint="D8"/>
    </w:rPr>
  </w:style>
  <w:style w:type="paragraph" w:styleId="Title">
    <w:name w:val="Title"/>
    <w:basedOn w:val="Normal"/>
    <w:next w:val="Normal"/>
    <w:link w:val="TitleChar"/>
    <w:uiPriority w:val="10"/>
    <w:qFormat/>
    <w:rsid w:val="00A95EC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95E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EC1"/>
    <w:pPr>
      <w:numPr>
        <w:ilvl w:val="1"/>
      </w:numPr>
    </w:pPr>
    <w:rPr>
      <w:rFonts w:eastAsiaTheme="majorEastAsia"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A95E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EC1"/>
    <w:pPr>
      <w:spacing w:before="160"/>
      <w:jc w:val="center"/>
    </w:pPr>
    <w:rPr>
      <w:i/>
      <w:iCs/>
      <w:color w:val="404040" w:themeColor="text1" w:themeTint="BF"/>
      <w14:ligatures w14:val="standardContextual"/>
    </w:rPr>
  </w:style>
  <w:style w:type="character" w:customStyle="1" w:styleId="QuoteChar">
    <w:name w:val="Quote Char"/>
    <w:basedOn w:val="DefaultParagraphFont"/>
    <w:link w:val="Quote"/>
    <w:uiPriority w:val="29"/>
    <w:rsid w:val="00A95EC1"/>
    <w:rPr>
      <w:i/>
      <w:iCs/>
      <w:color w:val="404040" w:themeColor="text1" w:themeTint="BF"/>
    </w:rPr>
  </w:style>
  <w:style w:type="paragraph" w:styleId="ListParagraph">
    <w:name w:val="List Paragraph"/>
    <w:basedOn w:val="Normal"/>
    <w:uiPriority w:val="34"/>
    <w:qFormat/>
    <w:rsid w:val="00A95EC1"/>
    <w:pPr>
      <w:ind w:left="720"/>
      <w:contextualSpacing/>
    </w:pPr>
    <w:rPr>
      <w14:ligatures w14:val="standardContextual"/>
    </w:rPr>
  </w:style>
  <w:style w:type="character" w:styleId="IntenseEmphasis">
    <w:name w:val="Intense Emphasis"/>
    <w:basedOn w:val="DefaultParagraphFont"/>
    <w:uiPriority w:val="21"/>
    <w:qFormat/>
    <w:rsid w:val="00A95EC1"/>
    <w:rPr>
      <w:i/>
      <w:iCs/>
      <w:color w:val="2F5496" w:themeColor="accent1" w:themeShade="BF"/>
    </w:rPr>
  </w:style>
  <w:style w:type="paragraph" w:styleId="IntenseQuote">
    <w:name w:val="Intense Quote"/>
    <w:basedOn w:val="Normal"/>
    <w:next w:val="Normal"/>
    <w:link w:val="IntenseQuoteChar"/>
    <w:uiPriority w:val="30"/>
    <w:qFormat/>
    <w:rsid w:val="00A95E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14:ligatures w14:val="standardContextual"/>
    </w:rPr>
  </w:style>
  <w:style w:type="character" w:customStyle="1" w:styleId="IntenseQuoteChar">
    <w:name w:val="Intense Quote Char"/>
    <w:basedOn w:val="DefaultParagraphFont"/>
    <w:link w:val="IntenseQuote"/>
    <w:uiPriority w:val="30"/>
    <w:rsid w:val="00A95EC1"/>
    <w:rPr>
      <w:i/>
      <w:iCs/>
      <w:color w:val="2F5496" w:themeColor="accent1" w:themeShade="BF"/>
    </w:rPr>
  </w:style>
  <w:style w:type="character" w:styleId="IntenseReference">
    <w:name w:val="Intense Reference"/>
    <w:basedOn w:val="DefaultParagraphFont"/>
    <w:uiPriority w:val="32"/>
    <w:qFormat/>
    <w:rsid w:val="00A95EC1"/>
    <w:rPr>
      <w:b/>
      <w:bCs/>
      <w:smallCaps/>
      <w:color w:val="2F5496" w:themeColor="accent1" w:themeShade="BF"/>
      <w:spacing w:val="5"/>
    </w:rPr>
  </w:style>
  <w:style w:type="paragraph" w:styleId="Footer">
    <w:name w:val="footer"/>
    <w:basedOn w:val="Normal"/>
    <w:link w:val="FooterChar"/>
    <w:uiPriority w:val="99"/>
    <w:unhideWhenUsed/>
    <w:rsid w:val="00A95E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EC1"/>
    <w:rPr>
      <w14:ligatures w14:val="none"/>
    </w:rPr>
  </w:style>
  <w:style w:type="paragraph" w:styleId="FootnoteText">
    <w:name w:val="footnote text"/>
    <w:basedOn w:val="Normal"/>
    <w:link w:val="FootnoteTextChar"/>
    <w:uiPriority w:val="99"/>
    <w:semiHidden/>
    <w:unhideWhenUsed/>
    <w:rsid w:val="001F40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404F"/>
    <w:rPr>
      <w:sz w:val="20"/>
      <w:szCs w:val="20"/>
      <w14:ligatures w14:val="none"/>
    </w:rPr>
  </w:style>
  <w:style w:type="character" w:styleId="FootnoteReference">
    <w:name w:val="footnote reference"/>
    <w:basedOn w:val="DefaultParagraphFont"/>
    <w:uiPriority w:val="99"/>
    <w:semiHidden/>
    <w:unhideWhenUsed/>
    <w:rsid w:val="001F404F"/>
    <w:rPr>
      <w:vertAlign w:val="superscript"/>
    </w:rPr>
  </w:style>
  <w:style w:type="character" w:styleId="Hyperlink">
    <w:name w:val="Hyperlink"/>
    <w:basedOn w:val="DefaultParagraphFont"/>
    <w:uiPriority w:val="99"/>
    <w:unhideWhenUsed/>
    <w:rsid w:val="001F404F"/>
    <w:rPr>
      <w:color w:val="0563C1" w:themeColor="hyperlink"/>
      <w:u w:val="single"/>
    </w:rPr>
  </w:style>
  <w:style w:type="paragraph" w:styleId="Header">
    <w:name w:val="header"/>
    <w:basedOn w:val="Normal"/>
    <w:link w:val="HeaderChar"/>
    <w:uiPriority w:val="99"/>
    <w:unhideWhenUsed/>
    <w:rsid w:val="001F40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04F"/>
    <w:rPr>
      <w14:ligatures w14:val="none"/>
    </w:rPr>
  </w:style>
  <w:style w:type="character" w:customStyle="1" w:styleId="UnresolvedMention1">
    <w:name w:val="Unresolved Mention1"/>
    <w:basedOn w:val="DefaultParagraphFont"/>
    <w:uiPriority w:val="99"/>
    <w:semiHidden/>
    <w:unhideWhenUsed/>
    <w:rsid w:val="0063291F"/>
    <w:rPr>
      <w:color w:val="605E5C"/>
      <w:shd w:val="clear" w:color="auto" w:fill="E1DFDD"/>
    </w:rPr>
  </w:style>
  <w:style w:type="character" w:styleId="FollowedHyperlink">
    <w:name w:val="FollowedHyperlink"/>
    <w:basedOn w:val="DefaultParagraphFont"/>
    <w:uiPriority w:val="99"/>
    <w:semiHidden/>
    <w:unhideWhenUsed/>
    <w:rsid w:val="006C600B"/>
    <w:rPr>
      <w:color w:val="954F72" w:themeColor="followedHyperlink"/>
      <w:u w:val="single"/>
    </w:rPr>
  </w:style>
  <w:style w:type="character" w:styleId="CommentReference">
    <w:name w:val="annotation reference"/>
    <w:basedOn w:val="DefaultParagraphFont"/>
    <w:uiPriority w:val="99"/>
    <w:semiHidden/>
    <w:unhideWhenUsed/>
    <w:rsid w:val="00B36B9E"/>
    <w:rPr>
      <w:sz w:val="16"/>
      <w:szCs w:val="16"/>
    </w:rPr>
  </w:style>
  <w:style w:type="paragraph" w:styleId="CommentText">
    <w:name w:val="annotation text"/>
    <w:basedOn w:val="Normal"/>
    <w:link w:val="CommentTextChar"/>
    <w:uiPriority w:val="99"/>
    <w:semiHidden/>
    <w:unhideWhenUsed/>
    <w:rsid w:val="00B36B9E"/>
    <w:pPr>
      <w:spacing w:line="240" w:lineRule="auto"/>
    </w:pPr>
    <w:rPr>
      <w:sz w:val="20"/>
      <w:szCs w:val="20"/>
    </w:rPr>
  </w:style>
  <w:style w:type="character" w:customStyle="1" w:styleId="CommentTextChar">
    <w:name w:val="Comment Text Char"/>
    <w:basedOn w:val="DefaultParagraphFont"/>
    <w:link w:val="CommentText"/>
    <w:uiPriority w:val="99"/>
    <w:semiHidden/>
    <w:rsid w:val="00B36B9E"/>
    <w:rPr>
      <w:sz w:val="20"/>
      <w:szCs w:val="20"/>
      <w14:ligatures w14:val="none"/>
    </w:rPr>
  </w:style>
  <w:style w:type="paragraph" w:styleId="CommentSubject">
    <w:name w:val="annotation subject"/>
    <w:basedOn w:val="CommentText"/>
    <w:next w:val="CommentText"/>
    <w:link w:val="CommentSubjectChar"/>
    <w:uiPriority w:val="99"/>
    <w:semiHidden/>
    <w:unhideWhenUsed/>
    <w:rsid w:val="00B36B9E"/>
    <w:rPr>
      <w:b/>
      <w:bCs/>
    </w:rPr>
  </w:style>
  <w:style w:type="character" w:customStyle="1" w:styleId="CommentSubjectChar">
    <w:name w:val="Comment Subject Char"/>
    <w:basedOn w:val="CommentTextChar"/>
    <w:link w:val="CommentSubject"/>
    <w:uiPriority w:val="99"/>
    <w:semiHidden/>
    <w:rsid w:val="00B36B9E"/>
    <w:rPr>
      <w:b/>
      <w:bCs/>
      <w:sz w:val="20"/>
      <w:szCs w:val="20"/>
      <w14:ligatures w14:val="none"/>
    </w:rPr>
  </w:style>
  <w:style w:type="paragraph" w:styleId="TOAHeading">
    <w:name w:val="toa heading"/>
    <w:basedOn w:val="Normal"/>
    <w:next w:val="Normal"/>
    <w:uiPriority w:val="99"/>
    <w:unhideWhenUsed/>
    <w:rsid w:val="00F77BDC"/>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semiHidden/>
    <w:unhideWhenUsed/>
    <w:rsid w:val="00F77BDC"/>
    <w:pPr>
      <w:spacing w:after="0"/>
      <w:ind w:left="220" w:hanging="220"/>
    </w:pPr>
  </w:style>
  <w:style w:type="paragraph" w:styleId="TOCHeading">
    <w:name w:val="TOC Heading"/>
    <w:basedOn w:val="Heading1"/>
    <w:next w:val="Normal"/>
    <w:uiPriority w:val="39"/>
    <w:unhideWhenUsed/>
    <w:qFormat/>
    <w:rsid w:val="008E7576"/>
    <w:pPr>
      <w:spacing w:before="240" w:after="0"/>
      <w:outlineLvl w:val="9"/>
    </w:pPr>
    <w:rPr>
      <w:sz w:val="32"/>
      <w:szCs w:val="32"/>
      <w:lang w:val="en-US"/>
      <w14:ligatures w14:val="none"/>
    </w:rPr>
  </w:style>
  <w:style w:type="paragraph" w:styleId="TOC1">
    <w:name w:val="toc 1"/>
    <w:basedOn w:val="Normal"/>
    <w:next w:val="Normal"/>
    <w:autoRedefine/>
    <w:uiPriority w:val="39"/>
    <w:unhideWhenUsed/>
    <w:rsid w:val="008E7576"/>
    <w:pPr>
      <w:spacing w:after="100"/>
    </w:pPr>
  </w:style>
  <w:style w:type="paragraph" w:styleId="NoSpacing">
    <w:name w:val="No Spacing"/>
    <w:uiPriority w:val="1"/>
    <w:qFormat/>
    <w:rsid w:val="00620472"/>
    <w:pPr>
      <w:spacing w:after="0" w:line="240" w:lineRule="auto"/>
    </w:pPr>
    <w:rPr>
      <w14:ligatures w14:val="none"/>
    </w:rPr>
  </w:style>
  <w:style w:type="paragraph" w:styleId="TOC2">
    <w:name w:val="toc 2"/>
    <w:basedOn w:val="Normal"/>
    <w:next w:val="Normal"/>
    <w:autoRedefine/>
    <w:uiPriority w:val="39"/>
    <w:unhideWhenUsed/>
    <w:rsid w:val="00A23425"/>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A23425"/>
    <w:pPr>
      <w:spacing w:after="100"/>
      <w:ind w:left="440"/>
    </w:pPr>
    <w:rPr>
      <w:rFonts w:eastAsiaTheme="minorEastAsia" w:cs="Times New Roman"/>
      <w:lang w:val="en-US"/>
    </w:rPr>
  </w:style>
  <w:style w:type="paragraph" w:styleId="NormalWeb">
    <w:name w:val="Normal (Web)"/>
    <w:basedOn w:val="Normal"/>
    <w:uiPriority w:val="99"/>
    <w:unhideWhenUsed/>
    <w:rsid w:val="00884BDC"/>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Strong">
    <w:name w:val="Strong"/>
    <w:basedOn w:val="DefaultParagraphFont"/>
    <w:uiPriority w:val="22"/>
    <w:qFormat/>
    <w:rsid w:val="00884BDC"/>
    <w:rPr>
      <w:b/>
      <w:bCs/>
    </w:rPr>
  </w:style>
  <w:style w:type="paragraph" w:styleId="HTMLPreformatted">
    <w:name w:val="HTML Preformatted"/>
    <w:basedOn w:val="Normal"/>
    <w:link w:val="HTMLPreformattedChar"/>
    <w:uiPriority w:val="99"/>
    <w:semiHidden/>
    <w:unhideWhenUsed/>
    <w:rsid w:val="00884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884BDC"/>
    <w:rPr>
      <w:rFonts w:ascii="Courier New" w:eastAsiaTheme="minorEastAsia" w:hAnsi="Courier New" w:cs="Courier New"/>
      <w:sz w:val="20"/>
      <w:szCs w:val="20"/>
      <w:lang w:eastAsia="en-GB"/>
      <w14:ligatures w14:val="none"/>
    </w:rPr>
  </w:style>
  <w:style w:type="character" w:styleId="HTMLCode">
    <w:name w:val="HTML Code"/>
    <w:basedOn w:val="DefaultParagraphFont"/>
    <w:uiPriority w:val="99"/>
    <w:semiHidden/>
    <w:unhideWhenUsed/>
    <w:rsid w:val="00884BDC"/>
    <w:rPr>
      <w:rFonts w:ascii="Courier New" w:eastAsiaTheme="minorEastAsia" w:hAnsi="Courier New" w:cs="Courier New"/>
      <w:sz w:val="20"/>
      <w:szCs w:val="20"/>
    </w:rPr>
  </w:style>
  <w:style w:type="paragraph" w:customStyle="1" w:styleId="p1">
    <w:name w:val="p1"/>
    <w:basedOn w:val="Normal"/>
    <w:rsid w:val="00884BDC"/>
    <w:pPr>
      <w:spacing w:after="0" w:line="240" w:lineRule="auto"/>
    </w:pPr>
    <w:rPr>
      <w:rFonts w:ascii=".AppleSystemUIFont" w:eastAsiaTheme="minorEastAsia" w:hAnsi=".AppleSystemUIFont" w:cs="Times New Roman"/>
      <w:sz w:val="21"/>
      <w:szCs w:val="21"/>
      <w:lang w:eastAsia="en-GB"/>
    </w:rPr>
  </w:style>
  <w:style w:type="character" w:customStyle="1" w:styleId="s1">
    <w:name w:val="s1"/>
    <w:basedOn w:val="DefaultParagraphFont"/>
    <w:rsid w:val="00884BDC"/>
    <w:rPr>
      <w:rFonts w:ascii="UICTFontTextStyleBody" w:hAnsi="UICTFontTextStyleBody" w:hint="default"/>
      <w:b w:val="0"/>
      <w:bCs w:val="0"/>
      <w:i w:val="0"/>
      <w:iCs w:val="0"/>
      <w:sz w:val="21"/>
      <w:szCs w:val="21"/>
    </w:rPr>
  </w:style>
  <w:style w:type="paragraph" w:styleId="BalloonText">
    <w:name w:val="Balloon Text"/>
    <w:basedOn w:val="Normal"/>
    <w:link w:val="BalloonTextChar"/>
    <w:uiPriority w:val="99"/>
    <w:semiHidden/>
    <w:unhideWhenUsed/>
    <w:rsid w:val="00666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617"/>
    <w:rPr>
      <w:rFonts w:ascii="Tahoma" w:hAnsi="Tahoma" w:cs="Tahoma"/>
      <w:sz w:val="16"/>
      <w:szCs w:val="16"/>
      <w14:ligatures w14:val="none"/>
    </w:rPr>
  </w:style>
  <w:style w:type="character" w:customStyle="1" w:styleId="UnresolvedMention2">
    <w:name w:val="Unresolved Mention2"/>
    <w:basedOn w:val="DefaultParagraphFont"/>
    <w:uiPriority w:val="99"/>
    <w:semiHidden/>
    <w:unhideWhenUsed/>
    <w:rsid w:val="00833D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footer" Target="footer6.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5.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4.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3.xml" /><Relationship Id="rId4" Type="http://schemas.openxmlformats.org/officeDocument/2006/relationships/settings" Target="settings.xml" /><Relationship Id="rId9" Type="http://schemas.openxmlformats.org/officeDocument/2006/relationships/footer" Target="footer2.xml" /><Relationship Id="rId14" Type="http://schemas.openxmlformats.org/officeDocument/2006/relationships/fontTable" Target="fontTable.xml" /></Relationships>
</file>

<file path=word/_rels/footnotes.xml.rels><?xml version="1.0" encoding="UTF-8" standalone="yes"?>
<Relationships xmlns="http://schemas.openxmlformats.org/package/2006/relationships"><Relationship Id="rId8" Type="http://schemas.openxmlformats.org/officeDocument/2006/relationships/hyperlink" Target="https://sur.conectas.org/en/access-justice-human-rights-protection-nigeria/" TargetMode="External" /><Relationship Id="rId3" Type="http://schemas.openxmlformats.org/officeDocument/2006/relationships/hyperlink" Target="https://sklaw.au/dictionary/consensus-ad-idem/" TargetMode="External" /><Relationship Id="rId7" Type="http://schemas.openxmlformats.org/officeDocument/2006/relationships/hyperlink" Target="https://www.nicnadr.gov.ng/judgement/details.php?id=2974" TargetMode="External" /><Relationship Id="rId2" Type="http://schemas.openxmlformats.org/officeDocument/2006/relationships/hyperlink" Target="https://www.researchgate.net/profile/MichaelTiza/publication/373864685_Understanding_vitiating_elements_and_ensuring_fairness_in_Nigerian_contract_law_A_comprehensive_study/links/6500b612849bbb203b96a48d/Understanding-vitiating-elements-and-ensuring-fairness-in-Nigerian-contract-law-A-comprehensive-study.pdf" TargetMode="External" /><Relationship Id="rId1" Type="http://schemas.openxmlformats.org/officeDocument/2006/relationships/hyperlink" Target="https://www.academia.edu/43334395/Unconscionable_Contracts_A_review_of_the_Law_on_Duress_and_Undue%20Influence_Unconscionable_Contracts_A_review_of_the_Law_on_Duress_and_Undue_Influence" TargetMode="External" /><Relationship Id="rId6" Type="http://schemas.openxmlformats.org/officeDocument/2006/relationships/hyperlink" Target="https://thelawdictionary.org/vitiate/" TargetMode="External" /><Relationship Id="rId5" Type="http://schemas.openxmlformats.org/officeDocument/2006/relationships/hyperlink" Target="https://www.insuranceopedia.com/definition/5228/free-consent" TargetMode="External" /><Relationship Id="rId4" Type="http://schemas.openxmlformats.org/officeDocument/2006/relationships/hyperlink" Target="https://www.vedantu.com/commerce/free-of-consent" TargetMode="External" /><Relationship Id="rId9" Type="http://schemas.openxmlformats.org/officeDocument/2006/relationships/hyperlink" Target="https://www.casebriefs.com/blog/law/contracts/contracts-keyed-to-murphy/avoidance-of-contracts/austin-instrument-inc-v-loral-corp-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CDB39-98AB-4501-99B7-CA8EB6B826C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80</Pages>
  <Words>18483</Words>
  <Characters>105359</Characters>
  <Application>Microsoft Office Word</Application>
  <DocSecurity>0</DocSecurity>
  <Lines>877</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Nathaniel White</dc:creator>
  <cp:lastModifiedBy>Nathaniel White</cp:lastModifiedBy>
  <cp:revision>138</cp:revision>
  <cp:lastPrinted>2026-06-25T13:12:00Z</cp:lastPrinted>
  <dcterms:created xsi:type="dcterms:W3CDTF">2026-06-30T06:21:00Z</dcterms:created>
  <dcterms:modified xsi:type="dcterms:W3CDTF">2026-07-23T15:36:00Z</dcterms:modified>
</cp:coreProperties>
</file>