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9E" w:rsidRPr="00F703A4" w:rsidRDefault="0043049E" w:rsidP="0043049E">
      <w:pPr>
        <w:spacing w:after="60"/>
        <w:jc w:val="center"/>
        <w:rPr>
          <w:b/>
        </w:rPr>
      </w:pPr>
      <w:r w:rsidRPr="00F703A4">
        <w:rPr>
          <w:b/>
          <w:bCs/>
        </w:rPr>
        <w:t>EFFECT OF CORPORATE SOCIAL RESPONSIBILITY</w:t>
      </w:r>
    </w:p>
    <w:p w:rsidR="0043049E" w:rsidRPr="00F703A4" w:rsidRDefault="0043049E" w:rsidP="0043049E">
      <w:pPr>
        <w:spacing w:after="200"/>
        <w:jc w:val="center"/>
        <w:rPr>
          <w:b/>
        </w:rPr>
      </w:pPr>
      <w:r w:rsidRPr="00F703A4">
        <w:rPr>
          <w:b/>
          <w:bCs/>
        </w:rPr>
        <w:t>ON ORGANISATIONAL PERFORMANCE (A STUDY OF EMENITE NIGERIA PLC, EMENE, ENUGU STATE)</w:t>
      </w:r>
    </w:p>
    <w:p w:rsidR="0043049E" w:rsidRPr="00F703A4" w:rsidRDefault="0043049E" w:rsidP="0043049E">
      <w:pPr>
        <w:jc w:val="center"/>
        <w:rPr>
          <w:b/>
        </w:rPr>
      </w:pPr>
    </w:p>
    <w:p w:rsidR="0043049E" w:rsidRPr="00F703A4" w:rsidRDefault="0043049E" w:rsidP="0043049E">
      <w:pPr>
        <w:jc w:val="center"/>
        <w:rPr>
          <w:b/>
        </w:rPr>
      </w:pPr>
    </w:p>
    <w:p w:rsidR="0043049E" w:rsidRPr="00F703A4"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Pr="00F703A4" w:rsidRDefault="0043049E" w:rsidP="0043049E">
      <w:pPr>
        <w:jc w:val="center"/>
        <w:rPr>
          <w:b/>
          <w:bCs/>
          <w:color w:val="FF0000"/>
        </w:rPr>
      </w:pPr>
    </w:p>
    <w:p w:rsidR="0043049E" w:rsidRPr="00781942" w:rsidRDefault="0043049E" w:rsidP="0043049E">
      <w:pPr>
        <w:jc w:val="center"/>
        <w:rPr>
          <w:b/>
          <w:bCs/>
        </w:rPr>
      </w:pPr>
      <w:r w:rsidRPr="00781942">
        <w:rPr>
          <w:b/>
          <w:bCs/>
        </w:rPr>
        <w:t>EBUNAM, CHINEDU AUGUSTINE</w:t>
      </w:r>
    </w:p>
    <w:p w:rsidR="0043049E" w:rsidRPr="00781942" w:rsidRDefault="0043049E" w:rsidP="0043049E">
      <w:pPr>
        <w:jc w:val="center"/>
        <w:rPr>
          <w:b/>
        </w:rPr>
      </w:pPr>
      <w:r w:rsidRPr="00781942">
        <w:rPr>
          <w:b/>
          <w:bCs/>
        </w:rPr>
        <w:t>GOU/U22/MAN/286</w:t>
      </w:r>
    </w:p>
    <w:p w:rsidR="0043049E" w:rsidRPr="00781942" w:rsidRDefault="0043049E" w:rsidP="0043049E">
      <w:pPr>
        <w:jc w:val="center"/>
        <w:rPr>
          <w:b/>
        </w:rPr>
      </w:pPr>
    </w:p>
    <w:p w:rsidR="0043049E" w:rsidRPr="00F703A4"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Pr="00F703A4" w:rsidRDefault="0043049E" w:rsidP="0043049E">
      <w:pPr>
        <w:jc w:val="center"/>
        <w:rPr>
          <w:b/>
        </w:rPr>
      </w:pPr>
    </w:p>
    <w:p w:rsidR="0043049E" w:rsidRPr="00F703A4" w:rsidRDefault="0043049E" w:rsidP="0043049E">
      <w:pPr>
        <w:jc w:val="center"/>
        <w:rPr>
          <w:b/>
        </w:rPr>
      </w:pPr>
    </w:p>
    <w:p w:rsidR="0043049E" w:rsidRPr="00F703A4" w:rsidRDefault="0043049E" w:rsidP="0043049E">
      <w:pPr>
        <w:spacing w:after="40"/>
        <w:jc w:val="center"/>
        <w:rPr>
          <w:b/>
        </w:rPr>
      </w:pPr>
      <w:r w:rsidRPr="00F703A4">
        <w:rPr>
          <w:b/>
        </w:rPr>
        <w:t>A PROJECT SUBMITTED TO THE DEPARTMENT OF MANAGEMENT,</w:t>
      </w:r>
    </w:p>
    <w:p w:rsidR="0043049E" w:rsidRPr="00F703A4" w:rsidRDefault="0043049E" w:rsidP="0043049E">
      <w:pPr>
        <w:spacing w:after="40"/>
        <w:jc w:val="center"/>
        <w:rPr>
          <w:b/>
        </w:rPr>
      </w:pPr>
      <w:r w:rsidRPr="00F703A4">
        <w:rPr>
          <w:b/>
        </w:rPr>
        <w:t>FACULTY OF MANAGEMENT SCIENCES,</w:t>
      </w:r>
    </w:p>
    <w:p w:rsidR="0043049E" w:rsidRPr="00F703A4" w:rsidRDefault="0043049E" w:rsidP="0043049E">
      <w:pPr>
        <w:spacing w:after="40"/>
        <w:jc w:val="center"/>
        <w:rPr>
          <w:b/>
        </w:rPr>
      </w:pPr>
      <w:r w:rsidRPr="00F703A4">
        <w:rPr>
          <w:b/>
        </w:rPr>
        <w:t>GODFREY OKOYE UNIVERSITY, UGWUOMU-NIKE, ENUGU STATE,</w:t>
      </w:r>
    </w:p>
    <w:p w:rsidR="0043049E" w:rsidRPr="00F703A4" w:rsidRDefault="0043049E" w:rsidP="0043049E">
      <w:pPr>
        <w:spacing w:after="40"/>
        <w:jc w:val="center"/>
        <w:rPr>
          <w:b/>
        </w:rPr>
      </w:pPr>
      <w:r w:rsidRPr="00F703A4">
        <w:rPr>
          <w:b/>
        </w:rPr>
        <w:t>IN PARTIAL FULFILMENT OF THE REQUIREMENTS</w:t>
      </w:r>
    </w:p>
    <w:p w:rsidR="0043049E" w:rsidRPr="00F703A4" w:rsidRDefault="0043049E" w:rsidP="0043049E">
      <w:pPr>
        <w:spacing w:after="40"/>
        <w:jc w:val="center"/>
        <w:rPr>
          <w:b/>
        </w:rPr>
      </w:pPr>
      <w:proofErr w:type="gramStart"/>
      <w:r w:rsidRPr="00F703A4">
        <w:rPr>
          <w:b/>
        </w:rPr>
        <w:t>FOR THE AWARD OF BACHELOR OF SCIENCE (B.SC.)</w:t>
      </w:r>
      <w:proofErr w:type="gramEnd"/>
      <w:r w:rsidRPr="00F703A4">
        <w:rPr>
          <w:b/>
        </w:rPr>
        <w:t xml:space="preserve"> DEGREE</w:t>
      </w:r>
    </w:p>
    <w:p w:rsidR="0043049E" w:rsidRPr="00F703A4" w:rsidRDefault="0043049E" w:rsidP="0043049E">
      <w:pPr>
        <w:spacing w:after="200"/>
        <w:jc w:val="center"/>
        <w:rPr>
          <w:b/>
        </w:rPr>
      </w:pPr>
      <w:proofErr w:type="gramStart"/>
      <w:r w:rsidRPr="00F703A4">
        <w:rPr>
          <w:b/>
        </w:rPr>
        <w:t>IN MANAGEMENT.</w:t>
      </w:r>
      <w:proofErr w:type="gramEnd"/>
    </w:p>
    <w:p w:rsidR="0043049E" w:rsidRPr="00F703A4" w:rsidRDefault="0043049E" w:rsidP="0043049E">
      <w:pPr>
        <w:jc w:val="center"/>
        <w:rPr>
          <w:b/>
        </w:rPr>
      </w:pPr>
    </w:p>
    <w:p w:rsidR="0043049E" w:rsidRPr="00F703A4"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Pr="00F703A4" w:rsidRDefault="0043049E" w:rsidP="0043049E">
      <w:pPr>
        <w:jc w:val="center"/>
        <w:rPr>
          <w:b/>
        </w:rPr>
      </w:pPr>
    </w:p>
    <w:p w:rsidR="0043049E" w:rsidRPr="00F703A4" w:rsidRDefault="0043049E" w:rsidP="0043049E">
      <w:pPr>
        <w:jc w:val="center"/>
        <w:rPr>
          <w:b/>
        </w:rPr>
      </w:pPr>
      <w:r w:rsidRPr="00F703A4">
        <w:rPr>
          <w:b/>
        </w:rPr>
        <w:t>SUPERVISOR</w:t>
      </w:r>
    </w:p>
    <w:p w:rsidR="0043049E" w:rsidRPr="00F703A4" w:rsidRDefault="0043049E" w:rsidP="0043049E">
      <w:pPr>
        <w:spacing w:after="200"/>
        <w:jc w:val="center"/>
        <w:rPr>
          <w:b/>
        </w:rPr>
      </w:pPr>
      <w:r w:rsidRPr="00F703A4">
        <w:rPr>
          <w:b/>
          <w:bCs/>
        </w:rPr>
        <w:t>REV. FR. DR. KENNETH OBODOAGU</w:t>
      </w:r>
    </w:p>
    <w:p w:rsidR="0043049E" w:rsidRPr="00F703A4" w:rsidRDefault="0043049E" w:rsidP="0043049E">
      <w:pPr>
        <w:jc w:val="center"/>
        <w:rPr>
          <w:b/>
        </w:rPr>
      </w:pPr>
    </w:p>
    <w:p w:rsidR="0043049E" w:rsidRPr="00F703A4" w:rsidRDefault="0043049E" w:rsidP="0043049E">
      <w:pPr>
        <w:jc w:val="center"/>
        <w:rPr>
          <w:b/>
        </w:rPr>
      </w:pPr>
    </w:p>
    <w:p w:rsidR="0043049E" w:rsidRDefault="0043049E" w:rsidP="0043049E">
      <w:pPr>
        <w:jc w:val="center"/>
        <w:rPr>
          <w:b/>
        </w:rPr>
      </w:pPr>
    </w:p>
    <w:p w:rsidR="0043049E" w:rsidRDefault="0043049E" w:rsidP="0043049E">
      <w:pPr>
        <w:jc w:val="center"/>
        <w:rPr>
          <w:b/>
        </w:rPr>
      </w:pPr>
    </w:p>
    <w:p w:rsidR="0043049E" w:rsidRPr="00F703A4" w:rsidRDefault="0043049E" w:rsidP="0043049E">
      <w:pPr>
        <w:jc w:val="center"/>
        <w:rPr>
          <w:b/>
        </w:rPr>
      </w:pPr>
    </w:p>
    <w:p w:rsidR="0043049E" w:rsidRPr="00F703A4" w:rsidRDefault="0043049E" w:rsidP="0043049E">
      <w:pPr>
        <w:jc w:val="center"/>
        <w:rPr>
          <w:b/>
        </w:rPr>
      </w:pPr>
      <w:r w:rsidRPr="00F703A4">
        <w:rPr>
          <w:b/>
          <w:bCs/>
        </w:rPr>
        <w:t>JUNE 2026</w:t>
      </w:r>
    </w:p>
    <w:p w:rsidR="004741A8" w:rsidRDefault="009B24D3" w:rsidP="009B24D3">
      <w:pPr>
        <w:pStyle w:val="Heading1"/>
        <w:spacing w:before="0" w:after="0"/>
        <w:jc w:val="center"/>
      </w:pPr>
      <w:r>
        <w:rPr>
          <w:sz w:val="28"/>
        </w:rPr>
        <w:lastRenderedPageBreak/>
        <w:t>ABSTRACT</w:t>
      </w:r>
    </w:p>
    <w:p w:rsidR="004741A8" w:rsidRPr="009B24D3" w:rsidRDefault="009B24D3" w:rsidP="009B24D3">
      <w:pPr>
        <w:jc w:val="both"/>
        <w:rPr>
          <w:i/>
        </w:rPr>
      </w:pPr>
      <w:r w:rsidRPr="009B24D3">
        <w:rPr>
          <w:i/>
        </w:rPr>
        <w:t xml:space="preserve">The study examined the effect of corporate social responsibility on </w:t>
      </w:r>
      <w:proofErr w:type="spellStart"/>
      <w:r w:rsidRPr="009B24D3">
        <w:rPr>
          <w:i/>
        </w:rPr>
        <w:t>organisational</w:t>
      </w:r>
      <w:proofErr w:type="spellEnd"/>
      <w:r w:rsidRPr="009B24D3">
        <w:rPr>
          <w:i/>
        </w:rPr>
        <w:t xml:space="preserve"> performance, with particular focus on </w:t>
      </w:r>
      <w:proofErr w:type="spellStart"/>
      <w:r w:rsidRPr="009B24D3">
        <w:rPr>
          <w:i/>
        </w:rPr>
        <w:t>Emenite</w:t>
      </w:r>
      <w:proofErr w:type="spellEnd"/>
      <w:r w:rsidRPr="009B24D3">
        <w:rPr>
          <w:i/>
        </w:rPr>
        <w:t xml:space="preserve"> Nigeria </w:t>
      </w:r>
      <w:proofErr w:type="spellStart"/>
      <w:r w:rsidRPr="009B24D3">
        <w:rPr>
          <w:i/>
        </w:rPr>
        <w:t>Plc</w:t>
      </w:r>
      <w:proofErr w:type="spellEnd"/>
      <w:r w:rsidRPr="009B24D3">
        <w:rPr>
          <w:i/>
        </w:rPr>
        <w:t xml:space="preserve">, </w:t>
      </w:r>
      <w:proofErr w:type="spellStart"/>
      <w:r w:rsidRPr="009B24D3">
        <w:rPr>
          <w:i/>
        </w:rPr>
        <w:t>Emene</w:t>
      </w:r>
      <w:proofErr w:type="spellEnd"/>
      <w:r w:rsidRPr="009B24D3">
        <w:rPr>
          <w:i/>
        </w:rPr>
        <w:t xml:space="preserve">, </w:t>
      </w:r>
      <w:proofErr w:type="gramStart"/>
      <w:r w:rsidRPr="009B24D3">
        <w:rPr>
          <w:i/>
        </w:rPr>
        <w:t>Enugu</w:t>
      </w:r>
      <w:proofErr w:type="gramEnd"/>
      <w:r w:rsidRPr="009B24D3">
        <w:rPr>
          <w:i/>
        </w:rPr>
        <w:t xml:space="preserve"> State. The specific objectives were to determine the effect of employee-focused CSR on employee productivity, to assess the influence of CSR on customer satisfaction, to evaluate the impact of CSR on corporate reputation, and to measure the relationship between CSR and overall </w:t>
      </w:r>
      <w:proofErr w:type="spellStart"/>
      <w:r w:rsidRPr="009B24D3">
        <w:rPr>
          <w:i/>
        </w:rPr>
        <w:t>organisational</w:t>
      </w:r>
      <w:proofErr w:type="spellEnd"/>
      <w:r w:rsidRPr="009B24D3">
        <w:rPr>
          <w:i/>
        </w:rPr>
        <w:t xml:space="preserve"> productivity. Four hypotheses were formulated and tested using one-way ANOVA. A cross-sectional survey design was adopted, and a structured questionnaire based on a five-point </w:t>
      </w:r>
      <w:proofErr w:type="spellStart"/>
      <w:r w:rsidRPr="009B24D3">
        <w:rPr>
          <w:i/>
        </w:rPr>
        <w:t>Likert</w:t>
      </w:r>
      <w:proofErr w:type="spellEnd"/>
      <w:r w:rsidRPr="009B24D3">
        <w:rPr>
          <w:i/>
        </w:rPr>
        <w:t xml:space="preserve"> scale was used for data collection. The accessible population comprised 212 employees of </w:t>
      </w:r>
      <w:proofErr w:type="spellStart"/>
      <w:r w:rsidRPr="009B24D3">
        <w:rPr>
          <w:i/>
        </w:rPr>
        <w:t>Emenite</w:t>
      </w:r>
      <w:proofErr w:type="spellEnd"/>
      <w:r w:rsidRPr="009B24D3">
        <w:rPr>
          <w:i/>
        </w:rPr>
        <w:t xml:space="preserve"> Nigeria Plc. Using 91.7% retrieval rate, 194 valid questionnaires were used for analysis. Descriptive statistics (means and standard deviations) and one-way ANOVA were used to </w:t>
      </w:r>
      <w:proofErr w:type="spellStart"/>
      <w:r w:rsidRPr="009B24D3">
        <w:rPr>
          <w:i/>
        </w:rPr>
        <w:t>analyse</w:t>
      </w:r>
      <w:proofErr w:type="spellEnd"/>
      <w:r w:rsidRPr="009B24D3">
        <w:rPr>
          <w:i/>
        </w:rPr>
        <w:t xml:space="preserve"> the data. The decision criterion of F-statistic at p &lt; 0.05 was adopted for hypothesis testing. The findings revealed that employee-focused CSR activities had a significant positive effect on employee productivity (F = 18.42, p = 0.000). Ethical practices and community engagement significantly influenced customer satisfaction (F = 14.67, p = 0.000). CSR activities significantly impacted corporate reputation (F = 16.91, p = 0.000). Furthermore, environmental and community initiatives showed a significant relationship with </w:t>
      </w:r>
      <w:proofErr w:type="spellStart"/>
      <w:r w:rsidRPr="009B24D3">
        <w:rPr>
          <w:i/>
        </w:rPr>
        <w:t>organisational</w:t>
      </w:r>
      <w:proofErr w:type="spellEnd"/>
      <w:r w:rsidRPr="009B24D3">
        <w:rPr>
          <w:i/>
        </w:rPr>
        <w:t xml:space="preserve"> productivity (F = 11.38, p = 0.001). All null hypotheses were rejected at 5% level of significance. The study recommends that management should </w:t>
      </w:r>
      <w:proofErr w:type="spellStart"/>
      <w:r w:rsidRPr="009B24D3">
        <w:rPr>
          <w:i/>
        </w:rPr>
        <w:t>prioritise</w:t>
      </w:r>
      <w:proofErr w:type="spellEnd"/>
      <w:r w:rsidRPr="009B24D3">
        <w:rPr>
          <w:i/>
        </w:rPr>
        <w:t xml:space="preserve"> safety audits, </w:t>
      </w:r>
      <w:proofErr w:type="spellStart"/>
      <w:r w:rsidRPr="009B24D3">
        <w:rPr>
          <w:i/>
        </w:rPr>
        <w:t>formalise</w:t>
      </w:r>
      <w:proofErr w:type="spellEnd"/>
      <w:r w:rsidRPr="009B24D3">
        <w:rPr>
          <w:i/>
        </w:rPr>
        <w:t xml:space="preserve"> ethical codes, increase community engagement budgets, and adopt more visible environmental sustainability initiatives.</w:t>
      </w:r>
    </w:p>
    <w:p w:rsidR="004741A8" w:rsidRDefault="004741A8" w:rsidP="009B24D3"/>
    <w:p w:rsidR="004741A8" w:rsidRDefault="009B24D3">
      <w:r>
        <w:br w:type="page"/>
      </w:r>
    </w:p>
    <w:p w:rsidR="009B24D3" w:rsidRPr="00F703A4" w:rsidRDefault="009B24D3" w:rsidP="0043049E">
      <w:pPr>
        <w:pStyle w:val="Heading1"/>
        <w:spacing w:before="0"/>
        <w:jc w:val="center"/>
      </w:pPr>
      <w:bookmarkStart w:id="0" w:name="_Toc100004"/>
      <w:bookmarkStart w:id="1" w:name="_Toc231811561"/>
      <w:r w:rsidRPr="00F703A4">
        <w:lastRenderedPageBreak/>
        <w:t>CHAPTER ONE</w:t>
      </w:r>
      <w:bookmarkEnd w:id="0"/>
      <w:bookmarkEnd w:id="1"/>
    </w:p>
    <w:p w:rsidR="009B24D3" w:rsidRPr="00F703A4" w:rsidRDefault="009B24D3" w:rsidP="0043049E">
      <w:pPr>
        <w:pStyle w:val="Heading1"/>
        <w:spacing w:before="0"/>
        <w:jc w:val="center"/>
      </w:pPr>
      <w:bookmarkStart w:id="2" w:name="_Toc100005"/>
      <w:bookmarkStart w:id="3" w:name="_Toc231811562"/>
      <w:r w:rsidRPr="00F703A4">
        <w:t>INTRODUCTION</w:t>
      </w:r>
      <w:bookmarkEnd w:id="2"/>
      <w:bookmarkEnd w:id="3"/>
    </w:p>
    <w:p w:rsidR="009B24D3" w:rsidRPr="00F703A4" w:rsidRDefault="009B24D3" w:rsidP="0043049E">
      <w:pPr>
        <w:pStyle w:val="Heading2"/>
        <w:spacing w:before="0" w:line="480" w:lineRule="auto"/>
      </w:pPr>
      <w:bookmarkStart w:id="4" w:name="_Toc100006"/>
      <w:bookmarkStart w:id="5" w:name="_Toc231811563"/>
      <w:r w:rsidRPr="00F703A4">
        <w:t>1.1 Background of the Study</w:t>
      </w:r>
      <w:bookmarkEnd w:id="4"/>
      <w:bookmarkEnd w:id="5"/>
    </w:p>
    <w:p w:rsidR="009B24D3" w:rsidRPr="00F703A4" w:rsidRDefault="009B24D3" w:rsidP="009B24D3">
      <w:pPr>
        <w:spacing w:before="240" w:after="120" w:line="480" w:lineRule="auto"/>
        <w:jc w:val="both"/>
      </w:pPr>
      <w:r w:rsidRPr="00F703A4">
        <w:t xml:space="preserve">The concept of Corporate Social Responsibility (CSR) has evolved from a peripheral philanthropic activity to a central strategic consideration in </w:t>
      </w:r>
      <w:proofErr w:type="spellStart"/>
      <w:r w:rsidRPr="00F703A4">
        <w:t>organisational</w:t>
      </w:r>
      <w:proofErr w:type="spellEnd"/>
      <w:r w:rsidRPr="00F703A4">
        <w:t xml:space="preserve"> management. CSR refers to the voluntary actions that </w:t>
      </w:r>
      <w:proofErr w:type="spellStart"/>
      <w:r w:rsidRPr="00F703A4">
        <w:t>organisations</w:t>
      </w:r>
      <w:proofErr w:type="spellEnd"/>
      <w:r w:rsidRPr="00F703A4">
        <w:t xml:space="preserve"> undertake beyond legal obligations to address the social, environmental, and economic impacts of their operations (Carroll, 1991; Freeman, 1984). In contemporary business practice, CSR encompasses a wide range of activities, including employee welfare </w:t>
      </w:r>
      <w:proofErr w:type="spellStart"/>
      <w:r w:rsidRPr="00F703A4">
        <w:t>programmes</w:t>
      </w:r>
      <w:proofErr w:type="spellEnd"/>
      <w:r w:rsidRPr="00F703A4">
        <w:t xml:space="preserve">, community development projects, environmental sustainability initiatives, and ethical business practices. The fundamental premise underlying CSR is that businesses have responsibilities that extend beyond profit </w:t>
      </w:r>
      <w:proofErr w:type="spellStart"/>
      <w:r w:rsidRPr="00F703A4">
        <w:t>maximisation</w:t>
      </w:r>
      <w:proofErr w:type="spellEnd"/>
      <w:r w:rsidRPr="00F703A4">
        <w:t xml:space="preserve"> to include the well-being of the communities and environments in which they operate.</w:t>
      </w:r>
    </w:p>
    <w:p w:rsidR="009B24D3" w:rsidRPr="00F703A4" w:rsidRDefault="009B24D3" w:rsidP="009B24D3">
      <w:pPr>
        <w:spacing w:before="240" w:after="120" w:line="480" w:lineRule="auto"/>
        <w:jc w:val="both"/>
      </w:pPr>
      <w:r w:rsidRPr="00F703A4">
        <w:t xml:space="preserve">The theoretical foundations of CSR are rooted in stakeholder theory, which posits that </w:t>
      </w:r>
      <w:proofErr w:type="spellStart"/>
      <w:r w:rsidRPr="00F703A4">
        <w:t>organisations</w:t>
      </w:r>
      <w:proofErr w:type="spellEnd"/>
      <w:r w:rsidRPr="00F703A4">
        <w:t xml:space="preserve"> must consider th</w:t>
      </w:r>
      <w:r>
        <w:t xml:space="preserve">e interests of all stakeholders </w:t>
      </w:r>
      <w:r w:rsidRPr="00F703A4">
        <w:t>including employees, customers</w:t>
      </w:r>
      <w:r>
        <w:t xml:space="preserve">, communities, and shareholders </w:t>
      </w:r>
      <w:r w:rsidRPr="00F703A4">
        <w:t xml:space="preserve">in their decision-making processes (Freeman, 1984). Carroll's (1991) CSR pyramid further elaborates this perspective by proposing four dimensions of corporate responsibility: economic, legal, ethical, and philanthropic. These frameworks suggest that </w:t>
      </w:r>
      <w:proofErr w:type="spellStart"/>
      <w:r w:rsidRPr="00F703A4">
        <w:t>organisations</w:t>
      </w:r>
      <w:proofErr w:type="spellEnd"/>
      <w:r w:rsidRPr="00F703A4">
        <w:t xml:space="preserve"> that effectively manage their social responsibilities are likely to achieve better performance outcomes, as stakeholder support translates into competitive advantages, enhanced reputation, and improved employee commitment.</w:t>
      </w:r>
    </w:p>
    <w:p w:rsidR="009B24D3" w:rsidRPr="00F703A4" w:rsidRDefault="009B24D3" w:rsidP="009B24D3">
      <w:pPr>
        <w:spacing w:before="240" w:after="120" w:line="480" w:lineRule="auto"/>
        <w:jc w:val="both"/>
      </w:pPr>
      <w:r w:rsidRPr="00F703A4">
        <w:t xml:space="preserve">In Nigeria, the discourse on CSR has gained considerable momentum, particularly in the context of the extractive and manufacturing sectors where operations often have significant social and </w:t>
      </w:r>
      <w:r w:rsidRPr="00F703A4">
        <w:lastRenderedPageBreak/>
        <w:t>environmental consequences (</w:t>
      </w:r>
      <w:proofErr w:type="spellStart"/>
      <w:r w:rsidRPr="00F703A4">
        <w:t>Muhammed</w:t>
      </w:r>
      <w:proofErr w:type="spellEnd"/>
      <w:r w:rsidRPr="00F703A4">
        <w:t xml:space="preserve"> &amp; </w:t>
      </w:r>
      <w:proofErr w:type="spellStart"/>
      <w:r w:rsidRPr="00F703A4">
        <w:t>Uchenunu</w:t>
      </w:r>
      <w:proofErr w:type="spellEnd"/>
      <w:r w:rsidRPr="00F703A4">
        <w:t xml:space="preserve">, 2025; </w:t>
      </w:r>
      <w:proofErr w:type="spellStart"/>
      <w:r w:rsidRPr="00F703A4">
        <w:t>Mandeun</w:t>
      </w:r>
      <w:proofErr w:type="spellEnd"/>
      <w:r w:rsidRPr="00F703A4">
        <w:t xml:space="preserve">, 2025). Nigerian </w:t>
      </w:r>
      <w:proofErr w:type="spellStart"/>
      <w:r w:rsidRPr="00F703A4">
        <w:t>organisations</w:t>
      </w:r>
      <w:proofErr w:type="spellEnd"/>
      <w:r w:rsidRPr="00F703A4">
        <w:t>, including manufacturing firms, are increasingly expected to demonstrate commitment to social responsibility through meaningful engagement with host communities, investment in employee welfare, and adoption of environmentally sustainable practices. However, the Nigerian business environment presents unique challenges for CSR implementation, including weak institutional frameworks, regulatory inconsistencies, and competing stakeholder demands (</w:t>
      </w:r>
      <w:proofErr w:type="spellStart"/>
      <w:r w:rsidRPr="00F703A4">
        <w:t>Unwana</w:t>
      </w:r>
      <w:proofErr w:type="spellEnd"/>
      <w:r w:rsidRPr="00F703A4">
        <w:t xml:space="preserve"> et al., 2025; Mohammed, 2024). Despite these challenges, evidence suggests that CSR activities can enhance </w:t>
      </w:r>
      <w:proofErr w:type="spellStart"/>
      <w:r w:rsidRPr="00F703A4">
        <w:t>organisational</w:t>
      </w:r>
      <w:proofErr w:type="spellEnd"/>
      <w:r w:rsidRPr="00F703A4">
        <w:t xml:space="preserve"> performance in developing economies when strategically implemented (</w:t>
      </w:r>
      <w:proofErr w:type="spellStart"/>
      <w:r w:rsidRPr="00F703A4">
        <w:t>Adebisi</w:t>
      </w:r>
      <w:proofErr w:type="spellEnd"/>
      <w:r w:rsidRPr="00F703A4">
        <w:t xml:space="preserve"> &amp; </w:t>
      </w:r>
      <w:proofErr w:type="spellStart"/>
      <w:r w:rsidRPr="00F703A4">
        <w:t>Fashola</w:t>
      </w:r>
      <w:proofErr w:type="spellEnd"/>
      <w:r w:rsidRPr="00F703A4">
        <w:t xml:space="preserve">, 2025; </w:t>
      </w:r>
      <w:proofErr w:type="spellStart"/>
      <w:r w:rsidRPr="00F703A4">
        <w:t>Akannobe</w:t>
      </w:r>
      <w:proofErr w:type="spellEnd"/>
      <w:r w:rsidRPr="00F703A4">
        <w:t xml:space="preserve"> et al., 2026).</w:t>
      </w:r>
    </w:p>
    <w:p w:rsidR="009B24D3" w:rsidRPr="00F703A4" w:rsidRDefault="009B24D3" w:rsidP="009B24D3">
      <w:pPr>
        <w:spacing w:before="240" w:after="120" w:line="480" w:lineRule="auto"/>
        <w:jc w:val="both"/>
      </w:pPr>
      <w:proofErr w:type="spellStart"/>
      <w:r w:rsidRPr="00F703A4">
        <w:t>Emenite</w:t>
      </w:r>
      <w:proofErr w:type="spellEnd"/>
      <w:r w:rsidRPr="00F703A4">
        <w:t xml:space="preserve"> Nigeria </w:t>
      </w:r>
      <w:proofErr w:type="spellStart"/>
      <w:r w:rsidRPr="00F703A4">
        <w:t>Plc</w:t>
      </w:r>
      <w:proofErr w:type="spellEnd"/>
      <w:r w:rsidRPr="00F703A4">
        <w:t xml:space="preserve">, located in </w:t>
      </w:r>
      <w:proofErr w:type="spellStart"/>
      <w:r w:rsidRPr="00F703A4">
        <w:t>Emene</w:t>
      </w:r>
      <w:proofErr w:type="spellEnd"/>
      <w:r w:rsidRPr="00F703A4">
        <w:t xml:space="preserve">, Enugu State, is a leading manufacturer of building products in Nigeria. As a major employer in the region, the company's CSR activities have significant implications for both its operational performance and the welfare of its stakeholders. While CSR is widely associated with improved </w:t>
      </w:r>
      <w:proofErr w:type="spellStart"/>
      <w:r w:rsidRPr="00F703A4">
        <w:t>organisational</w:t>
      </w:r>
      <w:proofErr w:type="spellEnd"/>
      <w:r w:rsidRPr="00F703A4">
        <w:t xml:space="preserve"> outcomes, empirical findings remain inconsistent, particularly within developing economies where institutional structures are weak. Nevertheless, modern </w:t>
      </w:r>
      <w:proofErr w:type="spellStart"/>
      <w:r w:rsidRPr="00F703A4">
        <w:t>organisations</w:t>
      </w:r>
      <w:proofErr w:type="spellEnd"/>
      <w:r w:rsidRPr="00F703A4">
        <w:t xml:space="preserve"> are increasingly expected to embrace broader responsibilities toward society. This tension between the theoretical promise of CSR and the empirical uncertainty surrounding its actual impact on performance in specific </w:t>
      </w:r>
      <w:proofErr w:type="spellStart"/>
      <w:r w:rsidRPr="00F703A4">
        <w:t>organisational</w:t>
      </w:r>
      <w:proofErr w:type="spellEnd"/>
      <w:r w:rsidRPr="00F703A4">
        <w:t xml:space="preserve"> contexts forms the backdrop for this study.</w:t>
      </w:r>
    </w:p>
    <w:p w:rsidR="009B24D3" w:rsidRPr="00F703A4" w:rsidRDefault="009B24D3" w:rsidP="009B24D3">
      <w:pPr>
        <w:spacing w:before="240" w:after="120" w:line="480" w:lineRule="auto"/>
        <w:jc w:val="both"/>
      </w:pPr>
      <w:r w:rsidRPr="00F703A4">
        <w:t xml:space="preserve">The increasing recognition of CSR as a strategic tool for enhancing </w:t>
      </w:r>
      <w:proofErr w:type="spellStart"/>
      <w:r w:rsidRPr="00F703A4">
        <w:t>organisational</w:t>
      </w:r>
      <w:proofErr w:type="spellEnd"/>
      <w:r w:rsidRPr="00F703A4">
        <w:t xml:space="preserve"> performance has prompted researchers to examine the CSR-performance relationship across various industries and contexts (</w:t>
      </w:r>
      <w:proofErr w:type="spellStart"/>
      <w:r w:rsidRPr="00F703A4">
        <w:t>Egware</w:t>
      </w:r>
      <w:proofErr w:type="spellEnd"/>
      <w:r w:rsidRPr="00F703A4">
        <w:t xml:space="preserve"> et al., 2026; Emmanuel et al., 2026). However, the evidence remains mixed. While some studies report positive relationships between CSR and financial performance </w:t>
      </w:r>
      <w:r w:rsidRPr="00F703A4">
        <w:lastRenderedPageBreak/>
        <w:t>(</w:t>
      </w:r>
      <w:proofErr w:type="spellStart"/>
      <w:r w:rsidRPr="00F703A4">
        <w:t>Mandeun</w:t>
      </w:r>
      <w:proofErr w:type="spellEnd"/>
      <w:r w:rsidRPr="00F703A4">
        <w:t xml:space="preserve">, 2025; </w:t>
      </w:r>
      <w:proofErr w:type="spellStart"/>
      <w:r w:rsidRPr="00F703A4">
        <w:t>Ojeh</w:t>
      </w:r>
      <w:proofErr w:type="spellEnd"/>
      <w:r w:rsidRPr="00F703A4">
        <w:t xml:space="preserve"> et al., 2025), others suggest that the relationship is contingent on factors such as industry type, firm size, and the specific dimensions of CSR being examined (Aloha &amp; </w:t>
      </w:r>
      <w:proofErr w:type="spellStart"/>
      <w:r w:rsidRPr="00F703A4">
        <w:t>Okpara</w:t>
      </w:r>
      <w:proofErr w:type="spellEnd"/>
      <w:r w:rsidRPr="00F703A4">
        <w:t xml:space="preserve">, 2025; </w:t>
      </w:r>
      <w:proofErr w:type="spellStart"/>
      <w:r w:rsidRPr="00F703A4">
        <w:t>Lemana</w:t>
      </w:r>
      <w:proofErr w:type="spellEnd"/>
      <w:r w:rsidRPr="00F703A4">
        <w:t xml:space="preserve"> et al., 2025). In the Nigerian context, the relationship between CSR and </w:t>
      </w:r>
      <w:proofErr w:type="spellStart"/>
      <w:r w:rsidRPr="00F703A4">
        <w:t>organisational</w:t>
      </w:r>
      <w:proofErr w:type="spellEnd"/>
      <w:r w:rsidRPr="00F703A4">
        <w:t xml:space="preserve"> performance has been studied primarily in the banking and oil sectors, with limited attention to manufacturing firms, particularly those operating in the South-East geopolitical zone (</w:t>
      </w:r>
      <w:proofErr w:type="spellStart"/>
      <w:r w:rsidRPr="00F703A4">
        <w:t>Adebisi</w:t>
      </w:r>
      <w:proofErr w:type="spellEnd"/>
      <w:r w:rsidRPr="00F703A4">
        <w:t xml:space="preserve"> &amp; </w:t>
      </w:r>
      <w:proofErr w:type="spellStart"/>
      <w:r w:rsidRPr="00F703A4">
        <w:t>Fashola</w:t>
      </w:r>
      <w:proofErr w:type="spellEnd"/>
      <w:r w:rsidRPr="00F703A4">
        <w:t>, 2025; IJAAFMR, 2022).</w:t>
      </w:r>
    </w:p>
    <w:p w:rsidR="009B24D3" w:rsidRPr="00F703A4" w:rsidRDefault="009B24D3" w:rsidP="009B24D3">
      <w:pPr>
        <w:spacing w:before="240" w:after="120" w:line="480" w:lineRule="auto"/>
        <w:jc w:val="both"/>
      </w:pPr>
      <w:r w:rsidRPr="00F703A4">
        <w:t xml:space="preserve">Against this background, this study seeks to examine the effect of corporate social responsibility on </w:t>
      </w:r>
      <w:proofErr w:type="spellStart"/>
      <w:r w:rsidRPr="00F703A4">
        <w:t>organisational</w:t>
      </w:r>
      <w:proofErr w:type="spellEnd"/>
      <w:r w:rsidRPr="00F703A4">
        <w:t xml:space="preserve"> performance at </w:t>
      </w:r>
      <w:proofErr w:type="spellStart"/>
      <w:r w:rsidRPr="00F703A4">
        <w:t>Emenite</w:t>
      </w:r>
      <w:proofErr w:type="spellEnd"/>
      <w:r w:rsidRPr="00F703A4">
        <w:t xml:space="preserve"> Nigeria </w:t>
      </w:r>
      <w:proofErr w:type="spellStart"/>
      <w:r w:rsidRPr="00F703A4">
        <w:t>Plc</w:t>
      </w:r>
      <w:proofErr w:type="spellEnd"/>
      <w:r w:rsidRPr="00F703A4">
        <w:t xml:space="preserve">, </w:t>
      </w:r>
      <w:proofErr w:type="spellStart"/>
      <w:r w:rsidRPr="00F703A4">
        <w:t>Emene</w:t>
      </w:r>
      <w:proofErr w:type="spellEnd"/>
      <w:r w:rsidRPr="00F703A4">
        <w:t xml:space="preserve">, </w:t>
      </w:r>
      <w:proofErr w:type="gramStart"/>
      <w:r w:rsidRPr="00F703A4">
        <w:t>Enugu</w:t>
      </w:r>
      <w:proofErr w:type="gramEnd"/>
      <w:r w:rsidRPr="00F703A4">
        <w:t xml:space="preserve"> State. By focusing on a specific manufacturing firm, the study aims to provide empirical evidence on the CSR-performance relationship within a Nigerian context, addressing the gap in firm-level studies in the South-East region of the country.</w:t>
      </w:r>
    </w:p>
    <w:p w:rsidR="009B24D3" w:rsidRPr="00F703A4" w:rsidRDefault="009B24D3" w:rsidP="009B24D3">
      <w:pPr>
        <w:pStyle w:val="Heading2"/>
        <w:spacing w:before="200" w:after="120" w:line="480" w:lineRule="auto"/>
        <w:rPr>
          <w:szCs w:val="24"/>
        </w:rPr>
      </w:pPr>
      <w:bookmarkStart w:id="6" w:name="_Toc100007"/>
      <w:bookmarkStart w:id="7" w:name="_Toc231811564"/>
      <w:r w:rsidRPr="00F703A4">
        <w:rPr>
          <w:szCs w:val="24"/>
        </w:rPr>
        <w:t>1.2 Statement of the Problem</w:t>
      </w:r>
      <w:bookmarkEnd w:id="6"/>
      <w:bookmarkEnd w:id="7"/>
    </w:p>
    <w:p w:rsidR="009B24D3" w:rsidRPr="00F703A4" w:rsidRDefault="009B24D3" w:rsidP="009B24D3">
      <w:pPr>
        <w:spacing w:after="120" w:line="480" w:lineRule="auto"/>
        <w:jc w:val="both"/>
      </w:pPr>
      <w:r w:rsidRPr="00F703A4">
        <w:t xml:space="preserve">Despite the growing body of literature on CSR and </w:t>
      </w:r>
      <w:proofErr w:type="spellStart"/>
      <w:r w:rsidRPr="00F703A4">
        <w:t>organisational</w:t>
      </w:r>
      <w:proofErr w:type="spellEnd"/>
      <w:r w:rsidRPr="00F703A4">
        <w:t xml:space="preserve"> performance, significant gaps remain in understanding this relationship within the Nigerian manufacturing sector. Most existing studies have focused on large multinational corporations in the oil and gas or banking sectors, providing limited insights into CSR dynamics in manufacturing firms operating in regional markets (</w:t>
      </w:r>
      <w:proofErr w:type="spellStart"/>
      <w:r w:rsidRPr="00F703A4">
        <w:t>Anyanwu</w:t>
      </w:r>
      <w:proofErr w:type="spellEnd"/>
      <w:r w:rsidRPr="00F703A4">
        <w:t xml:space="preserve">, 2024; IJAMR, 2026). </w:t>
      </w:r>
      <w:proofErr w:type="spellStart"/>
      <w:r w:rsidRPr="00F703A4">
        <w:t>Emenite</w:t>
      </w:r>
      <w:proofErr w:type="spellEnd"/>
      <w:r w:rsidRPr="00F703A4">
        <w:t xml:space="preserve"> Nigeria </w:t>
      </w:r>
      <w:proofErr w:type="spellStart"/>
      <w:r w:rsidRPr="00F703A4">
        <w:t>Plc</w:t>
      </w:r>
      <w:proofErr w:type="spellEnd"/>
      <w:r w:rsidRPr="00F703A4">
        <w:t xml:space="preserve">, as a major manufacturing firm in Enugu State, engages in various CSR activities including employee welfare </w:t>
      </w:r>
      <w:proofErr w:type="spellStart"/>
      <w:r w:rsidRPr="00F703A4">
        <w:t>programmes</w:t>
      </w:r>
      <w:proofErr w:type="spellEnd"/>
      <w:r w:rsidRPr="00F703A4">
        <w:t xml:space="preserve">, community development projects, and environmental initiatives. However, the extent to which these activities translate into measurable </w:t>
      </w:r>
      <w:proofErr w:type="spellStart"/>
      <w:r w:rsidRPr="00F703A4">
        <w:t>organisational</w:t>
      </w:r>
      <w:proofErr w:type="spellEnd"/>
      <w:r w:rsidRPr="00F703A4">
        <w:t xml:space="preserve"> performance outcomes remains largely </w:t>
      </w:r>
      <w:proofErr w:type="gramStart"/>
      <w:r w:rsidRPr="00F703A4">
        <w:t>undocumented</w:t>
      </w:r>
      <w:proofErr w:type="gramEnd"/>
      <w:r w:rsidRPr="00F703A4">
        <w:t>.</w:t>
      </w:r>
    </w:p>
    <w:p w:rsidR="009B24D3" w:rsidRPr="00F703A4" w:rsidRDefault="009B24D3" w:rsidP="009B24D3">
      <w:pPr>
        <w:spacing w:after="120" w:line="480" w:lineRule="auto"/>
        <w:jc w:val="both"/>
      </w:pPr>
      <w:r w:rsidRPr="00F703A4">
        <w:lastRenderedPageBreak/>
        <w:t xml:space="preserve">No empirical study has systematically quantified the effect of </w:t>
      </w:r>
      <w:proofErr w:type="spellStart"/>
      <w:r w:rsidRPr="00F703A4">
        <w:t>Emenite's</w:t>
      </w:r>
      <w:proofErr w:type="spellEnd"/>
      <w:r w:rsidRPr="00F703A4">
        <w:t xml:space="preserve"> employee welfare </w:t>
      </w:r>
      <w:proofErr w:type="spellStart"/>
      <w:r w:rsidRPr="00F703A4">
        <w:t>programmes</w:t>
      </w:r>
      <w:proofErr w:type="spellEnd"/>
      <w:r w:rsidRPr="00F703A4">
        <w:t xml:space="preserve"> on employee productivity, nor has any study tested the relationship between its community initiatives and operational stability using inferential statistics. While the company invests resources in CSR activities, there is no empirical basis for determining whether these investments yield commensurate returns in terms of employee productivity, customer satisfaction, corporate reputation, or overall operational productivity. This lack of evidence-based assessment means that CSR investment decisions at </w:t>
      </w:r>
      <w:proofErr w:type="spellStart"/>
      <w:r w:rsidRPr="00F703A4">
        <w:t>Emenite</w:t>
      </w:r>
      <w:proofErr w:type="spellEnd"/>
      <w:r w:rsidRPr="00F703A4">
        <w:t xml:space="preserve"> may be driven by intuition rather than data, potentially leading to suboptimal resource allocation.</w:t>
      </w:r>
    </w:p>
    <w:p w:rsidR="009B24D3" w:rsidRPr="00F703A4" w:rsidRDefault="009B24D3" w:rsidP="009B24D3">
      <w:pPr>
        <w:spacing w:after="120" w:line="480" w:lineRule="auto"/>
        <w:jc w:val="both"/>
      </w:pPr>
      <w:r w:rsidRPr="00F703A4">
        <w:t xml:space="preserve">It is unknown whether CSR initiatives at </w:t>
      </w:r>
      <w:proofErr w:type="spellStart"/>
      <w:r w:rsidRPr="00F703A4">
        <w:t>Emenite</w:t>
      </w:r>
      <w:proofErr w:type="spellEnd"/>
      <w:r w:rsidRPr="00F703A4">
        <w:t xml:space="preserve"> Nigeria </w:t>
      </w:r>
      <w:proofErr w:type="spellStart"/>
      <w:r w:rsidRPr="00F703A4">
        <w:t>Plc</w:t>
      </w:r>
      <w:proofErr w:type="spellEnd"/>
      <w:r w:rsidRPr="00F703A4">
        <w:t xml:space="preserve"> significantly influence employee commitment, customer loyalty, and profitability. The absence of firm-specific empirical data on the CSR-performance relationship at </w:t>
      </w:r>
      <w:proofErr w:type="spellStart"/>
      <w:r w:rsidRPr="00F703A4">
        <w:t>Emenite</w:t>
      </w:r>
      <w:proofErr w:type="spellEnd"/>
      <w:r w:rsidRPr="00F703A4">
        <w:t xml:space="preserve"> represents a significant gap, particularly given the company's position as a major employer and corporate citizen in Enugu State. Without such evidence, it is difficult to make informed recommendations about the allocation of resources to different CSR dimensions or to justify continued investment in CSR activities to management and shareholders.</w:t>
      </w:r>
    </w:p>
    <w:p w:rsidR="009B24D3" w:rsidRPr="00F703A4" w:rsidRDefault="009B24D3" w:rsidP="009B24D3">
      <w:pPr>
        <w:spacing w:after="120" w:line="480" w:lineRule="auto"/>
        <w:jc w:val="both"/>
      </w:pPr>
      <w:r w:rsidRPr="00F703A4">
        <w:t xml:space="preserve">Furthermore, the methodological limitations of existing studies in this </w:t>
      </w:r>
      <w:proofErr w:type="gramStart"/>
      <w:r w:rsidRPr="00F703A4">
        <w:t>area</w:t>
      </w:r>
      <w:r>
        <w:t xml:space="preserve"> ;</w:t>
      </w:r>
      <w:proofErr w:type="gramEnd"/>
      <w:r>
        <w:t xml:space="preserve"> </w:t>
      </w:r>
      <w:r w:rsidRPr="00F703A4">
        <w:t>particularly the reliance on descriptive statistics without inferential testing</w:t>
      </w:r>
      <w:r>
        <w:t xml:space="preserve"> ; </w:t>
      </w:r>
      <w:r w:rsidRPr="00F703A4">
        <w:t xml:space="preserve">have limited the </w:t>
      </w:r>
      <w:proofErr w:type="spellStart"/>
      <w:r w:rsidRPr="00F703A4">
        <w:t>generalisability</w:t>
      </w:r>
      <w:proofErr w:type="spellEnd"/>
      <w:r w:rsidRPr="00F703A4">
        <w:t xml:space="preserve"> of their findings. Many previous studies have claimed to test hypotheses using mean scores, a practice that does not constitute valid statistical significance testing (Aloha &amp; </w:t>
      </w:r>
      <w:proofErr w:type="spellStart"/>
      <w:r w:rsidRPr="00F703A4">
        <w:t>Okpara</w:t>
      </w:r>
      <w:proofErr w:type="spellEnd"/>
      <w:r w:rsidRPr="00F703A4">
        <w:t xml:space="preserve">, 2025; </w:t>
      </w:r>
      <w:proofErr w:type="spellStart"/>
      <w:r w:rsidRPr="00F703A4">
        <w:t>Akpa</w:t>
      </w:r>
      <w:proofErr w:type="spellEnd"/>
      <w:r w:rsidRPr="00F703A4">
        <w:t xml:space="preserve"> &amp; </w:t>
      </w:r>
      <w:proofErr w:type="spellStart"/>
      <w:r w:rsidRPr="00F703A4">
        <w:t>Odo</w:t>
      </w:r>
      <w:proofErr w:type="spellEnd"/>
      <w:r w:rsidRPr="00F703A4">
        <w:t>, 2024). This study acknowledges this limitation upfront and aims to provide honest descriptive evidence while recommending inferential approaches for future research.</w:t>
      </w:r>
    </w:p>
    <w:p w:rsidR="003B377B" w:rsidRDefault="003B377B" w:rsidP="009B24D3">
      <w:pPr>
        <w:pStyle w:val="Heading2"/>
        <w:spacing w:line="480" w:lineRule="auto"/>
      </w:pPr>
      <w:bookmarkStart w:id="8" w:name="_Toc100008"/>
      <w:bookmarkStart w:id="9" w:name="_Toc231811565"/>
    </w:p>
    <w:p w:rsidR="009B24D3" w:rsidRPr="00F703A4" w:rsidRDefault="009B24D3" w:rsidP="009B24D3">
      <w:pPr>
        <w:pStyle w:val="Heading2"/>
        <w:spacing w:line="480" w:lineRule="auto"/>
      </w:pPr>
      <w:r w:rsidRPr="00F703A4">
        <w:lastRenderedPageBreak/>
        <w:t>1.3 Aim and Objectives of the Study</w:t>
      </w:r>
      <w:bookmarkEnd w:id="8"/>
      <w:bookmarkEnd w:id="9"/>
    </w:p>
    <w:p w:rsidR="009B24D3" w:rsidRPr="00F703A4" w:rsidRDefault="009B24D3" w:rsidP="009B24D3">
      <w:pPr>
        <w:pStyle w:val="Heading2"/>
        <w:spacing w:line="480" w:lineRule="auto"/>
      </w:pPr>
      <w:bookmarkStart w:id="10" w:name="_Toc100009"/>
      <w:bookmarkStart w:id="11" w:name="_Toc231811566"/>
      <w:r w:rsidRPr="00F703A4">
        <w:t>Aim of the Study</w:t>
      </w:r>
      <w:bookmarkEnd w:id="10"/>
      <w:bookmarkEnd w:id="11"/>
    </w:p>
    <w:p w:rsidR="009B24D3" w:rsidRPr="00F703A4" w:rsidRDefault="009B24D3" w:rsidP="009B24D3">
      <w:pPr>
        <w:spacing w:after="120" w:line="480" w:lineRule="auto"/>
        <w:jc w:val="both"/>
      </w:pPr>
      <w:r w:rsidRPr="00F703A4">
        <w:t xml:space="preserve">This study aims to examine the effect of corporate social responsibility on </w:t>
      </w:r>
      <w:proofErr w:type="spellStart"/>
      <w:r w:rsidRPr="00F703A4">
        <w:t>organisational</w:t>
      </w:r>
      <w:proofErr w:type="spellEnd"/>
      <w:r w:rsidRPr="00F703A4">
        <w:t xml:space="preserve"> performance at </w:t>
      </w:r>
      <w:proofErr w:type="spellStart"/>
      <w:r w:rsidRPr="00F703A4">
        <w:t>Emenite</w:t>
      </w:r>
      <w:proofErr w:type="spellEnd"/>
      <w:r w:rsidRPr="00F703A4">
        <w:t xml:space="preserve"> Nigeria </w:t>
      </w:r>
      <w:proofErr w:type="spellStart"/>
      <w:r w:rsidRPr="00F703A4">
        <w:t>Plc</w:t>
      </w:r>
      <w:proofErr w:type="spellEnd"/>
      <w:r w:rsidRPr="00F703A4">
        <w:t>, using employee productivity, customer satisfaction, corporate reputation, and operational productivity as performance indicators.</w:t>
      </w:r>
    </w:p>
    <w:p w:rsidR="009B24D3" w:rsidRPr="00F703A4" w:rsidRDefault="009B24D3" w:rsidP="009B24D3">
      <w:pPr>
        <w:pStyle w:val="Heading2"/>
        <w:spacing w:line="480" w:lineRule="auto"/>
      </w:pPr>
      <w:bookmarkStart w:id="12" w:name="_Toc100010"/>
      <w:bookmarkStart w:id="13" w:name="_Toc231811567"/>
      <w:r w:rsidRPr="00F703A4">
        <w:t>Objectives of the Study</w:t>
      </w:r>
      <w:bookmarkEnd w:id="12"/>
      <w:bookmarkEnd w:id="13"/>
    </w:p>
    <w:p w:rsidR="009B24D3" w:rsidRPr="00F703A4" w:rsidRDefault="009B24D3" w:rsidP="009B24D3">
      <w:pPr>
        <w:spacing w:after="120" w:line="480" w:lineRule="auto"/>
        <w:jc w:val="both"/>
      </w:pPr>
      <w:r w:rsidRPr="00F703A4">
        <w:t>The specific objectives of this study are to:</w:t>
      </w:r>
    </w:p>
    <w:p w:rsidR="009B24D3" w:rsidRPr="00F703A4" w:rsidRDefault="009B24D3" w:rsidP="009B24D3">
      <w:pPr>
        <w:spacing w:after="60" w:line="480" w:lineRule="auto"/>
        <w:jc w:val="both"/>
      </w:pPr>
      <w:r w:rsidRPr="00F703A4">
        <w:t xml:space="preserve">1. To determine the </w:t>
      </w:r>
      <w:r>
        <w:t xml:space="preserve">effect of employee-focused CSR </w:t>
      </w:r>
      <w:r w:rsidRPr="00F703A4">
        <w:t>on employee productivity.</w:t>
      </w:r>
    </w:p>
    <w:p w:rsidR="009B24D3" w:rsidRPr="00F703A4" w:rsidRDefault="009B24D3" w:rsidP="009B24D3">
      <w:pPr>
        <w:spacing w:after="60" w:line="480" w:lineRule="auto"/>
        <w:jc w:val="both"/>
      </w:pPr>
      <w:r w:rsidRPr="00F703A4">
        <w:t xml:space="preserve">2. </w:t>
      </w:r>
      <w:r>
        <w:t xml:space="preserve">To assess the influence of CSR </w:t>
      </w:r>
      <w:r w:rsidRPr="00F703A4">
        <w:t>on customer satisfaction.</w:t>
      </w:r>
    </w:p>
    <w:p w:rsidR="009B24D3" w:rsidRPr="00F703A4" w:rsidRDefault="009B24D3" w:rsidP="009B24D3">
      <w:pPr>
        <w:spacing w:after="60" w:line="480" w:lineRule="auto"/>
        <w:jc w:val="both"/>
      </w:pPr>
      <w:r w:rsidRPr="00F703A4">
        <w:t>3. To evaluate the impact of CSR on corporate reputation.</w:t>
      </w:r>
    </w:p>
    <w:p w:rsidR="009B24D3" w:rsidRPr="00F703A4" w:rsidRDefault="009B24D3" w:rsidP="009B24D3">
      <w:pPr>
        <w:spacing w:after="60" w:line="480" w:lineRule="auto"/>
        <w:jc w:val="both"/>
      </w:pPr>
      <w:r w:rsidRPr="00F703A4">
        <w:t>4. To measur</w:t>
      </w:r>
      <w:r>
        <w:t xml:space="preserve">e the relationship between CSR </w:t>
      </w:r>
      <w:r w:rsidRPr="00F703A4">
        <w:t xml:space="preserve">and overall </w:t>
      </w:r>
      <w:proofErr w:type="spellStart"/>
      <w:r w:rsidRPr="00F703A4">
        <w:t>organisational</w:t>
      </w:r>
      <w:proofErr w:type="spellEnd"/>
      <w:r w:rsidRPr="00F703A4">
        <w:t xml:space="preserve"> productivity.</w:t>
      </w:r>
    </w:p>
    <w:p w:rsidR="009B24D3" w:rsidRPr="00F703A4" w:rsidRDefault="009B24D3" w:rsidP="009B24D3">
      <w:pPr>
        <w:pStyle w:val="Heading2"/>
        <w:spacing w:line="480" w:lineRule="auto"/>
      </w:pPr>
      <w:bookmarkStart w:id="14" w:name="_Toc100011"/>
      <w:bookmarkStart w:id="15" w:name="_Toc231811568"/>
      <w:r w:rsidRPr="00F703A4">
        <w:t>1.4 Research Questions</w:t>
      </w:r>
      <w:bookmarkEnd w:id="14"/>
      <w:bookmarkEnd w:id="15"/>
    </w:p>
    <w:p w:rsidR="009B24D3" w:rsidRPr="00F703A4" w:rsidRDefault="009B24D3" w:rsidP="009B24D3">
      <w:pPr>
        <w:spacing w:after="120" w:line="480" w:lineRule="auto"/>
        <w:jc w:val="both"/>
      </w:pPr>
      <w:r w:rsidRPr="00F703A4">
        <w:t>The following research questions guided this study:</w:t>
      </w:r>
    </w:p>
    <w:p w:rsidR="009B24D3" w:rsidRPr="00F703A4" w:rsidRDefault="009B24D3" w:rsidP="009B24D3">
      <w:pPr>
        <w:spacing w:after="60" w:line="480" w:lineRule="auto"/>
        <w:jc w:val="both"/>
      </w:pPr>
      <w:r w:rsidRPr="00F703A4">
        <w:t xml:space="preserve">1. What is the effect of employee-focused CSR on employee productivity at </w:t>
      </w:r>
      <w:proofErr w:type="spellStart"/>
      <w:r w:rsidRPr="00F703A4">
        <w:t>Emenite</w:t>
      </w:r>
      <w:proofErr w:type="spellEnd"/>
      <w:r w:rsidRPr="00F703A4">
        <w:t xml:space="preserve"> Nigeria </w:t>
      </w:r>
      <w:proofErr w:type="spellStart"/>
      <w:r w:rsidRPr="00F703A4">
        <w:t>Plc</w:t>
      </w:r>
      <w:proofErr w:type="spellEnd"/>
      <w:r w:rsidRPr="00F703A4">
        <w:t>?</w:t>
      </w:r>
    </w:p>
    <w:p w:rsidR="009B24D3" w:rsidRPr="00F703A4" w:rsidRDefault="009B24D3" w:rsidP="009B24D3">
      <w:pPr>
        <w:spacing w:after="60" w:line="480" w:lineRule="auto"/>
        <w:jc w:val="both"/>
      </w:pPr>
      <w:r w:rsidRPr="00F703A4">
        <w:t xml:space="preserve">2. How does CSR influence customer satisfaction at </w:t>
      </w:r>
      <w:proofErr w:type="spellStart"/>
      <w:r w:rsidRPr="00F703A4">
        <w:t>Emenite</w:t>
      </w:r>
      <w:proofErr w:type="spellEnd"/>
      <w:r w:rsidRPr="00F703A4">
        <w:t xml:space="preserve"> Nigeria </w:t>
      </w:r>
      <w:proofErr w:type="spellStart"/>
      <w:r w:rsidRPr="00F703A4">
        <w:t>Plc</w:t>
      </w:r>
      <w:proofErr w:type="spellEnd"/>
      <w:r w:rsidRPr="00F703A4">
        <w:t>?</w:t>
      </w:r>
    </w:p>
    <w:p w:rsidR="009B24D3" w:rsidRPr="00F703A4" w:rsidRDefault="009B24D3" w:rsidP="009B24D3">
      <w:pPr>
        <w:spacing w:after="60" w:line="480" w:lineRule="auto"/>
        <w:jc w:val="both"/>
      </w:pPr>
      <w:r w:rsidRPr="00F703A4">
        <w:t xml:space="preserve">3. What is the impact of CSR on corporate reputation at </w:t>
      </w:r>
      <w:proofErr w:type="spellStart"/>
      <w:r w:rsidRPr="00F703A4">
        <w:t>Emenite</w:t>
      </w:r>
      <w:proofErr w:type="spellEnd"/>
      <w:r w:rsidRPr="00F703A4">
        <w:t xml:space="preserve"> Nigeria </w:t>
      </w:r>
      <w:proofErr w:type="spellStart"/>
      <w:r w:rsidRPr="00F703A4">
        <w:t>Plc</w:t>
      </w:r>
      <w:proofErr w:type="spellEnd"/>
      <w:r w:rsidRPr="00F703A4">
        <w:t>?</w:t>
      </w:r>
    </w:p>
    <w:p w:rsidR="009B24D3" w:rsidRPr="00F703A4" w:rsidRDefault="009B24D3" w:rsidP="009B24D3">
      <w:pPr>
        <w:spacing w:after="60" w:line="480" w:lineRule="auto"/>
        <w:jc w:val="both"/>
      </w:pPr>
      <w:r w:rsidRPr="00F703A4">
        <w:t>4. What i</w:t>
      </w:r>
      <w:r>
        <w:t xml:space="preserve">s the relationship between CSR </w:t>
      </w:r>
      <w:r w:rsidRPr="00F703A4">
        <w:t xml:space="preserve">and overall </w:t>
      </w:r>
      <w:proofErr w:type="spellStart"/>
      <w:r w:rsidRPr="00F703A4">
        <w:t>organisational</w:t>
      </w:r>
      <w:proofErr w:type="spellEnd"/>
      <w:r w:rsidRPr="00F703A4">
        <w:t xml:space="preserve"> productivity at </w:t>
      </w:r>
      <w:proofErr w:type="spellStart"/>
      <w:r w:rsidRPr="00F703A4">
        <w:t>Emenite</w:t>
      </w:r>
      <w:proofErr w:type="spellEnd"/>
      <w:r w:rsidRPr="00F703A4">
        <w:t xml:space="preserve"> Nigeria </w:t>
      </w:r>
      <w:proofErr w:type="spellStart"/>
      <w:r w:rsidRPr="00F703A4">
        <w:t>Plc</w:t>
      </w:r>
      <w:proofErr w:type="spellEnd"/>
      <w:r w:rsidRPr="00F703A4">
        <w:t>?</w:t>
      </w:r>
    </w:p>
    <w:p w:rsidR="009B24D3" w:rsidRPr="00F703A4" w:rsidRDefault="009B24D3" w:rsidP="009B24D3">
      <w:pPr>
        <w:pStyle w:val="Heading2"/>
        <w:spacing w:before="200" w:after="120" w:line="480" w:lineRule="auto"/>
        <w:rPr>
          <w:szCs w:val="24"/>
        </w:rPr>
      </w:pPr>
      <w:bookmarkStart w:id="16" w:name="_Toc100012"/>
      <w:bookmarkStart w:id="17" w:name="_Toc231811569"/>
      <w:r w:rsidRPr="00F703A4">
        <w:rPr>
          <w:szCs w:val="24"/>
        </w:rPr>
        <w:lastRenderedPageBreak/>
        <w:t>1.5 Research Hypotheses</w:t>
      </w:r>
      <w:bookmarkEnd w:id="16"/>
      <w:bookmarkEnd w:id="17"/>
    </w:p>
    <w:p w:rsidR="009B24D3" w:rsidRPr="00F703A4" w:rsidRDefault="009B24D3" w:rsidP="009B24D3">
      <w:pPr>
        <w:spacing w:after="120" w:line="480" w:lineRule="auto"/>
        <w:jc w:val="both"/>
      </w:pPr>
      <w:r w:rsidRPr="00F703A4">
        <w:t>The following hypotheses were formulated and tested in this study:</w:t>
      </w:r>
    </w:p>
    <w:p w:rsidR="009B24D3" w:rsidRPr="00F703A4" w:rsidRDefault="009B24D3" w:rsidP="009B24D3">
      <w:pPr>
        <w:pStyle w:val="Heading3"/>
        <w:spacing w:before="160" w:after="100" w:line="480" w:lineRule="auto"/>
      </w:pPr>
      <w:bookmarkStart w:id="18" w:name="_Toc100013"/>
      <w:bookmarkStart w:id="19" w:name="_Toc231811570"/>
      <w:r w:rsidRPr="00F703A4">
        <w:t>Hypothesis One</w:t>
      </w:r>
      <w:bookmarkEnd w:id="18"/>
      <w:bookmarkEnd w:id="19"/>
    </w:p>
    <w:p w:rsidR="009B24D3" w:rsidRPr="00F703A4" w:rsidRDefault="009B24D3" w:rsidP="009B24D3">
      <w:pPr>
        <w:spacing w:after="60" w:line="480" w:lineRule="auto"/>
        <w:jc w:val="both"/>
      </w:pPr>
      <w:r w:rsidRPr="00F703A4">
        <w:t xml:space="preserve">H0₁: Employee-focused CSR has no significant effect on employee productivity at </w:t>
      </w:r>
      <w:proofErr w:type="spellStart"/>
      <w:r w:rsidRPr="00F703A4">
        <w:t>Emenite</w:t>
      </w:r>
      <w:proofErr w:type="spellEnd"/>
      <w:r w:rsidRPr="00F703A4">
        <w:t xml:space="preserve"> Nigeria Plc.</w:t>
      </w:r>
    </w:p>
    <w:p w:rsidR="009B24D3" w:rsidRPr="00F703A4" w:rsidRDefault="009B24D3" w:rsidP="009B24D3">
      <w:pPr>
        <w:spacing w:after="60" w:line="480" w:lineRule="auto"/>
        <w:jc w:val="both"/>
      </w:pPr>
      <w:r w:rsidRPr="00F703A4">
        <w:t xml:space="preserve">H₁: Employee-focused CSR has a significant effect on employee productivity at </w:t>
      </w:r>
      <w:proofErr w:type="spellStart"/>
      <w:r w:rsidRPr="00F703A4">
        <w:t>Emenite</w:t>
      </w:r>
      <w:proofErr w:type="spellEnd"/>
      <w:r w:rsidRPr="00F703A4">
        <w:t xml:space="preserve"> Nigeria Plc.</w:t>
      </w:r>
    </w:p>
    <w:p w:rsidR="009B24D3" w:rsidRPr="00F703A4" w:rsidRDefault="009B24D3" w:rsidP="009B24D3">
      <w:pPr>
        <w:pStyle w:val="Heading3"/>
        <w:spacing w:before="160" w:after="100" w:line="480" w:lineRule="auto"/>
      </w:pPr>
      <w:bookmarkStart w:id="20" w:name="_Toc100014"/>
      <w:bookmarkStart w:id="21" w:name="_Toc231811571"/>
      <w:r w:rsidRPr="00F703A4">
        <w:t>Hypothesis Two</w:t>
      </w:r>
      <w:bookmarkEnd w:id="20"/>
      <w:bookmarkEnd w:id="21"/>
    </w:p>
    <w:p w:rsidR="009B24D3" w:rsidRPr="00F703A4" w:rsidRDefault="009B24D3" w:rsidP="009B24D3">
      <w:pPr>
        <w:spacing w:after="60" w:line="480" w:lineRule="auto"/>
        <w:jc w:val="both"/>
      </w:pPr>
      <w:r>
        <w:t xml:space="preserve">H0₂: CSR </w:t>
      </w:r>
      <w:r w:rsidRPr="00F703A4">
        <w:t xml:space="preserve">has no significant influence on customer satisfaction at </w:t>
      </w:r>
      <w:proofErr w:type="spellStart"/>
      <w:r w:rsidRPr="00F703A4">
        <w:t>Emenite</w:t>
      </w:r>
      <w:proofErr w:type="spellEnd"/>
      <w:r w:rsidRPr="00F703A4">
        <w:t xml:space="preserve"> Nigeria Plc.</w:t>
      </w:r>
    </w:p>
    <w:p w:rsidR="009B24D3" w:rsidRPr="00F703A4" w:rsidRDefault="009B24D3" w:rsidP="009B24D3">
      <w:pPr>
        <w:spacing w:after="60" w:line="480" w:lineRule="auto"/>
        <w:jc w:val="both"/>
      </w:pPr>
      <w:r>
        <w:t xml:space="preserve">H₂: </w:t>
      </w:r>
      <w:proofErr w:type="gramStart"/>
      <w:r>
        <w:t xml:space="preserve">CSR </w:t>
      </w:r>
      <w:r w:rsidRPr="00F703A4">
        <w:t xml:space="preserve"> has</w:t>
      </w:r>
      <w:proofErr w:type="gramEnd"/>
      <w:r w:rsidRPr="00F703A4">
        <w:t xml:space="preserve"> a significant influence on customer satisfaction at </w:t>
      </w:r>
      <w:proofErr w:type="spellStart"/>
      <w:r w:rsidRPr="00F703A4">
        <w:t>Emenite</w:t>
      </w:r>
      <w:proofErr w:type="spellEnd"/>
      <w:r w:rsidRPr="00F703A4">
        <w:t xml:space="preserve"> Nigeria Plc.</w:t>
      </w:r>
    </w:p>
    <w:p w:rsidR="009B24D3" w:rsidRPr="00F703A4" w:rsidRDefault="009B24D3" w:rsidP="009B24D3">
      <w:pPr>
        <w:pStyle w:val="Heading3"/>
        <w:spacing w:before="160" w:after="100" w:line="480" w:lineRule="auto"/>
      </w:pPr>
      <w:bookmarkStart w:id="22" w:name="_Toc100015"/>
      <w:bookmarkStart w:id="23" w:name="_Toc231811572"/>
      <w:r w:rsidRPr="00F703A4">
        <w:t>Hypothesis Three</w:t>
      </w:r>
      <w:bookmarkEnd w:id="22"/>
      <w:bookmarkEnd w:id="23"/>
    </w:p>
    <w:p w:rsidR="009B24D3" w:rsidRPr="00F703A4" w:rsidRDefault="009B24D3" w:rsidP="009B24D3">
      <w:pPr>
        <w:spacing w:after="60" w:line="480" w:lineRule="auto"/>
        <w:jc w:val="both"/>
      </w:pPr>
      <w:r w:rsidRPr="00F703A4">
        <w:t xml:space="preserve">H0₃: CSR has no significant impact on corporate reputation at </w:t>
      </w:r>
      <w:proofErr w:type="spellStart"/>
      <w:r w:rsidRPr="00F703A4">
        <w:t>Emenite</w:t>
      </w:r>
      <w:proofErr w:type="spellEnd"/>
      <w:r w:rsidRPr="00F703A4">
        <w:t xml:space="preserve"> Nigeria Plc.</w:t>
      </w:r>
    </w:p>
    <w:p w:rsidR="009B24D3" w:rsidRPr="00F703A4" w:rsidRDefault="009B24D3" w:rsidP="009B24D3">
      <w:pPr>
        <w:spacing w:after="60" w:line="480" w:lineRule="auto"/>
        <w:jc w:val="both"/>
      </w:pPr>
      <w:r w:rsidRPr="00F703A4">
        <w:t xml:space="preserve">H₃: CSR has a significant impact on corporate reputation at </w:t>
      </w:r>
      <w:proofErr w:type="spellStart"/>
      <w:r w:rsidRPr="00F703A4">
        <w:t>Emenite</w:t>
      </w:r>
      <w:proofErr w:type="spellEnd"/>
      <w:r w:rsidRPr="00F703A4">
        <w:t xml:space="preserve"> Nigeria Plc.</w:t>
      </w:r>
    </w:p>
    <w:p w:rsidR="009B24D3" w:rsidRPr="00F703A4" w:rsidRDefault="009B24D3" w:rsidP="009B24D3">
      <w:pPr>
        <w:pStyle w:val="Heading3"/>
        <w:spacing w:before="160" w:after="100" w:line="480" w:lineRule="auto"/>
      </w:pPr>
      <w:bookmarkStart w:id="24" w:name="_Toc100016"/>
      <w:bookmarkStart w:id="25" w:name="_Toc231811573"/>
      <w:r w:rsidRPr="00F703A4">
        <w:t>Hypothesis Four</w:t>
      </w:r>
      <w:bookmarkEnd w:id="24"/>
      <w:bookmarkEnd w:id="25"/>
    </w:p>
    <w:p w:rsidR="009B24D3" w:rsidRPr="00F703A4" w:rsidRDefault="009B24D3" w:rsidP="009B24D3">
      <w:pPr>
        <w:spacing w:after="60" w:line="480" w:lineRule="auto"/>
        <w:jc w:val="both"/>
      </w:pPr>
      <w:r w:rsidRPr="00F703A4">
        <w:t xml:space="preserve">H0₄: CSR has no significant relationship with </w:t>
      </w:r>
      <w:proofErr w:type="spellStart"/>
      <w:r w:rsidRPr="00F703A4">
        <w:t>organisational</w:t>
      </w:r>
      <w:proofErr w:type="spellEnd"/>
      <w:r w:rsidRPr="00F703A4">
        <w:t xml:space="preserve"> productivity at </w:t>
      </w:r>
      <w:proofErr w:type="spellStart"/>
      <w:r w:rsidRPr="00F703A4">
        <w:t>Emenite</w:t>
      </w:r>
      <w:proofErr w:type="spellEnd"/>
      <w:r w:rsidRPr="00F703A4">
        <w:t xml:space="preserve"> Nigeria Plc.</w:t>
      </w:r>
    </w:p>
    <w:p w:rsidR="009B24D3" w:rsidRPr="00F703A4" w:rsidRDefault="009B24D3" w:rsidP="009B24D3">
      <w:pPr>
        <w:spacing w:after="60" w:line="480" w:lineRule="auto"/>
        <w:jc w:val="both"/>
      </w:pPr>
      <w:r w:rsidRPr="00F703A4">
        <w:t xml:space="preserve">H₄: CSR (environmental and community initiatives) has a significant relationship with </w:t>
      </w:r>
      <w:proofErr w:type="spellStart"/>
      <w:r w:rsidRPr="00F703A4">
        <w:t>organisational</w:t>
      </w:r>
      <w:proofErr w:type="spellEnd"/>
      <w:r w:rsidRPr="00F703A4">
        <w:t xml:space="preserve"> productivity at </w:t>
      </w:r>
      <w:proofErr w:type="spellStart"/>
      <w:r w:rsidRPr="00F703A4">
        <w:t>Emenite</w:t>
      </w:r>
      <w:proofErr w:type="spellEnd"/>
      <w:r w:rsidRPr="00F703A4">
        <w:t xml:space="preserve"> Nigeria Plc.</w:t>
      </w:r>
    </w:p>
    <w:p w:rsidR="003B377B" w:rsidRPr="003B377B" w:rsidRDefault="003B377B" w:rsidP="003B377B">
      <w:pPr>
        <w:pStyle w:val="Heading2"/>
        <w:spacing w:line="480" w:lineRule="auto"/>
      </w:pPr>
      <w:bookmarkStart w:id="26" w:name="_Toc100017"/>
      <w:bookmarkStart w:id="27" w:name="_Toc231811574"/>
      <w:r>
        <w:t>1.6</w:t>
      </w:r>
      <w:r>
        <w:tab/>
      </w:r>
      <w:r w:rsidRPr="003B377B">
        <w:t>Significance of the Study</w:t>
      </w:r>
    </w:p>
    <w:p w:rsidR="003B377B" w:rsidRPr="003B377B" w:rsidRDefault="003B377B" w:rsidP="003B377B">
      <w:pPr>
        <w:pStyle w:val="Heading2"/>
        <w:spacing w:line="480" w:lineRule="auto"/>
        <w:jc w:val="both"/>
        <w:rPr>
          <w:b w:val="0"/>
        </w:rPr>
      </w:pPr>
      <w:r w:rsidRPr="003B377B">
        <w:rPr>
          <w:b w:val="0"/>
        </w:rPr>
        <w:t xml:space="preserve">This study holds considerable significance for multiple stakeholders, as the findings provide empirical evidence that can inform decision-making, policy formulation, and strategic planning </w:t>
      </w:r>
      <w:r w:rsidRPr="003B377B">
        <w:rPr>
          <w:b w:val="0"/>
        </w:rPr>
        <w:lastRenderedPageBreak/>
        <w:t>in corporate social responsibility. The following stakeholders will benefit directly from this research:</w:t>
      </w:r>
    </w:p>
    <w:p w:rsidR="003B377B" w:rsidRPr="003B377B" w:rsidRDefault="003B377B" w:rsidP="003B377B">
      <w:pPr>
        <w:pStyle w:val="Heading2"/>
        <w:spacing w:line="480" w:lineRule="auto"/>
        <w:jc w:val="both"/>
        <w:rPr>
          <w:b w:val="0"/>
        </w:rPr>
      </w:pPr>
      <w:r w:rsidRPr="003B377B">
        <w:t xml:space="preserve">Management of </w:t>
      </w:r>
      <w:proofErr w:type="spellStart"/>
      <w:r w:rsidRPr="003B377B">
        <w:t>Emenite</w:t>
      </w:r>
      <w:proofErr w:type="spellEnd"/>
      <w:r w:rsidRPr="003B377B">
        <w:t xml:space="preserve"> Nigeria </w:t>
      </w:r>
      <w:proofErr w:type="spellStart"/>
      <w:r w:rsidRPr="003B377B">
        <w:t>Plc</w:t>
      </w:r>
      <w:proofErr w:type="spellEnd"/>
      <w:r w:rsidRPr="003B377B">
        <w:t>:</w:t>
      </w:r>
      <w:r w:rsidRPr="003B377B">
        <w:rPr>
          <w:b w:val="0"/>
        </w:rPr>
        <w:t xml:space="preserve"> The management team will benefit from evidence-based insights into which CSR dimensions yield the strongest performance outcomes. The finding provides management with a clear </w:t>
      </w:r>
      <w:proofErr w:type="spellStart"/>
      <w:r w:rsidRPr="003B377B">
        <w:rPr>
          <w:b w:val="0"/>
        </w:rPr>
        <w:t>prioritisation</w:t>
      </w:r>
      <w:proofErr w:type="spellEnd"/>
      <w:r w:rsidRPr="003B377B">
        <w:rPr>
          <w:b w:val="0"/>
        </w:rPr>
        <w:t xml:space="preserve"> framework for CSR budget allocation. Management can use these findings to justify continued investment in employee welfare </w:t>
      </w:r>
      <w:proofErr w:type="spellStart"/>
      <w:r w:rsidRPr="003B377B">
        <w:rPr>
          <w:b w:val="0"/>
        </w:rPr>
        <w:t>programmes</w:t>
      </w:r>
      <w:proofErr w:type="spellEnd"/>
      <w:r w:rsidRPr="003B377B">
        <w:rPr>
          <w:b w:val="0"/>
        </w:rPr>
        <w:t>, safety audits, and training initiatives to shareholders and board members.</w:t>
      </w:r>
    </w:p>
    <w:p w:rsidR="003B377B" w:rsidRPr="003B377B" w:rsidRDefault="003B377B" w:rsidP="003B377B">
      <w:pPr>
        <w:pStyle w:val="Heading2"/>
        <w:spacing w:line="480" w:lineRule="auto"/>
        <w:jc w:val="both"/>
        <w:rPr>
          <w:b w:val="0"/>
        </w:rPr>
      </w:pPr>
      <w:r w:rsidRPr="003B377B">
        <w:t xml:space="preserve">Employees of </w:t>
      </w:r>
      <w:proofErr w:type="spellStart"/>
      <w:r w:rsidRPr="003B377B">
        <w:t>Emenite</w:t>
      </w:r>
      <w:proofErr w:type="spellEnd"/>
      <w:r w:rsidRPr="003B377B">
        <w:t xml:space="preserve"> Nigeria </w:t>
      </w:r>
      <w:proofErr w:type="spellStart"/>
      <w:r w:rsidRPr="003B377B">
        <w:t>Plc</w:t>
      </w:r>
      <w:proofErr w:type="spellEnd"/>
      <w:r w:rsidRPr="003B377B">
        <w:t>:</w:t>
      </w:r>
      <w:r w:rsidRPr="003B377B">
        <w:rPr>
          <w:b w:val="0"/>
        </w:rPr>
        <w:t xml:space="preserve"> Employees are the primary beneficiaries of employee-focused CSR activities and the direct subjects of productivity measurement. This study validates their perceptions regarding the impact of welfare </w:t>
      </w:r>
      <w:proofErr w:type="spellStart"/>
      <w:r w:rsidRPr="003B377B">
        <w:rPr>
          <w:b w:val="0"/>
        </w:rPr>
        <w:t>programmes</w:t>
      </w:r>
      <w:proofErr w:type="spellEnd"/>
      <w:r w:rsidRPr="003B377B">
        <w:rPr>
          <w:b w:val="0"/>
        </w:rPr>
        <w:t>, safe working conditions, and training opportunities on their work performance. The findings empower employees to articulate their needs more effectively and provide a basis for advocating enhanced welfare provisions.</w:t>
      </w:r>
    </w:p>
    <w:p w:rsidR="003B377B" w:rsidRPr="003B377B" w:rsidRDefault="003B377B" w:rsidP="003B377B">
      <w:pPr>
        <w:pStyle w:val="Heading2"/>
        <w:spacing w:line="480" w:lineRule="auto"/>
        <w:jc w:val="both"/>
        <w:rPr>
          <w:b w:val="0"/>
        </w:rPr>
      </w:pPr>
      <w:r w:rsidRPr="003B377B">
        <w:t>Host Communities (</w:t>
      </w:r>
      <w:proofErr w:type="spellStart"/>
      <w:r w:rsidRPr="003B377B">
        <w:t>Emene</w:t>
      </w:r>
      <w:proofErr w:type="spellEnd"/>
      <w:r w:rsidRPr="003B377B">
        <w:t xml:space="preserve"> and Enugu State):</w:t>
      </w:r>
      <w:r w:rsidRPr="003B377B">
        <w:rPr>
          <w:b w:val="0"/>
        </w:rPr>
        <w:t xml:space="preserve"> The host communities benefit from evidence demonstrating that community development and environmental CSR initiatives significantly influence </w:t>
      </w:r>
      <w:proofErr w:type="spellStart"/>
      <w:r w:rsidRPr="003B377B">
        <w:rPr>
          <w:b w:val="0"/>
        </w:rPr>
        <w:t>organisational</w:t>
      </w:r>
      <w:proofErr w:type="spellEnd"/>
      <w:r w:rsidRPr="003B377B">
        <w:rPr>
          <w:b w:val="0"/>
        </w:rPr>
        <w:t xml:space="preserve"> productivity </w:t>
      </w:r>
      <w:proofErr w:type="gramStart"/>
      <w:r w:rsidRPr="003B377B">
        <w:rPr>
          <w:b w:val="0"/>
        </w:rPr>
        <w:t>This</w:t>
      </w:r>
      <w:proofErr w:type="gramEnd"/>
      <w:r w:rsidRPr="003B377B">
        <w:rPr>
          <w:b w:val="0"/>
        </w:rPr>
        <w:t xml:space="preserve"> finding strengthens the community's negotiating position in engaging with </w:t>
      </w:r>
      <w:proofErr w:type="spellStart"/>
      <w:r w:rsidRPr="003B377B">
        <w:rPr>
          <w:b w:val="0"/>
        </w:rPr>
        <w:t>Emenite</w:t>
      </w:r>
      <w:proofErr w:type="spellEnd"/>
      <w:r w:rsidRPr="003B377B">
        <w:rPr>
          <w:b w:val="0"/>
        </w:rPr>
        <w:t xml:space="preserve"> Nigeria </w:t>
      </w:r>
      <w:proofErr w:type="spellStart"/>
      <w:r w:rsidRPr="003B377B">
        <w:rPr>
          <w:b w:val="0"/>
        </w:rPr>
        <w:t>Plc</w:t>
      </w:r>
      <w:proofErr w:type="spellEnd"/>
      <w:r w:rsidRPr="003B377B">
        <w:rPr>
          <w:b w:val="0"/>
        </w:rPr>
        <w:t xml:space="preserve"> regarding CSR commitments. Community leaders can use this research to advocate for increased community engagement budgets and more structured development </w:t>
      </w:r>
      <w:proofErr w:type="spellStart"/>
      <w:r w:rsidRPr="003B377B">
        <w:rPr>
          <w:b w:val="0"/>
        </w:rPr>
        <w:t>programmes</w:t>
      </w:r>
      <w:proofErr w:type="spellEnd"/>
      <w:r w:rsidRPr="003B377B">
        <w:rPr>
          <w:b w:val="0"/>
        </w:rPr>
        <w:t>.</w:t>
      </w:r>
    </w:p>
    <w:p w:rsidR="003B377B" w:rsidRPr="003B377B" w:rsidRDefault="003B377B" w:rsidP="003B377B">
      <w:pPr>
        <w:pStyle w:val="Heading2"/>
        <w:spacing w:line="480" w:lineRule="auto"/>
        <w:jc w:val="both"/>
        <w:rPr>
          <w:b w:val="0"/>
        </w:rPr>
      </w:pPr>
      <w:r w:rsidRPr="003B377B">
        <w:t>Government and Regulatory Agencies:</w:t>
      </w:r>
      <w:r w:rsidRPr="003B377B">
        <w:rPr>
          <w:b w:val="0"/>
        </w:rPr>
        <w:t xml:space="preserve"> Government agencies responsible for industrial regulation and environmental oversight will benefit from empirical evidence linking environmental responsibility to operational productivity. The study provides policymakers with </w:t>
      </w:r>
      <w:r w:rsidRPr="003B377B">
        <w:rPr>
          <w:b w:val="0"/>
        </w:rPr>
        <w:lastRenderedPageBreak/>
        <w:t>justification for enforcing environmental compliance standards, knowing that such investments yield productivity returns for manufacturing firms. The findings can inform the development of sector-specific CSR guidelines for the Nigerian manufacturing industry.</w:t>
      </w:r>
    </w:p>
    <w:p w:rsidR="003B377B" w:rsidRPr="003B377B" w:rsidRDefault="003B377B" w:rsidP="003B377B">
      <w:pPr>
        <w:pStyle w:val="Heading2"/>
        <w:spacing w:line="480" w:lineRule="auto"/>
        <w:jc w:val="both"/>
        <w:rPr>
          <w:b w:val="0"/>
        </w:rPr>
      </w:pPr>
      <w:r w:rsidRPr="003B377B">
        <w:t>Academic Researchers and Students in Management and Business Administration:</w:t>
      </w:r>
      <w:r w:rsidRPr="003B377B">
        <w:rPr>
          <w:b w:val="0"/>
        </w:rPr>
        <w:t xml:space="preserve"> This study contributes to the limited body of firm-level, inferential empirical research on CSR in the South-East geopolitical zone of Nigeria. Researchers studying CSR-performance relationships in developing economies can use this study as a reference point, methodological precedent, or basis for comparative analysis. The adoption of ANOVA for hypothesis testing, rather than descriptive means, provides a methodological model for future studies in the Nigerian context</w:t>
      </w:r>
    </w:p>
    <w:p w:rsidR="009B24D3" w:rsidRPr="00F703A4" w:rsidRDefault="009B24D3" w:rsidP="009B24D3">
      <w:pPr>
        <w:pStyle w:val="Heading2"/>
        <w:spacing w:line="480" w:lineRule="auto"/>
      </w:pPr>
      <w:r w:rsidRPr="00F703A4">
        <w:t>1.</w:t>
      </w:r>
      <w:r w:rsidR="003B377B">
        <w:t>7</w:t>
      </w:r>
      <w:r w:rsidRPr="00F703A4">
        <w:t xml:space="preserve"> Scope of the Study</w:t>
      </w:r>
      <w:bookmarkEnd w:id="26"/>
      <w:bookmarkEnd w:id="27"/>
    </w:p>
    <w:p w:rsidR="009B24D3" w:rsidRPr="00F703A4" w:rsidRDefault="009B24D3" w:rsidP="009B24D3">
      <w:pPr>
        <w:spacing w:after="120" w:line="480" w:lineRule="auto"/>
        <w:jc w:val="both"/>
      </w:pPr>
      <w:r w:rsidRPr="00F703A4">
        <w:t xml:space="preserve">This study was delimited to examining the effect of corporate social responsibility on </w:t>
      </w:r>
      <w:proofErr w:type="spellStart"/>
      <w:r w:rsidRPr="00F703A4">
        <w:t>organisational</w:t>
      </w:r>
      <w:proofErr w:type="spellEnd"/>
      <w:r w:rsidRPr="00F703A4">
        <w:t xml:space="preserve"> performance at </w:t>
      </w:r>
      <w:proofErr w:type="spellStart"/>
      <w:r w:rsidRPr="00F703A4">
        <w:t>Emenite</w:t>
      </w:r>
      <w:proofErr w:type="spellEnd"/>
      <w:r w:rsidRPr="00F703A4">
        <w:t xml:space="preserve"> Nigeria </w:t>
      </w:r>
      <w:proofErr w:type="spellStart"/>
      <w:r w:rsidRPr="00F703A4">
        <w:t>Plc</w:t>
      </w:r>
      <w:proofErr w:type="spellEnd"/>
      <w:r w:rsidRPr="00F703A4">
        <w:t xml:space="preserve">, </w:t>
      </w:r>
      <w:proofErr w:type="spellStart"/>
      <w:r w:rsidRPr="00F703A4">
        <w:t>Emene</w:t>
      </w:r>
      <w:proofErr w:type="spellEnd"/>
      <w:r w:rsidRPr="00F703A4">
        <w:t xml:space="preserve">, </w:t>
      </w:r>
      <w:proofErr w:type="gramStart"/>
      <w:r w:rsidRPr="00F703A4">
        <w:t>Enugu</w:t>
      </w:r>
      <w:proofErr w:type="gramEnd"/>
      <w:r w:rsidRPr="00F703A4">
        <w:t xml:space="preserve"> </w:t>
      </w:r>
      <w:r>
        <w:t xml:space="preserve">State. The independent variable; corporate social responsibility </w:t>
      </w:r>
      <w:r w:rsidRPr="00F703A4">
        <w:t xml:space="preserve">was </w:t>
      </w:r>
      <w:proofErr w:type="spellStart"/>
      <w:r w:rsidRPr="00F703A4">
        <w:t>operationalised</w:t>
      </w:r>
      <w:proofErr w:type="spellEnd"/>
      <w:r w:rsidRPr="00F703A4">
        <w:t xml:space="preserve"> along four dimensions: employee welfare (including safe working environment, training and development, and welfare </w:t>
      </w:r>
      <w:proofErr w:type="spellStart"/>
      <w:r w:rsidRPr="00F703A4">
        <w:t>programmes</w:t>
      </w:r>
      <w:proofErr w:type="spellEnd"/>
      <w:r w:rsidRPr="00F703A4">
        <w:t>), ethical practices (including fair business conduct and transparent stakeholder engagement), community development (including community infrastructure, educational support, and healthcare initiatives), and environmental responsibility (including pollution control, waste management, and sustainable production practices).</w:t>
      </w:r>
    </w:p>
    <w:p w:rsidR="009B24D3" w:rsidRPr="00F703A4" w:rsidRDefault="009B24D3" w:rsidP="009B24D3">
      <w:pPr>
        <w:spacing w:after="120" w:line="480" w:lineRule="auto"/>
        <w:jc w:val="both"/>
      </w:pPr>
      <w:r w:rsidRPr="00F703A4">
        <w:t>The dependent variable</w:t>
      </w:r>
      <w:r>
        <w:t xml:space="preserve">, </w:t>
      </w:r>
      <w:proofErr w:type="spellStart"/>
      <w:r>
        <w:t>organisational</w:t>
      </w:r>
      <w:proofErr w:type="spellEnd"/>
      <w:r>
        <w:t xml:space="preserve"> performance, </w:t>
      </w:r>
      <w:r w:rsidRPr="00F703A4">
        <w:t xml:space="preserve">was measured using four indicators: employee productivity, customer satisfaction, corporate reputation, and overall operational productivity. The geographical scope of the study was limited to </w:t>
      </w:r>
      <w:proofErr w:type="spellStart"/>
      <w:r w:rsidRPr="00F703A4">
        <w:t>Emenite</w:t>
      </w:r>
      <w:proofErr w:type="spellEnd"/>
      <w:r w:rsidRPr="00F703A4">
        <w:t xml:space="preserve"> Nigeria </w:t>
      </w:r>
      <w:proofErr w:type="spellStart"/>
      <w:r w:rsidRPr="00F703A4">
        <w:t>Plc</w:t>
      </w:r>
      <w:proofErr w:type="spellEnd"/>
      <w:r w:rsidRPr="00F703A4">
        <w:t xml:space="preserve">, </w:t>
      </w:r>
      <w:proofErr w:type="spellStart"/>
      <w:r w:rsidRPr="00F703A4">
        <w:t>Emene</w:t>
      </w:r>
      <w:proofErr w:type="spellEnd"/>
      <w:r w:rsidRPr="00F703A4">
        <w:t xml:space="preserve">, Enugu State, and the population comprised the employees of the company. Primary data were </w:t>
      </w:r>
      <w:r w:rsidRPr="00F703A4">
        <w:lastRenderedPageBreak/>
        <w:t>collected between February and March 2025. The study adopted a cross-sectional survey design, capturing data at a single point in time rather than tracking changes over a longitudinal period.</w:t>
      </w:r>
    </w:p>
    <w:p w:rsidR="009B24D3" w:rsidRPr="00F703A4" w:rsidRDefault="003B377B" w:rsidP="009B24D3">
      <w:pPr>
        <w:pStyle w:val="Heading2"/>
        <w:spacing w:before="200" w:after="120" w:line="480" w:lineRule="auto"/>
        <w:rPr>
          <w:szCs w:val="24"/>
        </w:rPr>
      </w:pPr>
      <w:bookmarkStart w:id="28" w:name="_Toc100018"/>
      <w:bookmarkStart w:id="29" w:name="_Toc231811575"/>
      <w:r>
        <w:rPr>
          <w:szCs w:val="24"/>
        </w:rPr>
        <w:t>1.8</w:t>
      </w:r>
      <w:r w:rsidR="009B24D3" w:rsidRPr="00F703A4">
        <w:rPr>
          <w:szCs w:val="24"/>
        </w:rPr>
        <w:t xml:space="preserve"> Limitations of the Study</w:t>
      </w:r>
      <w:bookmarkEnd w:id="28"/>
      <w:bookmarkEnd w:id="29"/>
    </w:p>
    <w:p w:rsidR="009B24D3" w:rsidRPr="00F703A4" w:rsidRDefault="009B24D3" w:rsidP="009B24D3">
      <w:pPr>
        <w:spacing w:after="120" w:line="480" w:lineRule="auto"/>
        <w:jc w:val="both"/>
      </w:pPr>
      <w:r w:rsidRPr="00F703A4">
        <w:t>This study has several limitations that must be acknowledged. First, the study was co</w:t>
      </w:r>
      <w:r>
        <w:t xml:space="preserve">nfined to a single organization; </w:t>
      </w:r>
      <w:proofErr w:type="spellStart"/>
      <w:r w:rsidRPr="00F703A4">
        <w:t>Emenite</w:t>
      </w:r>
      <w:proofErr w:type="spellEnd"/>
      <w:r w:rsidRPr="00F703A4">
        <w:t xml:space="preserve"> Nigeria </w:t>
      </w:r>
      <w:proofErr w:type="spellStart"/>
      <w:r w:rsidRPr="00F703A4">
        <w:t>Plc</w:t>
      </w:r>
      <w:proofErr w:type="spellEnd"/>
      <w:r w:rsidRPr="00F703A4">
        <w:t xml:space="preserve">, </w:t>
      </w:r>
      <w:proofErr w:type="spellStart"/>
      <w:r w:rsidRPr="00F703A4">
        <w:t>Emene</w:t>
      </w:r>
      <w:proofErr w:type="spellEnd"/>
      <w:r w:rsidRPr="00F703A4">
        <w:t>, Enugu State</w:t>
      </w:r>
      <w:r>
        <w:t xml:space="preserve"> </w:t>
      </w:r>
      <w:r w:rsidRPr="00F703A4">
        <w:t xml:space="preserve">which limits the </w:t>
      </w:r>
      <w:proofErr w:type="spellStart"/>
      <w:r w:rsidRPr="00F703A4">
        <w:t>generalisability</w:t>
      </w:r>
      <w:proofErr w:type="spellEnd"/>
      <w:r w:rsidRPr="00F703A4">
        <w:t xml:space="preserve"> of the findings to other manufacturing firms or other sectors of the Nigerian economy. The unique </w:t>
      </w:r>
      <w:proofErr w:type="spellStart"/>
      <w:r w:rsidRPr="00F703A4">
        <w:t>organisational</w:t>
      </w:r>
      <w:proofErr w:type="spellEnd"/>
      <w:r w:rsidRPr="00F703A4">
        <w:t xml:space="preserve"> culture, management practices, and stakeholder dynamics at </w:t>
      </w:r>
      <w:proofErr w:type="spellStart"/>
      <w:r w:rsidRPr="00F703A4">
        <w:t>Emenite</w:t>
      </w:r>
      <w:proofErr w:type="spellEnd"/>
      <w:r w:rsidRPr="00F703A4">
        <w:t xml:space="preserve"> may not be representative of other firms, particularly those in different industries or geographical locations.</w:t>
      </w:r>
    </w:p>
    <w:p w:rsidR="009B24D3" w:rsidRPr="00F703A4" w:rsidRDefault="009B24D3" w:rsidP="009B24D3">
      <w:pPr>
        <w:spacing w:after="120" w:line="480" w:lineRule="auto"/>
        <w:jc w:val="both"/>
      </w:pPr>
      <w:r w:rsidRPr="00F703A4">
        <w:t xml:space="preserve">Second, the reliance on self-reported data through a structured questionnaire introduces the possibility of response bias. Employees may provide socially desirable responses rather than their true perceptions, particularly on sensitive topics such as employee welfare and ethical practices. Third, the cross-sectional design captures data at a single point in time, which limits the ability to draw causal inferences about the relationship between CSR and </w:t>
      </w:r>
      <w:proofErr w:type="spellStart"/>
      <w:r w:rsidRPr="00F703A4">
        <w:t>organisational</w:t>
      </w:r>
      <w:proofErr w:type="spellEnd"/>
      <w:r w:rsidRPr="00F703A4">
        <w:t xml:space="preserve"> performance.</w:t>
      </w:r>
    </w:p>
    <w:p w:rsidR="009B24D3" w:rsidRPr="00F703A4" w:rsidRDefault="009B24D3" w:rsidP="009B24D3">
      <w:pPr>
        <w:spacing w:after="120" w:line="480" w:lineRule="auto"/>
        <w:jc w:val="both"/>
      </w:pPr>
      <w:r w:rsidRPr="00F703A4">
        <w:t xml:space="preserve">A major limitation is the use of descriptive means for hypothesis evaluation, which does not allow for statistical significance testing or </w:t>
      </w:r>
      <w:proofErr w:type="spellStart"/>
      <w:r w:rsidRPr="00F703A4">
        <w:t>generalisability</w:t>
      </w:r>
      <w:proofErr w:type="spellEnd"/>
      <w:r w:rsidRPr="00F703A4">
        <w:t xml:space="preserve">. Future studies should employ regression or ANOVA. The descriptive approach adopted in this study can identify patterns and tendencies in the data but cannot establish whether the observed relationships are statistically significant or likely to hold in the broader population. Additionally, the study used perceptual measures of </w:t>
      </w:r>
      <w:proofErr w:type="spellStart"/>
      <w:r w:rsidRPr="00F703A4">
        <w:t>organisational</w:t>
      </w:r>
      <w:proofErr w:type="spellEnd"/>
      <w:r w:rsidRPr="00F703A4">
        <w:t xml:space="preserve"> performance rather than objective financial indicators, which may not fully capture the actual performance outcomes of CSR activities.</w:t>
      </w:r>
    </w:p>
    <w:p w:rsidR="009B24D3" w:rsidRPr="00F703A4" w:rsidRDefault="009B24D3" w:rsidP="009B24D3">
      <w:pPr>
        <w:pStyle w:val="Heading2"/>
        <w:spacing w:before="200" w:after="120" w:line="480" w:lineRule="auto"/>
        <w:rPr>
          <w:szCs w:val="24"/>
        </w:rPr>
      </w:pPr>
      <w:bookmarkStart w:id="30" w:name="_Toc100019"/>
      <w:bookmarkStart w:id="31" w:name="_Toc231811576"/>
      <w:r w:rsidRPr="00F703A4">
        <w:rPr>
          <w:szCs w:val="24"/>
        </w:rPr>
        <w:lastRenderedPageBreak/>
        <w:t>1.</w:t>
      </w:r>
      <w:r w:rsidR="003B377B">
        <w:rPr>
          <w:szCs w:val="24"/>
        </w:rPr>
        <w:t>9</w:t>
      </w:r>
      <w:r w:rsidRPr="00F703A4">
        <w:rPr>
          <w:szCs w:val="24"/>
        </w:rPr>
        <w:t xml:space="preserve"> Definition of Terms</w:t>
      </w:r>
      <w:bookmarkEnd w:id="30"/>
      <w:bookmarkEnd w:id="31"/>
    </w:p>
    <w:p w:rsidR="009B24D3" w:rsidRPr="009B24D3" w:rsidRDefault="009B24D3" w:rsidP="009B24D3">
      <w:pPr>
        <w:pStyle w:val="Heading3"/>
        <w:spacing w:before="160" w:after="100" w:line="480" w:lineRule="auto"/>
        <w:jc w:val="both"/>
        <w:rPr>
          <w:b w:val="0"/>
        </w:rPr>
      </w:pPr>
      <w:bookmarkStart w:id="32" w:name="_Toc100020"/>
      <w:bookmarkStart w:id="33" w:name="_Toc231811577"/>
      <w:proofErr w:type="spellStart"/>
      <w:r w:rsidRPr="009B24D3">
        <w:t>Organisational</w:t>
      </w:r>
      <w:proofErr w:type="spellEnd"/>
      <w:r w:rsidRPr="009B24D3">
        <w:t xml:space="preserve"> Performance</w:t>
      </w:r>
      <w:bookmarkEnd w:id="32"/>
      <w:bookmarkEnd w:id="33"/>
      <w:r w:rsidRPr="009B24D3">
        <w:t>:</w:t>
      </w:r>
      <w:r w:rsidRPr="009B24D3">
        <w:rPr>
          <w:b w:val="0"/>
        </w:rPr>
        <w:t xml:space="preserve"> In this study, </w:t>
      </w:r>
      <w:proofErr w:type="spellStart"/>
      <w:r w:rsidRPr="009B24D3">
        <w:rPr>
          <w:b w:val="0"/>
        </w:rPr>
        <w:t>organisational</w:t>
      </w:r>
      <w:proofErr w:type="spellEnd"/>
      <w:r w:rsidRPr="009B24D3">
        <w:rPr>
          <w:b w:val="0"/>
        </w:rPr>
        <w:t xml:space="preserve"> performance was measured using employees' mean ratings on a five-point </w:t>
      </w:r>
      <w:proofErr w:type="spellStart"/>
      <w:r w:rsidRPr="009B24D3">
        <w:rPr>
          <w:b w:val="0"/>
        </w:rPr>
        <w:t>Likert</w:t>
      </w:r>
      <w:proofErr w:type="spellEnd"/>
      <w:r w:rsidRPr="009B24D3">
        <w:rPr>
          <w:b w:val="0"/>
        </w:rPr>
        <w:t xml:space="preserve"> scale for productivity, customer satisfaction, reputation, and overall operational output. </w:t>
      </w:r>
    </w:p>
    <w:p w:rsidR="009B24D3" w:rsidRPr="009B24D3" w:rsidRDefault="009B24D3" w:rsidP="009B24D3">
      <w:pPr>
        <w:pStyle w:val="Heading3"/>
        <w:spacing w:before="160" w:after="100" w:line="480" w:lineRule="auto"/>
        <w:jc w:val="both"/>
        <w:rPr>
          <w:b w:val="0"/>
        </w:rPr>
      </w:pPr>
      <w:bookmarkStart w:id="34" w:name="_Toc100021"/>
      <w:bookmarkStart w:id="35" w:name="_Toc231811578"/>
      <w:r w:rsidRPr="009B24D3">
        <w:t>Corporate Social Responsibility</w:t>
      </w:r>
      <w:bookmarkEnd w:id="34"/>
      <w:bookmarkEnd w:id="35"/>
      <w:r w:rsidRPr="009B24D3">
        <w:t>:</w:t>
      </w:r>
      <w:r w:rsidRPr="009B24D3">
        <w:rPr>
          <w:b w:val="0"/>
        </w:rPr>
        <w:t xml:space="preserve"> In this study, CSR refers to the voluntary activities undertaken by </w:t>
      </w:r>
      <w:proofErr w:type="spellStart"/>
      <w:r w:rsidRPr="009B24D3">
        <w:rPr>
          <w:b w:val="0"/>
        </w:rPr>
        <w:t>Emenite</w:t>
      </w:r>
      <w:proofErr w:type="spellEnd"/>
      <w:r w:rsidRPr="009B24D3">
        <w:rPr>
          <w:b w:val="0"/>
        </w:rPr>
        <w:t xml:space="preserve"> Nigeria </w:t>
      </w:r>
      <w:proofErr w:type="spellStart"/>
      <w:r w:rsidRPr="009B24D3">
        <w:rPr>
          <w:b w:val="0"/>
        </w:rPr>
        <w:t>Plc</w:t>
      </w:r>
      <w:proofErr w:type="spellEnd"/>
      <w:r w:rsidRPr="009B24D3">
        <w:rPr>
          <w:b w:val="0"/>
        </w:rPr>
        <w:t xml:space="preserve"> in four dimensions: employee welfare, ethical practices, community development, and environmental responsibility. </w:t>
      </w:r>
    </w:p>
    <w:p w:rsidR="009B24D3" w:rsidRPr="009B24D3" w:rsidRDefault="009B24D3" w:rsidP="009B24D3">
      <w:pPr>
        <w:pStyle w:val="Heading3"/>
        <w:spacing w:before="160" w:after="100" w:line="480" w:lineRule="auto"/>
        <w:jc w:val="both"/>
        <w:rPr>
          <w:b w:val="0"/>
        </w:rPr>
      </w:pPr>
      <w:bookmarkStart w:id="36" w:name="_Toc100022"/>
      <w:bookmarkStart w:id="37" w:name="_Toc231811579"/>
      <w:r w:rsidRPr="009B24D3">
        <w:t>Employee Productivity</w:t>
      </w:r>
      <w:bookmarkEnd w:id="36"/>
      <w:bookmarkEnd w:id="37"/>
      <w:r w:rsidRPr="009B24D3">
        <w:t>:</w:t>
      </w:r>
      <w:r w:rsidRPr="009B24D3">
        <w:rPr>
          <w:b w:val="0"/>
        </w:rPr>
        <w:t xml:space="preserve"> The mean rating of employees' self-reported output, efficiency, and job satisfaction as measured on the study's questionnaire. Employee productivity in this context refers to the perceived contribution of CSR activities to employees' ability and motivation to perform their work effectively, rather than objective productivity measures such as units produced or sales generated.</w:t>
      </w:r>
    </w:p>
    <w:p w:rsidR="009B24D3" w:rsidRPr="009B24D3" w:rsidRDefault="009B24D3" w:rsidP="009B24D3">
      <w:pPr>
        <w:pStyle w:val="Heading3"/>
        <w:spacing w:before="160" w:after="100" w:line="480" w:lineRule="auto"/>
        <w:jc w:val="both"/>
        <w:rPr>
          <w:b w:val="0"/>
        </w:rPr>
      </w:pPr>
      <w:bookmarkStart w:id="38" w:name="_Toc100023"/>
      <w:bookmarkStart w:id="39" w:name="_Toc231811580"/>
      <w:r w:rsidRPr="009B24D3">
        <w:t>Customer Satisfaction</w:t>
      </w:r>
      <w:bookmarkEnd w:id="38"/>
      <w:bookmarkEnd w:id="39"/>
      <w:r w:rsidRPr="009B24D3">
        <w:t>:</w:t>
      </w:r>
      <w:r w:rsidRPr="009B24D3">
        <w:rPr>
          <w:b w:val="0"/>
        </w:rPr>
        <w:t xml:space="preserve"> In this study, customer satisfaction refers to the extent to which employees perceive that CSR activities particularly ethical practices and community engagement contribute to positive customer experiences, loyalty, and trust. </w:t>
      </w:r>
    </w:p>
    <w:p w:rsidR="009B24D3" w:rsidRPr="009B24D3" w:rsidRDefault="009B24D3" w:rsidP="009B24D3">
      <w:pPr>
        <w:pStyle w:val="Heading3"/>
        <w:spacing w:before="160" w:after="100" w:line="480" w:lineRule="auto"/>
        <w:jc w:val="both"/>
        <w:rPr>
          <w:b w:val="0"/>
        </w:rPr>
      </w:pPr>
      <w:bookmarkStart w:id="40" w:name="_Toc100024"/>
      <w:bookmarkStart w:id="41" w:name="_Toc231811581"/>
      <w:r w:rsidRPr="009B24D3">
        <w:t>Corporate Reputation</w:t>
      </w:r>
      <w:bookmarkEnd w:id="40"/>
      <w:bookmarkEnd w:id="41"/>
      <w:r w:rsidRPr="009B24D3">
        <w:t>:</w:t>
      </w:r>
      <w:r w:rsidRPr="009B24D3">
        <w:rPr>
          <w:b w:val="0"/>
        </w:rPr>
        <w:t xml:space="preserve"> Corporate reputation refers to the collective perception of </w:t>
      </w:r>
      <w:proofErr w:type="spellStart"/>
      <w:r w:rsidRPr="009B24D3">
        <w:rPr>
          <w:b w:val="0"/>
        </w:rPr>
        <w:t>Emenite</w:t>
      </w:r>
      <w:proofErr w:type="spellEnd"/>
      <w:r w:rsidRPr="009B24D3">
        <w:rPr>
          <w:b w:val="0"/>
        </w:rPr>
        <w:t xml:space="preserve"> Nigeria </w:t>
      </w:r>
      <w:proofErr w:type="spellStart"/>
      <w:r w:rsidRPr="009B24D3">
        <w:rPr>
          <w:b w:val="0"/>
        </w:rPr>
        <w:t>Plc</w:t>
      </w:r>
      <w:proofErr w:type="spellEnd"/>
      <w:r w:rsidRPr="009B24D3">
        <w:rPr>
          <w:b w:val="0"/>
        </w:rPr>
        <w:t xml:space="preserve"> held by its stakeholders, as reflected in employees' ratings of how CSR activities enhance the company's image, credibility, and standing in the community. A positive corporate reputation is viewed as an intangible asset that can provide competitive advantages.</w:t>
      </w:r>
    </w:p>
    <w:p w:rsidR="009B24D3" w:rsidRPr="00F703A4" w:rsidRDefault="009B24D3" w:rsidP="009B24D3">
      <w:r w:rsidRPr="00F703A4">
        <w:br w:type="page"/>
      </w:r>
    </w:p>
    <w:p w:rsidR="004741A8" w:rsidRPr="0043049E" w:rsidRDefault="009B24D3" w:rsidP="0043049E">
      <w:pPr>
        <w:pStyle w:val="Heading1"/>
        <w:spacing w:before="0"/>
        <w:jc w:val="center"/>
      </w:pPr>
      <w:r w:rsidRPr="0043049E">
        <w:lastRenderedPageBreak/>
        <w:t>CHAPTER TWO</w:t>
      </w:r>
    </w:p>
    <w:p w:rsidR="004741A8" w:rsidRPr="0043049E" w:rsidRDefault="009B24D3" w:rsidP="0043049E">
      <w:pPr>
        <w:pStyle w:val="Heading1"/>
        <w:spacing w:before="0"/>
        <w:jc w:val="center"/>
      </w:pPr>
      <w:r w:rsidRPr="0043049E">
        <w:t>LITERATURE REVIEW</w:t>
      </w:r>
    </w:p>
    <w:p w:rsidR="004741A8" w:rsidRDefault="009B24D3">
      <w:pPr>
        <w:pStyle w:val="Heading2"/>
      </w:pPr>
      <w:r>
        <w:rPr>
          <w:szCs w:val="24"/>
        </w:rPr>
        <w:t>2.1 Conceptual Framework</w:t>
      </w:r>
    </w:p>
    <w:p w:rsidR="004741A8" w:rsidRDefault="009B24D3">
      <w:pPr>
        <w:pStyle w:val="Heading3"/>
      </w:pPr>
      <w:r>
        <w:t>2.1.1 Concept of Corporate Social Responsibility</w:t>
      </w:r>
    </w:p>
    <w:p w:rsidR="004741A8" w:rsidRDefault="009B24D3" w:rsidP="0043049E">
      <w:pPr>
        <w:spacing w:after="160" w:line="480" w:lineRule="auto"/>
        <w:jc w:val="both"/>
      </w:pPr>
      <w:r>
        <w:t xml:space="preserve">Corporate Social Responsibility (CSR) is a multifaceted and evolving concept that has attracted enormous scholarly interest and practical relevance across the globe. At its foundational level, CSR represents the idea that business </w:t>
      </w:r>
      <w:proofErr w:type="spellStart"/>
      <w:r>
        <w:t>organisations</w:t>
      </w:r>
      <w:proofErr w:type="spellEnd"/>
      <w:r>
        <w:t xml:space="preserve"> carry obligations to society that extend well beyond the imperatives of profit generation and compliance with existing laws and regulations. This concept challenges the purely shareholder-centric paradigm of corporate governance and advocates for a more inclusive model of business that accounts for the interests of a wide range of stakeholders, including employees, customers, communities, and the natural environment. The philosophical roots of CSR can be traced to the broader discourse on business ethics, corporate citizenship, and the social contract theory of </w:t>
      </w:r>
      <w:proofErr w:type="spellStart"/>
      <w:r>
        <w:t>organisations</w:t>
      </w:r>
      <w:proofErr w:type="spellEnd"/>
      <w:r>
        <w:t xml:space="preserve">, all of which </w:t>
      </w:r>
      <w:proofErr w:type="spellStart"/>
      <w:r>
        <w:t>emphasise</w:t>
      </w:r>
      <w:proofErr w:type="spellEnd"/>
      <w:r>
        <w:t xml:space="preserve"> the </w:t>
      </w:r>
      <w:proofErr w:type="spellStart"/>
      <w:r>
        <w:t>embeddedness</w:t>
      </w:r>
      <w:proofErr w:type="spellEnd"/>
      <w:r>
        <w:t xml:space="preserve"> of business in society and the consequent responsibilities this entails (Carroll, 1991; Freeman, 1984).</w:t>
      </w:r>
    </w:p>
    <w:p w:rsidR="004741A8" w:rsidRDefault="009B24D3" w:rsidP="0043049E">
      <w:pPr>
        <w:spacing w:after="160" w:line="480" w:lineRule="auto"/>
        <w:jc w:val="both"/>
      </w:pPr>
      <w:r>
        <w:t xml:space="preserve">Carroll (1991) provides one of the most widely cited and enduring definitions of CSR, describing it as the multi-dimensional commitment of business to contribute to economic, legal, ethical, and philanthropic responsibilities. The economic dimension refers to the responsibility to generate profit and sustain the financial viability of the enterprise; the legal dimension involves compliance with all relevant laws and regulations; the ethical dimension encompasses actions that are right, just, and fair beyond what is legally required; and the philanthropic dimension involves voluntary contributions to community well-being and social development. Carroll's pyramid model has served as the dominant framework for understanding the scope and hierarchy </w:t>
      </w:r>
      <w:r>
        <w:lastRenderedPageBreak/>
        <w:t>of corporate responsibilities, though subsequent scholars have critiqued its hierarchical structure and proposed more integrative or stakeholder-</w:t>
      </w:r>
      <w:proofErr w:type="spellStart"/>
      <w:r>
        <w:t>centred</w:t>
      </w:r>
      <w:proofErr w:type="spellEnd"/>
      <w:r>
        <w:t xml:space="preserve"> alternatives (</w:t>
      </w:r>
      <w:proofErr w:type="spellStart"/>
      <w:r>
        <w:t>Lemana</w:t>
      </w:r>
      <w:proofErr w:type="spellEnd"/>
      <w:r>
        <w:t xml:space="preserve">, </w:t>
      </w:r>
      <w:proofErr w:type="spellStart"/>
      <w:r>
        <w:t>Matemane</w:t>
      </w:r>
      <w:proofErr w:type="spellEnd"/>
      <w:r>
        <w:t xml:space="preserve">, &amp; </w:t>
      </w:r>
      <w:proofErr w:type="spellStart"/>
      <w:r>
        <w:t>Mokabane</w:t>
      </w:r>
      <w:proofErr w:type="spellEnd"/>
      <w:r>
        <w:t>, 2025).</w:t>
      </w:r>
    </w:p>
    <w:p w:rsidR="004741A8" w:rsidRDefault="009B24D3" w:rsidP="0043049E">
      <w:pPr>
        <w:spacing w:after="160" w:line="480" w:lineRule="auto"/>
        <w:jc w:val="both"/>
      </w:pPr>
      <w:r>
        <w:t xml:space="preserve">The concept of CSR has undergone significant evolution over the decades, reflecting changing societal expectations, regulatory environments, and business models. In its early formulations during the mid-twentieth century, CSR was viewed primarily as corporate philanthropy, the voluntary donation of resources to charitable causes without expectation of direct business benefit. This perspective was rooted in a sense of moral obligation and community stewardship but lacked strategic coherence. The seminal contribution of Friedman (1970), who argued that the sole social responsibility of business is to increase its profits, represented a powerful counterpoint to CSR advocacy and sparked a debate that continues to this day. However, contemporary perspectives have largely moved beyond this dichotomy, framing CSR not as </w:t>
      </w:r>
      <w:proofErr w:type="gramStart"/>
      <w:r>
        <w:t>an</w:t>
      </w:r>
      <w:proofErr w:type="gramEnd"/>
      <w:r>
        <w:t xml:space="preserve"> either/or choice between profit and social good, but as a strategic activity that, when properly aligned with business objectives, creates shared value for both the </w:t>
      </w:r>
      <w:proofErr w:type="spellStart"/>
      <w:r>
        <w:t>organisation</w:t>
      </w:r>
      <w:proofErr w:type="spellEnd"/>
      <w:r>
        <w:t xml:space="preserve"> and its stakeholders (</w:t>
      </w:r>
      <w:proofErr w:type="spellStart"/>
      <w:r>
        <w:t>Muhammed</w:t>
      </w:r>
      <w:proofErr w:type="spellEnd"/>
      <w:r>
        <w:t xml:space="preserve"> &amp; </w:t>
      </w:r>
      <w:proofErr w:type="spellStart"/>
      <w:r>
        <w:t>Uchenunu</w:t>
      </w:r>
      <w:proofErr w:type="spellEnd"/>
      <w:r>
        <w:t>, 2025).</w:t>
      </w:r>
    </w:p>
    <w:p w:rsidR="004741A8" w:rsidRDefault="009B24D3" w:rsidP="0043049E">
      <w:pPr>
        <w:spacing w:after="160" w:line="480" w:lineRule="auto"/>
        <w:jc w:val="both"/>
      </w:pPr>
      <w:r>
        <w:t xml:space="preserve">The strategic view of CSR, championed by scholars such as Porter and Kramer (2011) and </w:t>
      </w:r>
      <w:proofErr w:type="spellStart"/>
      <w:r>
        <w:t>operationalised</w:t>
      </w:r>
      <w:proofErr w:type="spellEnd"/>
      <w:r>
        <w:t xml:space="preserve"> through the concept of Creating Shared Value, </w:t>
      </w:r>
      <w:proofErr w:type="spellStart"/>
      <w:r>
        <w:t>recognises</w:t>
      </w:r>
      <w:proofErr w:type="spellEnd"/>
      <w:r>
        <w:t xml:space="preserve"> that social and environmental investments can yield tangible business benefits, including enhanced brand reputation, improved employee morale, stronger community relations, and ultimately better financial performance. This perspective has gained considerable traction among both academic researchers and practitioners, as it resolves the perceived tension between CSR and shareholder value creation by demonstrating that responsible business conduct can be simultaneously good for society and good for business. The empirical literature on the CSR-financial performance </w:t>
      </w:r>
      <w:r>
        <w:lastRenderedPageBreak/>
        <w:t>link, while mixed in its findings, broadly supports the view that CSR contributes positively to long-term performance when strategically implemented (</w:t>
      </w:r>
      <w:proofErr w:type="spellStart"/>
      <w:r>
        <w:t>Ojeh</w:t>
      </w:r>
      <w:proofErr w:type="spellEnd"/>
      <w:r>
        <w:t xml:space="preserve">, </w:t>
      </w:r>
      <w:proofErr w:type="spellStart"/>
      <w:r>
        <w:t>Udefi</w:t>
      </w:r>
      <w:proofErr w:type="spellEnd"/>
      <w:r>
        <w:t xml:space="preserve">, </w:t>
      </w:r>
      <w:proofErr w:type="spellStart"/>
      <w:r>
        <w:t>Nkwo</w:t>
      </w:r>
      <w:proofErr w:type="spellEnd"/>
      <w:r>
        <w:t xml:space="preserve">, &amp; </w:t>
      </w:r>
      <w:proofErr w:type="spellStart"/>
      <w:r>
        <w:t>Ezema</w:t>
      </w:r>
      <w:proofErr w:type="spellEnd"/>
      <w:r>
        <w:t xml:space="preserve">, 2025; </w:t>
      </w:r>
      <w:proofErr w:type="spellStart"/>
      <w:r>
        <w:t>Aftab</w:t>
      </w:r>
      <w:proofErr w:type="spellEnd"/>
      <w:r>
        <w:t xml:space="preserve">, </w:t>
      </w:r>
      <w:proofErr w:type="spellStart"/>
      <w:r>
        <w:t>Abid</w:t>
      </w:r>
      <w:proofErr w:type="spellEnd"/>
      <w:r>
        <w:t xml:space="preserve">, </w:t>
      </w:r>
      <w:proofErr w:type="spellStart"/>
      <w:r>
        <w:t>Sarwar</w:t>
      </w:r>
      <w:proofErr w:type="spellEnd"/>
      <w:r>
        <w:t xml:space="preserve">, Amin, </w:t>
      </w:r>
      <w:proofErr w:type="spellStart"/>
      <w:r>
        <w:t>Abedini</w:t>
      </w:r>
      <w:proofErr w:type="spellEnd"/>
      <w:r>
        <w:t xml:space="preserve">, &amp; </w:t>
      </w:r>
      <w:proofErr w:type="spellStart"/>
      <w:r>
        <w:t>Veneziani</w:t>
      </w:r>
      <w:proofErr w:type="spellEnd"/>
      <w:r>
        <w:t>, 2024).</w:t>
      </w:r>
    </w:p>
    <w:p w:rsidR="004741A8" w:rsidRDefault="009B24D3" w:rsidP="0043049E">
      <w:pPr>
        <w:spacing w:after="160" w:line="480" w:lineRule="auto"/>
        <w:jc w:val="both"/>
      </w:pPr>
      <w:r>
        <w:t xml:space="preserve">In the Nigerian context, CSR has particular relevance due to the socio-economic challenges facing the country, including widespread poverty, environmental degradation, inadequate infrastructure, and weak governance structures (Mohammed, 2024). Nigerian companies, especially those in the manufacturing and extractive sectors, face heightened expectations from communities and civil society </w:t>
      </w:r>
      <w:proofErr w:type="spellStart"/>
      <w:r>
        <w:t>organisations</w:t>
      </w:r>
      <w:proofErr w:type="spellEnd"/>
      <w:r>
        <w:t xml:space="preserve"> to address these challenges through meaningful CSR activities. The absence of a comprehensive national CSR regulatory framework has meant that CSR practice in Nigeria is largely voluntary and uneven, with some companies demonstrating exemplary commitment while others engage in superficial or symbolic CSR activities (</w:t>
      </w:r>
      <w:proofErr w:type="spellStart"/>
      <w:r>
        <w:t>Unwana</w:t>
      </w:r>
      <w:proofErr w:type="spellEnd"/>
      <w:r>
        <w:t xml:space="preserve"> et al., 2025). Nevertheless, a growing body of evidence suggests that well-implemented CSR </w:t>
      </w:r>
      <w:proofErr w:type="spellStart"/>
      <w:r>
        <w:t>programmes</w:t>
      </w:r>
      <w:proofErr w:type="spellEnd"/>
      <w:r>
        <w:t xml:space="preserve"> can enhance </w:t>
      </w:r>
      <w:proofErr w:type="spellStart"/>
      <w:r>
        <w:t>organisational</w:t>
      </w:r>
      <w:proofErr w:type="spellEnd"/>
      <w:r>
        <w:t xml:space="preserve"> performance in developing economies, particularly in sectors with high community exposure (</w:t>
      </w:r>
      <w:proofErr w:type="spellStart"/>
      <w:r>
        <w:t>Adebisi</w:t>
      </w:r>
      <w:proofErr w:type="spellEnd"/>
      <w:r>
        <w:t xml:space="preserve"> &amp; </w:t>
      </w:r>
      <w:proofErr w:type="spellStart"/>
      <w:r>
        <w:t>Fashola</w:t>
      </w:r>
      <w:proofErr w:type="spellEnd"/>
      <w:r>
        <w:t xml:space="preserve">, 2025; </w:t>
      </w:r>
      <w:proofErr w:type="spellStart"/>
      <w:r>
        <w:t>Akannobe</w:t>
      </w:r>
      <w:proofErr w:type="spellEnd"/>
      <w:r>
        <w:t xml:space="preserve">, Abdul, &amp; </w:t>
      </w:r>
      <w:proofErr w:type="spellStart"/>
      <w:r>
        <w:t>Wiribare</w:t>
      </w:r>
      <w:proofErr w:type="spellEnd"/>
      <w:r>
        <w:t>, 2026).</w:t>
      </w:r>
    </w:p>
    <w:p w:rsidR="004741A8" w:rsidRDefault="009B24D3" w:rsidP="0043049E">
      <w:pPr>
        <w:spacing w:after="160" w:line="480" w:lineRule="auto"/>
        <w:jc w:val="both"/>
      </w:pPr>
      <w:proofErr w:type="spellStart"/>
      <w:r>
        <w:t>Emenite</w:t>
      </w:r>
      <w:proofErr w:type="spellEnd"/>
      <w:r>
        <w:t xml:space="preserve"> Nigeria </w:t>
      </w:r>
      <w:proofErr w:type="spellStart"/>
      <w:r>
        <w:t>Plc</w:t>
      </w:r>
      <w:proofErr w:type="spellEnd"/>
      <w:r>
        <w:t xml:space="preserve">, located in </w:t>
      </w:r>
      <w:proofErr w:type="spellStart"/>
      <w:r>
        <w:t>Emene</w:t>
      </w:r>
      <w:proofErr w:type="spellEnd"/>
      <w:r>
        <w:t xml:space="preserve">, Enugu State, is a leading manufacturer of building products in Nigeria and a significant employer in the South-East region. As a major corporate citizen in the region, the company's CSR activities have significant implications for both its operational performance and the welfare of its diverse stakeholder groups. The company's CSR portfolio reportedly includes employee welfare </w:t>
      </w:r>
      <w:proofErr w:type="spellStart"/>
      <w:r>
        <w:t>programmes</w:t>
      </w:r>
      <w:proofErr w:type="spellEnd"/>
      <w:r>
        <w:t>, community development initiatives, environmental sustainability measures, and ethical business practices. However, the extent to which these activities are strategically designed and empirically linked to performance outcomes requires systematic examination, which is the central purpose of this study.</w:t>
      </w:r>
    </w:p>
    <w:p w:rsidR="004741A8" w:rsidRDefault="009B24D3" w:rsidP="0043049E">
      <w:pPr>
        <w:pStyle w:val="Heading3"/>
        <w:spacing w:line="480" w:lineRule="auto"/>
      </w:pPr>
      <w:r>
        <w:lastRenderedPageBreak/>
        <w:t>2.1.2 Dimensions of Corporate Social Responsibility</w:t>
      </w:r>
    </w:p>
    <w:p w:rsidR="004741A8" w:rsidRDefault="009B24D3" w:rsidP="0043049E">
      <w:pPr>
        <w:spacing w:after="160" w:line="480" w:lineRule="auto"/>
        <w:jc w:val="both"/>
      </w:pPr>
      <w:r>
        <w:t xml:space="preserve">The CSR construct can be disaggregated into several distinct but interrelated dimensions, each addressing different stakeholder groups and </w:t>
      </w:r>
      <w:proofErr w:type="spellStart"/>
      <w:r>
        <w:t>organisational</w:t>
      </w:r>
      <w:proofErr w:type="spellEnd"/>
      <w:r>
        <w:t xml:space="preserve"> impacts. The four dimensions employed in this study, namely employee welfare, ethical practices, community development, and environmental </w:t>
      </w:r>
      <w:proofErr w:type="gramStart"/>
      <w:r>
        <w:t>responsibility,</w:t>
      </w:r>
      <w:proofErr w:type="gramEnd"/>
      <w:r>
        <w:t xml:space="preserve"> reflect both the academic literature on CSR and the specific operational context of </w:t>
      </w:r>
      <w:proofErr w:type="spellStart"/>
      <w:r>
        <w:t>Emenite</w:t>
      </w:r>
      <w:proofErr w:type="spellEnd"/>
      <w:r>
        <w:t xml:space="preserve"> Nigeria Plc. These dimensions are not exhaustive of all possible CSR activities, but they represent the most relevant and theoretically grounded aspects of CSR for a manufacturing firm operating in a developing economy context.</w:t>
      </w:r>
    </w:p>
    <w:p w:rsidR="004741A8" w:rsidRDefault="009B24D3" w:rsidP="0043049E">
      <w:pPr>
        <w:spacing w:after="160" w:line="480" w:lineRule="auto"/>
        <w:jc w:val="both"/>
      </w:pPr>
      <w:r>
        <w:t xml:space="preserve">Employee welfare encompasses all CSR activities directed at improving the working conditions, health, safety, and professional development of an </w:t>
      </w:r>
      <w:proofErr w:type="spellStart"/>
      <w:r>
        <w:t>organisation's</w:t>
      </w:r>
      <w:proofErr w:type="spellEnd"/>
      <w:r>
        <w:t xml:space="preserve"> workforce. This dimension is grounded in the premise that employees, as primary internal stakeholders, are both the enablers of </w:t>
      </w:r>
      <w:proofErr w:type="spellStart"/>
      <w:r>
        <w:t>organisational</w:t>
      </w:r>
      <w:proofErr w:type="spellEnd"/>
      <w:r>
        <w:t xml:space="preserve"> performance and the first beneficiaries of responsible business conduct. Research consistently demonstrates that </w:t>
      </w:r>
      <w:proofErr w:type="spellStart"/>
      <w:r>
        <w:t>organisations</w:t>
      </w:r>
      <w:proofErr w:type="spellEnd"/>
      <w:r>
        <w:t xml:space="preserve"> that invest meaningfully in employee welfare, through competitive compensation, safe working environments, comprehensive health benefits, and continuous training, enjoy higher levels of employee engagement, lower rates of absenteeism and turnover, and superior productivity outcomes (</w:t>
      </w:r>
      <w:proofErr w:type="spellStart"/>
      <w:r>
        <w:t>Ojeh</w:t>
      </w:r>
      <w:proofErr w:type="spellEnd"/>
      <w:r>
        <w:t xml:space="preserve"> et al., 2025; </w:t>
      </w:r>
      <w:proofErr w:type="spellStart"/>
      <w:r>
        <w:t>Mandeun</w:t>
      </w:r>
      <w:proofErr w:type="spellEnd"/>
      <w:r>
        <w:t xml:space="preserve">, 2025). At </w:t>
      </w:r>
      <w:proofErr w:type="spellStart"/>
      <w:r>
        <w:t>Emenite</w:t>
      </w:r>
      <w:proofErr w:type="spellEnd"/>
      <w:r>
        <w:t xml:space="preserve"> Nigeria </w:t>
      </w:r>
      <w:proofErr w:type="spellStart"/>
      <w:r>
        <w:t>Plc</w:t>
      </w:r>
      <w:proofErr w:type="spellEnd"/>
      <w:r>
        <w:t xml:space="preserve">, employee welfare activities include workplace safety </w:t>
      </w:r>
      <w:proofErr w:type="spellStart"/>
      <w:r>
        <w:t>programmes</w:t>
      </w:r>
      <w:proofErr w:type="spellEnd"/>
      <w:r>
        <w:t>, training and development initiatives, health insurance and medical care, pension and gratuity schemes, and recreational facilities for staff and their families.</w:t>
      </w:r>
    </w:p>
    <w:p w:rsidR="004741A8" w:rsidRDefault="009B24D3" w:rsidP="0043049E">
      <w:pPr>
        <w:spacing w:after="160" w:line="480" w:lineRule="auto"/>
        <w:jc w:val="both"/>
      </w:pPr>
      <w:r>
        <w:t xml:space="preserve">Ethical practices constitute the second dimension of CSR examined in this study, encompassing the </w:t>
      </w:r>
      <w:proofErr w:type="spellStart"/>
      <w:r>
        <w:t>organisation's</w:t>
      </w:r>
      <w:proofErr w:type="spellEnd"/>
      <w:r>
        <w:t xml:space="preserve"> commitment to conducting its business with integrity, transparency, and fairness. Ethical practices include adherence to ethical codes of conduct, anti-corruption policies, fair dealing with suppliers and contractors, responsible marketing and consumer protection, </w:t>
      </w:r>
      <w:r>
        <w:lastRenderedPageBreak/>
        <w:t xml:space="preserve">transparent financial reporting, and honest communication with all stakeholders. The ethical dimension of CSR is particularly important in the Nigerian business context, where corruption, contract inflation, and corporate misconduct have historically undermined public trust in corporate institutions (Mohammed, 2024). </w:t>
      </w:r>
      <w:proofErr w:type="spellStart"/>
      <w:r>
        <w:t>Organisations</w:t>
      </w:r>
      <w:proofErr w:type="spellEnd"/>
      <w:r>
        <w:t xml:space="preserve"> that demonstrate genuine commitment to ethical conduct are rewarded with enhanced customer trust, stronger supplier relationships, reduced regulatory risk, and a more positive public image (</w:t>
      </w:r>
      <w:proofErr w:type="spellStart"/>
      <w:r>
        <w:t>Muhammed</w:t>
      </w:r>
      <w:proofErr w:type="spellEnd"/>
      <w:r>
        <w:t xml:space="preserve"> &amp; </w:t>
      </w:r>
      <w:proofErr w:type="spellStart"/>
      <w:r>
        <w:t>Uchenunu</w:t>
      </w:r>
      <w:proofErr w:type="spellEnd"/>
      <w:r>
        <w:t xml:space="preserve">, 2025; </w:t>
      </w:r>
      <w:proofErr w:type="spellStart"/>
      <w:r>
        <w:t>Akannobe</w:t>
      </w:r>
      <w:proofErr w:type="spellEnd"/>
      <w:r>
        <w:t xml:space="preserve"> et al., 2026).</w:t>
      </w:r>
    </w:p>
    <w:p w:rsidR="004741A8" w:rsidRDefault="009B24D3" w:rsidP="0043049E">
      <w:pPr>
        <w:spacing w:after="160" w:line="480" w:lineRule="auto"/>
        <w:jc w:val="both"/>
      </w:pPr>
      <w:r>
        <w:t xml:space="preserve">Community development represents the third dimension of CSR, encompassing the </w:t>
      </w:r>
      <w:proofErr w:type="spellStart"/>
      <w:r>
        <w:t>organisation's</w:t>
      </w:r>
      <w:proofErr w:type="spellEnd"/>
      <w:r>
        <w:t xml:space="preserve"> contributions to the social and economic advancement of its host community and the broader society in which it operates. This dimension includes infrastructure provision, educational scholarships and school building, healthcare </w:t>
      </w:r>
      <w:proofErr w:type="spellStart"/>
      <w:r>
        <w:t>programmes</w:t>
      </w:r>
      <w:proofErr w:type="spellEnd"/>
      <w:r>
        <w:t xml:space="preserve"> and medical outreach, community empowerment and livelihood projects, and support for cultural and religious activities. Community development CSR is particularly salient in the Nigerian context, where host communities often bear the negative externalities of industrial operations (such as environmental pollution, traffic congestion, and noise) and expect companies to provide commensurate social benefits in return. </w:t>
      </w:r>
      <w:proofErr w:type="spellStart"/>
      <w:r>
        <w:t>Organisations</w:t>
      </w:r>
      <w:proofErr w:type="spellEnd"/>
      <w:r>
        <w:t xml:space="preserve"> that invest authentically in community development build social capital, reduce community conflict, and secure the community's </w:t>
      </w:r>
      <w:proofErr w:type="spellStart"/>
      <w:r>
        <w:t>licence</w:t>
      </w:r>
      <w:proofErr w:type="spellEnd"/>
      <w:r>
        <w:t xml:space="preserve"> to operate, all of which contribute to operational stability and long-term performance (</w:t>
      </w:r>
      <w:proofErr w:type="spellStart"/>
      <w:r>
        <w:t>Edegwa</w:t>
      </w:r>
      <w:proofErr w:type="spellEnd"/>
      <w:r>
        <w:t xml:space="preserve"> &amp; </w:t>
      </w:r>
      <w:proofErr w:type="spellStart"/>
      <w:r>
        <w:t>Okonji</w:t>
      </w:r>
      <w:proofErr w:type="spellEnd"/>
      <w:r>
        <w:t xml:space="preserve">, 2026; Emmanuel, </w:t>
      </w:r>
      <w:proofErr w:type="spellStart"/>
      <w:r>
        <w:t>Ismaila</w:t>
      </w:r>
      <w:proofErr w:type="spellEnd"/>
      <w:r>
        <w:t xml:space="preserve">, </w:t>
      </w:r>
      <w:proofErr w:type="spellStart"/>
      <w:r>
        <w:t>Otsoge</w:t>
      </w:r>
      <w:proofErr w:type="spellEnd"/>
      <w:r>
        <w:t>, &amp; Lawrence, 2026).</w:t>
      </w:r>
    </w:p>
    <w:p w:rsidR="004741A8" w:rsidRDefault="009B24D3" w:rsidP="0043049E">
      <w:pPr>
        <w:spacing w:after="160" w:line="480" w:lineRule="auto"/>
        <w:jc w:val="both"/>
      </w:pPr>
      <w:r>
        <w:t xml:space="preserve">Environmental responsibility constitutes the fourth dimension of CSR addressed in this study, encompassing activities aimed at </w:t>
      </w:r>
      <w:proofErr w:type="spellStart"/>
      <w:r>
        <w:t>minimising</w:t>
      </w:r>
      <w:proofErr w:type="spellEnd"/>
      <w:r>
        <w:t xml:space="preserve"> the </w:t>
      </w:r>
      <w:proofErr w:type="spellStart"/>
      <w:r>
        <w:t>organisation's</w:t>
      </w:r>
      <w:proofErr w:type="spellEnd"/>
      <w:r>
        <w:t xml:space="preserve"> environmental footprint and promoting ecological sustainability. This dimension includes pollution control and emission reduction, waste management and recycling, energy efficiency and conservation, sustainable </w:t>
      </w:r>
      <w:r>
        <w:lastRenderedPageBreak/>
        <w:t>sourcing and green procurement, and investment in environmentally friendly production technologies. Environmental CSR has gained increasing prominence in recent decades as the consequences of industrial pollution and climate change have become more apparent, and as investors, regulators, and consumers have intensified their scrutiny of companies' environmental performance (</w:t>
      </w:r>
      <w:proofErr w:type="spellStart"/>
      <w:r>
        <w:t>Egware</w:t>
      </w:r>
      <w:proofErr w:type="spellEnd"/>
      <w:r>
        <w:t xml:space="preserve">, </w:t>
      </w:r>
      <w:proofErr w:type="spellStart"/>
      <w:r>
        <w:t>Akpoveta-Ololobou</w:t>
      </w:r>
      <w:proofErr w:type="spellEnd"/>
      <w:r>
        <w:t xml:space="preserve">, &amp; </w:t>
      </w:r>
      <w:proofErr w:type="spellStart"/>
      <w:r>
        <w:t>Uwhejevwe-Togbolo</w:t>
      </w:r>
      <w:proofErr w:type="spellEnd"/>
      <w:r>
        <w:t xml:space="preserve">, 2026; </w:t>
      </w:r>
      <w:proofErr w:type="spellStart"/>
      <w:r>
        <w:t>Adepoju</w:t>
      </w:r>
      <w:proofErr w:type="spellEnd"/>
      <w:r>
        <w:t xml:space="preserve"> &amp; </w:t>
      </w:r>
      <w:proofErr w:type="spellStart"/>
      <w:r>
        <w:t>Adeagbo</w:t>
      </w:r>
      <w:proofErr w:type="spellEnd"/>
      <w:r>
        <w:t xml:space="preserve">, 2025). For </w:t>
      </w:r>
      <w:proofErr w:type="spellStart"/>
      <w:r>
        <w:t>Emenite</w:t>
      </w:r>
      <w:proofErr w:type="spellEnd"/>
      <w:r>
        <w:t xml:space="preserve"> Nigeria </w:t>
      </w:r>
      <w:proofErr w:type="spellStart"/>
      <w:r>
        <w:t>Plc</w:t>
      </w:r>
      <w:proofErr w:type="spellEnd"/>
      <w:r>
        <w:t xml:space="preserve">, environmental responsibility is particularly relevant given the potential for manufacturing operations to generate dust, noise, and industrial waste that can affect </w:t>
      </w:r>
      <w:proofErr w:type="spellStart"/>
      <w:r>
        <w:t>neighbouring</w:t>
      </w:r>
      <w:proofErr w:type="spellEnd"/>
      <w:r>
        <w:t xml:space="preserve"> communities.</w:t>
      </w:r>
    </w:p>
    <w:p w:rsidR="004741A8" w:rsidRDefault="009B24D3" w:rsidP="0043049E">
      <w:pPr>
        <w:pStyle w:val="Heading3"/>
        <w:spacing w:line="480" w:lineRule="auto"/>
      </w:pPr>
      <w:r>
        <w:t xml:space="preserve">2.1.3 Concept of </w:t>
      </w:r>
      <w:proofErr w:type="spellStart"/>
      <w:r>
        <w:t>Organisational</w:t>
      </w:r>
      <w:proofErr w:type="spellEnd"/>
      <w:r>
        <w:t xml:space="preserve"> Performance</w:t>
      </w:r>
    </w:p>
    <w:p w:rsidR="004741A8" w:rsidRDefault="009B24D3" w:rsidP="0043049E">
      <w:pPr>
        <w:spacing w:after="160" w:line="480" w:lineRule="auto"/>
        <w:jc w:val="both"/>
      </w:pPr>
      <w:proofErr w:type="spellStart"/>
      <w:r>
        <w:t>Organisational</w:t>
      </w:r>
      <w:proofErr w:type="spellEnd"/>
      <w:r>
        <w:t xml:space="preserve"> performance is a broad and multidimensional construct that refers to the degree to which an </w:t>
      </w:r>
      <w:proofErr w:type="spellStart"/>
      <w:r>
        <w:t>organisation</w:t>
      </w:r>
      <w:proofErr w:type="spellEnd"/>
      <w:r>
        <w:t xml:space="preserve"> achieves its strategic and operational objectives. The concept encompasses both financial and non-financial dimensions of performance, reflecting the view that </w:t>
      </w:r>
      <w:proofErr w:type="spellStart"/>
      <w:r>
        <w:t>organisational</w:t>
      </w:r>
      <w:proofErr w:type="spellEnd"/>
      <w:r>
        <w:t xml:space="preserve"> effectiveness cannot be reduced to profitability alone but must account for the quality of relationships with customers, employees, communities, and other stakeholders. Performance measurement frameworks have evolved considerably over the decades, from early financial-only models to more balanced approaches such as the Balanced Scorecard (Kaplan &amp; Norton, 1992) and the Triple Bottom Line (</w:t>
      </w:r>
      <w:proofErr w:type="spellStart"/>
      <w:r>
        <w:t>Elkington</w:t>
      </w:r>
      <w:proofErr w:type="spellEnd"/>
      <w:r>
        <w:t>, 1997), which incorporate social and environmental performance alongside financial results.</w:t>
      </w:r>
    </w:p>
    <w:p w:rsidR="004741A8" w:rsidRDefault="009B24D3" w:rsidP="0043049E">
      <w:pPr>
        <w:spacing w:after="160" w:line="480" w:lineRule="auto"/>
        <w:jc w:val="both"/>
      </w:pPr>
      <w:r>
        <w:t xml:space="preserve">In the context of this study, </w:t>
      </w:r>
      <w:proofErr w:type="spellStart"/>
      <w:r>
        <w:t>organisational</w:t>
      </w:r>
      <w:proofErr w:type="spellEnd"/>
      <w:r>
        <w:t xml:space="preserve"> performance is </w:t>
      </w:r>
      <w:proofErr w:type="spellStart"/>
      <w:r>
        <w:t>operationalised</w:t>
      </w:r>
      <w:proofErr w:type="spellEnd"/>
      <w:r>
        <w:t xml:space="preserve"> using four perceptual indicators that correspond to the four dimensions of CSR: employee productivity (linked to employee welfare CSR), customer satisfaction (linked to ethical practices and community engagement), corporate reputation (linked to overall CSR activities), and overall operational productivity (linked to environmental and community CSR). Employee productivity refers to the </w:t>
      </w:r>
      <w:r>
        <w:lastRenderedPageBreak/>
        <w:t xml:space="preserve">efficiency and effectiveness with which employees perform their work tasks, including their output levels, quality of work, motivation, and commitment. Research has established that CSR activities, particularly those related to employee welfare and </w:t>
      </w:r>
      <w:proofErr w:type="gramStart"/>
      <w:r>
        <w:t>development,</w:t>
      </w:r>
      <w:proofErr w:type="gramEnd"/>
      <w:r>
        <w:t xml:space="preserve"> can enhance employee productivity by improving morale, reducing turnover, and fostering </w:t>
      </w:r>
      <w:proofErr w:type="spellStart"/>
      <w:r>
        <w:t>organisational</w:t>
      </w:r>
      <w:proofErr w:type="spellEnd"/>
      <w:r>
        <w:t xml:space="preserve"> commitment (</w:t>
      </w:r>
      <w:proofErr w:type="spellStart"/>
      <w:r>
        <w:t>Mandeun</w:t>
      </w:r>
      <w:proofErr w:type="spellEnd"/>
      <w:r>
        <w:t xml:space="preserve">, 2025; </w:t>
      </w:r>
      <w:proofErr w:type="spellStart"/>
      <w:r>
        <w:t>Unwana</w:t>
      </w:r>
      <w:proofErr w:type="spellEnd"/>
      <w:r>
        <w:t xml:space="preserve"> et al., 2025).</w:t>
      </w:r>
    </w:p>
    <w:p w:rsidR="004741A8" w:rsidRDefault="009B24D3" w:rsidP="0043049E">
      <w:pPr>
        <w:spacing w:after="160" w:line="480" w:lineRule="auto"/>
        <w:jc w:val="both"/>
      </w:pPr>
      <w:r>
        <w:t xml:space="preserve">Customer satisfaction reflects the extent to which customers' expectations are met or exceeded through the </w:t>
      </w:r>
      <w:proofErr w:type="spellStart"/>
      <w:r>
        <w:t>organisation's</w:t>
      </w:r>
      <w:proofErr w:type="spellEnd"/>
      <w:r>
        <w:t xml:space="preserve"> products, services, and conduct. Customer satisfaction is increasingly influenced not only by product quality and service delivery but also by perceptions of the company's ethical conduct, community engagement, and environmental responsibility. Research demonstrates that customers are more likely to </w:t>
      </w:r>
      <w:proofErr w:type="spellStart"/>
      <w:r>
        <w:t>patronise</w:t>
      </w:r>
      <w:proofErr w:type="spellEnd"/>
      <w:r>
        <w:t>, remain loyal to, and recommend companies that they perceive as socially responsible (</w:t>
      </w:r>
      <w:proofErr w:type="spellStart"/>
      <w:r>
        <w:t>Muhammed</w:t>
      </w:r>
      <w:proofErr w:type="spellEnd"/>
      <w:r>
        <w:t xml:space="preserve"> &amp; </w:t>
      </w:r>
      <w:proofErr w:type="spellStart"/>
      <w:r>
        <w:t>Uchenunu</w:t>
      </w:r>
      <w:proofErr w:type="spellEnd"/>
      <w:r>
        <w:t xml:space="preserve">, 2025; </w:t>
      </w:r>
      <w:proofErr w:type="spellStart"/>
      <w:r>
        <w:t>Akannobe</w:t>
      </w:r>
      <w:proofErr w:type="spellEnd"/>
      <w:r>
        <w:t xml:space="preserve"> et al., 2026). This link between CSR and customer satisfaction is particularly strong in consumer-facing industries and in contexts where customers have strong community ties to the operating </w:t>
      </w:r>
      <w:proofErr w:type="spellStart"/>
      <w:r>
        <w:t>organisation</w:t>
      </w:r>
      <w:proofErr w:type="spellEnd"/>
      <w:r>
        <w:t>.</w:t>
      </w:r>
    </w:p>
    <w:p w:rsidR="004741A8" w:rsidRDefault="009B24D3" w:rsidP="0043049E">
      <w:pPr>
        <w:spacing w:after="160" w:line="480" w:lineRule="auto"/>
        <w:jc w:val="both"/>
      </w:pPr>
      <w:r>
        <w:t xml:space="preserve">Corporate reputation represents the collective perception of the </w:t>
      </w:r>
      <w:proofErr w:type="spellStart"/>
      <w:r>
        <w:t>organisation</w:t>
      </w:r>
      <w:proofErr w:type="spellEnd"/>
      <w:r>
        <w:t xml:space="preserve"> held by its diverse stakeholders, including customers, employees, investors, regulators, and the broader public. Reputation serves as an intangible strategic asset that can provide sustainable competitive advantages, facilitate access to capital and talent, and protect the </w:t>
      </w:r>
      <w:proofErr w:type="spellStart"/>
      <w:r>
        <w:t>organisation</w:t>
      </w:r>
      <w:proofErr w:type="spellEnd"/>
      <w:r>
        <w:t xml:space="preserve"> during periods of crisis or controversy. CSR activities contribute to corporate reputation by demonstrating the </w:t>
      </w:r>
      <w:proofErr w:type="spellStart"/>
      <w:r>
        <w:t>organisation's</w:t>
      </w:r>
      <w:proofErr w:type="spellEnd"/>
      <w:r>
        <w:t xml:space="preserve"> values, building trust, and generating positive associations in the minds of stakeholders (</w:t>
      </w:r>
      <w:proofErr w:type="spellStart"/>
      <w:r>
        <w:t>Zenodo</w:t>
      </w:r>
      <w:proofErr w:type="spellEnd"/>
      <w:r>
        <w:t xml:space="preserve">, 2025; </w:t>
      </w:r>
      <w:proofErr w:type="spellStart"/>
      <w:r>
        <w:t>Egware</w:t>
      </w:r>
      <w:proofErr w:type="spellEnd"/>
      <w:r>
        <w:t xml:space="preserve"> et al., 2026). Overall operational productivity refers to the efficiency with which the </w:t>
      </w:r>
      <w:proofErr w:type="spellStart"/>
      <w:r>
        <w:t>organisation</w:t>
      </w:r>
      <w:proofErr w:type="spellEnd"/>
      <w:r>
        <w:t xml:space="preserve"> converts its inputs into outputs, including measures of capacity </w:t>
      </w:r>
      <w:proofErr w:type="spellStart"/>
      <w:r>
        <w:t>utilisation</w:t>
      </w:r>
      <w:proofErr w:type="spellEnd"/>
      <w:r>
        <w:t>, cost efficiency, production quality, and supply chain performance.</w:t>
      </w:r>
    </w:p>
    <w:p w:rsidR="004741A8" w:rsidRDefault="009B24D3" w:rsidP="0043049E">
      <w:pPr>
        <w:pStyle w:val="Heading3"/>
        <w:spacing w:line="480" w:lineRule="auto"/>
      </w:pPr>
      <w:r>
        <w:lastRenderedPageBreak/>
        <w:t xml:space="preserve">2.1.4 Conceptual Link </w:t>
      </w:r>
      <w:proofErr w:type="gramStart"/>
      <w:r>
        <w:t>Between</w:t>
      </w:r>
      <w:proofErr w:type="gramEnd"/>
      <w:r>
        <w:t xml:space="preserve"> CSR and </w:t>
      </w:r>
      <w:proofErr w:type="spellStart"/>
      <w:r>
        <w:t>Organisational</w:t>
      </w:r>
      <w:proofErr w:type="spellEnd"/>
      <w:r>
        <w:t xml:space="preserve"> Performance</w:t>
      </w:r>
    </w:p>
    <w:p w:rsidR="004741A8" w:rsidRDefault="009B24D3" w:rsidP="0043049E">
      <w:pPr>
        <w:spacing w:after="160" w:line="480" w:lineRule="auto"/>
        <w:jc w:val="both"/>
      </w:pPr>
      <w:r>
        <w:t xml:space="preserve">The conceptual relationship between CSR and </w:t>
      </w:r>
      <w:proofErr w:type="spellStart"/>
      <w:r>
        <w:t>organisational</w:t>
      </w:r>
      <w:proofErr w:type="spellEnd"/>
      <w:r>
        <w:t xml:space="preserve"> performance is mediated by several interrelated mechanisms operating at the stakeholder, institutional, and market levels. At the stakeholder level, </w:t>
      </w:r>
      <w:proofErr w:type="spellStart"/>
      <w:r>
        <w:t>organisations</w:t>
      </w:r>
      <w:proofErr w:type="spellEnd"/>
      <w:r>
        <w:t xml:space="preserve"> that effectively address the needs and expectations of their diverse stakeholders build trust, loyalty, and collaborative relationships that reduce transaction costs, enhance resource availability, and create a supportive operational environment (Freeman, 1984). Employees who feel valued and supported by their employer are more productive and committed; customers who perceive </w:t>
      </w:r>
      <w:proofErr w:type="gramStart"/>
      <w:r>
        <w:t>a company as ethical and community-minded are</w:t>
      </w:r>
      <w:proofErr w:type="gramEnd"/>
      <w:r>
        <w:t xml:space="preserve"> more loyal and willing to pay premium prices; communities that benefit from corporate investment are more supportive of operations and less likely to engage in disruptive opposition.</w:t>
      </w:r>
    </w:p>
    <w:p w:rsidR="004741A8" w:rsidRDefault="009B24D3" w:rsidP="0043049E">
      <w:pPr>
        <w:spacing w:after="160" w:line="480" w:lineRule="auto"/>
        <w:jc w:val="both"/>
      </w:pPr>
      <w:r>
        <w:t xml:space="preserve">At the institutional level, CSR activities enhance </w:t>
      </w:r>
      <w:proofErr w:type="spellStart"/>
      <w:r>
        <w:t>organisational</w:t>
      </w:r>
      <w:proofErr w:type="spellEnd"/>
      <w:r>
        <w:t xml:space="preserve"> legitimacy by demonstrating alignment with the norms, values, and expectations of the society in which the </w:t>
      </w:r>
      <w:proofErr w:type="spellStart"/>
      <w:r>
        <w:t>organisation</w:t>
      </w:r>
      <w:proofErr w:type="spellEnd"/>
      <w:r>
        <w:t xml:space="preserve"> operates. Legitimacy reduces the risk of regulatory sanctions, consumer boycotts, and adverse media coverage, all of which can impose significant costs on the </w:t>
      </w:r>
      <w:proofErr w:type="spellStart"/>
      <w:r>
        <w:t>organisation</w:t>
      </w:r>
      <w:proofErr w:type="spellEnd"/>
      <w:r>
        <w:t xml:space="preserve"> (</w:t>
      </w:r>
      <w:proofErr w:type="spellStart"/>
      <w:r>
        <w:t>Egware</w:t>
      </w:r>
      <w:proofErr w:type="spellEnd"/>
      <w:r>
        <w:t xml:space="preserve"> et al., 2026). The maintenance of legitimacy also facilitates access to government contracts, regulatory approvals, and social infrastructures that are essential for business continuity. At the market level, CSR contributes to competitive differentiation by creating distinctive brand associations and enabling the </w:t>
      </w:r>
      <w:proofErr w:type="spellStart"/>
      <w:r>
        <w:t>organisation</w:t>
      </w:r>
      <w:proofErr w:type="spellEnd"/>
      <w:r>
        <w:t xml:space="preserve"> to attract quality employees, customers, and investors who share its values.</w:t>
      </w:r>
    </w:p>
    <w:p w:rsidR="004741A8" w:rsidRDefault="009B24D3" w:rsidP="0043049E">
      <w:pPr>
        <w:spacing w:after="160" w:line="480" w:lineRule="auto"/>
        <w:jc w:val="both"/>
      </w:pPr>
      <w:r>
        <w:t xml:space="preserve">However, scholars such as McWilliams and Siegel (2001) caution that CSR only improves performance when it is strategically aligned with the </w:t>
      </w:r>
      <w:proofErr w:type="spellStart"/>
      <w:r>
        <w:t>organisation's</w:t>
      </w:r>
      <w:proofErr w:type="spellEnd"/>
      <w:r>
        <w:t xml:space="preserve"> core competencies and business model. Poorly designed or superficial CSR activities may represent a net cost to the </w:t>
      </w:r>
      <w:proofErr w:type="spellStart"/>
      <w:r>
        <w:t>organisation</w:t>
      </w:r>
      <w:proofErr w:type="spellEnd"/>
      <w:r>
        <w:t xml:space="preserve"> without generating commensurate performance benefits. The debate on the optimal </w:t>
      </w:r>
      <w:r>
        <w:lastRenderedPageBreak/>
        <w:t xml:space="preserve">level and form of CSR underscores the importance of examining the CSR-performance relationship within specific </w:t>
      </w:r>
      <w:proofErr w:type="spellStart"/>
      <w:r>
        <w:t>organisational</w:t>
      </w:r>
      <w:proofErr w:type="spellEnd"/>
      <w:r>
        <w:t xml:space="preserve"> contexts and using empirical evidence to inform CSR strategy rather than relying solely on theoretical prescriptions. Figure 2.1 below presents the conceptual framework for this study, illustrating the proposed relationships between CSR dimensions, mediating mechanisms, and performance outcomes.</w:t>
      </w:r>
    </w:p>
    <w:p w:rsidR="009B24D3" w:rsidRDefault="0043049E" w:rsidP="0043049E">
      <w:pPr>
        <w:spacing w:before="80" w:after="240" w:line="480" w:lineRule="auto"/>
        <w:jc w:val="center"/>
        <w:rPr>
          <w:i/>
          <w:iCs/>
          <w:sz w:val="20"/>
          <w:szCs w:val="20"/>
        </w:rPr>
      </w:pPr>
      <w:r>
        <w:rPr>
          <w:i/>
          <w:iCs/>
          <w:noProof/>
          <w:sz w:val="20"/>
          <w:szCs w:val="20"/>
        </w:rPr>
        <w:drawing>
          <wp:inline distT="0" distB="0" distL="0" distR="0" wp14:anchorId="70C5479F" wp14:editId="5B5984AA">
            <wp:extent cx="5943600" cy="446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8vi.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467225"/>
                    </a:xfrm>
                    <a:prstGeom prst="rect">
                      <a:avLst/>
                    </a:prstGeom>
                  </pic:spPr>
                </pic:pic>
              </a:graphicData>
            </a:graphic>
          </wp:inline>
        </w:drawing>
      </w:r>
    </w:p>
    <w:p w:rsidR="004741A8" w:rsidRDefault="009B24D3" w:rsidP="0043049E">
      <w:pPr>
        <w:spacing w:before="80" w:after="240" w:line="480" w:lineRule="auto"/>
        <w:jc w:val="center"/>
      </w:pPr>
      <w:r>
        <w:rPr>
          <w:i/>
          <w:iCs/>
          <w:sz w:val="20"/>
          <w:szCs w:val="20"/>
        </w:rPr>
        <w:t>Source: Researcher's Conceptual Framework (2026)</w:t>
      </w:r>
    </w:p>
    <w:p w:rsidR="004741A8" w:rsidRDefault="009B24D3" w:rsidP="0043049E">
      <w:pPr>
        <w:pStyle w:val="Heading2"/>
        <w:spacing w:line="480" w:lineRule="auto"/>
      </w:pPr>
      <w:r>
        <w:rPr>
          <w:szCs w:val="24"/>
        </w:rPr>
        <w:t>2.2 Theoretical Framework</w:t>
      </w:r>
    </w:p>
    <w:p w:rsidR="004741A8" w:rsidRDefault="009B24D3" w:rsidP="0043049E">
      <w:pPr>
        <w:spacing w:after="160" w:line="480" w:lineRule="auto"/>
        <w:jc w:val="both"/>
      </w:pPr>
      <w:r>
        <w:t xml:space="preserve">This study is anchored in three complementary theoretical perspectives: Stakeholder Theory, Legitimacy Theory, and Social Contract Theory. Each theory provides a distinct analytical lens </w:t>
      </w:r>
      <w:r>
        <w:lastRenderedPageBreak/>
        <w:t xml:space="preserve">through which the CSR-performance relationship can be understood, and together they offer a comprehensive and coherent theoretical foundation for the four hypotheses tested in this study. The integration of multiple theoretical frameworks is appropriate given the multidimensional nature of CSR and the complexity of its effects on </w:t>
      </w:r>
      <w:proofErr w:type="spellStart"/>
      <w:r>
        <w:t>organisational</w:t>
      </w:r>
      <w:proofErr w:type="spellEnd"/>
      <w:r>
        <w:t xml:space="preserve"> performance.</w:t>
      </w:r>
    </w:p>
    <w:p w:rsidR="004741A8" w:rsidRDefault="009B24D3" w:rsidP="0043049E">
      <w:pPr>
        <w:pStyle w:val="Heading3"/>
        <w:spacing w:line="480" w:lineRule="auto"/>
      </w:pPr>
      <w:r>
        <w:t>2.2.1 Stakeholder Theory</w:t>
      </w:r>
    </w:p>
    <w:p w:rsidR="004741A8" w:rsidRDefault="009B24D3" w:rsidP="0043049E">
      <w:pPr>
        <w:spacing w:after="160" w:line="480" w:lineRule="auto"/>
        <w:jc w:val="both"/>
      </w:pPr>
      <w:r>
        <w:t xml:space="preserve">Stakeholder theory, originally articulated by Freeman (1984) in his seminal work Strategic Management: A Stakeholder </w:t>
      </w:r>
      <w:proofErr w:type="gramStart"/>
      <w:r>
        <w:t>Approach,</w:t>
      </w:r>
      <w:proofErr w:type="gramEnd"/>
      <w:r>
        <w:t xml:space="preserve"> fundamentally challenges the traditional shareholder-centric model of corporate governance. The theory posits that </w:t>
      </w:r>
      <w:proofErr w:type="spellStart"/>
      <w:r>
        <w:t>organisations</w:t>
      </w:r>
      <w:proofErr w:type="spellEnd"/>
      <w:r>
        <w:t xml:space="preserve"> must consider and balance the interests of all stakeholders who can affect or are affected by the achievement of the </w:t>
      </w:r>
      <w:proofErr w:type="spellStart"/>
      <w:r>
        <w:t>organisation's</w:t>
      </w:r>
      <w:proofErr w:type="spellEnd"/>
      <w:r>
        <w:t xml:space="preserve"> objectives, including employees, customers, suppliers, communities, governments, and shareholders. According to Freeman (1984), long-term </w:t>
      </w:r>
      <w:proofErr w:type="spellStart"/>
      <w:r>
        <w:t>organisational</w:t>
      </w:r>
      <w:proofErr w:type="spellEnd"/>
      <w:r>
        <w:t xml:space="preserve"> survival and success depend not on </w:t>
      </w:r>
      <w:proofErr w:type="spellStart"/>
      <w:r>
        <w:t>maximising</w:t>
      </w:r>
      <w:proofErr w:type="spellEnd"/>
      <w:r>
        <w:t xml:space="preserve"> returns to shareholders at the expense of other stakeholders, but on creating value for the entire ecosystem of stakeholder relationships.</w:t>
      </w:r>
    </w:p>
    <w:p w:rsidR="004741A8" w:rsidRDefault="009B24D3" w:rsidP="0043049E">
      <w:pPr>
        <w:spacing w:after="160" w:line="480" w:lineRule="auto"/>
        <w:jc w:val="both"/>
      </w:pPr>
      <w:r>
        <w:t xml:space="preserve">From a stakeholder theory perspective, CSR represents the practical mechanism through which </w:t>
      </w:r>
      <w:proofErr w:type="spellStart"/>
      <w:r>
        <w:t>organisations</w:t>
      </w:r>
      <w:proofErr w:type="spellEnd"/>
      <w:r>
        <w:t xml:space="preserve"> manage and </w:t>
      </w:r>
      <w:proofErr w:type="spellStart"/>
      <w:r>
        <w:t>honour</w:t>
      </w:r>
      <w:proofErr w:type="spellEnd"/>
      <w:r>
        <w:t xml:space="preserve"> their obligations to diverse stakeholder groups. Employee-focused CSR activities such as welfare </w:t>
      </w:r>
      <w:proofErr w:type="spellStart"/>
      <w:r>
        <w:t>programmes</w:t>
      </w:r>
      <w:proofErr w:type="spellEnd"/>
      <w:r>
        <w:t xml:space="preserve">, safety initiatives, and training investments directly address the interests of employees as key internal stakeholders. Ethical practices and community engagement address the interests of customers and communities as critical external stakeholders. The theory predicts that when </w:t>
      </w:r>
      <w:proofErr w:type="spellStart"/>
      <w:r>
        <w:t>organisations</w:t>
      </w:r>
      <w:proofErr w:type="spellEnd"/>
      <w:r>
        <w:t xml:space="preserve"> effectively serve the interests of their stakeholders through CSR, they receive reciprocal support in the form of employee productivity, customer loyalty, community goodwill, and reputational capital, all of which translate into superior </w:t>
      </w:r>
      <w:proofErr w:type="spellStart"/>
      <w:r>
        <w:t>organisational</w:t>
      </w:r>
      <w:proofErr w:type="spellEnd"/>
      <w:r>
        <w:t xml:space="preserve"> performance.</w:t>
      </w:r>
    </w:p>
    <w:p w:rsidR="004741A8" w:rsidRDefault="009B24D3" w:rsidP="0043049E">
      <w:pPr>
        <w:spacing w:after="160" w:line="480" w:lineRule="auto"/>
        <w:jc w:val="both"/>
      </w:pPr>
      <w:r>
        <w:lastRenderedPageBreak/>
        <w:t xml:space="preserve">Empirical support for stakeholder theory's relevance to CSR-performance relationships is found in numerous Nigerian studies. </w:t>
      </w:r>
      <w:proofErr w:type="spellStart"/>
      <w:r>
        <w:t>Ojeh</w:t>
      </w:r>
      <w:proofErr w:type="spellEnd"/>
      <w:r>
        <w:t xml:space="preserve"> et al. (2025) demonstrated that CSR activities directed at employees and communities significantly predicted profitability in Nigerian oil and gas firms, consistent with the stakeholder theory prediction that stakeholder support enhances financial outcomes. </w:t>
      </w:r>
      <w:proofErr w:type="spellStart"/>
      <w:r>
        <w:t>Unwana</w:t>
      </w:r>
      <w:proofErr w:type="spellEnd"/>
      <w:r>
        <w:t xml:space="preserve"> et al. (2025) similarly found that CSR disclosure positively influenced the financial performance of listed manufacturing firms in Nigeria, which the authors attributed to the reputational and trust-building benefits of demonstrating commitment to stakeholder welfare. This study draws on stakeholder theory to provide the theoretical rationale for Hypotheses One and Two.</w:t>
      </w:r>
    </w:p>
    <w:p w:rsidR="004741A8" w:rsidRDefault="009B24D3" w:rsidP="0043049E">
      <w:pPr>
        <w:pStyle w:val="Heading3"/>
        <w:spacing w:line="480" w:lineRule="auto"/>
      </w:pPr>
      <w:r>
        <w:t>2.2.2 Legitimacy Theory</w:t>
      </w:r>
    </w:p>
    <w:p w:rsidR="004741A8" w:rsidRDefault="009B24D3" w:rsidP="0043049E">
      <w:pPr>
        <w:spacing w:after="160" w:line="480" w:lineRule="auto"/>
        <w:jc w:val="both"/>
      </w:pPr>
      <w:r>
        <w:t xml:space="preserve">Legitimacy theory, derived from the foundational work of Dowling and </w:t>
      </w:r>
      <w:proofErr w:type="spellStart"/>
      <w:r>
        <w:t>Pfeffer</w:t>
      </w:r>
      <w:proofErr w:type="spellEnd"/>
      <w:r>
        <w:t xml:space="preserve"> (1975) and further developed by </w:t>
      </w:r>
      <w:proofErr w:type="spellStart"/>
      <w:r>
        <w:t>Suchman</w:t>
      </w:r>
      <w:proofErr w:type="spellEnd"/>
      <w:r>
        <w:t xml:space="preserve"> (1995), posits that </w:t>
      </w:r>
      <w:proofErr w:type="spellStart"/>
      <w:r>
        <w:t>organisations</w:t>
      </w:r>
      <w:proofErr w:type="spellEnd"/>
      <w:r>
        <w:t xml:space="preserve"> continuously seek to ensure that their activities are perceived as legitimate, desirable, and appropriate by the society in which they operate. Legitimacy is defined as the </w:t>
      </w:r>
      <w:proofErr w:type="spellStart"/>
      <w:r>
        <w:t>generalised</w:t>
      </w:r>
      <w:proofErr w:type="spellEnd"/>
      <w:r>
        <w:t xml:space="preserve"> perception or assumption that the actions of an entity are desirable, proper, or appropriate within some socially constructed system of norms, values, beliefs, and definitions. </w:t>
      </w:r>
      <w:proofErr w:type="spellStart"/>
      <w:proofErr w:type="gramStart"/>
      <w:r>
        <w:t>Organisations</w:t>
      </w:r>
      <w:proofErr w:type="spellEnd"/>
      <w:r>
        <w:t xml:space="preserve"> that fail to maintain legitimacy risk losing the support of key stakeholders, including customers, investors, employees, and regulators, which can threaten their survival.</w:t>
      </w:r>
      <w:proofErr w:type="gramEnd"/>
    </w:p>
    <w:p w:rsidR="004741A8" w:rsidRDefault="009B24D3" w:rsidP="0043049E">
      <w:pPr>
        <w:spacing w:after="160" w:line="480" w:lineRule="auto"/>
        <w:jc w:val="both"/>
      </w:pPr>
      <w:r>
        <w:t xml:space="preserve">From a legitimacy theory perspective, CSR activities function as a </w:t>
      </w:r>
      <w:proofErr w:type="spellStart"/>
      <w:r>
        <w:t>signalling</w:t>
      </w:r>
      <w:proofErr w:type="spellEnd"/>
      <w:r>
        <w:t xml:space="preserve"> mechanism through which </w:t>
      </w:r>
      <w:proofErr w:type="spellStart"/>
      <w:r>
        <w:t>organisations</w:t>
      </w:r>
      <w:proofErr w:type="spellEnd"/>
      <w:r>
        <w:t xml:space="preserve"> communicate their alignment with prevailing societal values, norms, and expectations. When an </w:t>
      </w:r>
      <w:proofErr w:type="spellStart"/>
      <w:r>
        <w:t>organisation</w:t>
      </w:r>
      <w:proofErr w:type="spellEnd"/>
      <w:r>
        <w:t xml:space="preserve"> engages in community development, environmental protection, and ethical business conduct, it sends credible signals to its stakeholders that it operates in accordance with socially endorsed standards of corporate </w:t>
      </w:r>
      <w:proofErr w:type="spellStart"/>
      <w:r>
        <w:t>behaviour</w:t>
      </w:r>
      <w:proofErr w:type="spellEnd"/>
      <w:r>
        <w:t xml:space="preserve">. These signals </w:t>
      </w:r>
      <w:r>
        <w:lastRenderedPageBreak/>
        <w:t>generate social approval, reduce the risk of adverse regulatory or community action, and contribute to the development of a positive corporate reputation. Legitimacy theory thus provides the theoretical foundation for understanding how CSR activities influence corporate reputation (Hypothesis Three), one of the key performance indicators in this study.</w:t>
      </w:r>
    </w:p>
    <w:p w:rsidR="004741A8" w:rsidRDefault="009B24D3" w:rsidP="0043049E">
      <w:pPr>
        <w:spacing w:after="160" w:line="480" w:lineRule="auto"/>
        <w:jc w:val="both"/>
      </w:pPr>
      <w:r>
        <w:t xml:space="preserve">The relevance of legitimacy theory to the Nigerian manufacturing context is particularly compelling, given the historical legacy of corporate misconduct, environmental negligence, and community exploitation in the Nigerian industrial sector. </w:t>
      </w:r>
      <w:proofErr w:type="spellStart"/>
      <w:r>
        <w:t>Organisations</w:t>
      </w:r>
      <w:proofErr w:type="spellEnd"/>
      <w:r>
        <w:t xml:space="preserve"> like </w:t>
      </w:r>
      <w:proofErr w:type="spellStart"/>
      <w:r>
        <w:t>Emenite</w:t>
      </w:r>
      <w:proofErr w:type="spellEnd"/>
      <w:r>
        <w:t xml:space="preserve"> Nigeria </w:t>
      </w:r>
      <w:proofErr w:type="spellStart"/>
      <w:r>
        <w:t>Plc</w:t>
      </w:r>
      <w:proofErr w:type="spellEnd"/>
      <w:r>
        <w:t xml:space="preserve"> operate in a context where communities are increasingly assertive about their rights and expectations, and where social media and civil society </w:t>
      </w:r>
      <w:proofErr w:type="spellStart"/>
      <w:r>
        <w:t>organisations</w:t>
      </w:r>
      <w:proofErr w:type="spellEnd"/>
      <w:r>
        <w:t xml:space="preserve"> can rapidly amplify the reputational consequences of perceived corporate irresponsibility. In this environment, proactive CSR activities serve not only as mechanisms for legitimacy maintenance but also as strategic tools for reputation management and competitive differentiation (</w:t>
      </w:r>
      <w:proofErr w:type="spellStart"/>
      <w:r>
        <w:t>Egware</w:t>
      </w:r>
      <w:proofErr w:type="spellEnd"/>
      <w:r>
        <w:t xml:space="preserve"> et al., 2026; </w:t>
      </w:r>
      <w:proofErr w:type="spellStart"/>
      <w:r>
        <w:t>Zenodo</w:t>
      </w:r>
      <w:proofErr w:type="spellEnd"/>
      <w:r>
        <w:t>, 2025).</w:t>
      </w:r>
    </w:p>
    <w:p w:rsidR="004741A8" w:rsidRDefault="009B24D3" w:rsidP="0043049E">
      <w:pPr>
        <w:pStyle w:val="Heading3"/>
        <w:spacing w:line="480" w:lineRule="auto"/>
      </w:pPr>
      <w:r>
        <w:t>2.2.3 Social Contract Theory</w:t>
      </w:r>
    </w:p>
    <w:p w:rsidR="004741A8" w:rsidRDefault="009B24D3" w:rsidP="0043049E">
      <w:pPr>
        <w:spacing w:after="160" w:line="480" w:lineRule="auto"/>
        <w:jc w:val="both"/>
      </w:pPr>
      <w:r>
        <w:t xml:space="preserve">Social contract theory, as applied to the corporate context by Donaldson and </w:t>
      </w:r>
      <w:proofErr w:type="spellStart"/>
      <w:r>
        <w:t>Dunfee</w:t>
      </w:r>
      <w:proofErr w:type="spellEnd"/>
      <w:r>
        <w:t xml:space="preserve"> (1999) in their Integrative Social Contracts Theory (ISCT), posits that </w:t>
      </w:r>
      <w:proofErr w:type="spellStart"/>
      <w:r>
        <w:t>organisations</w:t>
      </w:r>
      <w:proofErr w:type="spellEnd"/>
      <w:r>
        <w:t xml:space="preserve"> operate within a web of explicit and implicit social contracts that define their obligations to various stakeholder communities. According to this perspective, the right of corporations to operate is conditional on their </w:t>
      </w:r>
      <w:proofErr w:type="spellStart"/>
      <w:r>
        <w:t>fulfilment</w:t>
      </w:r>
      <w:proofErr w:type="spellEnd"/>
      <w:r>
        <w:t xml:space="preserve"> of certain social obligations, including respect for community rights, environmental stewardship, and contributions to social welfare. When </w:t>
      </w:r>
      <w:proofErr w:type="spellStart"/>
      <w:r>
        <w:t>organisations</w:t>
      </w:r>
      <w:proofErr w:type="spellEnd"/>
      <w:r>
        <w:t xml:space="preserve"> </w:t>
      </w:r>
      <w:proofErr w:type="spellStart"/>
      <w:r>
        <w:t>fulfil</w:t>
      </w:r>
      <w:proofErr w:type="spellEnd"/>
      <w:r>
        <w:t xml:space="preserve"> these obligations, they maintain their social </w:t>
      </w:r>
      <w:proofErr w:type="spellStart"/>
      <w:r>
        <w:t>licence</w:t>
      </w:r>
      <w:proofErr w:type="spellEnd"/>
      <w:r>
        <w:t xml:space="preserve"> to operate; when they violate them, they face the risk of sanctions, opposition, and withdrawal of community consent.</w:t>
      </w:r>
    </w:p>
    <w:p w:rsidR="004741A8" w:rsidRDefault="009B24D3" w:rsidP="0043049E">
      <w:pPr>
        <w:spacing w:after="160" w:line="480" w:lineRule="auto"/>
        <w:jc w:val="both"/>
      </w:pPr>
      <w:r>
        <w:lastRenderedPageBreak/>
        <w:t xml:space="preserve">Social contract theory provides the theoretical basis for understanding how environmental responsibility and community development initiatives (the fourth dimension of CSR in this study) contribute to </w:t>
      </w:r>
      <w:proofErr w:type="spellStart"/>
      <w:r>
        <w:t>organisational</w:t>
      </w:r>
      <w:proofErr w:type="spellEnd"/>
      <w:r>
        <w:t xml:space="preserve"> productivity (Hypothesis Four). By investing in pollution control, waste management, and community infrastructure, </w:t>
      </w:r>
      <w:proofErr w:type="spellStart"/>
      <w:r>
        <w:t>Emenite</w:t>
      </w:r>
      <w:proofErr w:type="spellEnd"/>
      <w:r>
        <w:t xml:space="preserve"> Nigeria </w:t>
      </w:r>
      <w:proofErr w:type="spellStart"/>
      <w:r>
        <w:t>Plc</w:t>
      </w:r>
      <w:proofErr w:type="spellEnd"/>
      <w:r>
        <w:t xml:space="preserve"> </w:t>
      </w:r>
      <w:proofErr w:type="spellStart"/>
      <w:r>
        <w:t>fulfils</w:t>
      </w:r>
      <w:proofErr w:type="spellEnd"/>
      <w:r>
        <w:t xml:space="preserve"> its social contract with its host community, securing community goodwill, reducing operational disruptions from community protests or opposition, and creating a stable and supportive operating environment. The theory predicts that </w:t>
      </w:r>
      <w:proofErr w:type="spellStart"/>
      <w:r>
        <w:t>organisations</w:t>
      </w:r>
      <w:proofErr w:type="spellEnd"/>
      <w:r>
        <w:t xml:space="preserve"> that </w:t>
      </w:r>
      <w:proofErr w:type="spellStart"/>
      <w:r>
        <w:t>honour</w:t>
      </w:r>
      <w:proofErr w:type="spellEnd"/>
      <w:r>
        <w:t xml:space="preserve"> their social contracts enjoy operational continuity and productivity benefits that more than offset the costs of CSR investment.</w:t>
      </w:r>
    </w:p>
    <w:p w:rsidR="004741A8" w:rsidRDefault="009B24D3" w:rsidP="0043049E">
      <w:pPr>
        <w:spacing w:after="160" w:line="480" w:lineRule="auto"/>
        <w:jc w:val="both"/>
      </w:pPr>
      <w:r>
        <w:t xml:space="preserve">The practical significance of social contract theory for Nigerian manufacturing firms is underscored by the frequent occurrence of community disruptions, vandalism, and operational shutdowns in firms that neglect their social obligations. </w:t>
      </w:r>
      <w:proofErr w:type="spellStart"/>
      <w:r>
        <w:t>Edegwa</w:t>
      </w:r>
      <w:proofErr w:type="spellEnd"/>
      <w:r>
        <w:t xml:space="preserve"> and </w:t>
      </w:r>
      <w:proofErr w:type="spellStart"/>
      <w:r>
        <w:t>Okonji</w:t>
      </w:r>
      <w:proofErr w:type="spellEnd"/>
      <w:r>
        <w:t xml:space="preserve"> (2026) documented that Unilever Nigeria </w:t>
      </w:r>
      <w:proofErr w:type="spellStart"/>
      <w:r>
        <w:t>Plc's</w:t>
      </w:r>
      <w:proofErr w:type="spellEnd"/>
      <w:r>
        <w:t xml:space="preserve"> sustained investment in community development and environmental responsibility contributed significantly to its operational stability and sustainability performance, consistent with the social contract theory prediction. Emmanuel et al. (2026) similarly found that CSR practices, including environmental responsibility and community development, positively influenced corporate performance in Nigerian manufacturing companies, providing direct empirical support for this study's fourth hypothesis.</w:t>
      </w:r>
    </w:p>
    <w:p w:rsidR="004741A8" w:rsidRDefault="009B24D3" w:rsidP="0043049E">
      <w:pPr>
        <w:pStyle w:val="Heading3"/>
        <w:spacing w:line="480" w:lineRule="auto"/>
      </w:pPr>
      <w:r>
        <w:t>2.2.4 Hypothesis-Theory Mapping</w:t>
      </w:r>
    </w:p>
    <w:p w:rsidR="004741A8" w:rsidRDefault="009B24D3" w:rsidP="0043049E">
      <w:pPr>
        <w:spacing w:after="160" w:line="480" w:lineRule="auto"/>
        <w:jc w:val="both"/>
      </w:pPr>
      <w:r>
        <w:t>The theoretical foundation for each hypothesis in this study is explicitly mapped as follows to ensure analytical coherence and enable transparent evaluation of the theoretical predictions:</w:t>
      </w:r>
    </w:p>
    <w:p w:rsidR="004741A8" w:rsidRDefault="009B24D3" w:rsidP="0043049E">
      <w:pPr>
        <w:spacing w:after="160" w:line="480" w:lineRule="auto"/>
        <w:jc w:val="both"/>
      </w:pPr>
      <w:r>
        <w:lastRenderedPageBreak/>
        <w:t xml:space="preserve">Hypothesis One (H1: Employee welfare CSR - Employee productivity): Grounded in Stakeholder Theory. Employees as primary internal stakeholders reciprocate </w:t>
      </w:r>
      <w:proofErr w:type="spellStart"/>
      <w:r>
        <w:t>organisational</w:t>
      </w:r>
      <w:proofErr w:type="spellEnd"/>
      <w:r>
        <w:t xml:space="preserve"> investment in their welfare with enhanced productivity, engagement, and commitment (Freeman, 1984; </w:t>
      </w:r>
      <w:proofErr w:type="spellStart"/>
      <w:r>
        <w:t>Ojeh</w:t>
      </w:r>
      <w:proofErr w:type="spellEnd"/>
      <w:r>
        <w:t xml:space="preserve"> et al., 2025).</w:t>
      </w:r>
    </w:p>
    <w:p w:rsidR="004741A8" w:rsidRDefault="009B24D3" w:rsidP="0043049E">
      <w:pPr>
        <w:spacing w:after="160" w:line="480" w:lineRule="auto"/>
        <w:jc w:val="both"/>
      </w:pPr>
      <w:r>
        <w:t xml:space="preserve">Hypothesis Two (H2: Ethical practices and community engagement - Customer satisfaction): Grounded jointly in Stakeholder Theory and Social Contract Theory. Ethical conduct and community engagement </w:t>
      </w:r>
      <w:proofErr w:type="spellStart"/>
      <w:r>
        <w:t>fulfil</w:t>
      </w:r>
      <w:proofErr w:type="spellEnd"/>
      <w:r>
        <w:t xml:space="preserve"> obligations to external stakeholders and build the trust and loyalty that drive customer satisfaction (</w:t>
      </w:r>
      <w:proofErr w:type="spellStart"/>
      <w:r>
        <w:t>Muhammed</w:t>
      </w:r>
      <w:proofErr w:type="spellEnd"/>
      <w:r>
        <w:t xml:space="preserve"> &amp; </w:t>
      </w:r>
      <w:proofErr w:type="spellStart"/>
      <w:r>
        <w:t>Uchenunu</w:t>
      </w:r>
      <w:proofErr w:type="spellEnd"/>
      <w:r>
        <w:t xml:space="preserve">, 2025; </w:t>
      </w:r>
      <w:proofErr w:type="spellStart"/>
      <w:r>
        <w:t>Akannobe</w:t>
      </w:r>
      <w:proofErr w:type="spellEnd"/>
      <w:r>
        <w:t xml:space="preserve"> et al., 2026).</w:t>
      </w:r>
    </w:p>
    <w:p w:rsidR="004741A8" w:rsidRDefault="009B24D3" w:rsidP="0043049E">
      <w:pPr>
        <w:spacing w:after="160" w:line="480" w:lineRule="auto"/>
        <w:jc w:val="both"/>
      </w:pPr>
      <w:r>
        <w:t>Hypothesis Three (H3: CSR activities - Corporate reputation): Grounded in Legitimacy Theory. Comprehensive CSR engagement signals alignment with societal values and expectations, generating the social approval and positive perception that constitute corporate reputation (</w:t>
      </w:r>
      <w:proofErr w:type="spellStart"/>
      <w:r>
        <w:t>Egware</w:t>
      </w:r>
      <w:proofErr w:type="spellEnd"/>
      <w:r>
        <w:t xml:space="preserve"> et al., 2026; </w:t>
      </w:r>
      <w:proofErr w:type="spellStart"/>
      <w:r>
        <w:t>Zenodo</w:t>
      </w:r>
      <w:proofErr w:type="spellEnd"/>
      <w:r>
        <w:t>, 2025).</w:t>
      </w:r>
    </w:p>
    <w:p w:rsidR="004741A8" w:rsidRDefault="009B24D3" w:rsidP="0043049E">
      <w:pPr>
        <w:spacing w:after="160" w:line="480" w:lineRule="auto"/>
        <w:jc w:val="both"/>
      </w:pPr>
      <w:r>
        <w:t xml:space="preserve">Hypothesis Four (H4: Environmental and community CSR - </w:t>
      </w:r>
      <w:proofErr w:type="spellStart"/>
      <w:r>
        <w:t>Organisational</w:t>
      </w:r>
      <w:proofErr w:type="spellEnd"/>
      <w:r>
        <w:t xml:space="preserve"> productivity): Grounded in Social Contract Theory. </w:t>
      </w:r>
      <w:proofErr w:type="spellStart"/>
      <w:r>
        <w:t>Fulfilment</w:t>
      </w:r>
      <w:proofErr w:type="spellEnd"/>
      <w:r>
        <w:t xml:space="preserve"> of environmental and community social obligations secures community support, reduces operational disruptions, and creates a stable operating environment conducive to sustained productivity (Emmanuel et al., 2026; </w:t>
      </w:r>
      <w:proofErr w:type="spellStart"/>
      <w:r>
        <w:t>Edegwa</w:t>
      </w:r>
      <w:proofErr w:type="spellEnd"/>
      <w:r>
        <w:t xml:space="preserve"> &amp; </w:t>
      </w:r>
      <w:proofErr w:type="spellStart"/>
      <w:r>
        <w:t>Okonji</w:t>
      </w:r>
      <w:proofErr w:type="spellEnd"/>
      <w:r>
        <w:t>, 2026).</w:t>
      </w:r>
    </w:p>
    <w:p w:rsidR="004741A8" w:rsidRDefault="009B24D3" w:rsidP="0043049E">
      <w:pPr>
        <w:pStyle w:val="Heading2"/>
        <w:spacing w:line="480" w:lineRule="auto"/>
      </w:pPr>
      <w:r>
        <w:rPr>
          <w:szCs w:val="24"/>
        </w:rPr>
        <w:t>2.3 Empirical Review</w:t>
      </w:r>
    </w:p>
    <w:p w:rsidR="004741A8" w:rsidRDefault="009B24D3" w:rsidP="0043049E">
      <w:pPr>
        <w:spacing w:after="160" w:line="480" w:lineRule="auto"/>
        <w:jc w:val="both"/>
      </w:pPr>
      <w:r>
        <w:t xml:space="preserve">This section presents a systematic review of empirical studies examining the relationship between CSR and </w:t>
      </w:r>
      <w:proofErr w:type="spellStart"/>
      <w:r>
        <w:t>organisational</w:t>
      </w:r>
      <w:proofErr w:type="spellEnd"/>
      <w:r>
        <w:t xml:space="preserve"> performance, with particular emphasis on studies conducted in the Nigerian context and in developing economies with comparable institutional environments. The review is </w:t>
      </w:r>
      <w:proofErr w:type="spellStart"/>
      <w:r>
        <w:t>organised</w:t>
      </w:r>
      <w:proofErr w:type="spellEnd"/>
      <w:r>
        <w:t xml:space="preserve"> according to the four dimensions of CSR employed in this study and </w:t>
      </w:r>
      <w:r>
        <w:lastRenderedPageBreak/>
        <w:t xml:space="preserve">follows a </w:t>
      </w:r>
      <w:proofErr w:type="spellStart"/>
      <w:r>
        <w:t>standardised</w:t>
      </w:r>
      <w:proofErr w:type="spellEnd"/>
      <w:r>
        <w:t xml:space="preserve"> format for each entry to facilitate comparative analysis and identification of research gaps.</w:t>
      </w:r>
    </w:p>
    <w:p w:rsidR="0043049E" w:rsidRDefault="0043049E" w:rsidP="0043049E">
      <w:pPr>
        <w:pStyle w:val="Heading3"/>
        <w:spacing w:line="480" w:lineRule="auto"/>
      </w:pPr>
    </w:p>
    <w:p w:rsidR="004741A8" w:rsidRDefault="009B24D3" w:rsidP="0043049E">
      <w:pPr>
        <w:pStyle w:val="Heading3"/>
        <w:spacing w:line="480" w:lineRule="auto"/>
      </w:pPr>
      <w:r>
        <w:t xml:space="preserve">2.3.1 Employee-Focused CSR and </w:t>
      </w:r>
      <w:proofErr w:type="spellStart"/>
      <w:r>
        <w:t>Organisational</w:t>
      </w:r>
      <w:proofErr w:type="spellEnd"/>
      <w:r>
        <w:t xml:space="preserve"> Performance</w:t>
      </w:r>
    </w:p>
    <w:p w:rsidR="004741A8" w:rsidRDefault="009B24D3" w:rsidP="0043049E">
      <w:pPr>
        <w:spacing w:after="160" w:line="480" w:lineRule="auto"/>
        <w:jc w:val="both"/>
      </w:pPr>
      <w:proofErr w:type="spellStart"/>
      <w:r>
        <w:t>Mandeun</w:t>
      </w:r>
      <w:proofErr w:type="spellEnd"/>
      <w:r>
        <w:t xml:space="preserve"> (2025) examined the effect of corporate social responsibility on the financial performance of manufacturing companies in Nigeria. The objectives of the study were to determine the relationship between CSR expenditure and return on assets, to assess the influence of CSR activities on net profit margin, and to evaluate the long-term financial implications of CSR investment in the manufacturing sector. The population used for the study was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Plant, Benue State and using secondary data extracted from annual reports and financial statements for a ten-year period, the study was conducted. The methodology entailed documentary analysis of longitudinal financial and CSR data. The method of data analysis was regression analysis and the instrument was secondary financial and CSR expenditure data. The study found that CSR expenditure had a significant positive relationship with return on assets (beta = 0.41, p &lt; 0.05) and net profit margin (beta = 0.37, p &lt; 0.05). This was as a result of the efficiency gains, employee motivation, and reputational benefits generated by CSR investment. The study also found that the CSR-performance relationship strengthened over time, suggesting cumulative benefits from sustained CSR engagement. This study is relevant to the present study because it provides firm-level evidence of a positive CSR-performance relationship in a Nigerian manufacturing context, directly comparable to </w:t>
      </w:r>
      <w:proofErr w:type="spellStart"/>
      <w:r>
        <w:t>Emenite</w:t>
      </w:r>
      <w:proofErr w:type="spellEnd"/>
      <w:r>
        <w:t xml:space="preserve"> Nigeria Plc.</w:t>
      </w:r>
    </w:p>
    <w:p w:rsidR="004741A8" w:rsidRDefault="009B24D3" w:rsidP="0043049E">
      <w:pPr>
        <w:spacing w:after="160" w:line="480" w:lineRule="auto"/>
        <w:jc w:val="both"/>
      </w:pPr>
      <w:proofErr w:type="spellStart"/>
      <w:r>
        <w:lastRenderedPageBreak/>
        <w:t>Unwana</w:t>
      </w:r>
      <w:proofErr w:type="spellEnd"/>
      <w:r>
        <w:t xml:space="preserve"> et al. (2025) investigated corporate social responsibility and financial performance of listed manufacturing firms in Nigeria. The objectives of the study were to examine the relationship between CSR disclosure scores and financial performance indicators, to assess the impact of CSR on return on equity, and to determine whether the CSR-performance relationship varies across sub-sectors of manufacturing. The population used for the study was all listed manufacturing firms on the Nigerian Exchange Group and using stratified random sampling, a sample of forty-two firms was identified and used for the study. The methodology entailed panel data analysis covering a five-year period. The method of data analysis was fixed-effects regression and random-effects regression and the instrument was secondary financial data and CSR disclosure scores derived from annual reports. The study found that CSR disclosure positively and significantly influenced financial performance (F = 12.74, p &lt; 0.05) across the sampled firms. This was as a result of the reputational, legitimacy, and stakeholder trust benefits of transparent CSR communication. The study also found that the relationship was stronger for consumer goods firms than for industrial goods firms, suggesting sector-specific moderation. This study is relevant to the present study because it demonstrates the sector relevance of CSR-performance linkages in Nigerian manufacturing and provides methodological guidance for hypothesis testing.</w:t>
      </w:r>
    </w:p>
    <w:p w:rsidR="004741A8" w:rsidRDefault="009B24D3" w:rsidP="0043049E">
      <w:pPr>
        <w:spacing w:after="160" w:line="480" w:lineRule="auto"/>
        <w:jc w:val="both"/>
      </w:pPr>
      <w:proofErr w:type="spellStart"/>
      <w:r>
        <w:t>Ojeh</w:t>
      </w:r>
      <w:proofErr w:type="spellEnd"/>
      <w:r>
        <w:t xml:space="preserve">, </w:t>
      </w:r>
      <w:proofErr w:type="spellStart"/>
      <w:r>
        <w:t>Udefi</w:t>
      </w:r>
      <w:proofErr w:type="spellEnd"/>
      <w:r>
        <w:t xml:space="preserve">, </w:t>
      </w:r>
      <w:proofErr w:type="spellStart"/>
      <w:r>
        <w:t>Nkwo</w:t>
      </w:r>
      <w:proofErr w:type="spellEnd"/>
      <w:r>
        <w:t xml:space="preserve">, and </w:t>
      </w:r>
      <w:proofErr w:type="spellStart"/>
      <w:r>
        <w:t>Ezema</w:t>
      </w:r>
      <w:proofErr w:type="spellEnd"/>
      <w:r>
        <w:t xml:space="preserve"> (2025) studied the effect of corporate social responsibility on profitability in Nigerian oil and gas firms. The objectives of the study were to examine the impact of employee welfare CSR on profitability, to assess the relationship between community investment and return on assets, and to determine the moderating role of firm size in the CSR-profitability relationship. The population used for the study was all listed oil and gas firms on the Nigerian Exchange Group and using purposive sampling, a sample of fifteen firms was identified </w:t>
      </w:r>
      <w:r>
        <w:lastRenderedPageBreak/>
        <w:t>and used for the study. The methodology entailed regression analysis with panel data for the period 2020 to 2024. The method of data analysis and the instrument for data analysis were multiple regression and secondary data from annual reports and sustainability disclosures. The study found that employee welfare CSR significantly predicted profitability (beta = 0.44, p &lt; 0.01) and that community investment positively related to return on assets. This was as a result of the productivity and loyalty gains generated by employee-focused CSR. The study also found that firm size positively moderated the CSR-profitability relationship, with larger firms benefiting more from CSR investments. This study is relevant to the present study because it provides inferential evidence linking employee welfare CSR to financial outcomes in a Nigerian context and offers methodological guidance for ANOVA-based hypothesis testing.</w:t>
      </w:r>
    </w:p>
    <w:p w:rsidR="004741A8" w:rsidRDefault="009B24D3" w:rsidP="0043049E">
      <w:pPr>
        <w:pStyle w:val="Heading3"/>
        <w:spacing w:line="480" w:lineRule="auto"/>
      </w:pPr>
      <w:r>
        <w:t>2.3.2 CSR, Ethical Practices, and Customer Satisfaction</w:t>
      </w:r>
    </w:p>
    <w:p w:rsidR="004741A8" w:rsidRDefault="009B24D3" w:rsidP="0043049E">
      <w:pPr>
        <w:spacing w:after="160" w:line="480" w:lineRule="auto"/>
        <w:jc w:val="both"/>
      </w:pPr>
      <w:proofErr w:type="spellStart"/>
      <w:r>
        <w:t>Muhammed</w:t>
      </w:r>
      <w:proofErr w:type="spellEnd"/>
      <w:r>
        <w:t xml:space="preserve"> and </w:t>
      </w:r>
      <w:proofErr w:type="spellStart"/>
      <w:r>
        <w:t>Uchenunu</w:t>
      </w:r>
      <w:proofErr w:type="spellEnd"/>
      <w:r>
        <w:t xml:space="preserve"> (2025) explored stakeholder perspectives on corporate social responsibility initiatives of </w:t>
      </w:r>
      <w:proofErr w:type="spellStart"/>
      <w:r>
        <w:t>Dangote</w:t>
      </w:r>
      <w:proofErr w:type="spellEnd"/>
      <w:r>
        <w:t xml:space="preserve"> Cement </w:t>
      </w:r>
      <w:proofErr w:type="spellStart"/>
      <w:r>
        <w:t>Plc</w:t>
      </w:r>
      <w:proofErr w:type="spellEnd"/>
      <w:r>
        <w:t xml:space="preserve"> in </w:t>
      </w:r>
      <w:proofErr w:type="spellStart"/>
      <w:r>
        <w:t>Yewa</w:t>
      </w:r>
      <w:proofErr w:type="spellEnd"/>
      <w:r>
        <w:t xml:space="preserve"> North Local Government. The objectives of the study were to document community stakeholder perceptions of CSR activities, to assess the adequacy of CSR contributions in meeting community needs, and to identify factors influencing stakeholder satisfaction with CSR initiatives. The population used for the study was community members residing within the operational radius of </w:t>
      </w:r>
      <w:proofErr w:type="spellStart"/>
      <w:r>
        <w:t>Dangote</w:t>
      </w:r>
      <w:proofErr w:type="spellEnd"/>
      <w:r>
        <w:t xml:space="preserve"> Cement </w:t>
      </w:r>
      <w:proofErr w:type="spellStart"/>
      <w:r>
        <w:t>Plc</w:t>
      </w:r>
      <w:proofErr w:type="spellEnd"/>
      <w:r>
        <w:t xml:space="preserve"> in </w:t>
      </w:r>
      <w:proofErr w:type="spellStart"/>
      <w:r>
        <w:t>Yewa</w:t>
      </w:r>
      <w:proofErr w:type="spellEnd"/>
      <w:r>
        <w:t xml:space="preserve"> North and using purposive and snowball sampling, 120 respondents were identified and used for the study. The methodology entailed a qualitative and quantitative mixed-methods survey design. The method of data analysis was descriptive statistics and thematic analysis and the instrument was structured questionnaires and focus group discussions. The study found that community stakeholders perceived CSR activities as broadly beneficial but insufficient in addressing critical infrastructure and healthcare needs, with mean satisfaction scores of 3.2 on a five-point scale. </w:t>
      </w:r>
      <w:r>
        <w:lastRenderedPageBreak/>
        <w:t xml:space="preserve">This was as a result of the gap between community expectations and actual CSR delivery. The study also found that perceptions of corporate ethical conduct were the strongest predictor of community trust and satisfaction. This study is relevant to the present study because it highlights the role of ethical conduct in shaping external stakeholder satisfaction, directly informing the </w:t>
      </w:r>
      <w:proofErr w:type="spellStart"/>
      <w:r>
        <w:t>conceptualisation</w:t>
      </w:r>
      <w:proofErr w:type="spellEnd"/>
      <w:r>
        <w:t xml:space="preserve"> of Hypothesis Two.</w:t>
      </w:r>
    </w:p>
    <w:p w:rsidR="004741A8" w:rsidRDefault="009B24D3" w:rsidP="0043049E">
      <w:pPr>
        <w:spacing w:after="160" w:line="480" w:lineRule="auto"/>
        <w:jc w:val="both"/>
      </w:pPr>
      <w:proofErr w:type="spellStart"/>
      <w:r>
        <w:t>Akannobe</w:t>
      </w:r>
      <w:proofErr w:type="spellEnd"/>
      <w:r>
        <w:t xml:space="preserve">, Abdul, and </w:t>
      </w:r>
      <w:proofErr w:type="spellStart"/>
      <w:r>
        <w:t>Wiribare</w:t>
      </w:r>
      <w:proofErr w:type="spellEnd"/>
      <w:r>
        <w:t xml:space="preserve"> (2026) explored the effect of corporate social responsibility on </w:t>
      </w:r>
      <w:proofErr w:type="spellStart"/>
      <w:r>
        <w:t>organisational</w:t>
      </w:r>
      <w:proofErr w:type="spellEnd"/>
      <w:r>
        <w:t xml:space="preserve"> performance of Volta River Authority in </w:t>
      </w:r>
      <w:proofErr w:type="spellStart"/>
      <w:proofErr w:type="gramStart"/>
      <w:r>
        <w:t>Wa</w:t>
      </w:r>
      <w:proofErr w:type="spellEnd"/>
      <w:proofErr w:type="gramEnd"/>
      <w:r>
        <w:t xml:space="preserve">. The objectives of the study were to determine the effect of ethical business practices on customer satisfaction, to assess the influence of community engagement on operational performance, and to evaluate the relationship between CSR activities and stakeholder perceptions of </w:t>
      </w:r>
      <w:proofErr w:type="spellStart"/>
      <w:r>
        <w:t>organisational</w:t>
      </w:r>
      <w:proofErr w:type="spellEnd"/>
      <w:r>
        <w:t xml:space="preserve"> effectiveness. The population used for the study was 320 employees and customers of the Volta River Authority and using simple random sampling, a sample of 178 respondents was identified and used for the study. The methodology entailed a cross-sectional survey design with both descriptive and inferential analysis. The method of data analysis was ANOVA and the instrument was a structured questionnaire on a five-point </w:t>
      </w:r>
      <w:proofErr w:type="spellStart"/>
      <w:r>
        <w:t>Likert</w:t>
      </w:r>
      <w:proofErr w:type="spellEnd"/>
      <w:r>
        <w:t xml:space="preserve"> scale. The study found that CSR activities, including ethical business practices and community engagement, had a significant positive effect on customer satisfaction (F = 9.87, p &lt; 0.05). This was as a result of the trust-building and brand differentiation effects of ethical conduct and community investment. The study also found that community engagement was a stronger predictor of satisfaction than ethical practices alone, suggesting complementary effects. This study is relevant to the present study because it demonstrates the applicability of ANOVA for testing CSR-performance hypotheses and provides directly comparable evidence on the ethical CSR-customer satisfaction relationship.</w:t>
      </w:r>
    </w:p>
    <w:p w:rsidR="0043049E" w:rsidRDefault="0043049E" w:rsidP="0043049E">
      <w:pPr>
        <w:pStyle w:val="Heading3"/>
        <w:spacing w:line="480" w:lineRule="auto"/>
      </w:pPr>
    </w:p>
    <w:p w:rsidR="004741A8" w:rsidRDefault="009B24D3" w:rsidP="0043049E">
      <w:pPr>
        <w:pStyle w:val="Heading3"/>
        <w:spacing w:line="480" w:lineRule="auto"/>
      </w:pPr>
      <w:r>
        <w:lastRenderedPageBreak/>
        <w:t>2.3.3 CSR and Corporate Reputation</w:t>
      </w:r>
    </w:p>
    <w:p w:rsidR="004741A8" w:rsidRDefault="009B24D3" w:rsidP="0043049E">
      <w:pPr>
        <w:spacing w:after="160" w:line="480" w:lineRule="auto"/>
        <w:jc w:val="both"/>
      </w:pPr>
      <w:proofErr w:type="spellStart"/>
      <w:r>
        <w:t>Egware</w:t>
      </w:r>
      <w:proofErr w:type="spellEnd"/>
      <w:r>
        <w:t xml:space="preserve">, </w:t>
      </w:r>
      <w:proofErr w:type="spellStart"/>
      <w:r>
        <w:t>Akpoveta-Ololobou</w:t>
      </w:r>
      <w:proofErr w:type="spellEnd"/>
      <w:r>
        <w:t xml:space="preserve">, and </w:t>
      </w:r>
      <w:proofErr w:type="spellStart"/>
      <w:r>
        <w:t>Uwhejevwe-Togbolo</w:t>
      </w:r>
      <w:proofErr w:type="spellEnd"/>
      <w:r>
        <w:t xml:space="preserve"> (2026) examined corporate social responsibility disclosure and financial performance of listed manufacturing firms in Nigeria for the period 2015 to 2024. The objectives of the study were to examine the long-term relationship between CSR disclosure levels and financial performance, to assess the moderating role of disclosure quality on the CSR-performance relationship, and to compare the CSR-performance relationship across high-disclosure and low-disclosure firms. The population used for the study was all listed manufacturing firms in Nigeria and using random sampling, a sample of thirty firms was identified and used for the study. The methodology entailed panel data econometric analysis over a ten-year period. The method of data analysis was </w:t>
      </w:r>
      <w:proofErr w:type="spellStart"/>
      <w:r>
        <w:t>generalised</w:t>
      </w:r>
      <w:proofErr w:type="spellEnd"/>
      <w:r>
        <w:t xml:space="preserve"> method of </w:t>
      </w:r>
      <w:proofErr w:type="gramStart"/>
      <w:r>
        <w:t>moments</w:t>
      </w:r>
      <w:proofErr w:type="gramEnd"/>
      <w:r>
        <w:t xml:space="preserve"> regression and the instrument was secondary financial data and CSR disclosure content analysis. The study found that CSR disclosure had a positive and statistically significant effect on financial performance (coefficient = 0.38, p &lt; 0.01), with the relationship being stronger for firms with higher-quality disclosures. This was as a result of the reputational and legitimacy benefits of transparent CSR communication, which reduced the cost of capital and enhanced investor confidence. The study also found that environmental and social disclosures had stronger performance effects than governance disclosures, suggesting differential investor valuation of CSR dimensions. This study is relevant to the present study because it provides longitudinal evidence of the CSR-reputation-performance chain in Nigerian manufacturing and supports the legitimacy theory framework underlying Hypothesis Three.</w:t>
      </w:r>
    </w:p>
    <w:p w:rsidR="004741A8" w:rsidRDefault="009B24D3" w:rsidP="0043049E">
      <w:pPr>
        <w:spacing w:after="160" w:line="480" w:lineRule="auto"/>
        <w:jc w:val="both"/>
      </w:pPr>
      <w:proofErr w:type="spellStart"/>
      <w:r>
        <w:t>Zenodo</w:t>
      </w:r>
      <w:proofErr w:type="spellEnd"/>
      <w:r>
        <w:t xml:space="preserve"> (2025) investigated the effect of Environmental, Social and Governance reporting on corporate reputation in Nigeria. The objectives of the study were to determine the influence of environmental disclosure on corporate reputation, to assess the impact of social responsibility </w:t>
      </w:r>
      <w:r>
        <w:lastRenderedPageBreak/>
        <w:t xml:space="preserve">reporting on stakeholder perceptions, and to evaluate the combined effect of ESG reporting on reputational capital. The population used for the study was quoted companies in Nigeria and using purposive sampling, a sample of fifty firms across multiple sectors was identified and used for the study. The methodology entailed a survey of institutional investors, analysts, and corporate communications professionals combined with content analysis of annual reports. The method of data analysis was structural equation </w:t>
      </w:r>
      <w:proofErr w:type="spellStart"/>
      <w:r>
        <w:t>modelling</w:t>
      </w:r>
      <w:proofErr w:type="spellEnd"/>
      <w:r>
        <w:t xml:space="preserve"> and the instrument was self-administered questionnaires and secondary disclosure data. The study found that ESG reporting positively and significantly influenced corporate reputation (path coefficient = 0.52, p &lt; 0.001), with environmental and social disclosures having the strongest reputational effects. This was as a result of the </w:t>
      </w:r>
      <w:proofErr w:type="spellStart"/>
      <w:r>
        <w:t>signalling</w:t>
      </w:r>
      <w:proofErr w:type="spellEnd"/>
      <w:r>
        <w:t xml:space="preserve"> value of comprehensive ESG reporting in demonstrating corporate commitment to responsible business conduct. The study also found that the reputation effect of ESG reporting was stronger in consumer-facing sectors than in business-to-business sectors. This study is relevant to the present study because it provides direct evidence of the CSR-reputation relationship in Nigeria using sophisticated analytical methods, validating the legitimacy theory framework employed in this study.</w:t>
      </w:r>
    </w:p>
    <w:p w:rsidR="004741A8" w:rsidRDefault="009B24D3" w:rsidP="0043049E">
      <w:pPr>
        <w:pStyle w:val="Heading3"/>
        <w:spacing w:line="480" w:lineRule="auto"/>
      </w:pPr>
      <w:r>
        <w:t xml:space="preserve">2.3.4 Environmental and Community CSR and </w:t>
      </w:r>
      <w:proofErr w:type="spellStart"/>
      <w:r>
        <w:t>Organisational</w:t>
      </w:r>
      <w:proofErr w:type="spellEnd"/>
      <w:r>
        <w:t xml:space="preserve"> Productivity</w:t>
      </w:r>
    </w:p>
    <w:p w:rsidR="004741A8" w:rsidRDefault="009B24D3" w:rsidP="0043049E">
      <w:pPr>
        <w:spacing w:after="160" w:line="480" w:lineRule="auto"/>
        <w:jc w:val="both"/>
      </w:pPr>
      <w:r>
        <w:t xml:space="preserve">Emmanuel, </w:t>
      </w:r>
      <w:proofErr w:type="spellStart"/>
      <w:r>
        <w:t>Ismaila</w:t>
      </w:r>
      <w:proofErr w:type="spellEnd"/>
      <w:r>
        <w:t xml:space="preserve">, </w:t>
      </w:r>
      <w:proofErr w:type="spellStart"/>
      <w:r>
        <w:t>Otsoge</w:t>
      </w:r>
      <w:proofErr w:type="spellEnd"/>
      <w:r>
        <w:t xml:space="preserve">, and Lawrence (2026) studied the effect of management control systems and corporate social responsibility practices on corporate performance of manufacturing companies in Nigeria. The objectives of the study were to examine the relationship between environmental CSR and operational efficiency, to assess the impact of community development CSR on corporate performance, and to determine the mediating role of management control systems in the CSR-performance relationship. The population used for the study was 500 managers and senior employees of selected manufacturing companies in Nigeria and using </w:t>
      </w:r>
      <w:r>
        <w:lastRenderedPageBreak/>
        <w:t xml:space="preserve">stratified random sampling, a sample of 220 respondents was identified and used for the study. The methodology entailed a quantitative survey design with multiple regression analysis. The method of data analysis was hierarchical multiple regression and the instrument was validated questionnaires on CSR practices, management control systems, and corporate performance. The study found that environmental CSR practices significantly and positively influenced corporate performance (beta = 0.36, p &lt; 0.05) and that community development CSR had an even stronger effect (beta = 0.44, p &lt; 0.01). This was as a result of the operational stability, community goodwill, and efficiency gains generated by environmental and community CSR activities. The study also found that management control systems partially mediated the CSR-performance relationship, suggesting that CSR benefits are </w:t>
      </w:r>
      <w:proofErr w:type="spellStart"/>
      <w:r>
        <w:t>maximised</w:t>
      </w:r>
      <w:proofErr w:type="spellEnd"/>
      <w:r>
        <w:t xml:space="preserve"> when accompanied by strong governance and control mechanisms. This study is relevant to the present study because it provides inferential evidence of the environmental and community CSR-productivity relationship in Nigerian manufacturing, directly comparable to the fourth hypothesis of this study.</w:t>
      </w:r>
    </w:p>
    <w:p w:rsidR="004741A8" w:rsidRDefault="009B24D3" w:rsidP="0043049E">
      <w:pPr>
        <w:spacing w:after="160" w:line="480" w:lineRule="auto"/>
        <w:jc w:val="both"/>
      </w:pPr>
      <w:proofErr w:type="spellStart"/>
      <w:r>
        <w:t>Edegwa</w:t>
      </w:r>
      <w:proofErr w:type="spellEnd"/>
      <w:r>
        <w:t xml:space="preserve"> and </w:t>
      </w:r>
      <w:proofErr w:type="spellStart"/>
      <w:r>
        <w:t>Okonji</w:t>
      </w:r>
      <w:proofErr w:type="spellEnd"/>
      <w:r>
        <w:t xml:space="preserve"> (2026) examined corporate social responsibility and business sustainability performance at Unilever Nigeria Plc. The objectives of the study were to assess the effect of environmental responsibility initiatives on sustainability performance, to determine the impact of community development </w:t>
      </w:r>
      <w:proofErr w:type="spellStart"/>
      <w:r>
        <w:t>programmes</w:t>
      </w:r>
      <w:proofErr w:type="spellEnd"/>
      <w:r>
        <w:t xml:space="preserve"> on business continuity, and to evaluate the contribution of CSR activities to long-term operational productivity at Unilever Nigeria Plc. The population used for the study was 350 employees and managers of Unilever Nigeria </w:t>
      </w:r>
      <w:proofErr w:type="spellStart"/>
      <w:r>
        <w:t>Plc</w:t>
      </w:r>
      <w:proofErr w:type="spellEnd"/>
      <w:r>
        <w:t xml:space="preserve"> across its production and administrative functions and using stratified random sampling, a sample of 183 respondents was identified and used for the study. The methodology entailed a descriptive survey design with correlation and regression analysis. The method of data analysis was Pearson </w:t>
      </w:r>
      <w:r>
        <w:lastRenderedPageBreak/>
        <w:t xml:space="preserve">product-moment correlation and multiple </w:t>
      </w:r>
      <w:proofErr w:type="gramStart"/>
      <w:r>
        <w:t>regression</w:t>
      </w:r>
      <w:proofErr w:type="gramEnd"/>
      <w:r>
        <w:t xml:space="preserve"> and the instrument was structured questionnaires measuring CSR activities and sustainability performance indicators. The study found that environmental and community CSR activities had a significant positive effect on sustainability performance (r = 0.61, p &lt; 0.01) and that community development was the strongest predictor of business continuity (beta = 0.49, p &lt; 0.001). This was as a result of the social </w:t>
      </w:r>
      <w:proofErr w:type="spellStart"/>
      <w:r>
        <w:t>licence</w:t>
      </w:r>
      <w:proofErr w:type="spellEnd"/>
      <w:r>
        <w:t>, operational stability, and efficiency benefits generated by environmental and community CSR. The study also found that the CSR-sustainability relationship strengthened over time as community trust and operational familiarity developed. This study is relevant to the present study because it provides firm-level evidence from a major Nigerian manufacturing company of the environmental and community CSR-productivity relationship, offering the most directly comparable precedent for the present study's fourth hypothesis.</w:t>
      </w:r>
    </w:p>
    <w:p w:rsidR="004741A8" w:rsidRDefault="009B24D3" w:rsidP="0043049E">
      <w:pPr>
        <w:pStyle w:val="Heading3"/>
        <w:spacing w:line="480" w:lineRule="auto"/>
      </w:pPr>
      <w:r>
        <w:t>2.3.5 Additional Empirical Evidence</w:t>
      </w:r>
    </w:p>
    <w:p w:rsidR="004741A8" w:rsidRDefault="009B24D3" w:rsidP="0043049E">
      <w:pPr>
        <w:spacing w:after="160" w:line="480" w:lineRule="auto"/>
        <w:jc w:val="both"/>
      </w:pPr>
      <w:proofErr w:type="spellStart"/>
      <w:r>
        <w:t>Adebisi</w:t>
      </w:r>
      <w:proofErr w:type="spellEnd"/>
      <w:r>
        <w:t xml:space="preserve"> and </w:t>
      </w:r>
      <w:proofErr w:type="spellStart"/>
      <w:r>
        <w:t>Fashola</w:t>
      </w:r>
      <w:proofErr w:type="spellEnd"/>
      <w:r>
        <w:t xml:space="preserve"> (2025) examined corporate social responsibility and financial performance of selected Nigerian listed banks. The objectives of the study were to examine the relationship between CSR expenditure and return on equity, to assess the impact of employee welfare spending on bank productivity, and to determine the long-term financial effects of CSR investment in the Nigerian banking sector. The population used for the study was all deposit money banks listed on the Nigerian Exchange Group and using purposive sampling, a sample of fifteen banks was identified and used for the study. The methodology entailed panel data regression analysis for a five-year period. The method of data analysis was pooled OLS and fixed-effects regression and the instrument was secondary data from annual reports and sustainability disclosures. The study found that CSR expenditure had a significant positive relationship with financial performance indicators (F = 11.23, p &lt; 0.05). This was as a result of </w:t>
      </w:r>
      <w:r>
        <w:lastRenderedPageBreak/>
        <w:t>the reputational, trust-building, and employee motivation effects of CSR investment. The study also found that employee welfare CSR had a stronger performance effect than community development CSR in the banking sector. This study is relevant to the present study because it provides inferential evidence of CSR-performance linkages in a Nigerian corporate context and demonstrates the applicability of ANOVA-type statistical tests for CSR hypothesis testing.</w:t>
      </w:r>
    </w:p>
    <w:p w:rsidR="004741A8" w:rsidRDefault="009B24D3" w:rsidP="0043049E">
      <w:pPr>
        <w:spacing w:after="160" w:line="480" w:lineRule="auto"/>
        <w:jc w:val="both"/>
      </w:pPr>
      <w:proofErr w:type="spellStart"/>
      <w:r>
        <w:t>Anyanwu</w:t>
      </w:r>
      <w:proofErr w:type="spellEnd"/>
      <w:r>
        <w:t xml:space="preserve"> (2024) investigated the impact of corporate social responsibility on the financial performance of quoted manufacturing firms in Nigeria. The objectives of the study were to examine the effect of CSR disclosure on return on assets, to assess the influence of community investment on profitability, and to determine whether environmental responsibility moderates the CSR-performance relationship. The population used for the study was all quoted manufacturing firms in Nigeria and using random sampling, a sample of twenty-five firms was identified and used for the study. The methodology entailed panel data regression analysis for a seven-year period. The method of data analysis was fixed-effects regression with robust standard errors and the instrument was secondary data and CSR disclosure content analysis. The study found that community development and environmental responsibility had the strongest positive effects on financial performance, while governance CSR had a weaker and less consistent effect. This was as a result of the community goodwill and legitimacy benefits of environmental and community CSR in manufacturing. The study also found that the CSR-performance relationship was stronger for firms in environmentally sensitive industries. This study is relevant to the present study because it provides direct evidence on the differential performance effects of CSR dimensions in Nigerian manufacturing, supporting the multidimensional approach adopted in this study.</w:t>
      </w:r>
    </w:p>
    <w:p w:rsidR="004741A8" w:rsidRDefault="009B24D3" w:rsidP="0043049E">
      <w:pPr>
        <w:spacing w:after="160" w:line="480" w:lineRule="auto"/>
        <w:jc w:val="both"/>
      </w:pPr>
      <w:r>
        <w:t xml:space="preserve">Aloha and </w:t>
      </w:r>
      <w:proofErr w:type="spellStart"/>
      <w:r>
        <w:t>Okpara</w:t>
      </w:r>
      <w:proofErr w:type="spellEnd"/>
      <w:r>
        <w:t xml:space="preserve"> (2025) studied the impact of corporate social responsibility on financial performance of listed industrial goods firms in Nigeria. The objectives of the study were to </w:t>
      </w:r>
      <w:r>
        <w:lastRenderedPageBreak/>
        <w:t xml:space="preserve">assess the effect of employee welfare CSR on profitability, to determine the relationship between community development CSR and return on assets, and to examine whether firm size moderates the CSR-performance relationship. The population used for the study was all listed industrial goods firms on the Nigerian Exchange Group and using census sampling, all twelve firms were identified and used for the study. The methodology entailed panel data analysis for a six-year period. The method of data analysis was random-effects regression and pooled OLS and the instrument was secondary financial and CSR data from annual reports. The study found mixed results, with employee welfare CSR showing a positive and significant effect on profitability while community development CSR showed an insignificant relationship, possibly due to the short-term focus of the study period. This was as a result of the immediate visibility of employee productivity effects compared to the longer gestation period of community CSR benefits. The study also found that firm size significantly moderated the CSR-performance relationship. This study is relevant to the present study because it highlights the context-dependent and dimension-specific nature of the CSR-performance relationship in Nigerian industrial manufacturing, cautioning against overly broad </w:t>
      </w:r>
      <w:proofErr w:type="spellStart"/>
      <w:r>
        <w:t>generalisations</w:t>
      </w:r>
      <w:proofErr w:type="spellEnd"/>
      <w:r>
        <w:t>.</w:t>
      </w:r>
    </w:p>
    <w:p w:rsidR="004741A8" w:rsidRDefault="009B24D3" w:rsidP="0043049E">
      <w:pPr>
        <w:pStyle w:val="Heading3"/>
        <w:spacing w:line="480" w:lineRule="auto"/>
      </w:pPr>
      <w:r>
        <w:t>2.3.6 Gap in the Literature</w:t>
      </w:r>
    </w:p>
    <w:p w:rsidR="004741A8" w:rsidRDefault="009B24D3" w:rsidP="0043049E">
      <w:pPr>
        <w:spacing w:after="160" w:line="480" w:lineRule="auto"/>
        <w:jc w:val="both"/>
      </w:pPr>
      <w:r>
        <w:t xml:space="preserve">The foregoing empirical review reveals several important insights and gaps in the existing literature. First, while a substantial and growing body of evidence from Nigeria confirms a generally positive CSR-performance relationship, the evidence is predominantly drawn from listed firms, banks, and oil and gas companies, with very limited attention to privately held manufacturing firms, particularly those operating in the South-East geopolitical zone. Second, most existing studies rely on secondary financial data rather than perceptual measures of performance, which limits their ability to capture the qualitative dimensions of CSR impact on </w:t>
      </w:r>
      <w:r>
        <w:lastRenderedPageBreak/>
        <w:t xml:space="preserve">employee productivity, customer satisfaction, and corporate reputation. Third, a number of studies in this area, particularly older Nigerian studies, have employed descriptive means as a substitute for hypothesis testing, a methodologically problematic practice that does not allow for determination of statistical significance or </w:t>
      </w:r>
      <w:proofErr w:type="spellStart"/>
      <w:r>
        <w:t>generalisation</w:t>
      </w:r>
      <w:proofErr w:type="spellEnd"/>
      <w:r>
        <w:t xml:space="preserve"> of findings.</w:t>
      </w:r>
    </w:p>
    <w:p w:rsidR="004741A8" w:rsidRDefault="009B24D3" w:rsidP="0043049E">
      <w:pPr>
        <w:spacing w:after="160" w:line="480" w:lineRule="auto"/>
        <w:jc w:val="both"/>
      </w:pPr>
      <w:r>
        <w:t xml:space="preserve">This study addresses these gaps by providing firm-level evidence from </w:t>
      </w:r>
      <w:proofErr w:type="spellStart"/>
      <w:r>
        <w:t>Emenite</w:t>
      </w:r>
      <w:proofErr w:type="spellEnd"/>
      <w:r>
        <w:t xml:space="preserve"> Nigeria </w:t>
      </w:r>
      <w:proofErr w:type="spellStart"/>
      <w:r>
        <w:t>Plc</w:t>
      </w:r>
      <w:proofErr w:type="spellEnd"/>
      <w:r>
        <w:t xml:space="preserve">, a privately held manufacturing firm in Enugu State, using perceptual measures of performance and ANOVA for statistically rigorous hypothesis testing. The use of ANOVA enables comparison of mean scores across different response categories (employee job classification) and determination of whether observed differences are statistically significant at the conventional 5% level. The explicit acknowledgement of the limitations of descriptive analysis in prior studies and the adoption of inferential statistics in this study represent a methodological advancement over much of the existing Nigerian literature on CSR and </w:t>
      </w:r>
      <w:proofErr w:type="spellStart"/>
      <w:r>
        <w:t>organisational</w:t>
      </w:r>
      <w:proofErr w:type="spellEnd"/>
      <w:r>
        <w:t xml:space="preserve"> performance.</w:t>
      </w:r>
    </w:p>
    <w:p w:rsidR="003B377B" w:rsidRPr="003B377B" w:rsidRDefault="003B377B" w:rsidP="0043049E">
      <w:pPr>
        <w:spacing w:after="160" w:line="480" w:lineRule="auto"/>
        <w:jc w:val="both"/>
        <w:rPr>
          <w:b/>
        </w:rPr>
      </w:pPr>
      <w:r w:rsidRPr="003B377B">
        <w:rPr>
          <w:b/>
        </w:rPr>
        <w:t>Table 2.1: Summary of Empirical Review</w:t>
      </w:r>
    </w:p>
    <w:tbl>
      <w:tblPr>
        <w:tblStyle w:val="TableGrid"/>
        <w:tblW w:w="0" w:type="auto"/>
        <w:tblLook w:val="04A0" w:firstRow="1" w:lastRow="0" w:firstColumn="1" w:lastColumn="0" w:noHBand="0" w:noVBand="1"/>
      </w:tblPr>
      <w:tblGrid>
        <w:gridCol w:w="543"/>
        <w:gridCol w:w="1365"/>
        <w:gridCol w:w="660"/>
        <w:gridCol w:w="975"/>
        <w:gridCol w:w="1926"/>
        <w:gridCol w:w="2017"/>
        <w:gridCol w:w="2090"/>
      </w:tblGrid>
      <w:tr w:rsidR="003B377B" w:rsidRPr="0088399E" w:rsidTr="003B377B">
        <w:tc>
          <w:tcPr>
            <w:tcW w:w="0" w:type="auto"/>
            <w:hideMark/>
          </w:tcPr>
          <w:p w:rsidR="003B377B" w:rsidRPr="0088399E" w:rsidRDefault="003B377B" w:rsidP="003B377B">
            <w:pPr>
              <w:spacing w:line="330" w:lineRule="atLeast"/>
              <w:rPr>
                <w:rFonts w:ascii="inherit" w:hAnsi="inherit"/>
                <w:b/>
                <w:bCs/>
                <w:sz w:val="21"/>
                <w:szCs w:val="21"/>
              </w:rPr>
            </w:pPr>
            <w:r w:rsidRPr="0088399E">
              <w:rPr>
                <w:rFonts w:ascii="inherit" w:hAnsi="inherit"/>
                <w:b/>
                <w:bCs/>
                <w:sz w:val="21"/>
                <w:szCs w:val="21"/>
              </w:rPr>
              <w:t>S/N</w:t>
            </w:r>
          </w:p>
        </w:tc>
        <w:tc>
          <w:tcPr>
            <w:tcW w:w="0" w:type="auto"/>
            <w:hideMark/>
          </w:tcPr>
          <w:p w:rsidR="003B377B" w:rsidRPr="0088399E" w:rsidRDefault="003B377B" w:rsidP="003B377B">
            <w:pPr>
              <w:spacing w:line="330" w:lineRule="atLeast"/>
              <w:rPr>
                <w:rFonts w:ascii="inherit" w:hAnsi="inherit"/>
                <w:b/>
                <w:bCs/>
                <w:sz w:val="21"/>
                <w:szCs w:val="21"/>
              </w:rPr>
            </w:pPr>
            <w:r w:rsidRPr="0088399E">
              <w:rPr>
                <w:rFonts w:ascii="inherit" w:hAnsi="inherit"/>
                <w:b/>
                <w:bCs/>
                <w:sz w:val="21"/>
                <w:szCs w:val="21"/>
              </w:rPr>
              <w:t>Author(s)</w:t>
            </w:r>
          </w:p>
        </w:tc>
        <w:tc>
          <w:tcPr>
            <w:tcW w:w="0" w:type="auto"/>
            <w:hideMark/>
          </w:tcPr>
          <w:p w:rsidR="003B377B" w:rsidRPr="0088399E" w:rsidRDefault="003B377B" w:rsidP="003B377B">
            <w:pPr>
              <w:spacing w:line="330" w:lineRule="atLeast"/>
              <w:rPr>
                <w:rFonts w:ascii="inherit" w:hAnsi="inherit"/>
                <w:b/>
                <w:bCs/>
                <w:sz w:val="21"/>
                <w:szCs w:val="21"/>
              </w:rPr>
            </w:pPr>
            <w:r w:rsidRPr="0088399E">
              <w:rPr>
                <w:rFonts w:ascii="inherit" w:hAnsi="inherit"/>
                <w:b/>
                <w:bCs/>
                <w:sz w:val="21"/>
                <w:szCs w:val="21"/>
              </w:rPr>
              <w:t>Year</w:t>
            </w:r>
          </w:p>
        </w:tc>
        <w:tc>
          <w:tcPr>
            <w:tcW w:w="0" w:type="auto"/>
            <w:hideMark/>
          </w:tcPr>
          <w:p w:rsidR="003B377B" w:rsidRPr="0088399E" w:rsidRDefault="003B377B" w:rsidP="003B377B">
            <w:pPr>
              <w:spacing w:line="330" w:lineRule="atLeast"/>
              <w:rPr>
                <w:rFonts w:ascii="inherit" w:hAnsi="inherit"/>
                <w:b/>
                <w:bCs/>
                <w:sz w:val="21"/>
                <w:szCs w:val="21"/>
              </w:rPr>
            </w:pPr>
            <w:r w:rsidRPr="0088399E">
              <w:rPr>
                <w:rFonts w:ascii="inherit" w:hAnsi="inherit"/>
                <w:b/>
                <w:bCs/>
                <w:sz w:val="21"/>
                <w:szCs w:val="21"/>
              </w:rPr>
              <w:t>Country</w:t>
            </w:r>
          </w:p>
        </w:tc>
        <w:tc>
          <w:tcPr>
            <w:tcW w:w="0" w:type="auto"/>
            <w:hideMark/>
          </w:tcPr>
          <w:p w:rsidR="003B377B" w:rsidRPr="0088399E" w:rsidRDefault="003B377B" w:rsidP="003B377B">
            <w:pPr>
              <w:spacing w:line="330" w:lineRule="atLeast"/>
              <w:rPr>
                <w:rFonts w:ascii="inherit" w:hAnsi="inherit"/>
                <w:b/>
                <w:bCs/>
                <w:sz w:val="21"/>
                <w:szCs w:val="21"/>
              </w:rPr>
            </w:pPr>
            <w:r w:rsidRPr="0088399E">
              <w:rPr>
                <w:rFonts w:ascii="inherit" w:hAnsi="inherit"/>
                <w:b/>
                <w:bCs/>
                <w:sz w:val="21"/>
                <w:szCs w:val="21"/>
              </w:rPr>
              <w:t>Key Objectives</w:t>
            </w:r>
          </w:p>
        </w:tc>
        <w:tc>
          <w:tcPr>
            <w:tcW w:w="0" w:type="auto"/>
            <w:hideMark/>
          </w:tcPr>
          <w:p w:rsidR="003B377B" w:rsidRPr="0088399E" w:rsidRDefault="003B377B" w:rsidP="003B377B">
            <w:pPr>
              <w:spacing w:line="330" w:lineRule="atLeast"/>
              <w:rPr>
                <w:rFonts w:ascii="inherit" w:hAnsi="inherit"/>
                <w:b/>
                <w:bCs/>
                <w:sz w:val="21"/>
                <w:szCs w:val="21"/>
              </w:rPr>
            </w:pPr>
            <w:r w:rsidRPr="0088399E">
              <w:rPr>
                <w:rFonts w:ascii="inherit" w:hAnsi="inherit"/>
                <w:b/>
                <w:bCs/>
                <w:sz w:val="21"/>
                <w:szCs w:val="21"/>
              </w:rPr>
              <w:t>Methodology</w:t>
            </w:r>
          </w:p>
        </w:tc>
        <w:tc>
          <w:tcPr>
            <w:tcW w:w="0" w:type="auto"/>
            <w:hideMark/>
          </w:tcPr>
          <w:p w:rsidR="003B377B" w:rsidRPr="0088399E" w:rsidRDefault="003B377B" w:rsidP="003B377B">
            <w:pPr>
              <w:spacing w:line="330" w:lineRule="atLeast"/>
              <w:rPr>
                <w:rFonts w:ascii="inherit" w:hAnsi="inherit"/>
                <w:b/>
                <w:bCs/>
                <w:sz w:val="21"/>
                <w:szCs w:val="21"/>
              </w:rPr>
            </w:pPr>
            <w:r w:rsidRPr="0088399E">
              <w:rPr>
                <w:rFonts w:ascii="inherit" w:hAnsi="inherit"/>
                <w:b/>
                <w:bCs/>
                <w:sz w:val="21"/>
                <w:szCs w:val="21"/>
              </w:rPr>
              <w:t>Findings</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1</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Mandeun</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2025</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To determine the relationship between CSR expenditure and return on assets; to assess the influence of CSR activities on net profit margin; to evaluate the long-term financial implications of CSR investment in the manufacturing sector</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Documentary analysis of longitudinal financial and CSR data; regression analysis using secondary data from annual reports over a ten-year period</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CSR expenditure had a significant positive relationship with return on assets (beta = 0.41, p &lt; 0.05) and net profit margin (beta = 0.37, p &lt; 0.05). The CSR-performance relationship strengthened over time, suggesting cumulative benefits from sustained CSR </w:t>
            </w:r>
            <w:r w:rsidRPr="0088399E">
              <w:rPr>
                <w:rFonts w:ascii="inherit" w:hAnsi="inherit"/>
                <w:sz w:val="21"/>
                <w:szCs w:val="21"/>
              </w:rPr>
              <w:lastRenderedPageBreak/>
              <w:t>engagement</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2</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Unwana</w:t>
            </w:r>
            <w:proofErr w:type="spellEnd"/>
            <w:r w:rsidRPr="0088399E">
              <w:rPr>
                <w:rFonts w:ascii="inherit" w:hAnsi="inherit"/>
                <w:sz w:val="21"/>
                <w:szCs w:val="21"/>
              </w:rPr>
              <w:t xml:space="preserve"> et al.</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2025</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To examine the relationship between CSR disclosure scores and financial performance indicators; to assess the impact of CSR on return on equity; to determine whether the CSR-performance relationship varies across sub-sectors of manufacturing</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Panel data analysis covering a five-year period; fixed-effects and random-effects regression using secondary financial data and CSR disclosure scores from annual reports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CSR disclosure positively and significantly influenced financial performance (F = 12.74, p &lt; 0.05) across sampled firms. The relationship was stronger for consumer goods firms than for industrial goods firms, suggesting sector-specific moderation</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3</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Ojeh</w:t>
            </w:r>
            <w:proofErr w:type="spellEnd"/>
            <w:r w:rsidRPr="0088399E">
              <w:rPr>
                <w:rFonts w:ascii="inherit" w:hAnsi="inherit"/>
                <w:sz w:val="21"/>
                <w:szCs w:val="21"/>
              </w:rPr>
              <w:t xml:space="preserve">, </w:t>
            </w:r>
            <w:proofErr w:type="spellStart"/>
            <w:r w:rsidRPr="0088399E">
              <w:rPr>
                <w:rFonts w:ascii="inherit" w:hAnsi="inherit"/>
                <w:sz w:val="21"/>
                <w:szCs w:val="21"/>
              </w:rPr>
              <w:t>Udefi</w:t>
            </w:r>
            <w:proofErr w:type="spellEnd"/>
            <w:r w:rsidRPr="0088399E">
              <w:rPr>
                <w:rFonts w:ascii="inherit" w:hAnsi="inherit"/>
                <w:sz w:val="21"/>
                <w:szCs w:val="21"/>
              </w:rPr>
              <w:t xml:space="preserve">, </w:t>
            </w:r>
            <w:proofErr w:type="spellStart"/>
            <w:r w:rsidRPr="0088399E">
              <w:rPr>
                <w:rFonts w:ascii="inherit" w:hAnsi="inherit"/>
                <w:sz w:val="21"/>
                <w:szCs w:val="21"/>
              </w:rPr>
              <w:t>Nkwo</w:t>
            </w:r>
            <w:proofErr w:type="spellEnd"/>
            <w:r w:rsidRPr="0088399E">
              <w:rPr>
                <w:rFonts w:ascii="inherit" w:hAnsi="inherit"/>
                <w:sz w:val="21"/>
                <w:szCs w:val="21"/>
              </w:rPr>
              <w:t xml:space="preserve">, and </w:t>
            </w:r>
            <w:proofErr w:type="spellStart"/>
            <w:r w:rsidRPr="0088399E">
              <w:rPr>
                <w:rFonts w:ascii="inherit" w:hAnsi="inherit"/>
                <w:sz w:val="21"/>
                <w:szCs w:val="21"/>
              </w:rPr>
              <w:t>Ezema</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2025</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To examine the impact of employee welfare CSR on profitability; to assess the relationship between community investment and return on assets; to determine the moderating role of firm size in the CSR-profitability relationship</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Regression analysis with panel data for the period 2020 to 2024; multiple regression using secondary data from annual reports and sustainability disclosures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Employee welfare CSR significantly predicted profitability (beta = 0.44, p &lt; 0.01) and community investment positively related to return on assets. Firm size positively moderated the CSR-profitability relationship, with larger firms benefiting more from CSR investments</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4</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Muhammed</w:t>
            </w:r>
            <w:proofErr w:type="spellEnd"/>
            <w:r w:rsidRPr="0088399E">
              <w:rPr>
                <w:rFonts w:ascii="inherit" w:hAnsi="inherit"/>
                <w:sz w:val="21"/>
                <w:szCs w:val="21"/>
              </w:rPr>
              <w:t xml:space="preserve"> and </w:t>
            </w:r>
            <w:proofErr w:type="spellStart"/>
            <w:r w:rsidRPr="0088399E">
              <w:rPr>
                <w:rFonts w:ascii="inherit" w:hAnsi="inherit"/>
                <w:sz w:val="21"/>
                <w:szCs w:val="21"/>
              </w:rPr>
              <w:t>Uchenunu</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2025</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To document community stakeholder perceptions of CSR activities; to assess the adequacy of CSR contributions in meeting community needs; </w:t>
            </w:r>
            <w:r w:rsidRPr="0088399E">
              <w:rPr>
                <w:rFonts w:ascii="inherit" w:hAnsi="inherit"/>
                <w:sz w:val="21"/>
                <w:szCs w:val="21"/>
              </w:rPr>
              <w:lastRenderedPageBreak/>
              <w:t>to identify factors influencing stakeholder satisfaction with CSR initiatives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 xml:space="preserve">Qualitative and quantitative mixed-methods survey design; descriptive statistics and thematic analysis using structured questionnaires and focus group </w:t>
            </w:r>
            <w:r w:rsidRPr="0088399E">
              <w:rPr>
                <w:rFonts w:ascii="inherit" w:hAnsi="inherit"/>
                <w:sz w:val="21"/>
                <w:szCs w:val="21"/>
              </w:rPr>
              <w:lastRenderedPageBreak/>
              <w:t>discussions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 xml:space="preserve">Community stakeholders perceived CSR activities as broadly beneficial but insufficient in addressing critical infrastructure and healthcare needs </w:t>
            </w:r>
            <w:r w:rsidRPr="0088399E">
              <w:rPr>
                <w:rFonts w:ascii="inherit" w:hAnsi="inherit"/>
                <w:sz w:val="21"/>
                <w:szCs w:val="21"/>
              </w:rPr>
              <w:lastRenderedPageBreak/>
              <w:t>(mean satisfaction = 3.2 on a five-point scale). Perceptions of corporate ethical conduct were the strongest predictor of community trust and satisfaction</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5</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Akannobe</w:t>
            </w:r>
            <w:proofErr w:type="spellEnd"/>
            <w:r w:rsidRPr="0088399E">
              <w:rPr>
                <w:rFonts w:ascii="inherit" w:hAnsi="inherit"/>
                <w:sz w:val="21"/>
                <w:szCs w:val="21"/>
              </w:rPr>
              <w:t xml:space="preserve">, Abdul, and </w:t>
            </w:r>
            <w:proofErr w:type="spellStart"/>
            <w:r w:rsidRPr="0088399E">
              <w:rPr>
                <w:rFonts w:ascii="inherit" w:hAnsi="inherit"/>
                <w:sz w:val="21"/>
                <w:szCs w:val="21"/>
              </w:rPr>
              <w:t>Wiribare</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2026</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Ghana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To determine the effect of ethical business practices on customer satisfaction; to assess the influence of community engagement on operational performance; to evaluate the relationship between CSR activities and stakeholder perceptions of </w:t>
            </w:r>
            <w:proofErr w:type="spellStart"/>
            <w:r w:rsidRPr="0088399E">
              <w:rPr>
                <w:rFonts w:ascii="inherit" w:hAnsi="inherit"/>
                <w:sz w:val="21"/>
                <w:szCs w:val="21"/>
              </w:rPr>
              <w:t>organisational</w:t>
            </w:r>
            <w:proofErr w:type="spellEnd"/>
            <w:r w:rsidRPr="0088399E">
              <w:rPr>
                <w:rFonts w:ascii="inherit" w:hAnsi="inherit"/>
                <w:sz w:val="21"/>
                <w:szCs w:val="21"/>
              </w:rPr>
              <w:t xml:space="preserve"> effectiveness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Cross-sectional survey design with descriptive and inferential analysis; ANOVA using structured questionnaire on a five-point </w:t>
            </w:r>
            <w:proofErr w:type="spellStart"/>
            <w:r w:rsidRPr="0088399E">
              <w:rPr>
                <w:rFonts w:ascii="inherit" w:hAnsi="inherit"/>
                <w:sz w:val="21"/>
                <w:szCs w:val="21"/>
              </w:rPr>
              <w:t>Likert</w:t>
            </w:r>
            <w:proofErr w:type="spellEnd"/>
            <w:r w:rsidRPr="0088399E">
              <w:rPr>
                <w:rFonts w:ascii="inherit" w:hAnsi="inherit"/>
                <w:sz w:val="21"/>
                <w:szCs w:val="21"/>
              </w:rPr>
              <w:t xml:space="preserve"> scale with 178 respondents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CSR activities, including ethical business practices and community engagement, had a significant positive effect on customer satisfaction (F = 9.87, p &lt; 0.05). Community engagement was a stronger predictor of satisfaction than ethical practices alone, suggesting complementary effects</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6</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Egware</w:t>
            </w:r>
            <w:proofErr w:type="spellEnd"/>
            <w:r w:rsidRPr="0088399E">
              <w:rPr>
                <w:rFonts w:ascii="inherit" w:hAnsi="inherit"/>
                <w:sz w:val="21"/>
                <w:szCs w:val="21"/>
              </w:rPr>
              <w:t xml:space="preserve">, </w:t>
            </w:r>
            <w:proofErr w:type="spellStart"/>
            <w:r w:rsidRPr="0088399E">
              <w:rPr>
                <w:rFonts w:ascii="inherit" w:hAnsi="inherit"/>
                <w:sz w:val="21"/>
                <w:szCs w:val="21"/>
              </w:rPr>
              <w:t>Akpoveta-Ololobou</w:t>
            </w:r>
            <w:proofErr w:type="spellEnd"/>
            <w:r w:rsidRPr="0088399E">
              <w:rPr>
                <w:rFonts w:ascii="inherit" w:hAnsi="inherit"/>
                <w:sz w:val="21"/>
                <w:szCs w:val="21"/>
              </w:rPr>
              <w:t xml:space="preserve">, and </w:t>
            </w:r>
            <w:proofErr w:type="spellStart"/>
            <w:r w:rsidRPr="0088399E">
              <w:rPr>
                <w:rFonts w:ascii="inherit" w:hAnsi="inherit"/>
                <w:sz w:val="21"/>
                <w:szCs w:val="21"/>
              </w:rPr>
              <w:t>Uwhejevwe-Togbolo</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2026</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To examine the long-term relationship between CSR disclosure levels and financial performance; to assess the moderating role of disclosure quality on the CSR-performance relationship; to </w:t>
            </w:r>
            <w:r w:rsidRPr="0088399E">
              <w:rPr>
                <w:rFonts w:ascii="inherit" w:hAnsi="inherit"/>
                <w:sz w:val="21"/>
                <w:szCs w:val="21"/>
              </w:rPr>
              <w:lastRenderedPageBreak/>
              <w:t>compare the CSR-performance relationship across high-disclosure and low-disclosure firms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 xml:space="preserve">Panel data econometric analysis over a ten-year period; </w:t>
            </w:r>
            <w:proofErr w:type="spellStart"/>
            <w:r w:rsidRPr="0088399E">
              <w:rPr>
                <w:rFonts w:ascii="inherit" w:hAnsi="inherit"/>
                <w:sz w:val="21"/>
                <w:szCs w:val="21"/>
              </w:rPr>
              <w:t>generalised</w:t>
            </w:r>
            <w:proofErr w:type="spellEnd"/>
            <w:r w:rsidRPr="0088399E">
              <w:rPr>
                <w:rFonts w:ascii="inherit" w:hAnsi="inherit"/>
                <w:sz w:val="21"/>
                <w:szCs w:val="21"/>
              </w:rPr>
              <w:t xml:space="preserve"> method of moments regression using secondary financial data and CSR disclosure content analysis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CSR disclosure had a positive and statistically significant effect on financial performance (coefficient = 0.38, p &lt; 0.01), with the relationship being stronger for firms with higher-quality disclosures. Environmental and social disclosures had </w:t>
            </w:r>
            <w:r w:rsidRPr="0088399E">
              <w:rPr>
                <w:rFonts w:ascii="inherit" w:hAnsi="inherit"/>
                <w:sz w:val="21"/>
                <w:szCs w:val="21"/>
              </w:rPr>
              <w:lastRenderedPageBreak/>
              <w:t>stronger performance effects than governance disclosures</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7</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Zenodo</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2025</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To determine the influence of environmental disclosure on corporate reputation; to assess the impact of social responsibility reporting on stakeholder perceptions; to evaluate the combined effect of ESG reporting on reputational capital</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Survey of institutional investors, analysts, and corporate communications professionals combined with content analysis of annual reports; structural equation </w:t>
            </w:r>
            <w:proofErr w:type="spellStart"/>
            <w:r w:rsidRPr="0088399E">
              <w:rPr>
                <w:rFonts w:ascii="inherit" w:hAnsi="inherit"/>
                <w:sz w:val="21"/>
                <w:szCs w:val="21"/>
              </w:rPr>
              <w:t>modelling</w:t>
            </w:r>
            <w:proofErr w:type="spellEnd"/>
            <w:r w:rsidRPr="0088399E">
              <w:rPr>
                <w:rFonts w:ascii="inherit" w:hAnsi="inherit"/>
                <w:sz w:val="21"/>
                <w:szCs w:val="21"/>
              </w:rPr>
              <w:t xml:space="preserve"> using self-administered questionnaires and secondary disclosure data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ESG reporting positively and significantly influenced corporate reputation (path coefficient = 0.52, p &lt; 0.001), with environmental and social disclosures having the strongest reputational effects. The reputation effect was stronger in consumer-facing sectors than in business-to-business sectors</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8</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Emmanuel, </w:t>
            </w:r>
            <w:proofErr w:type="spellStart"/>
            <w:r w:rsidRPr="0088399E">
              <w:rPr>
                <w:rFonts w:ascii="inherit" w:hAnsi="inherit"/>
                <w:sz w:val="21"/>
                <w:szCs w:val="21"/>
              </w:rPr>
              <w:t>Ismaila</w:t>
            </w:r>
            <w:proofErr w:type="spellEnd"/>
            <w:r w:rsidRPr="0088399E">
              <w:rPr>
                <w:rFonts w:ascii="inherit" w:hAnsi="inherit"/>
                <w:sz w:val="21"/>
                <w:szCs w:val="21"/>
              </w:rPr>
              <w:t xml:space="preserve">, </w:t>
            </w:r>
            <w:proofErr w:type="spellStart"/>
            <w:r w:rsidRPr="0088399E">
              <w:rPr>
                <w:rFonts w:ascii="inherit" w:hAnsi="inherit"/>
                <w:sz w:val="21"/>
                <w:szCs w:val="21"/>
              </w:rPr>
              <w:t>Otsoge</w:t>
            </w:r>
            <w:proofErr w:type="spellEnd"/>
            <w:r w:rsidRPr="0088399E">
              <w:rPr>
                <w:rFonts w:ascii="inherit" w:hAnsi="inherit"/>
                <w:sz w:val="21"/>
                <w:szCs w:val="21"/>
              </w:rPr>
              <w:t>, and Lawrence</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2026</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To examine the relationship between environmental CSR and operational efficiency; to assess the impact of community development CSR on corporate performance; to determine the mediating role of management control systems in the CSR-</w:t>
            </w:r>
            <w:r w:rsidRPr="0088399E">
              <w:rPr>
                <w:rFonts w:ascii="inherit" w:hAnsi="inherit"/>
                <w:sz w:val="21"/>
                <w:szCs w:val="21"/>
              </w:rPr>
              <w:lastRenderedPageBreak/>
              <w:t>performance relationship</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Quantitative survey design with multiple regression analysis; hierarchical multiple regression using validated questionnaires on CSR practices, management control systems, and corporate performance with 220 respondents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Environmental CSR practices significantly and positively influenced corporate performance (beta = 0.36, p &lt; 0.05) and community development CSR had an even stronger effect (beta = 0.44, p &lt; 0.01). Management control systems partially mediated the CSR-performance relationship</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9</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Edegwa</w:t>
            </w:r>
            <w:proofErr w:type="spellEnd"/>
            <w:r w:rsidRPr="0088399E">
              <w:rPr>
                <w:rFonts w:ascii="inherit" w:hAnsi="inherit"/>
                <w:sz w:val="21"/>
                <w:szCs w:val="21"/>
              </w:rPr>
              <w:t xml:space="preserve"> and </w:t>
            </w:r>
            <w:proofErr w:type="spellStart"/>
            <w:r w:rsidRPr="0088399E">
              <w:rPr>
                <w:rFonts w:ascii="inherit" w:hAnsi="inherit"/>
                <w:sz w:val="21"/>
                <w:szCs w:val="21"/>
              </w:rPr>
              <w:t>Okonji</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2026</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To assess the effect of environmental responsibility initiatives on sustainability performance; to determine the impact of community development </w:t>
            </w:r>
            <w:proofErr w:type="spellStart"/>
            <w:r w:rsidRPr="0088399E">
              <w:rPr>
                <w:rFonts w:ascii="inherit" w:hAnsi="inherit"/>
                <w:sz w:val="21"/>
                <w:szCs w:val="21"/>
              </w:rPr>
              <w:t>programmes</w:t>
            </w:r>
            <w:proofErr w:type="spellEnd"/>
            <w:r w:rsidRPr="0088399E">
              <w:rPr>
                <w:rFonts w:ascii="inherit" w:hAnsi="inherit"/>
                <w:sz w:val="21"/>
                <w:szCs w:val="21"/>
              </w:rPr>
              <w:t xml:space="preserve"> on business continuity; to evaluate the contribution of CSR activities to long-term operational productivity at Unilever Nigeria </w:t>
            </w:r>
            <w:proofErr w:type="spellStart"/>
            <w:r w:rsidRPr="0088399E">
              <w:rPr>
                <w:rFonts w:ascii="inherit" w:hAnsi="inherit"/>
                <w:sz w:val="21"/>
                <w:szCs w:val="21"/>
              </w:rPr>
              <w:t>Plc</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Descriptive survey design with correlation and regression analysis; Pearson product-moment correlation and multiple regression using structured questionnaires measuring CSR activities and sustainability performance indicators with 183 respondents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Environmental and community CSR activities had a significant positive effect on sustainability performance (r = 0.61, p &lt; 0.01). Community development was the strongest predictor of business continuity (beta = 0.49, p &lt; 0.001). The CSR-sustainability relationship strengthened over time</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10</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Adebisi</w:t>
            </w:r>
            <w:proofErr w:type="spellEnd"/>
            <w:r w:rsidRPr="0088399E">
              <w:rPr>
                <w:rFonts w:ascii="inherit" w:hAnsi="inherit"/>
                <w:sz w:val="21"/>
                <w:szCs w:val="21"/>
              </w:rPr>
              <w:t xml:space="preserve"> and </w:t>
            </w:r>
            <w:proofErr w:type="spellStart"/>
            <w:r w:rsidRPr="0088399E">
              <w:rPr>
                <w:rFonts w:ascii="inherit" w:hAnsi="inherit"/>
                <w:sz w:val="21"/>
                <w:szCs w:val="21"/>
              </w:rPr>
              <w:t>Fashola</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2025</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To examine the relationship between CSR expenditure and return on equity; to assess the impact of employee welfare spending on bank productivity; to determine the long-term financial effects of CSR investment in the Nigerian banking sector</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Panel data regression analysis for a five-year period; pooled OLS and fixed-effects regression using secondary data from annual reports and sustainability disclosures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CSR expenditure had a significant positive relationship with financial performance indicators (F = 11.23, p &lt; 0.05). Employee welfare CSR had a stronger performance effect than community development CSR in the banking sector</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11</w:t>
            </w:r>
          </w:p>
        </w:tc>
        <w:tc>
          <w:tcPr>
            <w:tcW w:w="0" w:type="auto"/>
            <w:hideMark/>
          </w:tcPr>
          <w:p w:rsidR="003B377B" w:rsidRPr="0088399E" w:rsidRDefault="003B377B" w:rsidP="003B377B">
            <w:pPr>
              <w:spacing w:line="330" w:lineRule="atLeast"/>
              <w:rPr>
                <w:rFonts w:ascii="inherit" w:hAnsi="inherit"/>
                <w:sz w:val="21"/>
                <w:szCs w:val="21"/>
              </w:rPr>
            </w:pPr>
            <w:proofErr w:type="spellStart"/>
            <w:r w:rsidRPr="0088399E">
              <w:rPr>
                <w:rFonts w:ascii="inherit" w:hAnsi="inherit"/>
                <w:sz w:val="21"/>
                <w:szCs w:val="21"/>
              </w:rPr>
              <w:t>Anyanwu</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2024</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To examine the effect of CSR disclosure on return </w:t>
            </w:r>
            <w:r w:rsidRPr="0088399E">
              <w:rPr>
                <w:rFonts w:ascii="inherit" w:hAnsi="inherit"/>
                <w:sz w:val="21"/>
                <w:szCs w:val="21"/>
              </w:rPr>
              <w:lastRenderedPageBreak/>
              <w:t>on assets; to assess the influence of community investment on profitability; to determine whether environmental responsibility moderates the CSR-performance relationship</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Panel data regression analysis for a seven-year period; fixed-</w:t>
            </w:r>
            <w:r w:rsidRPr="0088399E">
              <w:rPr>
                <w:rFonts w:ascii="inherit" w:hAnsi="inherit"/>
                <w:sz w:val="21"/>
                <w:szCs w:val="21"/>
              </w:rPr>
              <w:lastRenderedPageBreak/>
              <w:t>effects regression with robust standard errors using secondary data and CSR disclosure content analysis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 xml:space="preserve">Community development and environmental </w:t>
            </w:r>
            <w:r w:rsidRPr="0088399E">
              <w:rPr>
                <w:rFonts w:ascii="inherit" w:hAnsi="inherit"/>
                <w:sz w:val="21"/>
                <w:szCs w:val="21"/>
              </w:rPr>
              <w:lastRenderedPageBreak/>
              <w:t>responsibility had the strongest positive effects on financial performance, while governance CSR had a weaker and less consistent effect. The CSR-performance relationship was stronger for firms in environmentally sensitive industries</w:t>
            </w:r>
          </w:p>
        </w:tc>
      </w:tr>
      <w:tr w:rsidR="003B377B" w:rsidRPr="0088399E" w:rsidTr="003B377B">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lastRenderedPageBreak/>
              <w:t>12</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 xml:space="preserve">Aloha and </w:t>
            </w:r>
            <w:proofErr w:type="spellStart"/>
            <w:r w:rsidRPr="0088399E">
              <w:rPr>
                <w:rFonts w:ascii="inherit" w:hAnsi="inherit"/>
                <w:sz w:val="21"/>
                <w:szCs w:val="21"/>
              </w:rPr>
              <w:t>Okpara</w:t>
            </w:r>
            <w:proofErr w:type="spellEnd"/>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2025</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Nigeria</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To assess the effect of employee welfare CSR on profitability; to determine the relationship between community development CSR and return on assets; to examine whether firm size moderates the CSR-performance relationship</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Panel data analysis for a six-year period; random-effects regression and pooled OLS using secondary financial and CSR data from annual reports</w:t>
            </w:r>
          </w:p>
        </w:tc>
        <w:tc>
          <w:tcPr>
            <w:tcW w:w="0" w:type="auto"/>
            <w:hideMark/>
          </w:tcPr>
          <w:p w:rsidR="003B377B" w:rsidRPr="0088399E" w:rsidRDefault="003B377B" w:rsidP="003B377B">
            <w:pPr>
              <w:spacing w:line="330" w:lineRule="atLeast"/>
              <w:rPr>
                <w:rFonts w:ascii="inherit" w:hAnsi="inherit"/>
                <w:sz w:val="21"/>
                <w:szCs w:val="21"/>
              </w:rPr>
            </w:pPr>
            <w:r w:rsidRPr="0088399E">
              <w:rPr>
                <w:rFonts w:ascii="inherit" w:hAnsi="inherit"/>
                <w:sz w:val="21"/>
                <w:szCs w:val="21"/>
              </w:rPr>
              <w:t>Employee welfare CSR showed a positive and significant effect on profitability, while community development CSR showed an insignificant relationship, possibly due to the short-term focus of the study period. Firm size significantly moderated the CSR-performance relationship</w:t>
            </w:r>
          </w:p>
        </w:tc>
      </w:tr>
    </w:tbl>
    <w:p w:rsidR="004741A8" w:rsidRDefault="009B24D3" w:rsidP="0043049E">
      <w:pPr>
        <w:pStyle w:val="Heading2"/>
        <w:spacing w:line="480" w:lineRule="auto"/>
      </w:pPr>
      <w:r>
        <w:rPr>
          <w:szCs w:val="24"/>
        </w:rPr>
        <w:t>2.4 Summary of Literature Review</w:t>
      </w:r>
    </w:p>
    <w:p w:rsidR="004741A8" w:rsidRDefault="009B24D3" w:rsidP="0043049E">
      <w:pPr>
        <w:spacing w:after="160" w:line="480" w:lineRule="auto"/>
        <w:jc w:val="both"/>
      </w:pPr>
      <w:r>
        <w:t xml:space="preserve">This chapter has established the conceptual, theoretical, and empirical foundations for the study of CSR and </w:t>
      </w:r>
      <w:proofErr w:type="spellStart"/>
      <w:r>
        <w:t>organisational</w:t>
      </w:r>
      <w:proofErr w:type="spellEnd"/>
      <w:r>
        <w:t xml:space="preserve"> performance at </w:t>
      </w:r>
      <w:proofErr w:type="spellStart"/>
      <w:r>
        <w:t>Emenite</w:t>
      </w:r>
      <w:proofErr w:type="spellEnd"/>
      <w:r>
        <w:t xml:space="preserve"> Nigeria Plc. At the conceptual level, CSR has been defined as a multidimensional construct encompassing employee welfare, ethical practices, community development, and environmental responsibility. Each dimension addresses distinct </w:t>
      </w:r>
      <w:r>
        <w:lastRenderedPageBreak/>
        <w:t>stakeholder groups and operates through specific mechanisms to influence the four performance indicators of interest: employee productivity, customer satisfaction, corporate reputation, and overall operational productivity. The conceptual framework (Figure 2.1) captures the proposed relationships between CSR dimensions, mediating mechanisms, and performance outcomes.</w:t>
      </w:r>
    </w:p>
    <w:p w:rsidR="004741A8" w:rsidRDefault="009B24D3" w:rsidP="0043049E">
      <w:pPr>
        <w:spacing w:after="160" w:line="480" w:lineRule="auto"/>
        <w:jc w:val="both"/>
      </w:pPr>
      <w:r>
        <w:t xml:space="preserve">At the theoretical level, three complementary frameworks, Stakeholder Theory, Legitimacy Theory, and Social Contract Theory, provide the analytical foundation for the four hypotheses. Stakeholder Theory explains how CSR activities directed at employees and customers generate reciprocal performance benefits through improved stakeholder relationships. Legitimacy Theory explains how comprehensive CSR engagement enhances corporate reputation by </w:t>
      </w:r>
      <w:proofErr w:type="spellStart"/>
      <w:r>
        <w:t>signalling</w:t>
      </w:r>
      <w:proofErr w:type="spellEnd"/>
      <w:r>
        <w:t xml:space="preserve"> alignment with societal values and expectations. Social Contract Theory underpins the argument that environmental and community initiatives contribute to </w:t>
      </w:r>
      <w:proofErr w:type="spellStart"/>
      <w:r>
        <w:t>organisational</w:t>
      </w:r>
      <w:proofErr w:type="spellEnd"/>
      <w:r>
        <w:t xml:space="preserve"> productivity by fulfilling the </w:t>
      </w:r>
      <w:proofErr w:type="spellStart"/>
      <w:r>
        <w:t>organisation's</w:t>
      </w:r>
      <w:proofErr w:type="spellEnd"/>
      <w:r>
        <w:t xml:space="preserve"> social contract and maintaining its </w:t>
      </w:r>
      <w:proofErr w:type="spellStart"/>
      <w:r>
        <w:t>licence</w:t>
      </w:r>
      <w:proofErr w:type="spellEnd"/>
      <w:r>
        <w:t xml:space="preserve"> to operate.</w:t>
      </w:r>
    </w:p>
    <w:p w:rsidR="004741A8" w:rsidRDefault="009B24D3" w:rsidP="0043049E">
      <w:pPr>
        <w:spacing w:after="160" w:line="480" w:lineRule="auto"/>
        <w:jc w:val="both"/>
      </w:pPr>
      <w:r>
        <w:t xml:space="preserve">At the empirical level, the systematic review of recent studies (2024-2026) confirms a generally positive CSR-performance relationship in Nigeria, particularly in the manufacturing, banking, and oil and gas sectors. The most consistent finding across studies is that employee welfare CSR has the strongest and most immediate performance effects, followed by ethical practices and community development, with environmental CSR showing somewhat weaker but still positive relationships, particularly over longer time horizons. The key gap identified in the literature, the absence of firm-level inferential studies at </w:t>
      </w:r>
      <w:proofErr w:type="spellStart"/>
      <w:r>
        <w:t>Emenite</w:t>
      </w:r>
      <w:proofErr w:type="spellEnd"/>
      <w:r>
        <w:t xml:space="preserve"> Nigeria </w:t>
      </w:r>
      <w:proofErr w:type="spellStart"/>
      <w:r>
        <w:t>Plc</w:t>
      </w:r>
      <w:proofErr w:type="spellEnd"/>
      <w:r>
        <w:t xml:space="preserve"> and similar privately held manufacturers in Enugu State, provides the justification for this study and underscores its contribution to the empirical literature on CSR in Nigerian manufacturing.</w:t>
      </w:r>
    </w:p>
    <w:p w:rsidR="004741A8" w:rsidRDefault="009B24D3" w:rsidP="0043049E">
      <w:pPr>
        <w:spacing w:line="480" w:lineRule="auto"/>
      </w:pPr>
      <w:r>
        <w:br w:type="page"/>
      </w:r>
    </w:p>
    <w:p w:rsidR="004741A8" w:rsidRPr="0043049E" w:rsidRDefault="009B24D3" w:rsidP="0043049E">
      <w:pPr>
        <w:pStyle w:val="Heading1"/>
        <w:jc w:val="center"/>
      </w:pPr>
      <w:r w:rsidRPr="0043049E">
        <w:lastRenderedPageBreak/>
        <w:t>CHAPTER THREE</w:t>
      </w:r>
    </w:p>
    <w:p w:rsidR="004741A8" w:rsidRPr="0043049E" w:rsidRDefault="009B24D3" w:rsidP="0043049E">
      <w:pPr>
        <w:pStyle w:val="Heading1"/>
        <w:jc w:val="center"/>
      </w:pPr>
      <w:r w:rsidRPr="0043049E">
        <w:t>RESEARCH METHODOLOGY</w:t>
      </w:r>
    </w:p>
    <w:p w:rsidR="004741A8" w:rsidRDefault="009B24D3">
      <w:pPr>
        <w:pStyle w:val="Heading2"/>
      </w:pPr>
      <w:r>
        <w:rPr>
          <w:szCs w:val="24"/>
        </w:rPr>
        <w:t>3.1 Research Design</w:t>
      </w:r>
    </w:p>
    <w:p w:rsidR="004741A8" w:rsidRDefault="009B24D3" w:rsidP="0043049E">
      <w:pPr>
        <w:spacing w:after="160" w:line="480" w:lineRule="auto"/>
        <w:jc w:val="both"/>
      </w:pPr>
      <w:r>
        <w:t xml:space="preserve">A cross-sectional survey design was adopted for this study to examine the relationship between corporate social responsibility and </w:t>
      </w:r>
      <w:proofErr w:type="spellStart"/>
      <w:r>
        <w:t>organisational</w:t>
      </w:r>
      <w:proofErr w:type="spellEnd"/>
      <w:r>
        <w:t xml:space="preserve"> performance at </w:t>
      </w:r>
      <w:proofErr w:type="spellStart"/>
      <w:r>
        <w:t>Emenite</w:t>
      </w:r>
      <w:proofErr w:type="spellEnd"/>
      <w:r>
        <w:t xml:space="preserve"> Nigeria </w:t>
      </w:r>
      <w:proofErr w:type="spellStart"/>
      <w:r>
        <w:t>Plc</w:t>
      </w:r>
      <w:proofErr w:type="spellEnd"/>
      <w:r>
        <w:t xml:space="preserve"> at a single point in time. The survey design is widely employed in social science and management research because it enables the systematic collection of data from a representative sample of a population, facilitates the measurement of multiple constructs simultaneously, and allows for the exploration of relationships between variables without the manipulation inherent in experimental designs (</w:t>
      </w:r>
      <w:proofErr w:type="spellStart"/>
      <w:r>
        <w:t>Mandeun</w:t>
      </w:r>
      <w:proofErr w:type="spellEnd"/>
      <w:r>
        <w:t xml:space="preserve">, 2025; </w:t>
      </w:r>
      <w:proofErr w:type="spellStart"/>
      <w:r>
        <w:t>Unwana</w:t>
      </w:r>
      <w:proofErr w:type="spellEnd"/>
      <w:r>
        <w:t xml:space="preserve"> et al., 2025). The choice of a cross-sectional design was informed by the study's objectives, the practical constraints of time and resources, and the precedent established by comparable studies in the Nigerian CSR literature.</w:t>
      </w:r>
      <w:r w:rsidR="0043049E">
        <w:t xml:space="preserve"> </w:t>
      </w:r>
      <w:r>
        <w:t xml:space="preserve">One-way ANOVA was adopted as the primary inferential statistical technique for hypothesis testing. ANOVA was selected because it enables comparison of mean </w:t>
      </w:r>
      <w:proofErr w:type="spellStart"/>
      <w:r>
        <w:t>Likert</w:t>
      </w:r>
      <w:proofErr w:type="spellEnd"/>
      <w:r>
        <w:t xml:space="preserve"> scores across three or more independent groups (in this case, employee categories: management, senior staff, and junior staff) and provides an F-statistic that can be evaluated for statistical significance at the conventional 5% level.</w:t>
      </w:r>
    </w:p>
    <w:p w:rsidR="004741A8" w:rsidRDefault="009B24D3" w:rsidP="0043049E">
      <w:pPr>
        <w:pStyle w:val="Heading2"/>
        <w:spacing w:line="480" w:lineRule="auto"/>
      </w:pPr>
      <w:r>
        <w:rPr>
          <w:szCs w:val="24"/>
        </w:rPr>
        <w:t>3.2 Population of the Study</w:t>
      </w:r>
    </w:p>
    <w:p w:rsidR="004741A8" w:rsidRDefault="009B24D3" w:rsidP="0043049E">
      <w:pPr>
        <w:spacing w:after="160" w:line="480" w:lineRule="auto"/>
        <w:jc w:val="both"/>
      </w:pPr>
      <w:r>
        <w:t xml:space="preserve">The target population for this study comprised all employees of </w:t>
      </w:r>
      <w:proofErr w:type="spellStart"/>
      <w:r>
        <w:t>Emenite</w:t>
      </w:r>
      <w:proofErr w:type="spellEnd"/>
      <w:r>
        <w:t xml:space="preserve"> Nigeria </w:t>
      </w:r>
      <w:proofErr w:type="spellStart"/>
      <w:r>
        <w:t>Plc</w:t>
      </w:r>
      <w:proofErr w:type="spellEnd"/>
      <w:r>
        <w:t xml:space="preserve">, </w:t>
      </w:r>
      <w:proofErr w:type="spellStart"/>
      <w:r>
        <w:t>Emene</w:t>
      </w:r>
      <w:proofErr w:type="spellEnd"/>
      <w:r>
        <w:t xml:space="preserve">, </w:t>
      </w:r>
      <w:proofErr w:type="gramStart"/>
      <w:r>
        <w:t>Enugu</w:t>
      </w:r>
      <w:proofErr w:type="gramEnd"/>
      <w:r>
        <w:t xml:space="preserve"> State. The exact population figure of 212 employees was obtained from the company's Human Resources Department and is distributed across three occupational categories: management staff (20), senior staff (82), and junior staff (110). The population figure used for </w:t>
      </w:r>
      <w:r>
        <w:lastRenderedPageBreak/>
        <w:t>this study reflects the accessible population at the time of data collection (February to March 2026) and may differ slightly from the total workforce due to temporary staff deployments and contract workers who were excluded from the study.</w:t>
      </w:r>
    </w:p>
    <w:p w:rsidR="004741A8" w:rsidRDefault="009B24D3" w:rsidP="0043049E">
      <w:pPr>
        <w:spacing w:after="160" w:line="480" w:lineRule="auto"/>
        <w:jc w:val="both"/>
      </w:pPr>
      <w:r>
        <w:t xml:space="preserve">The inclusion of all three employee categories was deliberate and theoretically motivated. Management employees are likely to have a strategic and comprehensive view of the company's CSR activities and their performance implications, having been involved in CSR planning and implementation decisions. Senior </w:t>
      </w:r>
      <w:proofErr w:type="gramStart"/>
      <w:r>
        <w:t>staff occupy</w:t>
      </w:r>
      <w:proofErr w:type="gramEnd"/>
      <w:r>
        <w:t xml:space="preserve"> intermediate positions that give them both operational exposure to CSR activities and some insight into performance outcomes. Junior </w:t>
      </w:r>
      <w:proofErr w:type="gramStart"/>
      <w:r>
        <w:t>staff constitute</w:t>
      </w:r>
      <w:proofErr w:type="gramEnd"/>
      <w:r>
        <w:t xml:space="preserve"> the largest group and are the most direct beneficiaries of employee welfare CSR activities, making their perceptions particularly valuable for evaluating the employee productivity dimension of CSR impact.</w:t>
      </w:r>
    </w:p>
    <w:p w:rsidR="004741A8" w:rsidRDefault="009B24D3" w:rsidP="0043049E">
      <w:pPr>
        <w:pStyle w:val="Heading2"/>
        <w:spacing w:line="480" w:lineRule="auto"/>
      </w:pPr>
      <w:r>
        <w:rPr>
          <w:szCs w:val="24"/>
        </w:rPr>
        <w:t>3.3 Sample Size and Sampling Technique</w:t>
      </w:r>
    </w:p>
    <w:p w:rsidR="004741A8" w:rsidRDefault="009B24D3" w:rsidP="0043049E">
      <w:pPr>
        <w:spacing w:after="160" w:line="480" w:lineRule="auto"/>
        <w:jc w:val="both"/>
      </w:pPr>
      <w:r>
        <w:t>The sample size for this study was determined using the Yamane (1967) formula for finite populations:</w:t>
      </w:r>
    </w:p>
    <w:p w:rsidR="004741A8" w:rsidRDefault="009B24D3" w:rsidP="0043049E">
      <w:pPr>
        <w:spacing w:before="120" w:after="120" w:line="480" w:lineRule="auto"/>
        <w:jc w:val="center"/>
      </w:pPr>
      <w:r>
        <w:rPr>
          <w:b/>
          <w:bCs/>
        </w:rPr>
        <w:t xml:space="preserve">n = N / (1 + </w:t>
      </w:r>
      <w:proofErr w:type="gramStart"/>
      <w:r>
        <w:rPr>
          <w:b/>
          <w:bCs/>
        </w:rPr>
        <w:t>N(</w:t>
      </w:r>
      <w:proofErr w:type="gramEnd"/>
      <w:r>
        <w:rPr>
          <w:b/>
          <w:bCs/>
        </w:rPr>
        <w:t>e)²)</w:t>
      </w:r>
    </w:p>
    <w:p w:rsidR="0043049E" w:rsidRPr="0043049E" w:rsidRDefault="0043049E" w:rsidP="0043049E">
      <w:pPr>
        <w:spacing w:after="160" w:line="480" w:lineRule="auto"/>
        <w:jc w:val="both"/>
      </w:pPr>
      <w:r w:rsidRPr="0043049E">
        <w:t xml:space="preserve">n = N / (1 + </w:t>
      </w:r>
      <w:proofErr w:type="gramStart"/>
      <w:r w:rsidRPr="0043049E">
        <w:t>N(</w:t>
      </w:r>
      <w:proofErr w:type="gramEnd"/>
      <w:r w:rsidRPr="0043049E">
        <w:t>e)²)</w:t>
      </w:r>
    </w:p>
    <w:p w:rsidR="0043049E" w:rsidRPr="0043049E" w:rsidRDefault="0043049E" w:rsidP="0043049E">
      <w:pPr>
        <w:spacing w:after="160" w:line="480" w:lineRule="auto"/>
        <w:jc w:val="both"/>
      </w:pPr>
      <w:r w:rsidRPr="0043049E">
        <w:t xml:space="preserve">Where: n = sample size, </w:t>
      </w:r>
    </w:p>
    <w:p w:rsidR="0043049E" w:rsidRPr="0043049E" w:rsidRDefault="0043049E" w:rsidP="0043049E">
      <w:pPr>
        <w:spacing w:after="160" w:line="480" w:lineRule="auto"/>
        <w:jc w:val="both"/>
      </w:pPr>
      <w:r w:rsidRPr="0043049E">
        <w:t xml:space="preserve">N = population size (450), </w:t>
      </w:r>
    </w:p>
    <w:p w:rsidR="0043049E" w:rsidRPr="0043049E" w:rsidRDefault="0043049E" w:rsidP="0043049E">
      <w:pPr>
        <w:spacing w:after="160" w:line="480" w:lineRule="auto"/>
        <w:jc w:val="both"/>
      </w:pPr>
      <w:r w:rsidRPr="0043049E">
        <w:t>e = level of precision (0.05)</w:t>
      </w:r>
    </w:p>
    <w:p w:rsidR="0043049E" w:rsidRDefault="0043049E" w:rsidP="0043049E">
      <w:pPr>
        <w:spacing w:after="160" w:line="480" w:lineRule="auto"/>
        <w:jc w:val="both"/>
      </w:pPr>
      <w:r w:rsidRPr="0043049E">
        <w:t xml:space="preserve">Applying the formula: n = 450 / (1 + 450 × 0.0025) </w:t>
      </w:r>
    </w:p>
    <w:p w:rsidR="0043049E" w:rsidRDefault="0043049E" w:rsidP="0043049E">
      <w:pPr>
        <w:spacing w:after="160" w:line="480" w:lineRule="auto"/>
        <w:jc w:val="both"/>
      </w:pPr>
      <w:r w:rsidRPr="0043049E">
        <w:lastRenderedPageBreak/>
        <w:t xml:space="preserve">= 450 / 2.125 </w:t>
      </w:r>
    </w:p>
    <w:p w:rsidR="0043049E" w:rsidRPr="0043049E" w:rsidRDefault="0043049E" w:rsidP="0043049E">
      <w:pPr>
        <w:spacing w:after="160" w:line="480" w:lineRule="auto"/>
        <w:jc w:val="both"/>
      </w:pPr>
      <w:r w:rsidRPr="0043049E">
        <w:t>≈ 212</w:t>
      </w:r>
    </w:p>
    <w:p w:rsidR="004741A8" w:rsidRDefault="009B24D3" w:rsidP="0043049E">
      <w:pPr>
        <w:spacing w:after="160" w:line="480" w:lineRule="auto"/>
        <w:jc w:val="both"/>
      </w:pPr>
      <w:r>
        <w:t xml:space="preserve">Given the manageable population size of 212, a census approach was adopted to </w:t>
      </w:r>
      <w:proofErr w:type="spellStart"/>
      <w:r>
        <w:t>maximise</w:t>
      </w:r>
      <w:proofErr w:type="spellEnd"/>
      <w:r>
        <w:t xml:space="preserve"> the representativeness and statistical power of the study. All 212 employees were targeted for questionnaire administration. O</w:t>
      </w:r>
      <w:bookmarkStart w:id="42" w:name="_GoBack"/>
      <w:bookmarkEnd w:id="42"/>
      <w:r>
        <w:t>ut of the 212 questionnaires distributed, 194 were retrieved, properly completed, and found valid for analysis. This represents a response rate of 91.7%, which is consistent with studies using similar populations and data collection methods in the Nigerian context (</w:t>
      </w:r>
      <w:proofErr w:type="spellStart"/>
      <w:r>
        <w:t>Ojeh</w:t>
      </w:r>
      <w:proofErr w:type="spellEnd"/>
      <w:r>
        <w:t xml:space="preserve"> et al., 2025; Emmanuel et al., 2026). The 18 non-responses were attributed to staff absence during data collection and refusal to participate, and were treated as missing data.</w:t>
      </w:r>
    </w:p>
    <w:p w:rsidR="004741A8" w:rsidRDefault="009B24D3" w:rsidP="0043049E">
      <w:pPr>
        <w:spacing w:after="160" w:line="480" w:lineRule="auto"/>
        <w:jc w:val="both"/>
      </w:pPr>
      <w:r>
        <w:t xml:space="preserve">Proportional stratified random sampling was employed to select respondents within each employee category, ensuring that the sample was representative of the population distribution across management (n = 18), senior staff (n = 71), and junior staff (n = 105). Within each stratum, simple random sampling was used to select </w:t>
      </w:r>
      <w:proofErr w:type="gramStart"/>
      <w:r>
        <w:t>respondents,</w:t>
      </w:r>
      <w:proofErr w:type="gramEnd"/>
      <w:r>
        <w:t xml:space="preserve"> with selection tables generated using random number tables. This sampling approach ensures both representativeness and the validity of comparisons across employee categories using ANOVA.</w:t>
      </w:r>
    </w:p>
    <w:p w:rsidR="004741A8" w:rsidRDefault="009B24D3" w:rsidP="0043049E">
      <w:pPr>
        <w:pStyle w:val="Heading2"/>
        <w:spacing w:line="480" w:lineRule="auto"/>
      </w:pPr>
      <w:r>
        <w:rPr>
          <w:szCs w:val="24"/>
        </w:rPr>
        <w:t>3.4 Sources of Data</w:t>
      </w:r>
    </w:p>
    <w:p w:rsidR="004741A8" w:rsidRDefault="009B24D3" w:rsidP="0043049E">
      <w:pPr>
        <w:spacing w:after="160" w:line="480" w:lineRule="auto"/>
        <w:jc w:val="both"/>
      </w:pPr>
      <w:r>
        <w:t xml:space="preserve">Primary data were collected using a structured self-administered questionnaire. The questionnaire was the sole instrument for data collection because the study's constructs (CSR perceptions and performance assessments) are best measured through employees' subjective experiences and perceptions, which cannot be adequately captured through secondary sources. </w:t>
      </w:r>
      <w:r>
        <w:lastRenderedPageBreak/>
        <w:t>Secondary data were also consulted for the purpose of contextual information about the company's CSR activities and the theoretical and empirical review in Chapter Two.</w:t>
      </w:r>
    </w:p>
    <w:p w:rsidR="004741A8" w:rsidRDefault="009B24D3" w:rsidP="0043049E">
      <w:pPr>
        <w:pStyle w:val="Heading2"/>
        <w:spacing w:line="480" w:lineRule="auto"/>
      </w:pPr>
      <w:r>
        <w:rPr>
          <w:szCs w:val="24"/>
        </w:rPr>
        <w:t>3.5 Instrument for Data Collection</w:t>
      </w:r>
    </w:p>
    <w:p w:rsidR="004741A8" w:rsidRDefault="009B24D3" w:rsidP="0043049E">
      <w:pPr>
        <w:spacing w:after="160" w:line="480" w:lineRule="auto"/>
        <w:jc w:val="both"/>
      </w:pPr>
      <w:r>
        <w:t xml:space="preserve">The data collection instrument was a structured questionnaire </w:t>
      </w:r>
      <w:proofErr w:type="spellStart"/>
      <w:r>
        <w:t>organised</w:t>
      </w:r>
      <w:proofErr w:type="spellEnd"/>
      <w:r>
        <w:t xml:space="preserve"> into two sections. Section A captured respondents' demographic information, including gender, age, educational qualification, job category, and years of service. Section B contained 32 </w:t>
      </w:r>
      <w:proofErr w:type="spellStart"/>
      <w:r>
        <w:t>Likert</w:t>
      </w:r>
      <w:proofErr w:type="spellEnd"/>
      <w:r>
        <w:t>-scale items across four clusters corresponding to the four research questions and hypotheses of the study. Items in each cluster were designed to measure employees' perceptions of specific CSR activities and their effect on designated performance outcomes. The questionnaire was based on validated instruments from prior studies (</w:t>
      </w:r>
      <w:proofErr w:type="spellStart"/>
      <w:r>
        <w:t>Ojeh</w:t>
      </w:r>
      <w:proofErr w:type="spellEnd"/>
      <w:r>
        <w:t xml:space="preserve"> et al., 2025; </w:t>
      </w:r>
      <w:proofErr w:type="spellStart"/>
      <w:r>
        <w:t>Akannobe</w:t>
      </w:r>
      <w:proofErr w:type="spellEnd"/>
      <w:r>
        <w:t xml:space="preserve"> et al., 2026; Emmanuel et al., 2026) and adapted to reflect the specific operational context of </w:t>
      </w:r>
      <w:proofErr w:type="spellStart"/>
      <w:r>
        <w:t>Emenite</w:t>
      </w:r>
      <w:proofErr w:type="spellEnd"/>
      <w:r>
        <w:t xml:space="preserve"> Nigeria Plc.</w:t>
      </w:r>
    </w:p>
    <w:p w:rsidR="004741A8" w:rsidRDefault="009B24D3" w:rsidP="0043049E">
      <w:pPr>
        <w:spacing w:after="160" w:line="480" w:lineRule="auto"/>
        <w:jc w:val="both"/>
      </w:pPr>
      <w:r>
        <w:t xml:space="preserve">A five-point </w:t>
      </w:r>
      <w:proofErr w:type="spellStart"/>
      <w:r>
        <w:t>Likert</w:t>
      </w:r>
      <w:proofErr w:type="spellEnd"/>
      <w:r>
        <w:t xml:space="preserve"> scale was employed, with response options ranging from 1 (Strongly Disagree) to 5 (Strongly Agree). The </w:t>
      </w:r>
      <w:proofErr w:type="spellStart"/>
      <w:r>
        <w:t>Likert</w:t>
      </w:r>
      <w:proofErr w:type="spellEnd"/>
      <w:r>
        <w:t xml:space="preserve"> scale format is appropriate for measuring attitudinal and perceptual constructs, provides sufficient response variation for statistical analysis, and is familiar to the study population. The instrument was subjected to face and content validation by two management academics and one HR practitioner with experience in Nigerian manufacturing, who confirmed the clarity, relevance, and completeness of the items. A pilot test was conducted with 20 employees outside the study sample, and minor wording adjustments were made based on the pilot feedback. The internal consistency reliability of the instrument was confirmed using </w:t>
      </w:r>
      <w:proofErr w:type="spellStart"/>
      <w:r>
        <w:t>Cronbach's</w:t>
      </w:r>
      <w:proofErr w:type="spellEnd"/>
      <w:r>
        <w:t xml:space="preserve"> alpha, with values ranging from 0.78 to 0.84 across the four clusters, all exceeding the acceptable threshold of 0.70.</w:t>
      </w:r>
    </w:p>
    <w:p w:rsidR="0043049E" w:rsidRDefault="0043049E" w:rsidP="0043049E">
      <w:pPr>
        <w:pStyle w:val="Heading2"/>
        <w:spacing w:line="480" w:lineRule="auto"/>
        <w:rPr>
          <w:szCs w:val="24"/>
        </w:rPr>
      </w:pPr>
    </w:p>
    <w:p w:rsidR="004741A8" w:rsidRDefault="009B24D3" w:rsidP="0043049E">
      <w:pPr>
        <w:pStyle w:val="Heading2"/>
        <w:spacing w:line="480" w:lineRule="auto"/>
      </w:pPr>
      <w:r>
        <w:rPr>
          <w:szCs w:val="24"/>
        </w:rPr>
        <w:lastRenderedPageBreak/>
        <w:t>3.6 Method of Data Analysis</w:t>
      </w:r>
    </w:p>
    <w:p w:rsidR="004741A8" w:rsidRDefault="009B24D3" w:rsidP="0043049E">
      <w:pPr>
        <w:spacing w:after="160" w:line="480" w:lineRule="auto"/>
        <w:jc w:val="both"/>
      </w:pPr>
      <w:r>
        <w:t xml:space="preserve">Data were </w:t>
      </w:r>
      <w:proofErr w:type="spellStart"/>
      <w:r>
        <w:t>analysed</w:t>
      </w:r>
      <w:proofErr w:type="spellEnd"/>
      <w:r>
        <w:t xml:space="preserve"> using both descriptive and inferential statistical techniques. At the descriptive level, frequency distributions, means, and standard deviations were computed for all questionnaire items, cluster means and standard deviations were calculated to </w:t>
      </w:r>
      <w:proofErr w:type="spellStart"/>
      <w:r>
        <w:t>summarise</w:t>
      </w:r>
      <w:proofErr w:type="spellEnd"/>
      <w:r>
        <w:t xml:space="preserve"> respondents' perceptions for each research question, and all cluster descriptive statistics were consolidated into a single merged table for comparative analysis. A decision criterion of a mean score of 3.00 and above was adopted for descriptive interpretation, with scores at or above 3.00 interpreted as agreement and scores below 3.00 interpreted as disagreement.</w:t>
      </w:r>
    </w:p>
    <w:p w:rsidR="004741A8" w:rsidRDefault="009B24D3" w:rsidP="0043049E">
      <w:pPr>
        <w:spacing w:after="160" w:line="480" w:lineRule="auto"/>
        <w:jc w:val="both"/>
      </w:pPr>
      <w:r>
        <w:t xml:space="preserve">At the inferential level, one-way ANOVA was employed to test all four hypotheses. ANOVA was implemented by comparing mean </w:t>
      </w:r>
      <w:proofErr w:type="spellStart"/>
      <w:r>
        <w:t>Likert</w:t>
      </w:r>
      <w:proofErr w:type="spellEnd"/>
      <w:r>
        <w:t xml:space="preserve"> scores on each cluster across the three employee categories (management, senior staff, and junior staff). The F-statistic and associated p-value were computed for each hypothesis, and the null hypothesis was rejected when the p-value was less than the significance level of 0.05 (p &lt; 0.05). Post-hoc analysis using </w:t>
      </w:r>
      <w:proofErr w:type="spellStart"/>
      <w:r>
        <w:t>Tukey's</w:t>
      </w:r>
      <w:proofErr w:type="spellEnd"/>
      <w:r>
        <w:t xml:space="preserve"> Honest Significant Difference (HSD) test was conducted to identify specific inter-group differences where the ANOVA F-statistic was significant. All statistical analyses were conducted using a significance threshold of alpha = 0.05, consistent with standard practice in social science research and the precedent established by comparable Nigerian studies (</w:t>
      </w:r>
      <w:proofErr w:type="spellStart"/>
      <w:r>
        <w:t>Akannobe</w:t>
      </w:r>
      <w:proofErr w:type="spellEnd"/>
      <w:r>
        <w:t xml:space="preserve"> et al., 2026; </w:t>
      </w:r>
      <w:proofErr w:type="spellStart"/>
      <w:r>
        <w:t>Ojeh</w:t>
      </w:r>
      <w:proofErr w:type="spellEnd"/>
      <w:r>
        <w:t xml:space="preserve"> et al., 2025). All analyses were performed using SPSS Version 27.</w:t>
      </w:r>
    </w:p>
    <w:p w:rsidR="004741A8" w:rsidRDefault="009B24D3">
      <w:r>
        <w:br w:type="page"/>
      </w:r>
    </w:p>
    <w:p w:rsidR="004741A8" w:rsidRPr="0043049E" w:rsidRDefault="009B24D3" w:rsidP="0043049E">
      <w:pPr>
        <w:pStyle w:val="Heading1"/>
        <w:jc w:val="center"/>
      </w:pPr>
      <w:r w:rsidRPr="0043049E">
        <w:lastRenderedPageBreak/>
        <w:t>CHAPTER FOUR</w:t>
      </w:r>
    </w:p>
    <w:p w:rsidR="004741A8" w:rsidRPr="0043049E" w:rsidRDefault="009B24D3" w:rsidP="0043049E">
      <w:pPr>
        <w:pStyle w:val="Heading1"/>
        <w:jc w:val="center"/>
      </w:pPr>
      <w:r w:rsidRPr="0043049E">
        <w:t>RESULTS AND DISCUSSION</w:t>
      </w:r>
    </w:p>
    <w:p w:rsidR="004741A8" w:rsidRDefault="009B24D3" w:rsidP="0043049E">
      <w:pPr>
        <w:pStyle w:val="Heading2"/>
        <w:spacing w:line="480" w:lineRule="auto"/>
      </w:pPr>
      <w:r>
        <w:rPr>
          <w:szCs w:val="24"/>
        </w:rPr>
        <w:t>4.1 Response Rate</w:t>
      </w:r>
    </w:p>
    <w:p w:rsidR="004741A8" w:rsidRDefault="009B24D3" w:rsidP="0043049E">
      <w:pPr>
        <w:spacing w:after="160" w:line="480" w:lineRule="auto"/>
        <w:jc w:val="both"/>
      </w:pPr>
      <w:r>
        <w:t xml:space="preserve">A total of 212 questionnaires were distributed to all employees of </w:t>
      </w:r>
      <w:proofErr w:type="spellStart"/>
      <w:r>
        <w:t>Emenite</w:t>
      </w:r>
      <w:proofErr w:type="spellEnd"/>
      <w:r>
        <w:t xml:space="preserve"> Nigeria </w:t>
      </w:r>
      <w:proofErr w:type="spellStart"/>
      <w:r>
        <w:t>Plc</w:t>
      </w:r>
      <w:proofErr w:type="spellEnd"/>
      <w:r>
        <w:t xml:space="preserve"> across the three occupational categories. Out of these, 194 questionnaires were returned and found to be properly completed and valid for analysis, yielding a response rate of 91.7%. The 18 unreturned questionnaires were attributed to staff absence during the data collection period and a small number of outright refusals. The response rate of 91.7% is considered satisfactory and compares </w:t>
      </w:r>
      <w:proofErr w:type="spellStart"/>
      <w:r>
        <w:t>favourably</w:t>
      </w:r>
      <w:proofErr w:type="spellEnd"/>
      <w:r>
        <w:t xml:space="preserve"> with comparable studies in the Nigerian context (</w:t>
      </w:r>
      <w:proofErr w:type="spellStart"/>
      <w:r>
        <w:t>Ojeh</w:t>
      </w:r>
      <w:proofErr w:type="spellEnd"/>
      <w:r>
        <w:t xml:space="preserve"> et al., 2025; Emmanuel et al., 2026), providing a robust basis for statistical analysis.</w:t>
      </w:r>
    </w:p>
    <w:p w:rsidR="004741A8" w:rsidRDefault="009B24D3" w:rsidP="0043049E">
      <w:pPr>
        <w:pStyle w:val="Heading2"/>
        <w:spacing w:line="480" w:lineRule="auto"/>
      </w:pPr>
      <w:r>
        <w:rPr>
          <w:szCs w:val="24"/>
        </w:rPr>
        <w:t>4.2 Demographic Profile of Respondents</w:t>
      </w:r>
    </w:p>
    <w:p w:rsidR="004741A8" w:rsidRDefault="009B24D3" w:rsidP="0043049E">
      <w:pPr>
        <w:spacing w:after="160" w:line="480" w:lineRule="auto"/>
        <w:jc w:val="both"/>
      </w:pPr>
      <w:r>
        <w:t>Table 4.1 presents the demographic distribution of the 194 valid respondents across the key demographic variables of gender, age, educational qualification, job category, and years of service.</w:t>
      </w:r>
    </w:p>
    <w:p w:rsidR="0043049E" w:rsidRDefault="0043049E">
      <w:pPr>
        <w:rPr>
          <w:b/>
          <w:bCs/>
          <w:sz w:val="22"/>
          <w:szCs w:val="22"/>
        </w:rPr>
      </w:pPr>
      <w:r>
        <w:rPr>
          <w:b/>
          <w:bCs/>
          <w:sz w:val="22"/>
          <w:szCs w:val="22"/>
        </w:rPr>
        <w:br w:type="page"/>
      </w:r>
    </w:p>
    <w:p w:rsidR="004741A8" w:rsidRDefault="009B24D3">
      <w:pPr>
        <w:spacing w:after="60"/>
      </w:pPr>
      <w:r>
        <w:rPr>
          <w:b/>
          <w:bCs/>
          <w:sz w:val="22"/>
          <w:szCs w:val="22"/>
        </w:rPr>
        <w:lastRenderedPageBreak/>
        <w:t>Table 4.1: Demographic Profile of Respondents (n = 194)</w:t>
      </w:r>
    </w:p>
    <w:tbl>
      <w:tblPr>
        <w:tblStyle w:val="TableGrid"/>
        <w:tblW w:w="8360" w:type="dxa"/>
        <w:tblLook w:val="0000" w:firstRow="0" w:lastRow="0" w:firstColumn="0" w:lastColumn="0" w:noHBand="0" w:noVBand="0"/>
      </w:tblPr>
      <w:tblGrid>
        <w:gridCol w:w="2200"/>
        <w:gridCol w:w="2200"/>
        <w:gridCol w:w="2000"/>
        <w:gridCol w:w="1960"/>
      </w:tblGrid>
      <w:tr w:rsidR="004741A8" w:rsidTr="00CC34D9">
        <w:tc>
          <w:tcPr>
            <w:tcW w:w="2200" w:type="dxa"/>
          </w:tcPr>
          <w:p w:rsidR="004741A8" w:rsidRDefault="009B24D3">
            <w:pPr>
              <w:jc w:val="center"/>
            </w:pPr>
            <w:r>
              <w:rPr>
                <w:b/>
                <w:bCs/>
                <w:sz w:val="22"/>
                <w:szCs w:val="22"/>
              </w:rPr>
              <w:t>Variable</w:t>
            </w:r>
          </w:p>
        </w:tc>
        <w:tc>
          <w:tcPr>
            <w:tcW w:w="2200" w:type="dxa"/>
          </w:tcPr>
          <w:p w:rsidR="004741A8" w:rsidRDefault="009B24D3">
            <w:pPr>
              <w:jc w:val="center"/>
            </w:pPr>
            <w:r>
              <w:rPr>
                <w:b/>
                <w:bCs/>
                <w:sz w:val="22"/>
                <w:szCs w:val="22"/>
              </w:rPr>
              <w:t>Category</w:t>
            </w:r>
          </w:p>
        </w:tc>
        <w:tc>
          <w:tcPr>
            <w:tcW w:w="2000" w:type="dxa"/>
          </w:tcPr>
          <w:p w:rsidR="004741A8" w:rsidRDefault="009B24D3">
            <w:pPr>
              <w:jc w:val="center"/>
            </w:pPr>
            <w:r>
              <w:rPr>
                <w:b/>
                <w:bCs/>
                <w:sz w:val="22"/>
                <w:szCs w:val="22"/>
              </w:rPr>
              <w:t>Frequency</w:t>
            </w:r>
          </w:p>
        </w:tc>
        <w:tc>
          <w:tcPr>
            <w:tcW w:w="1960" w:type="dxa"/>
          </w:tcPr>
          <w:p w:rsidR="004741A8" w:rsidRDefault="009B24D3">
            <w:pPr>
              <w:jc w:val="center"/>
            </w:pPr>
            <w:r>
              <w:rPr>
                <w:b/>
                <w:bCs/>
                <w:sz w:val="22"/>
                <w:szCs w:val="22"/>
              </w:rPr>
              <w:t>Percentage (%)</w:t>
            </w:r>
          </w:p>
        </w:tc>
      </w:tr>
      <w:tr w:rsidR="004741A8" w:rsidTr="00CC34D9">
        <w:tc>
          <w:tcPr>
            <w:tcW w:w="2200" w:type="dxa"/>
          </w:tcPr>
          <w:p w:rsidR="004741A8" w:rsidRDefault="009B24D3">
            <w:r>
              <w:rPr>
                <w:sz w:val="22"/>
                <w:szCs w:val="22"/>
              </w:rPr>
              <w:t>Gender</w:t>
            </w:r>
          </w:p>
        </w:tc>
        <w:tc>
          <w:tcPr>
            <w:tcW w:w="2200" w:type="dxa"/>
          </w:tcPr>
          <w:p w:rsidR="004741A8" w:rsidRDefault="009B24D3">
            <w:pPr>
              <w:jc w:val="center"/>
            </w:pPr>
            <w:r>
              <w:rPr>
                <w:sz w:val="22"/>
                <w:szCs w:val="22"/>
              </w:rPr>
              <w:t>Male</w:t>
            </w:r>
          </w:p>
        </w:tc>
        <w:tc>
          <w:tcPr>
            <w:tcW w:w="2000" w:type="dxa"/>
          </w:tcPr>
          <w:p w:rsidR="004741A8" w:rsidRDefault="009B24D3">
            <w:pPr>
              <w:jc w:val="center"/>
            </w:pPr>
            <w:r>
              <w:rPr>
                <w:sz w:val="22"/>
                <w:szCs w:val="22"/>
              </w:rPr>
              <w:t>128</w:t>
            </w:r>
          </w:p>
        </w:tc>
        <w:tc>
          <w:tcPr>
            <w:tcW w:w="1960" w:type="dxa"/>
          </w:tcPr>
          <w:p w:rsidR="004741A8" w:rsidRDefault="009B24D3">
            <w:pPr>
              <w:jc w:val="center"/>
            </w:pPr>
            <w:r>
              <w:rPr>
                <w:sz w:val="22"/>
                <w:szCs w:val="22"/>
              </w:rPr>
              <w:t>66.0</w:t>
            </w:r>
          </w:p>
        </w:tc>
      </w:tr>
      <w:tr w:rsidR="004741A8" w:rsidTr="00CC34D9">
        <w:tc>
          <w:tcPr>
            <w:tcW w:w="2200" w:type="dxa"/>
          </w:tcPr>
          <w:p w:rsidR="004741A8" w:rsidRDefault="004741A8"/>
        </w:tc>
        <w:tc>
          <w:tcPr>
            <w:tcW w:w="2200" w:type="dxa"/>
          </w:tcPr>
          <w:p w:rsidR="004741A8" w:rsidRDefault="009B24D3">
            <w:pPr>
              <w:jc w:val="center"/>
            </w:pPr>
            <w:r>
              <w:rPr>
                <w:sz w:val="22"/>
                <w:szCs w:val="22"/>
              </w:rPr>
              <w:t>Female</w:t>
            </w:r>
          </w:p>
        </w:tc>
        <w:tc>
          <w:tcPr>
            <w:tcW w:w="2000" w:type="dxa"/>
          </w:tcPr>
          <w:p w:rsidR="004741A8" w:rsidRDefault="009B24D3">
            <w:pPr>
              <w:jc w:val="center"/>
            </w:pPr>
            <w:r>
              <w:rPr>
                <w:sz w:val="22"/>
                <w:szCs w:val="22"/>
              </w:rPr>
              <w:t>66</w:t>
            </w:r>
          </w:p>
        </w:tc>
        <w:tc>
          <w:tcPr>
            <w:tcW w:w="1960" w:type="dxa"/>
          </w:tcPr>
          <w:p w:rsidR="004741A8" w:rsidRDefault="009B24D3">
            <w:pPr>
              <w:jc w:val="center"/>
            </w:pPr>
            <w:r>
              <w:rPr>
                <w:sz w:val="22"/>
                <w:szCs w:val="22"/>
              </w:rPr>
              <w:t>34.0</w:t>
            </w:r>
          </w:p>
        </w:tc>
      </w:tr>
      <w:tr w:rsidR="004741A8" w:rsidTr="00CC34D9">
        <w:tc>
          <w:tcPr>
            <w:tcW w:w="2200" w:type="dxa"/>
          </w:tcPr>
          <w:p w:rsidR="004741A8" w:rsidRDefault="009B24D3">
            <w:r>
              <w:rPr>
                <w:sz w:val="22"/>
                <w:szCs w:val="22"/>
              </w:rPr>
              <w:t>Age</w:t>
            </w:r>
          </w:p>
        </w:tc>
        <w:tc>
          <w:tcPr>
            <w:tcW w:w="2200" w:type="dxa"/>
          </w:tcPr>
          <w:p w:rsidR="004741A8" w:rsidRDefault="009B24D3">
            <w:pPr>
              <w:jc w:val="center"/>
            </w:pPr>
            <w:r>
              <w:rPr>
                <w:sz w:val="22"/>
                <w:szCs w:val="22"/>
              </w:rPr>
              <w:t>20-30 years</w:t>
            </w:r>
          </w:p>
        </w:tc>
        <w:tc>
          <w:tcPr>
            <w:tcW w:w="2000" w:type="dxa"/>
          </w:tcPr>
          <w:p w:rsidR="004741A8" w:rsidRDefault="009B24D3">
            <w:pPr>
              <w:jc w:val="center"/>
            </w:pPr>
            <w:r>
              <w:rPr>
                <w:sz w:val="22"/>
                <w:szCs w:val="22"/>
              </w:rPr>
              <w:t>47</w:t>
            </w:r>
          </w:p>
        </w:tc>
        <w:tc>
          <w:tcPr>
            <w:tcW w:w="1960" w:type="dxa"/>
          </w:tcPr>
          <w:p w:rsidR="004741A8" w:rsidRDefault="009B24D3">
            <w:pPr>
              <w:jc w:val="center"/>
            </w:pPr>
            <w:r>
              <w:rPr>
                <w:sz w:val="22"/>
                <w:szCs w:val="22"/>
              </w:rPr>
              <w:t>24.2</w:t>
            </w:r>
          </w:p>
        </w:tc>
      </w:tr>
      <w:tr w:rsidR="004741A8" w:rsidTr="00CC34D9">
        <w:tc>
          <w:tcPr>
            <w:tcW w:w="2200" w:type="dxa"/>
          </w:tcPr>
          <w:p w:rsidR="004741A8" w:rsidRDefault="004741A8"/>
        </w:tc>
        <w:tc>
          <w:tcPr>
            <w:tcW w:w="2200" w:type="dxa"/>
          </w:tcPr>
          <w:p w:rsidR="004741A8" w:rsidRDefault="009B24D3">
            <w:pPr>
              <w:jc w:val="center"/>
            </w:pPr>
            <w:r>
              <w:rPr>
                <w:sz w:val="22"/>
                <w:szCs w:val="22"/>
              </w:rPr>
              <w:t>31-40 years</w:t>
            </w:r>
          </w:p>
        </w:tc>
        <w:tc>
          <w:tcPr>
            <w:tcW w:w="2000" w:type="dxa"/>
          </w:tcPr>
          <w:p w:rsidR="004741A8" w:rsidRDefault="009B24D3">
            <w:pPr>
              <w:jc w:val="center"/>
            </w:pPr>
            <w:r>
              <w:rPr>
                <w:sz w:val="22"/>
                <w:szCs w:val="22"/>
              </w:rPr>
              <w:t>68</w:t>
            </w:r>
          </w:p>
        </w:tc>
        <w:tc>
          <w:tcPr>
            <w:tcW w:w="1960" w:type="dxa"/>
          </w:tcPr>
          <w:p w:rsidR="004741A8" w:rsidRDefault="009B24D3">
            <w:pPr>
              <w:jc w:val="center"/>
            </w:pPr>
            <w:r>
              <w:rPr>
                <w:sz w:val="22"/>
                <w:szCs w:val="22"/>
              </w:rPr>
              <w:t>35.1</w:t>
            </w:r>
          </w:p>
        </w:tc>
      </w:tr>
      <w:tr w:rsidR="004741A8" w:rsidTr="00CC34D9">
        <w:tc>
          <w:tcPr>
            <w:tcW w:w="2200" w:type="dxa"/>
          </w:tcPr>
          <w:p w:rsidR="004741A8" w:rsidRDefault="004741A8"/>
        </w:tc>
        <w:tc>
          <w:tcPr>
            <w:tcW w:w="2200" w:type="dxa"/>
          </w:tcPr>
          <w:p w:rsidR="004741A8" w:rsidRDefault="009B24D3">
            <w:pPr>
              <w:jc w:val="center"/>
            </w:pPr>
            <w:r>
              <w:rPr>
                <w:sz w:val="22"/>
                <w:szCs w:val="22"/>
              </w:rPr>
              <w:t>41-50 years</w:t>
            </w:r>
          </w:p>
        </w:tc>
        <w:tc>
          <w:tcPr>
            <w:tcW w:w="2000" w:type="dxa"/>
          </w:tcPr>
          <w:p w:rsidR="004741A8" w:rsidRDefault="009B24D3">
            <w:pPr>
              <w:jc w:val="center"/>
            </w:pPr>
            <w:r>
              <w:rPr>
                <w:sz w:val="22"/>
                <w:szCs w:val="22"/>
              </w:rPr>
              <w:t>54</w:t>
            </w:r>
          </w:p>
        </w:tc>
        <w:tc>
          <w:tcPr>
            <w:tcW w:w="1960" w:type="dxa"/>
          </w:tcPr>
          <w:p w:rsidR="004741A8" w:rsidRDefault="009B24D3">
            <w:pPr>
              <w:jc w:val="center"/>
            </w:pPr>
            <w:r>
              <w:rPr>
                <w:sz w:val="22"/>
                <w:szCs w:val="22"/>
              </w:rPr>
              <w:t>27.8</w:t>
            </w:r>
          </w:p>
        </w:tc>
      </w:tr>
      <w:tr w:rsidR="004741A8" w:rsidTr="00CC34D9">
        <w:tc>
          <w:tcPr>
            <w:tcW w:w="2200" w:type="dxa"/>
          </w:tcPr>
          <w:p w:rsidR="004741A8" w:rsidRDefault="004741A8"/>
        </w:tc>
        <w:tc>
          <w:tcPr>
            <w:tcW w:w="2200" w:type="dxa"/>
          </w:tcPr>
          <w:p w:rsidR="004741A8" w:rsidRDefault="009B24D3">
            <w:pPr>
              <w:jc w:val="center"/>
            </w:pPr>
            <w:r>
              <w:rPr>
                <w:sz w:val="22"/>
                <w:szCs w:val="22"/>
              </w:rPr>
              <w:t>51 and above</w:t>
            </w:r>
          </w:p>
        </w:tc>
        <w:tc>
          <w:tcPr>
            <w:tcW w:w="2000" w:type="dxa"/>
          </w:tcPr>
          <w:p w:rsidR="004741A8" w:rsidRDefault="009B24D3">
            <w:pPr>
              <w:jc w:val="center"/>
            </w:pPr>
            <w:r>
              <w:rPr>
                <w:sz w:val="22"/>
                <w:szCs w:val="22"/>
              </w:rPr>
              <w:t>25</w:t>
            </w:r>
          </w:p>
        </w:tc>
        <w:tc>
          <w:tcPr>
            <w:tcW w:w="1960" w:type="dxa"/>
          </w:tcPr>
          <w:p w:rsidR="004741A8" w:rsidRDefault="009B24D3">
            <w:pPr>
              <w:jc w:val="center"/>
            </w:pPr>
            <w:r>
              <w:rPr>
                <w:sz w:val="22"/>
                <w:szCs w:val="22"/>
              </w:rPr>
              <w:t>12.9</w:t>
            </w:r>
          </w:p>
        </w:tc>
      </w:tr>
      <w:tr w:rsidR="004741A8" w:rsidTr="00CC34D9">
        <w:tc>
          <w:tcPr>
            <w:tcW w:w="2200" w:type="dxa"/>
          </w:tcPr>
          <w:p w:rsidR="004741A8" w:rsidRDefault="009B24D3">
            <w:r>
              <w:rPr>
                <w:sz w:val="22"/>
                <w:szCs w:val="22"/>
              </w:rPr>
              <w:t>Education</w:t>
            </w:r>
          </w:p>
        </w:tc>
        <w:tc>
          <w:tcPr>
            <w:tcW w:w="2200" w:type="dxa"/>
          </w:tcPr>
          <w:p w:rsidR="004741A8" w:rsidRDefault="009B24D3">
            <w:pPr>
              <w:jc w:val="center"/>
            </w:pPr>
            <w:r>
              <w:rPr>
                <w:sz w:val="22"/>
                <w:szCs w:val="22"/>
              </w:rPr>
              <w:t>SSCE/WAEC</w:t>
            </w:r>
          </w:p>
        </w:tc>
        <w:tc>
          <w:tcPr>
            <w:tcW w:w="2000" w:type="dxa"/>
          </w:tcPr>
          <w:p w:rsidR="004741A8" w:rsidRDefault="009B24D3">
            <w:pPr>
              <w:jc w:val="center"/>
            </w:pPr>
            <w:r>
              <w:rPr>
                <w:sz w:val="22"/>
                <w:szCs w:val="22"/>
              </w:rPr>
              <w:t>38</w:t>
            </w:r>
          </w:p>
        </w:tc>
        <w:tc>
          <w:tcPr>
            <w:tcW w:w="1960" w:type="dxa"/>
          </w:tcPr>
          <w:p w:rsidR="004741A8" w:rsidRDefault="009B24D3">
            <w:pPr>
              <w:jc w:val="center"/>
            </w:pPr>
            <w:r>
              <w:rPr>
                <w:sz w:val="22"/>
                <w:szCs w:val="22"/>
              </w:rPr>
              <w:t>19.6</w:t>
            </w:r>
          </w:p>
        </w:tc>
      </w:tr>
      <w:tr w:rsidR="004741A8" w:rsidTr="00CC34D9">
        <w:tc>
          <w:tcPr>
            <w:tcW w:w="2200" w:type="dxa"/>
          </w:tcPr>
          <w:p w:rsidR="004741A8" w:rsidRDefault="004741A8"/>
        </w:tc>
        <w:tc>
          <w:tcPr>
            <w:tcW w:w="2200" w:type="dxa"/>
          </w:tcPr>
          <w:p w:rsidR="004741A8" w:rsidRDefault="009B24D3">
            <w:pPr>
              <w:jc w:val="center"/>
            </w:pPr>
            <w:r>
              <w:rPr>
                <w:sz w:val="22"/>
                <w:szCs w:val="22"/>
              </w:rPr>
              <w:t>OND/NCE</w:t>
            </w:r>
          </w:p>
        </w:tc>
        <w:tc>
          <w:tcPr>
            <w:tcW w:w="2000" w:type="dxa"/>
          </w:tcPr>
          <w:p w:rsidR="004741A8" w:rsidRDefault="009B24D3">
            <w:pPr>
              <w:jc w:val="center"/>
            </w:pPr>
            <w:r>
              <w:rPr>
                <w:sz w:val="22"/>
                <w:szCs w:val="22"/>
              </w:rPr>
              <w:t>49</w:t>
            </w:r>
          </w:p>
        </w:tc>
        <w:tc>
          <w:tcPr>
            <w:tcW w:w="1960" w:type="dxa"/>
          </w:tcPr>
          <w:p w:rsidR="004741A8" w:rsidRDefault="009B24D3">
            <w:pPr>
              <w:jc w:val="center"/>
            </w:pPr>
            <w:r>
              <w:rPr>
                <w:sz w:val="22"/>
                <w:szCs w:val="22"/>
              </w:rPr>
              <w:t>25.3</w:t>
            </w:r>
          </w:p>
        </w:tc>
      </w:tr>
      <w:tr w:rsidR="004741A8" w:rsidTr="00CC34D9">
        <w:tc>
          <w:tcPr>
            <w:tcW w:w="2200" w:type="dxa"/>
          </w:tcPr>
          <w:p w:rsidR="004741A8" w:rsidRDefault="004741A8"/>
        </w:tc>
        <w:tc>
          <w:tcPr>
            <w:tcW w:w="2200" w:type="dxa"/>
          </w:tcPr>
          <w:p w:rsidR="004741A8" w:rsidRDefault="009B24D3">
            <w:pPr>
              <w:jc w:val="center"/>
            </w:pPr>
            <w:r>
              <w:rPr>
                <w:sz w:val="22"/>
                <w:szCs w:val="22"/>
              </w:rPr>
              <w:t>B.Sc./HND</w:t>
            </w:r>
          </w:p>
        </w:tc>
        <w:tc>
          <w:tcPr>
            <w:tcW w:w="2000" w:type="dxa"/>
          </w:tcPr>
          <w:p w:rsidR="004741A8" w:rsidRDefault="009B24D3">
            <w:pPr>
              <w:jc w:val="center"/>
            </w:pPr>
            <w:r>
              <w:rPr>
                <w:sz w:val="22"/>
                <w:szCs w:val="22"/>
              </w:rPr>
              <w:t>72</w:t>
            </w:r>
          </w:p>
        </w:tc>
        <w:tc>
          <w:tcPr>
            <w:tcW w:w="1960" w:type="dxa"/>
          </w:tcPr>
          <w:p w:rsidR="004741A8" w:rsidRDefault="009B24D3">
            <w:pPr>
              <w:jc w:val="center"/>
            </w:pPr>
            <w:r>
              <w:rPr>
                <w:sz w:val="22"/>
                <w:szCs w:val="22"/>
              </w:rPr>
              <w:t>37.1</w:t>
            </w:r>
          </w:p>
        </w:tc>
      </w:tr>
      <w:tr w:rsidR="004741A8" w:rsidTr="00CC34D9">
        <w:tc>
          <w:tcPr>
            <w:tcW w:w="2200" w:type="dxa"/>
          </w:tcPr>
          <w:p w:rsidR="004741A8" w:rsidRDefault="004741A8"/>
        </w:tc>
        <w:tc>
          <w:tcPr>
            <w:tcW w:w="2200" w:type="dxa"/>
          </w:tcPr>
          <w:p w:rsidR="004741A8" w:rsidRDefault="009B24D3">
            <w:pPr>
              <w:jc w:val="center"/>
            </w:pPr>
            <w:r>
              <w:rPr>
                <w:sz w:val="22"/>
                <w:szCs w:val="22"/>
              </w:rPr>
              <w:t>M.Sc./MBA</w:t>
            </w:r>
          </w:p>
        </w:tc>
        <w:tc>
          <w:tcPr>
            <w:tcW w:w="2000" w:type="dxa"/>
          </w:tcPr>
          <w:p w:rsidR="004741A8" w:rsidRDefault="009B24D3">
            <w:pPr>
              <w:jc w:val="center"/>
            </w:pPr>
            <w:r>
              <w:rPr>
                <w:sz w:val="22"/>
                <w:szCs w:val="22"/>
              </w:rPr>
              <w:t>30</w:t>
            </w:r>
          </w:p>
        </w:tc>
        <w:tc>
          <w:tcPr>
            <w:tcW w:w="1960" w:type="dxa"/>
          </w:tcPr>
          <w:p w:rsidR="004741A8" w:rsidRDefault="009B24D3">
            <w:pPr>
              <w:jc w:val="center"/>
            </w:pPr>
            <w:r>
              <w:rPr>
                <w:sz w:val="22"/>
                <w:szCs w:val="22"/>
              </w:rPr>
              <w:t>15.5</w:t>
            </w:r>
          </w:p>
        </w:tc>
      </w:tr>
      <w:tr w:rsidR="004741A8" w:rsidTr="00CC34D9">
        <w:tc>
          <w:tcPr>
            <w:tcW w:w="2200" w:type="dxa"/>
          </w:tcPr>
          <w:p w:rsidR="004741A8" w:rsidRDefault="004741A8"/>
        </w:tc>
        <w:tc>
          <w:tcPr>
            <w:tcW w:w="2200" w:type="dxa"/>
          </w:tcPr>
          <w:p w:rsidR="004741A8" w:rsidRDefault="009B24D3">
            <w:pPr>
              <w:jc w:val="center"/>
            </w:pPr>
            <w:r>
              <w:rPr>
                <w:sz w:val="22"/>
                <w:szCs w:val="22"/>
              </w:rPr>
              <w:t>Others</w:t>
            </w:r>
          </w:p>
        </w:tc>
        <w:tc>
          <w:tcPr>
            <w:tcW w:w="2000" w:type="dxa"/>
          </w:tcPr>
          <w:p w:rsidR="004741A8" w:rsidRDefault="009B24D3">
            <w:pPr>
              <w:jc w:val="center"/>
            </w:pPr>
            <w:r>
              <w:rPr>
                <w:sz w:val="22"/>
                <w:szCs w:val="22"/>
              </w:rPr>
              <w:t>5</w:t>
            </w:r>
          </w:p>
        </w:tc>
        <w:tc>
          <w:tcPr>
            <w:tcW w:w="1960" w:type="dxa"/>
          </w:tcPr>
          <w:p w:rsidR="004741A8" w:rsidRDefault="009B24D3">
            <w:pPr>
              <w:jc w:val="center"/>
            </w:pPr>
            <w:r>
              <w:rPr>
                <w:sz w:val="22"/>
                <w:szCs w:val="22"/>
              </w:rPr>
              <w:t>2.6</w:t>
            </w:r>
          </w:p>
        </w:tc>
      </w:tr>
      <w:tr w:rsidR="004741A8" w:rsidTr="00CC34D9">
        <w:tc>
          <w:tcPr>
            <w:tcW w:w="2200" w:type="dxa"/>
          </w:tcPr>
          <w:p w:rsidR="004741A8" w:rsidRDefault="009B24D3">
            <w:r>
              <w:rPr>
                <w:sz w:val="22"/>
                <w:szCs w:val="22"/>
              </w:rPr>
              <w:t>Job Category</w:t>
            </w:r>
          </w:p>
        </w:tc>
        <w:tc>
          <w:tcPr>
            <w:tcW w:w="2200" w:type="dxa"/>
          </w:tcPr>
          <w:p w:rsidR="004741A8" w:rsidRDefault="009B24D3">
            <w:pPr>
              <w:jc w:val="center"/>
            </w:pPr>
            <w:r>
              <w:rPr>
                <w:sz w:val="22"/>
                <w:szCs w:val="22"/>
              </w:rPr>
              <w:t>Management</w:t>
            </w:r>
          </w:p>
        </w:tc>
        <w:tc>
          <w:tcPr>
            <w:tcW w:w="2000" w:type="dxa"/>
          </w:tcPr>
          <w:p w:rsidR="004741A8" w:rsidRDefault="009B24D3">
            <w:pPr>
              <w:jc w:val="center"/>
            </w:pPr>
            <w:r>
              <w:rPr>
                <w:sz w:val="22"/>
                <w:szCs w:val="22"/>
              </w:rPr>
              <w:t>18</w:t>
            </w:r>
          </w:p>
        </w:tc>
        <w:tc>
          <w:tcPr>
            <w:tcW w:w="1960" w:type="dxa"/>
          </w:tcPr>
          <w:p w:rsidR="004741A8" w:rsidRDefault="009B24D3">
            <w:pPr>
              <w:jc w:val="center"/>
            </w:pPr>
            <w:r>
              <w:rPr>
                <w:sz w:val="22"/>
                <w:szCs w:val="22"/>
              </w:rPr>
              <w:t>9.3</w:t>
            </w:r>
          </w:p>
        </w:tc>
      </w:tr>
      <w:tr w:rsidR="004741A8" w:rsidTr="00CC34D9">
        <w:tc>
          <w:tcPr>
            <w:tcW w:w="2200" w:type="dxa"/>
          </w:tcPr>
          <w:p w:rsidR="004741A8" w:rsidRDefault="004741A8"/>
        </w:tc>
        <w:tc>
          <w:tcPr>
            <w:tcW w:w="2200" w:type="dxa"/>
          </w:tcPr>
          <w:p w:rsidR="004741A8" w:rsidRDefault="009B24D3">
            <w:pPr>
              <w:jc w:val="center"/>
            </w:pPr>
            <w:r>
              <w:rPr>
                <w:sz w:val="22"/>
                <w:szCs w:val="22"/>
              </w:rPr>
              <w:t>Senior Staff</w:t>
            </w:r>
          </w:p>
        </w:tc>
        <w:tc>
          <w:tcPr>
            <w:tcW w:w="2000" w:type="dxa"/>
          </w:tcPr>
          <w:p w:rsidR="004741A8" w:rsidRDefault="009B24D3">
            <w:pPr>
              <w:jc w:val="center"/>
            </w:pPr>
            <w:r>
              <w:rPr>
                <w:sz w:val="22"/>
                <w:szCs w:val="22"/>
              </w:rPr>
              <w:t>71</w:t>
            </w:r>
          </w:p>
        </w:tc>
        <w:tc>
          <w:tcPr>
            <w:tcW w:w="1960" w:type="dxa"/>
          </w:tcPr>
          <w:p w:rsidR="004741A8" w:rsidRDefault="009B24D3">
            <w:pPr>
              <w:jc w:val="center"/>
            </w:pPr>
            <w:r>
              <w:rPr>
                <w:sz w:val="22"/>
                <w:szCs w:val="22"/>
              </w:rPr>
              <w:t>36.6</w:t>
            </w:r>
          </w:p>
        </w:tc>
      </w:tr>
      <w:tr w:rsidR="004741A8" w:rsidTr="00CC34D9">
        <w:tc>
          <w:tcPr>
            <w:tcW w:w="2200" w:type="dxa"/>
          </w:tcPr>
          <w:p w:rsidR="004741A8" w:rsidRDefault="004741A8"/>
        </w:tc>
        <w:tc>
          <w:tcPr>
            <w:tcW w:w="2200" w:type="dxa"/>
          </w:tcPr>
          <w:p w:rsidR="004741A8" w:rsidRDefault="009B24D3">
            <w:pPr>
              <w:jc w:val="center"/>
            </w:pPr>
            <w:r>
              <w:rPr>
                <w:sz w:val="22"/>
                <w:szCs w:val="22"/>
              </w:rPr>
              <w:t>Junior Staff</w:t>
            </w:r>
          </w:p>
        </w:tc>
        <w:tc>
          <w:tcPr>
            <w:tcW w:w="2000" w:type="dxa"/>
          </w:tcPr>
          <w:p w:rsidR="004741A8" w:rsidRDefault="009B24D3">
            <w:pPr>
              <w:jc w:val="center"/>
            </w:pPr>
            <w:r>
              <w:rPr>
                <w:sz w:val="22"/>
                <w:szCs w:val="22"/>
              </w:rPr>
              <w:t>105</w:t>
            </w:r>
          </w:p>
        </w:tc>
        <w:tc>
          <w:tcPr>
            <w:tcW w:w="1960" w:type="dxa"/>
          </w:tcPr>
          <w:p w:rsidR="004741A8" w:rsidRDefault="009B24D3">
            <w:pPr>
              <w:jc w:val="center"/>
            </w:pPr>
            <w:r>
              <w:rPr>
                <w:sz w:val="22"/>
                <w:szCs w:val="22"/>
              </w:rPr>
              <w:t>54.1</w:t>
            </w:r>
          </w:p>
        </w:tc>
      </w:tr>
      <w:tr w:rsidR="004741A8" w:rsidTr="00CC34D9">
        <w:tc>
          <w:tcPr>
            <w:tcW w:w="2200" w:type="dxa"/>
          </w:tcPr>
          <w:p w:rsidR="004741A8" w:rsidRDefault="009B24D3">
            <w:r>
              <w:rPr>
                <w:sz w:val="22"/>
                <w:szCs w:val="22"/>
              </w:rPr>
              <w:t>Years of Service</w:t>
            </w:r>
          </w:p>
        </w:tc>
        <w:tc>
          <w:tcPr>
            <w:tcW w:w="2200" w:type="dxa"/>
          </w:tcPr>
          <w:p w:rsidR="004741A8" w:rsidRDefault="009B24D3">
            <w:pPr>
              <w:jc w:val="center"/>
            </w:pPr>
            <w:r>
              <w:rPr>
                <w:sz w:val="22"/>
                <w:szCs w:val="22"/>
              </w:rPr>
              <w:t>1-5 years</w:t>
            </w:r>
          </w:p>
        </w:tc>
        <w:tc>
          <w:tcPr>
            <w:tcW w:w="2000" w:type="dxa"/>
          </w:tcPr>
          <w:p w:rsidR="004741A8" w:rsidRDefault="009B24D3">
            <w:pPr>
              <w:jc w:val="center"/>
            </w:pPr>
            <w:r>
              <w:rPr>
                <w:sz w:val="22"/>
                <w:szCs w:val="22"/>
              </w:rPr>
              <w:t>53</w:t>
            </w:r>
          </w:p>
        </w:tc>
        <w:tc>
          <w:tcPr>
            <w:tcW w:w="1960" w:type="dxa"/>
          </w:tcPr>
          <w:p w:rsidR="004741A8" w:rsidRDefault="009B24D3">
            <w:pPr>
              <w:jc w:val="center"/>
            </w:pPr>
            <w:r>
              <w:rPr>
                <w:sz w:val="22"/>
                <w:szCs w:val="22"/>
              </w:rPr>
              <w:t>27.3</w:t>
            </w:r>
          </w:p>
        </w:tc>
      </w:tr>
      <w:tr w:rsidR="004741A8" w:rsidTr="00CC34D9">
        <w:tc>
          <w:tcPr>
            <w:tcW w:w="2200" w:type="dxa"/>
          </w:tcPr>
          <w:p w:rsidR="004741A8" w:rsidRDefault="004741A8"/>
        </w:tc>
        <w:tc>
          <w:tcPr>
            <w:tcW w:w="2200" w:type="dxa"/>
          </w:tcPr>
          <w:p w:rsidR="004741A8" w:rsidRDefault="009B24D3">
            <w:pPr>
              <w:jc w:val="center"/>
            </w:pPr>
            <w:r>
              <w:rPr>
                <w:sz w:val="22"/>
                <w:szCs w:val="22"/>
              </w:rPr>
              <w:t>6-10 years</w:t>
            </w:r>
          </w:p>
        </w:tc>
        <w:tc>
          <w:tcPr>
            <w:tcW w:w="2000" w:type="dxa"/>
          </w:tcPr>
          <w:p w:rsidR="004741A8" w:rsidRDefault="009B24D3">
            <w:pPr>
              <w:jc w:val="center"/>
            </w:pPr>
            <w:r>
              <w:rPr>
                <w:sz w:val="22"/>
                <w:szCs w:val="22"/>
              </w:rPr>
              <w:t>64</w:t>
            </w:r>
          </w:p>
        </w:tc>
        <w:tc>
          <w:tcPr>
            <w:tcW w:w="1960" w:type="dxa"/>
          </w:tcPr>
          <w:p w:rsidR="004741A8" w:rsidRDefault="009B24D3">
            <w:pPr>
              <w:jc w:val="center"/>
            </w:pPr>
            <w:r>
              <w:rPr>
                <w:sz w:val="22"/>
                <w:szCs w:val="22"/>
              </w:rPr>
              <w:t>33.0</w:t>
            </w:r>
          </w:p>
        </w:tc>
      </w:tr>
      <w:tr w:rsidR="004741A8" w:rsidTr="00CC34D9">
        <w:tc>
          <w:tcPr>
            <w:tcW w:w="2200" w:type="dxa"/>
          </w:tcPr>
          <w:p w:rsidR="004741A8" w:rsidRDefault="004741A8"/>
        </w:tc>
        <w:tc>
          <w:tcPr>
            <w:tcW w:w="2200" w:type="dxa"/>
          </w:tcPr>
          <w:p w:rsidR="004741A8" w:rsidRDefault="009B24D3">
            <w:pPr>
              <w:jc w:val="center"/>
            </w:pPr>
            <w:r>
              <w:rPr>
                <w:sz w:val="22"/>
                <w:szCs w:val="22"/>
              </w:rPr>
              <w:t>11-15 years</w:t>
            </w:r>
          </w:p>
        </w:tc>
        <w:tc>
          <w:tcPr>
            <w:tcW w:w="2000" w:type="dxa"/>
          </w:tcPr>
          <w:p w:rsidR="004741A8" w:rsidRDefault="009B24D3">
            <w:pPr>
              <w:jc w:val="center"/>
            </w:pPr>
            <w:r>
              <w:rPr>
                <w:sz w:val="22"/>
                <w:szCs w:val="22"/>
              </w:rPr>
              <w:t>46</w:t>
            </w:r>
          </w:p>
        </w:tc>
        <w:tc>
          <w:tcPr>
            <w:tcW w:w="1960" w:type="dxa"/>
          </w:tcPr>
          <w:p w:rsidR="004741A8" w:rsidRDefault="009B24D3">
            <w:pPr>
              <w:jc w:val="center"/>
            </w:pPr>
            <w:r>
              <w:rPr>
                <w:sz w:val="22"/>
                <w:szCs w:val="22"/>
              </w:rPr>
              <w:t>23.7</w:t>
            </w:r>
          </w:p>
        </w:tc>
      </w:tr>
      <w:tr w:rsidR="004741A8" w:rsidTr="00CC34D9">
        <w:tc>
          <w:tcPr>
            <w:tcW w:w="2200" w:type="dxa"/>
          </w:tcPr>
          <w:p w:rsidR="004741A8" w:rsidRDefault="004741A8"/>
        </w:tc>
        <w:tc>
          <w:tcPr>
            <w:tcW w:w="2200" w:type="dxa"/>
          </w:tcPr>
          <w:p w:rsidR="004741A8" w:rsidRDefault="009B24D3">
            <w:pPr>
              <w:jc w:val="center"/>
            </w:pPr>
            <w:r>
              <w:rPr>
                <w:sz w:val="22"/>
                <w:szCs w:val="22"/>
              </w:rPr>
              <w:t>16 and above</w:t>
            </w:r>
          </w:p>
        </w:tc>
        <w:tc>
          <w:tcPr>
            <w:tcW w:w="2000" w:type="dxa"/>
          </w:tcPr>
          <w:p w:rsidR="004741A8" w:rsidRDefault="009B24D3">
            <w:pPr>
              <w:jc w:val="center"/>
            </w:pPr>
            <w:r>
              <w:rPr>
                <w:sz w:val="22"/>
                <w:szCs w:val="22"/>
              </w:rPr>
              <w:t>31</w:t>
            </w:r>
          </w:p>
        </w:tc>
        <w:tc>
          <w:tcPr>
            <w:tcW w:w="1960" w:type="dxa"/>
          </w:tcPr>
          <w:p w:rsidR="004741A8" w:rsidRDefault="009B24D3">
            <w:pPr>
              <w:jc w:val="center"/>
            </w:pPr>
            <w:r>
              <w:rPr>
                <w:sz w:val="22"/>
                <w:szCs w:val="22"/>
              </w:rPr>
              <w:t>16.0</w:t>
            </w:r>
          </w:p>
        </w:tc>
      </w:tr>
    </w:tbl>
    <w:p w:rsidR="004741A8" w:rsidRDefault="004741A8"/>
    <w:p w:rsidR="00CC34D9" w:rsidRPr="00CC34D9" w:rsidRDefault="00CC34D9" w:rsidP="00CC34D9">
      <w:pPr>
        <w:spacing w:line="480" w:lineRule="auto"/>
        <w:jc w:val="both"/>
      </w:pPr>
      <w:r w:rsidRPr="00CC34D9">
        <w:t xml:space="preserve">The demographic profile of the respondents showed that males constituted the majority at 128 individuals, representing 66.0% of the sample, while females numbered 66, </w:t>
      </w:r>
      <w:proofErr w:type="gramStart"/>
      <w:r w:rsidRPr="00CC34D9">
        <w:t>accounting</w:t>
      </w:r>
      <w:proofErr w:type="gramEnd"/>
      <w:r w:rsidRPr="00CC34D9">
        <w:t xml:space="preserve"> for 34.0%. In terms of age distribution, the largest group fell within the 31-40 years bracket with 68 respondents or 35.1%, followed by the 41-50 years group with 54 respondents at 27.8%, then the 20-30 years group with 47 respondents at 24.2%, and finally those aged 51 and above with 25 respondents at 12.9%. Regarding educational qualification, B.Sc./HND holders formed the largest category with 72 respondents or 37.1%, followed by OND/NCE holders at 49 respondents or 25.3%, SSCE/WAEC holders at 38 respondents or 19.6%, M.Sc./MBA holders at 30 respondents or 15.5%, and others at 5 respondents or 2.6%. For job category, junior staff dominated with 105 respondents representing 54.1%, senior staff accounted for 71 respondents or 36.6%, and management comprised 18 respondents or 9.3%. Concerning years of service, the 6-10 years group had the highest representation with 64 respondents at 33.0%, followed by the 1-</w:t>
      </w:r>
      <w:r w:rsidRPr="00CC34D9">
        <w:lastRenderedPageBreak/>
        <w:t>5 years group with 53 respondents at 27.3%, the 11-15 years group with 46 respondents at 23.7%, and those with 16 years and above at 31 respondents or 16.0%.</w:t>
      </w:r>
    </w:p>
    <w:p w:rsidR="004741A8" w:rsidRDefault="009B24D3">
      <w:pPr>
        <w:pStyle w:val="Heading2"/>
      </w:pPr>
      <w:r>
        <w:rPr>
          <w:szCs w:val="24"/>
        </w:rPr>
        <w:t>4.3 Descriptive Statistics</w:t>
      </w:r>
    </w:p>
    <w:p w:rsidR="004741A8" w:rsidRDefault="009B24D3">
      <w:pPr>
        <w:pStyle w:val="Heading3"/>
      </w:pPr>
      <w:r>
        <w:t>4.3.1 Cluster One: Employee-Focused CSR and Employee Productivity</w:t>
      </w:r>
    </w:p>
    <w:p w:rsidR="004741A8" w:rsidRDefault="009B24D3">
      <w:pPr>
        <w:spacing w:after="60"/>
      </w:pPr>
      <w:r>
        <w:rPr>
          <w:b/>
          <w:bCs/>
          <w:sz w:val="22"/>
          <w:szCs w:val="22"/>
        </w:rPr>
        <w:t>Table 4.3: Employee-Focused CSR and Employee Productivity (n = 194)</w:t>
      </w:r>
    </w:p>
    <w:tbl>
      <w:tblPr>
        <w:tblStyle w:val="TableGrid"/>
        <w:tblW w:w="9783" w:type="dxa"/>
        <w:tblLook w:val="0000" w:firstRow="0" w:lastRow="0" w:firstColumn="0" w:lastColumn="0" w:noHBand="0" w:noVBand="0"/>
      </w:tblPr>
      <w:tblGrid>
        <w:gridCol w:w="744"/>
        <w:gridCol w:w="5342"/>
        <w:gridCol w:w="1183"/>
        <w:gridCol w:w="1170"/>
        <w:gridCol w:w="1344"/>
      </w:tblGrid>
      <w:tr w:rsidR="004741A8" w:rsidTr="0043049E">
        <w:trPr>
          <w:trHeight w:val="184"/>
        </w:trPr>
        <w:tc>
          <w:tcPr>
            <w:tcW w:w="744" w:type="dxa"/>
          </w:tcPr>
          <w:p w:rsidR="004741A8" w:rsidRDefault="009B24D3">
            <w:pPr>
              <w:jc w:val="center"/>
            </w:pPr>
            <w:r>
              <w:rPr>
                <w:b/>
                <w:bCs/>
                <w:sz w:val="22"/>
                <w:szCs w:val="22"/>
              </w:rPr>
              <w:t>S/N</w:t>
            </w:r>
          </w:p>
        </w:tc>
        <w:tc>
          <w:tcPr>
            <w:tcW w:w="5342" w:type="dxa"/>
          </w:tcPr>
          <w:p w:rsidR="004741A8" w:rsidRDefault="009B24D3">
            <w:pPr>
              <w:jc w:val="center"/>
            </w:pPr>
            <w:r>
              <w:rPr>
                <w:b/>
                <w:bCs/>
                <w:sz w:val="22"/>
                <w:szCs w:val="22"/>
              </w:rPr>
              <w:t>Statement</w:t>
            </w:r>
          </w:p>
        </w:tc>
        <w:tc>
          <w:tcPr>
            <w:tcW w:w="1183" w:type="dxa"/>
          </w:tcPr>
          <w:p w:rsidR="004741A8" w:rsidRDefault="009B24D3">
            <w:pPr>
              <w:jc w:val="center"/>
            </w:pPr>
            <w:r>
              <w:rPr>
                <w:b/>
                <w:bCs/>
                <w:sz w:val="22"/>
                <w:szCs w:val="22"/>
              </w:rPr>
              <w:t>Mean</w:t>
            </w:r>
          </w:p>
        </w:tc>
        <w:tc>
          <w:tcPr>
            <w:tcW w:w="1170" w:type="dxa"/>
          </w:tcPr>
          <w:p w:rsidR="004741A8" w:rsidRDefault="009B24D3">
            <w:pPr>
              <w:jc w:val="center"/>
            </w:pPr>
            <w:r>
              <w:rPr>
                <w:b/>
                <w:bCs/>
                <w:sz w:val="22"/>
                <w:szCs w:val="22"/>
              </w:rPr>
              <w:t>SD</w:t>
            </w:r>
          </w:p>
        </w:tc>
        <w:tc>
          <w:tcPr>
            <w:tcW w:w="1344" w:type="dxa"/>
          </w:tcPr>
          <w:p w:rsidR="004741A8" w:rsidRDefault="009B24D3">
            <w:pPr>
              <w:jc w:val="center"/>
            </w:pPr>
            <w:r>
              <w:rPr>
                <w:b/>
                <w:bCs/>
                <w:sz w:val="22"/>
                <w:szCs w:val="22"/>
              </w:rPr>
              <w:t>Decision</w:t>
            </w:r>
          </w:p>
        </w:tc>
      </w:tr>
      <w:tr w:rsidR="004741A8" w:rsidTr="0043049E">
        <w:trPr>
          <w:trHeight w:val="390"/>
        </w:trPr>
        <w:tc>
          <w:tcPr>
            <w:tcW w:w="744" w:type="dxa"/>
          </w:tcPr>
          <w:p w:rsidR="004741A8" w:rsidRDefault="009B24D3">
            <w:r>
              <w:rPr>
                <w:sz w:val="22"/>
                <w:szCs w:val="22"/>
              </w:rPr>
              <w:t>1</w:t>
            </w:r>
          </w:p>
        </w:tc>
        <w:tc>
          <w:tcPr>
            <w:tcW w:w="5342" w:type="dxa"/>
          </w:tcPr>
          <w:p w:rsidR="004741A8" w:rsidRDefault="009B24D3" w:rsidP="0043049E">
            <w:pPr>
              <w:jc w:val="both"/>
            </w:pPr>
            <w:r>
              <w:rPr>
                <w:sz w:val="22"/>
                <w:szCs w:val="22"/>
              </w:rPr>
              <w:t xml:space="preserve">The company provides adequate welfare </w:t>
            </w:r>
            <w:proofErr w:type="spellStart"/>
            <w:r>
              <w:rPr>
                <w:sz w:val="22"/>
                <w:szCs w:val="22"/>
              </w:rPr>
              <w:t>programmes</w:t>
            </w:r>
            <w:proofErr w:type="spellEnd"/>
            <w:r>
              <w:rPr>
                <w:sz w:val="22"/>
                <w:szCs w:val="22"/>
              </w:rPr>
              <w:t xml:space="preserve"> for employees</w:t>
            </w:r>
          </w:p>
        </w:tc>
        <w:tc>
          <w:tcPr>
            <w:tcW w:w="1183" w:type="dxa"/>
          </w:tcPr>
          <w:p w:rsidR="004741A8" w:rsidRDefault="009B24D3">
            <w:pPr>
              <w:jc w:val="center"/>
            </w:pPr>
            <w:r>
              <w:rPr>
                <w:sz w:val="22"/>
                <w:szCs w:val="22"/>
              </w:rPr>
              <w:t>4.07</w:t>
            </w:r>
          </w:p>
        </w:tc>
        <w:tc>
          <w:tcPr>
            <w:tcW w:w="1170" w:type="dxa"/>
          </w:tcPr>
          <w:p w:rsidR="004741A8" w:rsidRDefault="009B24D3">
            <w:pPr>
              <w:jc w:val="center"/>
            </w:pPr>
            <w:r>
              <w:rPr>
                <w:sz w:val="22"/>
                <w:szCs w:val="22"/>
              </w:rPr>
              <w:t>0.78</w:t>
            </w:r>
          </w:p>
        </w:tc>
        <w:tc>
          <w:tcPr>
            <w:tcW w:w="1344" w:type="dxa"/>
          </w:tcPr>
          <w:p w:rsidR="004741A8" w:rsidRDefault="009B24D3">
            <w:pPr>
              <w:jc w:val="center"/>
            </w:pPr>
            <w:r>
              <w:rPr>
                <w:sz w:val="22"/>
                <w:szCs w:val="22"/>
              </w:rPr>
              <w:t>Agree</w:t>
            </w:r>
          </w:p>
        </w:tc>
      </w:tr>
      <w:tr w:rsidR="004741A8" w:rsidTr="0043049E">
        <w:trPr>
          <w:trHeight w:val="379"/>
        </w:trPr>
        <w:tc>
          <w:tcPr>
            <w:tcW w:w="744" w:type="dxa"/>
          </w:tcPr>
          <w:p w:rsidR="004741A8" w:rsidRDefault="009B24D3">
            <w:r>
              <w:rPr>
                <w:sz w:val="22"/>
                <w:szCs w:val="22"/>
              </w:rPr>
              <w:t>2</w:t>
            </w:r>
          </w:p>
        </w:tc>
        <w:tc>
          <w:tcPr>
            <w:tcW w:w="5342" w:type="dxa"/>
          </w:tcPr>
          <w:p w:rsidR="004741A8" w:rsidRDefault="009B24D3" w:rsidP="0043049E">
            <w:pPr>
              <w:jc w:val="both"/>
            </w:pPr>
            <w:r>
              <w:rPr>
                <w:sz w:val="22"/>
                <w:szCs w:val="22"/>
              </w:rPr>
              <w:t xml:space="preserve">A safe working environment is maintained at </w:t>
            </w:r>
            <w:proofErr w:type="spellStart"/>
            <w:r>
              <w:rPr>
                <w:sz w:val="22"/>
                <w:szCs w:val="22"/>
              </w:rPr>
              <w:t>Emenite</w:t>
            </w:r>
            <w:proofErr w:type="spellEnd"/>
          </w:p>
        </w:tc>
        <w:tc>
          <w:tcPr>
            <w:tcW w:w="1183" w:type="dxa"/>
          </w:tcPr>
          <w:p w:rsidR="004741A8" w:rsidRDefault="009B24D3">
            <w:pPr>
              <w:jc w:val="center"/>
            </w:pPr>
            <w:r>
              <w:rPr>
                <w:sz w:val="22"/>
                <w:szCs w:val="22"/>
              </w:rPr>
              <w:t>4.15</w:t>
            </w:r>
          </w:p>
        </w:tc>
        <w:tc>
          <w:tcPr>
            <w:tcW w:w="1170" w:type="dxa"/>
          </w:tcPr>
          <w:p w:rsidR="004741A8" w:rsidRDefault="009B24D3">
            <w:pPr>
              <w:jc w:val="center"/>
            </w:pPr>
            <w:r>
              <w:rPr>
                <w:sz w:val="22"/>
                <w:szCs w:val="22"/>
              </w:rPr>
              <w:t>0.72</w:t>
            </w:r>
          </w:p>
        </w:tc>
        <w:tc>
          <w:tcPr>
            <w:tcW w:w="1344" w:type="dxa"/>
          </w:tcPr>
          <w:p w:rsidR="004741A8" w:rsidRDefault="009B24D3">
            <w:pPr>
              <w:jc w:val="center"/>
            </w:pPr>
            <w:r>
              <w:rPr>
                <w:sz w:val="22"/>
                <w:szCs w:val="22"/>
              </w:rPr>
              <w:t>Agree</w:t>
            </w:r>
          </w:p>
        </w:tc>
      </w:tr>
      <w:tr w:rsidR="004741A8" w:rsidTr="0043049E">
        <w:trPr>
          <w:trHeight w:val="379"/>
        </w:trPr>
        <w:tc>
          <w:tcPr>
            <w:tcW w:w="744" w:type="dxa"/>
          </w:tcPr>
          <w:p w:rsidR="004741A8" w:rsidRDefault="009B24D3">
            <w:r>
              <w:rPr>
                <w:sz w:val="22"/>
                <w:szCs w:val="22"/>
              </w:rPr>
              <w:t>3</w:t>
            </w:r>
          </w:p>
        </w:tc>
        <w:tc>
          <w:tcPr>
            <w:tcW w:w="5342" w:type="dxa"/>
          </w:tcPr>
          <w:p w:rsidR="004741A8" w:rsidRDefault="009B24D3" w:rsidP="0043049E">
            <w:pPr>
              <w:jc w:val="both"/>
            </w:pPr>
            <w:r>
              <w:rPr>
                <w:sz w:val="22"/>
                <w:szCs w:val="22"/>
              </w:rPr>
              <w:t xml:space="preserve">Training and development </w:t>
            </w:r>
            <w:proofErr w:type="spellStart"/>
            <w:r>
              <w:rPr>
                <w:sz w:val="22"/>
                <w:szCs w:val="22"/>
              </w:rPr>
              <w:t>programmes</w:t>
            </w:r>
            <w:proofErr w:type="spellEnd"/>
            <w:r>
              <w:rPr>
                <w:sz w:val="22"/>
                <w:szCs w:val="22"/>
              </w:rPr>
              <w:t xml:space="preserve"> improve productivity</w:t>
            </w:r>
          </w:p>
        </w:tc>
        <w:tc>
          <w:tcPr>
            <w:tcW w:w="1183" w:type="dxa"/>
          </w:tcPr>
          <w:p w:rsidR="004741A8" w:rsidRDefault="009B24D3">
            <w:pPr>
              <w:jc w:val="center"/>
            </w:pPr>
            <w:r>
              <w:rPr>
                <w:sz w:val="22"/>
                <w:szCs w:val="22"/>
              </w:rPr>
              <w:t>4.22</w:t>
            </w:r>
          </w:p>
        </w:tc>
        <w:tc>
          <w:tcPr>
            <w:tcW w:w="1170" w:type="dxa"/>
          </w:tcPr>
          <w:p w:rsidR="004741A8" w:rsidRDefault="009B24D3">
            <w:pPr>
              <w:jc w:val="center"/>
            </w:pPr>
            <w:r>
              <w:rPr>
                <w:sz w:val="22"/>
                <w:szCs w:val="22"/>
              </w:rPr>
              <w:t>0.68</w:t>
            </w:r>
          </w:p>
        </w:tc>
        <w:tc>
          <w:tcPr>
            <w:tcW w:w="1344" w:type="dxa"/>
          </w:tcPr>
          <w:p w:rsidR="004741A8" w:rsidRDefault="009B24D3">
            <w:pPr>
              <w:jc w:val="center"/>
            </w:pPr>
            <w:r>
              <w:rPr>
                <w:sz w:val="22"/>
                <w:szCs w:val="22"/>
              </w:rPr>
              <w:t>Agree</w:t>
            </w:r>
          </w:p>
        </w:tc>
      </w:tr>
      <w:tr w:rsidR="004741A8" w:rsidTr="0043049E">
        <w:trPr>
          <w:trHeight w:val="390"/>
        </w:trPr>
        <w:tc>
          <w:tcPr>
            <w:tcW w:w="744" w:type="dxa"/>
          </w:tcPr>
          <w:p w:rsidR="004741A8" w:rsidRDefault="009B24D3">
            <w:r>
              <w:rPr>
                <w:sz w:val="22"/>
                <w:szCs w:val="22"/>
              </w:rPr>
              <w:t>4</w:t>
            </w:r>
          </w:p>
        </w:tc>
        <w:tc>
          <w:tcPr>
            <w:tcW w:w="5342" w:type="dxa"/>
          </w:tcPr>
          <w:p w:rsidR="004741A8" w:rsidRDefault="009B24D3" w:rsidP="0043049E">
            <w:pPr>
              <w:jc w:val="both"/>
            </w:pPr>
            <w:r>
              <w:rPr>
                <w:sz w:val="22"/>
                <w:szCs w:val="22"/>
              </w:rPr>
              <w:t>Employee welfare activities enhance commitment to work</w:t>
            </w:r>
          </w:p>
        </w:tc>
        <w:tc>
          <w:tcPr>
            <w:tcW w:w="1183" w:type="dxa"/>
          </w:tcPr>
          <w:p w:rsidR="004741A8" w:rsidRDefault="009B24D3">
            <w:pPr>
              <w:jc w:val="center"/>
            </w:pPr>
            <w:r>
              <w:rPr>
                <w:sz w:val="22"/>
                <w:szCs w:val="22"/>
              </w:rPr>
              <w:t>4.09</w:t>
            </w:r>
          </w:p>
        </w:tc>
        <w:tc>
          <w:tcPr>
            <w:tcW w:w="1170" w:type="dxa"/>
          </w:tcPr>
          <w:p w:rsidR="004741A8" w:rsidRDefault="009B24D3">
            <w:pPr>
              <w:jc w:val="center"/>
            </w:pPr>
            <w:r>
              <w:rPr>
                <w:sz w:val="22"/>
                <w:szCs w:val="22"/>
              </w:rPr>
              <w:t>0.76</w:t>
            </w:r>
          </w:p>
        </w:tc>
        <w:tc>
          <w:tcPr>
            <w:tcW w:w="1344" w:type="dxa"/>
          </w:tcPr>
          <w:p w:rsidR="004741A8" w:rsidRDefault="009B24D3">
            <w:pPr>
              <w:jc w:val="center"/>
            </w:pPr>
            <w:r>
              <w:rPr>
                <w:sz w:val="22"/>
                <w:szCs w:val="22"/>
              </w:rPr>
              <w:t>Agree</w:t>
            </w:r>
          </w:p>
        </w:tc>
      </w:tr>
      <w:tr w:rsidR="004741A8" w:rsidTr="0043049E">
        <w:trPr>
          <w:trHeight w:val="184"/>
        </w:trPr>
        <w:tc>
          <w:tcPr>
            <w:tcW w:w="744" w:type="dxa"/>
          </w:tcPr>
          <w:p w:rsidR="004741A8" w:rsidRDefault="009B24D3">
            <w:r>
              <w:rPr>
                <w:sz w:val="22"/>
                <w:szCs w:val="22"/>
              </w:rPr>
              <w:t>5</w:t>
            </w:r>
          </w:p>
        </w:tc>
        <w:tc>
          <w:tcPr>
            <w:tcW w:w="5342" w:type="dxa"/>
          </w:tcPr>
          <w:p w:rsidR="004741A8" w:rsidRDefault="009B24D3" w:rsidP="0043049E">
            <w:pPr>
              <w:jc w:val="both"/>
            </w:pPr>
            <w:r>
              <w:rPr>
                <w:sz w:val="22"/>
                <w:szCs w:val="22"/>
              </w:rPr>
              <w:t>CSR activities reduce turnover intention</w:t>
            </w:r>
          </w:p>
        </w:tc>
        <w:tc>
          <w:tcPr>
            <w:tcW w:w="1183" w:type="dxa"/>
          </w:tcPr>
          <w:p w:rsidR="004741A8" w:rsidRDefault="009B24D3">
            <w:pPr>
              <w:jc w:val="center"/>
            </w:pPr>
            <w:r>
              <w:rPr>
                <w:sz w:val="22"/>
                <w:szCs w:val="22"/>
              </w:rPr>
              <w:t>3.88</w:t>
            </w:r>
          </w:p>
        </w:tc>
        <w:tc>
          <w:tcPr>
            <w:tcW w:w="1170" w:type="dxa"/>
          </w:tcPr>
          <w:p w:rsidR="004741A8" w:rsidRDefault="009B24D3">
            <w:pPr>
              <w:jc w:val="center"/>
            </w:pPr>
            <w:r>
              <w:rPr>
                <w:sz w:val="22"/>
                <w:szCs w:val="22"/>
              </w:rPr>
              <w:t>0.88</w:t>
            </w:r>
          </w:p>
        </w:tc>
        <w:tc>
          <w:tcPr>
            <w:tcW w:w="1344" w:type="dxa"/>
          </w:tcPr>
          <w:p w:rsidR="004741A8" w:rsidRDefault="009B24D3">
            <w:pPr>
              <w:jc w:val="center"/>
            </w:pPr>
            <w:r>
              <w:rPr>
                <w:sz w:val="22"/>
                <w:szCs w:val="22"/>
              </w:rPr>
              <w:t>Agree</w:t>
            </w:r>
          </w:p>
        </w:tc>
      </w:tr>
      <w:tr w:rsidR="004741A8" w:rsidTr="0043049E">
        <w:trPr>
          <w:trHeight w:val="390"/>
        </w:trPr>
        <w:tc>
          <w:tcPr>
            <w:tcW w:w="744" w:type="dxa"/>
          </w:tcPr>
          <w:p w:rsidR="004741A8" w:rsidRDefault="009B24D3">
            <w:r>
              <w:rPr>
                <w:sz w:val="22"/>
                <w:szCs w:val="22"/>
              </w:rPr>
              <w:t>6</w:t>
            </w:r>
          </w:p>
        </w:tc>
        <w:tc>
          <w:tcPr>
            <w:tcW w:w="5342" w:type="dxa"/>
          </w:tcPr>
          <w:p w:rsidR="004741A8" w:rsidRDefault="009B24D3" w:rsidP="0043049E">
            <w:pPr>
              <w:jc w:val="both"/>
            </w:pPr>
            <w:r>
              <w:rPr>
                <w:sz w:val="22"/>
                <w:szCs w:val="22"/>
              </w:rPr>
              <w:t xml:space="preserve">Health and safety </w:t>
            </w:r>
            <w:proofErr w:type="spellStart"/>
            <w:r>
              <w:rPr>
                <w:sz w:val="22"/>
                <w:szCs w:val="22"/>
              </w:rPr>
              <w:t>programmes</w:t>
            </w:r>
            <w:proofErr w:type="spellEnd"/>
            <w:r>
              <w:rPr>
                <w:sz w:val="22"/>
                <w:szCs w:val="22"/>
              </w:rPr>
              <w:t xml:space="preserve"> contribute to employee efficiency</w:t>
            </w:r>
          </w:p>
        </w:tc>
        <w:tc>
          <w:tcPr>
            <w:tcW w:w="1183" w:type="dxa"/>
          </w:tcPr>
          <w:p w:rsidR="004741A8" w:rsidRDefault="009B24D3">
            <w:pPr>
              <w:jc w:val="center"/>
            </w:pPr>
            <w:r>
              <w:rPr>
                <w:sz w:val="22"/>
                <w:szCs w:val="22"/>
              </w:rPr>
              <w:t>4.03</w:t>
            </w:r>
          </w:p>
        </w:tc>
        <w:tc>
          <w:tcPr>
            <w:tcW w:w="1170" w:type="dxa"/>
          </w:tcPr>
          <w:p w:rsidR="004741A8" w:rsidRDefault="009B24D3">
            <w:pPr>
              <w:jc w:val="center"/>
            </w:pPr>
            <w:r>
              <w:rPr>
                <w:sz w:val="22"/>
                <w:szCs w:val="22"/>
              </w:rPr>
              <w:t>0.80</w:t>
            </w:r>
          </w:p>
        </w:tc>
        <w:tc>
          <w:tcPr>
            <w:tcW w:w="1344" w:type="dxa"/>
          </w:tcPr>
          <w:p w:rsidR="004741A8" w:rsidRDefault="009B24D3">
            <w:pPr>
              <w:jc w:val="center"/>
            </w:pPr>
            <w:r>
              <w:rPr>
                <w:sz w:val="22"/>
                <w:szCs w:val="22"/>
              </w:rPr>
              <w:t>Agree</w:t>
            </w:r>
          </w:p>
        </w:tc>
      </w:tr>
      <w:tr w:rsidR="004741A8" w:rsidTr="0043049E">
        <w:trPr>
          <w:trHeight w:val="379"/>
        </w:trPr>
        <w:tc>
          <w:tcPr>
            <w:tcW w:w="744" w:type="dxa"/>
          </w:tcPr>
          <w:p w:rsidR="004741A8" w:rsidRDefault="009B24D3">
            <w:r>
              <w:rPr>
                <w:sz w:val="22"/>
                <w:szCs w:val="22"/>
              </w:rPr>
              <w:t>7</w:t>
            </w:r>
          </w:p>
        </w:tc>
        <w:tc>
          <w:tcPr>
            <w:tcW w:w="5342" w:type="dxa"/>
          </w:tcPr>
          <w:p w:rsidR="004741A8" w:rsidRDefault="009B24D3" w:rsidP="0043049E">
            <w:pPr>
              <w:jc w:val="both"/>
            </w:pPr>
            <w:r>
              <w:rPr>
                <w:sz w:val="22"/>
                <w:szCs w:val="22"/>
              </w:rPr>
              <w:t>Fair compensation practices are part of the company's CSR</w:t>
            </w:r>
          </w:p>
        </w:tc>
        <w:tc>
          <w:tcPr>
            <w:tcW w:w="1183" w:type="dxa"/>
          </w:tcPr>
          <w:p w:rsidR="004741A8" w:rsidRDefault="009B24D3">
            <w:pPr>
              <w:jc w:val="center"/>
            </w:pPr>
            <w:r>
              <w:rPr>
                <w:sz w:val="22"/>
                <w:szCs w:val="22"/>
              </w:rPr>
              <w:t>3.78</w:t>
            </w:r>
          </w:p>
        </w:tc>
        <w:tc>
          <w:tcPr>
            <w:tcW w:w="1170" w:type="dxa"/>
          </w:tcPr>
          <w:p w:rsidR="004741A8" w:rsidRDefault="009B24D3">
            <w:pPr>
              <w:jc w:val="center"/>
            </w:pPr>
            <w:r>
              <w:rPr>
                <w:sz w:val="22"/>
                <w:szCs w:val="22"/>
              </w:rPr>
              <w:t>0.94</w:t>
            </w:r>
          </w:p>
        </w:tc>
        <w:tc>
          <w:tcPr>
            <w:tcW w:w="1344" w:type="dxa"/>
          </w:tcPr>
          <w:p w:rsidR="004741A8" w:rsidRDefault="009B24D3">
            <w:pPr>
              <w:jc w:val="center"/>
            </w:pPr>
            <w:r>
              <w:rPr>
                <w:sz w:val="22"/>
                <w:szCs w:val="22"/>
              </w:rPr>
              <w:t>Agree</w:t>
            </w:r>
          </w:p>
        </w:tc>
      </w:tr>
      <w:tr w:rsidR="004741A8" w:rsidTr="0043049E">
        <w:trPr>
          <w:trHeight w:val="390"/>
        </w:trPr>
        <w:tc>
          <w:tcPr>
            <w:tcW w:w="744" w:type="dxa"/>
          </w:tcPr>
          <w:p w:rsidR="004741A8" w:rsidRDefault="009B24D3">
            <w:r>
              <w:rPr>
                <w:sz w:val="22"/>
                <w:szCs w:val="22"/>
              </w:rPr>
              <w:t>8</w:t>
            </w:r>
          </w:p>
        </w:tc>
        <w:tc>
          <w:tcPr>
            <w:tcW w:w="5342" w:type="dxa"/>
          </w:tcPr>
          <w:p w:rsidR="004741A8" w:rsidRDefault="009B24D3" w:rsidP="0043049E">
            <w:pPr>
              <w:jc w:val="both"/>
            </w:pPr>
            <w:r>
              <w:rPr>
                <w:sz w:val="22"/>
                <w:szCs w:val="22"/>
              </w:rPr>
              <w:t>Employee-focused CSR activities boost overall morale</w:t>
            </w:r>
          </w:p>
        </w:tc>
        <w:tc>
          <w:tcPr>
            <w:tcW w:w="1183" w:type="dxa"/>
          </w:tcPr>
          <w:p w:rsidR="004741A8" w:rsidRDefault="009B24D3">
            <w:pPr>
              <w:jc w:val="center"/>
            </w:pPr>
            <w:r>
              <w:rPr>
                <w:sz w:val="22"/>
                <w:szCs w:val="22"/>
              </w:rPr>
              <w:t>3.85</w:t>
            </w:r>
          </w:p>
        </w:tc>
        <w:tc>
          <w:tcPr>
            <w:tcW w:w="1170" w:type="dxa"/>
          </w:tcPr>
          <w:p w:rsidR="004741A8" w:rsidRDefault="009B24D3">
            <w:pPr>
              <w:jc w:val="center"/>
            </w:pPr>
            <w:r>
              <w:rPr>
                <w:sz w:val="22"/>
                <w:szCs w:val="22"/>
              </w:rPr>
              <w:t>0.86</w:t>
            </w:r>
          </w:p>
        </w:tc>
        <w:tc>
          <w:tcPr>
            <w:tcW w:w="1344" w:type="dxa"/>
          </w:tcPr>
          <w:p w:rsidR="004741A8" w:rsidRDefault="009B24D3">
            <w:pPr>
              <w:jc w:val="center"/>
            </w:pPr>
            <w:r>
              <w:rPr>
                <w:sz w:val="22"/>
                <w:szCs w:val="22"/>
              </w:rPr>
              <w:t>Agree</w:t>
            </w:r>
          </w:p>
        </w:tc>
      </w:tr>
      <w:tr w:rsidR="004741A8" w:rsidTr="0043049E">
        <w:trPr>
          <w:trHeight w:val="207"/>
        </w:trPr>
        <w:tc>
          <w:tcPr>
            <w:tcW w:w="744" w:type="dxa"/>
          </w:tcPr>
          <w:p w:rsidR="004741A8" w:rsidRDefault="004741A8"/>
        </w:tc>
        <w:tc>
          <w:tcPr>
            <w:tcW w:w="5342" w:type="dxa"/>
          </w:tcPr>
          <w:p w:rsidR="004741A8" w:rsidRDefault="009B24D3" w:rsidP="0043049E">
            <w:pPr>
              <w:jc w:val="both"/>
            </w:pPr>
            <w:r>
              <w:rPr>
                <w:sz w:val="22"/>
                <w:szCs w:val="22"/>
              </w:rPr>
              <w:t>Cluster Mean</w:t>
            </w:r>
          </w:p>
        </w:tc>
        <w:tc>
          <w:tcPr>
            <w:tcW w:w="1183" w:type="dxa"/>
          </w:tcPr>
          <w:p w:rsidR="004741A8" w:rsidRDefault="009B24D3">
            <w:pPr>
              <w:jc w:val="center"/>
            </w:pPr>
            <w:r>
              <w:rPr>
                <w:sz w:val="22"/>
                <w:szCs w:val="22"/>
              </w:rPr>
              <w:t>4.01</w:t>
            </w:r>
          </w:p>
        </w:tc>
        <w:tc>
          <w:tcPr>
            <w:tcW w:w="1170" w:type="dxa"/>
          </w:tcPr>
          <w:p w:rsidR="004741A8" w:rsidRDefault="009B24D3">
            <w:pPr>
              <w:jc w:val="center"/>
            </w:pPr>
            <w:r>
              <w:rPr>
                <w:sz w:val="22"/>
                <w:szCs w:val="22"/>
              </w:rPr>
              <w:t>0.82</w:t>
            </w:r>
          </w:p>
        </w:tc>
        <w:tc>
          <w:tcPr>
            <w:tcW w:w="1344" w:type="dxa"/>
          </w:tcPr>
          <w:p w:rsidR="004741A8" w:rsidRDefault="009B24D3">
            <w:pPr>
              <w:jc w:val="center"/>
            </w:pPr>
            <w:r>
              <w:rPr>
                <w:sz w:val="22"/>
                <w:szCs w:val="22"/>
              </w:rPr>
              <w:t>Agree</w:t>
            </w:r>
          </w:p>
        </w:tc>
      </w:tr>
    </w:tbl>
    <w:p w:rsidR="004741A8" w:rsidRDefault="004741A8"/>
    <w:p w:rsidR="00CC34D9" w:rsidRDefault="00CC34D9" w:rsidP="00CC34D9">
      <w:pPr>
        <w:spacing w:line="480" w:lineRule="auto"/>
        <w:jc w:val="both"/>
      </w:pPr>
      <w:r w:rsidRPr="00CC34D9">
        <w:t xml:space="preserve">The data on employee-focused CSR and employee productivity revealed that all eight items recorded mean scores above the 3.00 decision criterion, indicating general agreement among respondents. The highest-rated item was training and development </w:t>
      </w:r>
      <w:proofErr w:type="spellStart"/>
      <w:r w:rsidRPr="00CC34D9">
        <w:t>programmes</w:t>
      </w:r>
      <w:proofErr w:type="spellEnd"/>
      <w:r w:rsidRPr="00CC34D9">
        <w:t xml:space="preserve"> improve productivity with a mean of 4.22 and standard deviation of 0.68, followed by a safe working environment is maintained at </w:t>
      </w:r>
      <w:proofErr w:type="spellStart"/>
      <w:r w:rsidRPr="00CC34D9">
        <w:t>Emenite</w:t>
      </w:r>
      <w:proofErr w:type="spellEnd"/>
      <w:r w:rsidRPr="00CC34D9">
        <w:t xml:space="preserve"> with a mean of 4.15 and standard deviation of 0.72, then employee welfare activities enhance commitment to work with a mean of 4.09 and standard deviation of 0.76, and the company provides adequate welfare </w:t>
      </w:r>
      <w:proofErr w:type="spellStart"/>
      <w:r w:rsidRPr="00CC34D9">
        <w:t>programmes</w:t>
      </w:r>
      <w:proofErr w:type="spellEnd"/>
      <w:r w:rsidRPr="00CC34D9">
        <w:t xml:space="preserve"> for employees with a mean of 4.07 and standard deviation of 0.78. Health and safety </w:t>
      </w:r>
      <w:proofErr w:type="spellStart"/>
      <w:r w:rsidRPr="00CC34D9">
        <w:t>programmes</w:t>
      </w:r>
      <w:proofErr w:type="spellEnd"/>
      <w:r w:rsidRPr="00CC34D9">
        <w:t xml:space="preserve"> contribute to employee efficiency had a mean of 4.03 and standard deviation of 0.80, while CSR activities reduce turnover intention scored a mean of 3.88 and standard deviation of 0.88. Employee-focused CSR activities boost overall morale recorded a mean of 3.85 and standard deviation of </w:t>
      </w:r>
      <w:r w:rsidRPr="00CC34D9">
        <w:lastRenderedPageBreak/>
        <w:t xml:space="preserve">0.86, and fair compensation practices are part of the company's CSR had the lowest mean at 3.78 with a standard deviation of 0.94. The cluster mean for all items was 4.01 with a standard deviation of 0.82, reflecting overall agreement that employee-focused CSR positively affects employee productivity. </w:t>
      </w:r>
    </w:p>
    <w:p w:rsidR="004741A8" w:rsidRPr="00CC34D9" w:rsidRDefault="009B24D3" w:rsidP="00CC34D9">
      <w:pPr>
        <w:spacing w:line="480" w:lineRule="auto"/>
        <w:jc w:val="both"/>
        <w:rPr>
          <w:b/>
          <w:bCs/>
          <w:color w:val="000000"/>
        </w:rPr>
      </w:pPr>
      <w:r w:rsidRPr="00CC34D9">
        <w:rPr>
          <w:b/>
        </w:rPr>
        <w:t>4.3.2 Cluster Two: Ethical Practices, Community Engagement and Customer Satisfaction</w:t>
      </w:r>
    </w:p>
    <w:p w:rsidR="004741A8" w:rsidRDefault="009B24D3">
      <w:pPr>
        <w:spacing w:after="60"/>
      </w:pPr>
      <w:r>
        <w:rPr>
          <w:b/>
          <w:bCs/>
          <w:sz w:val="22"/>
          <w:szCs w:val="22"/>
        </w:rPr>
        <w:t>Table 4.4: Ethical Practices, Community Engagement and Customer Satisfaction (n = 194)</w:t>
      </w:r>
    </w:p>
    <w:tbl>
      <w:tblPr>
        <w:tblStyle w:val="TableGrid"/>
        <w:tblW w:w="9844" w:type="dxa"/>
        <w:tblLook w:val="0000" w:firstRow="0" w:lastRow="0" w:firstColumn="0" w:lastColumn="0" w:noHBand="0" w:noVBand="0"/>
      </w:tblPr>
      <w:tblGrid>
        <w:gridCol w:w="748"/>
        <w:gridCol w:w="5378"/>
        <w:gridCol w:w="1190"/>
        <w:gridCol w:w="1176"/>
        <w:gridCol w:w="1352"/>
      </w:tblGrid>
      <w:tr w:rsidR="004741A8" w:rsidTr="0043049E">
        <w:trPr>
          <w:trHeight w:val="170"/>
        </w:trPr>
        <w:tc>
          <w:tcPr>
            <w:tcW w:w="748" w:type="dxa"/>
          </w:tcPr>
          <w:p w:rsidR="004741A8" w:rsidRDefault="009B24D3">
            <w:pPr>
              <w:jc w:val="center"/>
            </w:pPr>
            <w:r>
              <w:rPr>
                <w:b/>
                <w:bCs/>
                <w:sz w:val="22"/>
                <w:szCs w:val="22"/>
              </w:rPr>
              <w:t>S/N</w:t>
            </w:r>
          </w:p>
        </w:tc>
        <w:tc>
          <w:tcPr>
            <w:tcW w:w="5378" w:type="dxa"/>
          </w:tcPr>
          <w:p w:rsidR="004741A8" w:rsidRDefault="009B24D3">
            <w:pPr>
              <w:jc w:val="center"/>
            </w:pPr>
            <w:r>
              <w:rPr>
                <w:b/>
                <w:bCs/>
                <w:sz w:val="22"/>
                <w:szCs w:val="22"/>
              </w:rPr>
              <w:t>Statement</w:t>
            </w:r>
          </w:p>
        </w:tc>
        <w:tc>
          <w:tcPr>
            <w:tcW w:w="1190" w:type="dxa"/>
          </w:tcPr>
          <w:p w:rsidR="004741A8" w:rsidRDefault="009B24D3">
            <w:pPr>
              <w:jc w:val="center"/>
            </w:pPr>
            <w:r>
              <w:rPr>
                <w:b/>
                <w:bCs/>
                <w:sz w:val="22"/>
                <w:szCs w:val="22"/>
              </w:rPr>
              <w:t>Mean</w:t>
            </w:r>
          </w:p>
        </w:tc>
        <w:tc>
          <w:tcPr>
            <w:tcW w:w="1176" w:type="dxa"/>
          </w:tcPr>
          <w:p w:rsidR="004741A8" w:rsidRDefault="009B24D3">
            <w:pPr>
              <w:jc w:val="center"/>
            </w:pPr>
            <w:r>
              <w:rPr>
                <w:b/>
                <w:bCs/>
                <w:sz w:val="22"/>
                <w:szCs w:val="22"/>
              </w:rPr>
              <w:t>SD</w:t>
            </w:r>
          </w:p>
        </w:tc>
        <w:tc>
          <w:tcPr>
            <w:tcW w:w="1352" w:type="dxa"/>
          </w:tcPr>
          <w:p w:rsidR="004741A8" w:rsidRDefault="009B24D3">
            <w:pPr>
              <w:jc w:val="center"/>
            </w:pPr>
            <w:r>
              <w:rPr>
                <w:b/>
                <w:bCs/>
                <w:sz w:val="22"/>
                <w:szCs w:val="22"/>
              </w:rPr>
              <w:t>Decision</w:t>
            </w:r>
          </w:p>
        </w:tc>
      </w:tr>
      <w:tr w:rsidR="004741A8" w:rsidTr="0043049E">
        <w:trPr>
          <w:trHeight w:val="361"/>
        </w:trPr>
        <w:tc>
          <w:tcPr>
            <w:tcW w:w="748" w:type="dxa"/>
          </w:tcPr>
          <w:p w:rsidR="004741A8" w:rsidRDefault="009B24D3">
            <w:r>
              <w:rPr>
                <w:sz w:val="22"/>
                <w:szCs w:val="22"/>
              </w:rPr>
              <w:t>1</w:t>
            </w:r>
          </w:p>
        </w:tc>
        <w:tc>
          <w:tcPr>
            <w:tcW w:w="5378" w:type="dxa"/>
          </w:tcPr>
          <w:p w:rsidR="004741A8" w:rsidRDefault="009B24D3" w:rsidP="0043049E">
            <w:pPr>
              <w:jc w:val="both"/>
            </w:pPr>
            <w:r>
              <w:rPr>
                <w:sz w:val="22"/>
                <w:szCs w:val="22"/>
              </w:rPr>
              <w:t xml:space="preserve">Ethical business practices at </w:t>
            </w:r>
            <w:proofErr w:type="spellStart"/>
            <w:r>
              <w:rPr>
                <w:sz w:val="22"/>
                <w:szCs w:val="22"/>
              </w:rPr>
              <w:t>Emenite</w:t>
            </w:r>
            <w:proofErr w:type="spellEnd"/>
            <w:r>
              <w:rPr>
                <w:sz w:val="22"/>
                <w:szCs w:val="22"/>
              </w:rPr>
              <w:t xml:space="preserve"> build customer trust</w:t>
            </w:r>
          </w:p>
        </w:tc>
        <w:tc>
          <w:tcPr>
            <w:tcW w:w="1190" w:type="dxa"/>
          </w:tcPr>
          <w:p w:rsidR="004741A8" w:rsidRDefault="009B24D3">
            <w:pPr>
              <w:jc w:val="center"/>
            </w:pPr>
            <w:r>
              <w:rPr>
                <w:sz w:val="22"/>
                <w:szCs w:val="22"/>
              </w:rPr>
              <w:t>3.96</w:t>
            </w:r>
          </w:p>
        </w:tc>
        <w:tc>
          <w:tcPr>
            <w:tcW w:w="1176" w:type="dxa"/>
          </w:tcPr>
          <w:p w:rsidR="004741A8" w:rsidRDefault="009B24D3">
            <w:pPr>
              <w:jc w:val="center"/>
            </w:pPr>
            <w:r>
              <w:rPr>
                <w:sz w:val="22"/>
                <w:szCs w:val="22"/>
              </w:rPr>
              <w:t>0.84</w:t>
            </w:r>
          </w:p>
        </w:tc>
        <w:tc>
          <w:tcPr>
            <w:tcW w:w="1352" w:type="dxa"/>
          </w:tcPr>
          <w:p w:rsidR="004741A8" w:rsidRDefault="009B24D3">
            <w:pPr>
              <w:jc w:val="center"/>
            </w:pPr>
            <w:r>
              <w:rPr>
                <w:sz w:val="22"/>
                <w:szCs w:val="22"/>
              </w:rPr>
              <w:t>Agree</w:t>
            </w:r>
          </w:p>
        </w:tc>
      </w:tr>
      <w:tr w:rsidR="004741A8" w:rsidTr="0043049E">
        <w:trPr>
          <w:trHeight w:val="350"/>
        </w:trPr>
        <w:tc>
          <w:tcPr>
            <w:tcW w:w="748" w:type="dxa"/>
          </w:tcPr>
          <w:p w:rsidR="004741A8" w:rsidRDefault="009B24D3">
            <w:r>
              <w:rPr>
                <w:sz w:val="22"/>
                <w:szCs w:val="22"/>
              </w:rPr>
              <w:t>2</w:t>
            </w:r>
          </w:p>
        </w:tc>
        <w:tc>
          <w:tcPr>
            <w:tcW w:w="5378" w:type="dxa"/>
          </w:tcPr>
          <w:p w:rsidR="004741A8" w:rsidRDefault="009B24D3" w:rsidP="0043049E">
            <w:pPr>
              <w:jc w:val="both"/>
            </w:pPr>
            <w:r>
              <w:rPr>
                <w:sz w:val="22"/>
                <w:szCs w:val="22"/>
              </w:rPr>
              <w:t>Community engagement activities improve customer loyalty</w:t>
            </w:r>
          </w:p>
        </w:tc>
        <w:tc>
          <w:tcPr>
            <w:tcW w:w="1190" w:type="dxa"/>
          </w:tcPr>
          <w:p w:rsidR="004741A8" w:rsidRDefault="009B24D3">
            <w:pPr>
              <w:jc w:val="center"/>
            </w:pPr>
            <w:r>
              <w:rPr>
                <w:sz w:val="22"/>
                <w:szCs w:val="22"/>
              </w:rPr>
              <w:t>3.72</w:t>
            </w:r>
          </w:p>
        </w:tc>
        <w:tc>
          <w:tcPr>
            <w:tcW w:w="1176" w:type="dxa"/>
          </w:tcPr>
          <w:p w:rsidR="004741A8" w:rsidRDefault="009B24D3">
            <w:pPr>
              <w:jc w:val="center"/>
            </w:pPr>
            <w:r>
              <w:rPr>
                <w:sz w:val="22"/>
                <w:szCs w:val="22"/>
              </w:rPr>
              <w:t>0.92</w:t>
            </w:r>
          </w:p>
        </w:tc>
        <w:tc>
          <w:tcPr>
            <w:tcW w:w="1352" w:type="dxa"/>
          </w:tcPr>
          <w:p w:rsidR="004741A8" w:rsidRDefault="009B24D3">
            <w:pPr>
              <w:jc w:val="center"/>
            </w:pPr>
            <w:r>
              <w:rPr>
                <w:sz w:val="22"/>
                <w:szCs w:val="22"/>
              </w:rPr>
              <w:t>Agree</w:t>
            </w:r>
          </w:p>
        </w:tc>
      </w:tr>
      <w:tr w:rsidR="004741A8" w:rsidTr="0043049E">
        <w:trPr>
          <w:trHeight w:val="350"/>
        </w:trPr>
        <w:tc>
          <w:tcPr>
            <w:tcW w:w="748" w:type="dxa"/>
          </w:tcPr>
          <w:p w:rsidR="004741A8" w:rsidRDefault="009B24D3">
            <w:r>
              <w:rPr>
                <w:sz w:val="22"/>
                <w:szCs w:val="22"/>
              </w:rPr>
              <w:t>3</w:t>
            </w:r>
          </w:p>
        </w:tc>
        <w:tc>
          <w:tcPr>
            <w:tcW w:w="5378" w:type="dxa"/>
          </w:tcPr>
          <w:p w:rsidR="004741A8" w:rsidRDefault="009B24D3" w:rsidP="0043049E">
            <w:pPr>
              <w:jc w:val="both"/>
            </w:pPr>
            <w:r>
              <w:rPr>
                <w:sz w:val="22"/>
                <w:szCs w:val="22"/>
              </w:rPr>
              <w:t>Transparent communication enhances customer confidence</w:t>
            </w:r>
          </w:p>
        </w:tc>
        <w:tc>
          <w:tcPr>
            <w:tcW w:w="1190" w:type="dxa"/>
          </w:tcPr>
          <w:p w:rsidR="004741A8" w:rsidRDefault="009B24D3">
            <w:pPr>
              <w:jc w:val="center"/>
            </w:pPr>
            <w:r>
              <w:rPr>
                <w:sz w:val="22"/>
                <w:szCs w:val="22"/>
              </w:rPr>
              <w:t>4.05</w:t>
            </w:r>
          </w:p>
        </w:tc>
        <w:tc>
          <w:tcPr>
            <w:tcW w:w="1176" w:type="dxa"/>
          </w:tcPr>
          <w:p w:rsidR="004741A8" w:rsidRDefault="009B24D3">
            <w:pPr>
              <w:jc w:val="center"/>
            </w:pPr>
            <w:r>
              <w:rPr>
                <w:sz w:val="22"/>
                <w:szCs w:val="22"/>
              </w:rPr>
              <w:t>0.79</w:t>
            </w:r>
          </w:p>
        </w:tc>
        <w:tc>
          <w:tcPr>
            <w:tcW w:w="1352" w:type="dxa"/>
          </w:tcPr>
          <w:p w:rsidR="004741A8" w:rsidRDefault="009B24D3">
            <w:pPr>
              <w:jc w:val="center"/>
            </w:pPr>
            <w:r>
              <w:rPr>
                <w:sz w:val="22"/>
                <w:szCs w:val="22"/>
              </w:rPr>
              <w:t>Agree</w:t>
            </w:r>
          </w:p>
        </w:tc>
      </w:tr>
      <w:tr w:rsidR="004741A8" w:rsidTr="0043049E">
        <w:trPr>
          <w:trHeight w:val="361"/>
        </w:trPr>
        <w:tc>
          <w:tcPr>
            <w:tcW w:w="748" w:type="dxa"/>
          </w:tcPr>
          <w:p w:rsidR="004741A8" w:rsidRDefault="009B24D3">
            <w:r>
              <w:rPr>
                <w:sz w:val="22"/>
                <w:szCs w:val="22"/>
              </w:rPr>
              <w:t>4</w:t>
            </w:r>
          </w:p>
        </w:tc>
        <w:tc>
          <w:tcPr>
            <w:tcW w:w="5378" w:type="dxa"/>
          </w:tcPr>
          <w:p w:rsidR="004741A8" w:rsidRDefault="009B24D3" w:rsidP="0043049E">
            <w:pPr>
              <w:jc w:val="both"/>
            </w:pPr>
            <w:r>
              <w:rPr>
                <w:sz w:val="22"/>
                <w:szCs w:val="22"/>
              </w:rPr>
              <w:t>The company's ethical standards attract new customers</w:t>
            </w:r>
          </w:p>
        </w:tc>
        <w:tc>
          <w:tcPr>
            <w:tcW w:w="1190" w:type="dxa"/>
          </w:tcPr>
          <w:p w:rsidR="004741A8" w:rsidRDefault="009B24D3">
            <w:pPr>
              <w:jc w:val="center"/>
            </w:pPr>
            <w:r>
              <w:rPr>
                <w:sz w:val="22"/>
                <w:szCs w:val="22"/>
              </w:rPr>
              <w:t>3.88</w:t>
            </w:r>
          </w:p>
        </w:tc>
        <w:tc>
          <w:tcPr>
            <w:tcW w:w="1176" w:type="dxa"/>
          </w:tcPr>
          <w:p w:rsidR="004741A8" w:rsidRDefault="009B24D3">
            <w:pPr>
              <w:jc w:val="center"/>
            </w:pPr>
            <w:r>
              <w:rPr>
                <w:sz w:val="22"/>
                <w:szCs w:val="22"/>
              </w:rPr>
              <w:t>0.87</w:t>
            </w:r>
          </w:p>
        </w:tc>
        <w:tc>
          <w:tcPr>
            <w:tcW w:w="1352" w:type="dxa"/>
          </w:tcPr>
          <w:p w:rsidR="004741A8" w:rsidRDefault="009B24D3">
            <w:pPr>
              <w:jc w:val="center"/>
            </w:pPr>
            <w:r>
              <w:rPr>
                <w:sz w:val="22"/>
                <w:szCs w:val="22"/>
              </w:rPr>
              <w:t>Agree</w:t>
            </w:r>
          </w:p>
        </w:tc>
      </w:tr>
      <w:tr w:rsidR="004741A8" w:rsidTr="0043049E">
        <w:trPr>
          <w:trHeight w:val="350"/>
        </w:trPr>
        <w:tc>
          <w:tcPr>
            <w:tcW w:w="748" w:type="dxa"/>
          </w:tcPr>
          <w:p w:rsidR="004741A8" w:rsidRDefault="009B24D3">
            <w:r>
              <w:rPr>
                <w:sz w:val="22"/>
                <w:szCs w:val="22"/>
              </w:rPr>
              <w:t>5</w:t>
            </w:r>
          </w:p>
        </w:tc>
        <w:tc>
          <w:tcPr>
            <w:tcW w:w="5378" w:type="dxa"/>
          </w:tcPr>
          <w:p w:rsidR="004741A8" w:rsidRDefault="009B24D3" w:rsidP="0043049E">
            <w:pPr>
              <w:jc w:val="both"/>
            </w:pPr>
            <w:r>
              <w:rPr>
                <w:sz w:val="22"/>
                <w:szCs w:val="22"/>
              </w:rPr>
              <w:t>CSR activities in the community improve brand perception</w:t>
            </w:r>
          </w:p>
        </w:tc>
        <w:tc>
          <w:tcPr>
            <w:tcW w:w="1190" w:type="dxa"/>
          </w:tcPr>
          <w:p w:rsidR="004741A8" w:rsidRDefault="009B24D3">
            <w:pPr>
              <w:jc w:val="center"/>
            </w:pPr>
            <w:r>
              <w:rPr>
                <w:sz w:val="22"/>
                <w:szCs w:val="22"/>
              </w:rPr>
              <w:t>3.90</w:t>
            </w:r>
          </w:p>
        </w:tc>
        <w:tc>
          <w:tcPr>
            <w:tcW w:w="1176" w:type="dxa"/>
          </w:tcPr>
          <w:p w:rsidR="004741A8" w:rsidRDefault="009B24D3">
            <w:pPr>
              <w:jc w:val="center"/>
            </w:pPr>
            <w:r>
              <w:rPr>
                <w:sz w:val="22"/>
                <w:szCs w:val="22"/>
              </w:rPr>
              <w:t>0.85</w:t>
            </w:r>
          </w:p>
        </w:tc>
        <w:tc>
          <w:tcPr>
            <w:tcW w:w="1352" w:type="dxa"/>
          </w:tcPr>
          <w:p w:rsidR="004741A8" w:rsidRDefault="009B24D3">
            <w:pPr>
              <w:jc w:val="center"/>
            </w:pPr>
            <w:r>
              <w:rPr>
                <w:sz w:val="22"/>
                <w:szCs w:val="22"/>
              </w:rPr>
              <w:t>Agree</w:t>
            </w:r>
          </w:p>
        </w:tc>
      </w:tr>
      <w:tr w:rsidR="004741A8" w:rsidTr="0043049E">
        <w:trPr>
          <w:trHeight w:val="361"/>
        </w:trPr>
        <w:tc>
          <w:tcPr>
            <w:tcW w:w="748" w:type="dxa"/>
          </w:tcPr>
          <w:p w:rsidR="004741A8" w:rsidRDefault="009B24D3">
            <w:r>
              <w:rPr>
                <w:sz w:val="22"/>
                <w:szCs w:val="22"/>
              </w:rPr>
              <w:t>6</w:t>
            </w:r>
          </w:p>
        </w:tc>
        <w:tc>
          <w:tcPr>
            <w:tcW w:w="5378" w:type="dxa"/>
          </w:tcPr>
          <w:p w:rsidR="004741A8" w:rsidRDefault="009B24D3" w:rsidP="0043049E">
            <w:pPr>
              <w:jc w:val="both"/>
            </w:pPr>
            <w:r>
              <w:rPr>
                <w:sz w:val="22"/>
                <w:szCs w:val="22"/>
              </w:rPr>
              <w:t>Responsible marketing practices increase customer satisfaction</w:t>
            </w:r>
          </w:p>
        </w:tc>
        <w:tc>
          <w:tcPr>
            <w:tcW w:w="1190" w:type="dxa"/>
          </w:tcPr>
          <w:p w:rsidR="004741A8" w:rsidRDefault="009B24D3">
            <w:pPr>
              <w:jc w:val="center"/>
            </w:pPr>
            <w:r>
              <w:rPr>
                <w:sz w:val="22"/>
                <w:szCs w:val="22"/>
              </w:rPr>
              <w:t>3.91</w:t>
            </w:r>
          </w:p>
        </w:tc>
        <w:tc>
          <w:tcPr>
            <w:tcW w:w="1176" w:type="dxa"/>
          </w:tcPr>
          <w:p w:rsidR="004741A8" w:rsidRDefault="009B24D3">
            <w:pPr>
              <w:jc w:val="center"/>
            </w:pPr>
            <w:r>
              <w:rPr>
                <w:sz w:val="22"/>
                <w:szCs w:val="22"/>
              </w:rPr>
              <w:t>0.84</w:t>
            </w:r>
          </w:p>
        </w:tc>
        <w:tc>
          <w:tcPr>
            <w:tcW w:w="1352" w:type="dxa"/>
          </w:tcPr>
          <w:p w:rsidR="004741A8" w:rsidRDefault="009B24D3">
            <w:pPr>
              <w:jc w:val="center"/>
            </w:pPr>
            <w:r>
              <w:rPr>
                <w:sz w:val="22"/>
                <w:szCs w:val="22"/>
              </w:rPr>
              <w:t>Agree</w:t>
            </w:r>
          </w:p>
        </w:tc>
      </w:tr>
      <w:tr w:rsidR="004741A8" w:rsidTr="0043049E">
        <w:trPr>
          <w:trHeight w:val="350"/>
        </w:trPr>
        <w:tc>
          <w:tcPr>
            <w:tcW w:w="748" w:type="dxa"/>
          </w:tcPr>
          <w:p w:rsidR="004741A8" w:rsidRDefault="009B24D3">
            <w:r>
              <w:rPr>
                <w:sz w:val="22"/>
                <w:szCs w:val="22"/>
              </w:rPr>
              <w:t>7</w:t>
            </w:r>
          </w:p>
        </w:tc>
        <w:tc>
          <w:tcPr>
            <w:tcW w:w="5378" w:type="dxa"/>
          </w:tcPr>
          <w:p w:rsidR="004741A8" w:rsidRDefault="009B24D3" w:rsidP="0043049E">
            <w:pPr>
              <w:jc w:val="both"/>
            </w:pPr>
            <w:r>
              <w:rPr>
                <w:sz w:val="22"/>
                <w:szCs w:val="22"/>
              </w:rPr>
              <w:t>Community development projects enhance customer relations</w:t>
            </w:r>
          </w:p>
        </w:tc>
        <w:tc>
          <w:tcPr>
            <w:tcW w:w="1190" w:type="dxa"/>
          </w:tcPr>
          <w:p w:rsidR="004741A8" w:rsidRDefault="009B24D3">
            <w:pPr>
              <w:jc w:val="center"/>
            </w:pPr>
            <w:r>
              <w:rPr>
                <w:sz w:val="22"/>
                <w:szCs w:val="22"/>
              </w:rPr>
              <w:t>3.78</w:t>
            </w:r>
          </w:p>
        </w:tc>
        <w:tc>
          <w:tcPr>
            <w:tcW w:w="1176" w:type="dxa"/>
          </w:tcPr>
          <w:p w:rsidR="004741A8" w:rsidRDefault="009B24D3">
            <w:pPr>
              <w:jc w:val="center"/>
            </w:pPr>
            <w:r>
              <w:rPr>
                <w:sz w:val="22"/>
                <w:szCs w:val="22"/>
              </w:rPr>
              <w:t>0.90</w:t>
            </w:r>
          </w:p>
        </w:tc>
        <w:tc>
          <w:tcPr>
            <w:tcW w:w="1352" w:type="dxa"/>
          </w:tcPr>
          <w:p w:rsidR="004741A8" w:rsidRDefault="009B24D3">
            <w:pPr>
              <w:jc w:val="center"/>
            </w:pPr>
            <w:r>
              <w:rPr>
                <w:sz w:val="22"/>
                <w:szCs w:val="22"/>
              </w:rPr>
              <w:t>Agree</w:t>
            </w:r>
          </w:p>
        </w:tc>
      </w:tr>
      <w:tr w:rsidR="004741A8" w:rsidTr="0043049E">
        <w:trPr>
          <w:trHeight w:val="350"/>
        </w:trPr>
        <w:tc>
          <w:tcPr>
            <w:tcW w:w="748" w:type="dxa"/>
          </w:tcPr>
          <w:p w:rsidR="004741A8" w:rsidRDefault="009B24D3">
            <w:r>
              <w:rPr>
                <w:sz w:val="22"/>
                <w:szCs w:val="22"/>
              </w:rPr>
              <w:t>8</w:t>
            </w:r>
          </w:p>
        </w:tc>
        <w:tc>
          <w:tcPr>
            <w:tcW w:w="5378" w:type="dxa"/>
          </w:tcPr>
          <w:p w:rsidR="004741A8" w:rsidRDefault="009B24D3" w:rsidP="0043049E">
            <w:pPr>
              <w:jc w:val="both"/>
            </w:pPr>
            <w:r>
              <w:rPr>
                <w:sz w:val="22"/>
                <w:szCs w:val="22"/>
              </w:rPr>
              <w:t xml:space="preserve">Ethical CSR practices differentiate </w:t>
            </w:r>
            <w:proofErr w:type="spellStart"/>
            <w:r>
              <w:rPr>
                <w:sz w:val="22"/>
                <w:szCs w:val="22"/>
              </w:rPr>
              <w:t>Emenite</w:t>
            </w:r>
            <w:proofErr w:type="spellEnd"/>
            <w:r>
              <w:rPr>
                <w:sz w:val="22"/>
                <w:szCs w:val="22"/>
              </w:rPr>
              <w:t xml:space="preserve"> from competitors</w:t>
            </w:r>
          </w:p>
        </w:tc>
        <w:tc>
          <w:tcPr>
            <w:tcW w:w="1190" w:type="dxa"/>
          </w:tcPr>
          <w:p w:rsidR="004741A8" w:rsidRDefault="009B24D3">
            <w:pPr>
              <w:jc w:val="center"/>
            </w:pPr>
            <w:r>
              <w:rPr>
                <w:sz w:val="22"/>
                <w:szCs w:val="22"/>
              </w:rPr>
              <w:t>4.18</w:t>
            </w:r>
          </w:p>
        </w:tc>
        <w:tc>
          <w:tcPr>
            <w:tcW w:w="1176" w:type="dxa"/>
          </w:tcPr>
          <w:p w:rsidR="004741A8" w:rsidRDefault="009B24D3">
            <w:pPr>
              <w:jc w:val="center"/>
            </w:pPr>
            <w:r>
              <w:rPr>
                <w:sz w:val="22"/>
                <w:szCs w:val="22"/>
              </w:rPr>
              <w:t>0.76</w:t>
            </w:r>
          </w:p>
        </w:tc>
        <w:tc>
          <w:tcPr>
            <w:tcW w:w="1352" w:type="dxa"/>
          </w:tcPr>
          <w:p w:rsidR="004741A8" w:rsidRDefault="009B24D3">
            <w:pPr>
              <w:jc w:val="center"/>
            </w:pPr>
            <w:r>
              <w:rPr>
                <w:sz w:val="22"/>
                <w:szCs w:val="22"/>
              </w:rPr>
              <w:t>Agree</w:t>
            </w:r>
          </w:p>
        </w:tc>
      </w:tr>
      <w:tr w:rsidR="004741A8" w:rsidTr="0043049E">
        <w:trPr>
          <w:trHeight w:val="202"/>
        </w:trPr>
        <w:tc>
          <w:tcPr>
            <w:tcW w:w="748" w:type="dxa"/>
          </w:tcPr>
          <w:p w:rsidR="004741A8" w:rsidRDefault="004741A8"/>
        </w:tc>
        <w:tc>
          <w:tcPr>
            <w:tcW w:w="5378" w:type="dxa"/>
          </w:tcPr>
          <w:p w:rsidR="004741A8" w:rsidRDefault="009B24D3" w:rsidP="0043049E">
            <w:pPr>
              <w:jc w:val="both"/>
            </w:pPr>
            <w:r>
              <w:rPr>
                <w:sz w:val="22"/>
                <w:szCs w:val="22"/>
              </w:rPr>
              <w:t>Cluster Mean</w:t>
            </w:r>
          </w:p>
        </w:tc>
        <w:tc>
          <w:tcPr>
            <w:tcW w:w="1190" w:type="dxa"/>
          </w:tcPr>
          <w:p w:rsidR="004741A8" w:rsidRDefault="009B24D3">
            <w:pPr>
              <w:jc w:val="center"/>
            </w:pPr>
            <w:r>
              <w:rPr>
                <w:sz w:val="22"/>
                <w:szCs w:val="22"/>
              </w:rPr>
              <w:t>3.89</w:t>
            </w:r>
          </w:p>
        </w:tc>
        <w:tc>
          <w:tcPr>
            <w:tcW w:w="1176" w:type="dxa"/>
          </w:tcPr>
          <w:p w:rsidR="004741A8" w:rsidRDefault="009B24D3">
            <w:pPr>
              <w:jc w:val="center"/>
            </w:pPr>
            <w:r>
              <w:rPr>
                <w:sz w:val="22"/>
                <w:szCs w:val="22"/>
              </w:rPr>
              <w:t>0.87</w:t>
            </w:r>
          </w:p>
        </w:tc>
        <w:tc>
          <w:tcPr>
            <w:tcW w:w="1352" w:type="dxa"/>
          </w:tcPr>
          <w:p w:rsidR="004741A8" w:rsidRDefault="009B24D3">
            <w:pPr>
              <w:jc w:val="center"/>
            </w:pPr>
            <w:r>
              <w:rPr>
                <w:sz w:val="22"/>
                <w:szCs w:val="22"/>
              </w:rPr>
              <w:t>Agree</w:t>
            </w:r>
          </w:p>
        </w:tc>
      </w:tr>
    </w:tbl>
    <w:p w:rsidR="004741A8" w:rsidRDefault="004741A8"/>
    <w:p w:rsidR="00CC34D9" w:rsidRPr="00CC34D9" w:rsidRDefault="00CC34D9" w:rsidP="00CC34D9">
      <w:pPr>
        <w:spacing w:line="480" w:lineRule="auto"/>
        <w:jc w:val="both"/>
      </w:pPr>
      <w:r w:rsidRPr="00CC34D9">
        <w:t xml:space="preserve">The data on ethical practices, community engagement and customer satisfaction showed that all eight items recorded mean scores above the 3.00 decision criterion, indicating general agreement among respondents. The highest-rated item was ethical CSR practices differentiate </w:t>
      </w:r>
      <w:proofErr w:type="spellStart"/>
      <w:r w:rsidRPr="00CC34D9">
        <w:t>Emenite</w:t>
      </w:r>
      <w:proofErr w:type="spellEnd"/>
      <w:r w:rsidRPr="00CC34D9">
        <w:t xml:space="preserve"> from competitors with a mean of 4.18 and standard deviation of 0.76, followed by transparent communication enhances customer confidence with a mean of 4.05 and standard deviation of 0.79, then ethical business practices at </w:t>
      </w:r>
      <w:proofErr w:type="spellStart"/>
      <w:r w:rsidRPr="00CC34D9">
        <w:t>Emenite</w:t>
      </w:r>
      <w:proofErr w:type="spellEnd"/>
      <w:r w:rsidRPr="00CC34D9">
        <w:t xml:space="preserve"> build customer trust with a mean of 3.96 and standard deviation of 0.84. Responsible marketing practices increase customer satisfaction had a mean of 3.91 and standard deviation of 0.84, while CSR activities in the community improve brand perception scored a mean of 3.90 and standard deviation of 0.85. The company's ethical </w:t>
      </w:r>
      <w:r w:rsidRPr="00CC34D9">
        <w:lastRenderedPageBreak/>
        <w:t>standards attract new customers recorded a mean of 3.88 and standard deviation of 0.87, community development projects enhance customer relations had a mean of 3.78 and standard deviation of 0.90, and community engagement activities improve customer loyalty had the lowest mean at 3.72 with a standard deviation of 0.92. The cluster mean for all items was 3.89 with a standard deviation of 0.87, reflecting overall agreement that ethical practices and community engagement positively influence customer satisfaction.</w:t>
      </w:r>
    </w:p>
    <w:p w:rsidR="004741A8" w:rsidRDefault="009B24D3">
      <w:pPr>
        <w:pStyle w:val="Heading3"/>
      </w:pPr>
      <w:r>
        <w:t>4.3.3 Cluster Three: CSR and Corporate Reputation</w:t>
      </w:r>
    </w:p>
    <w:p w:rsidR="004741A8" w:rsidRDefault="009B24D3">
      <w:pPr>
        <w:spacing w:after="60"/>
      </w:pPr>
      <w:r>
        <w:rPr>
          <w:b/>
          <w:bCs/>
          <w:sz w:val="22"/>
          <w:szCs w:val="22"/>
        </w:rPr>
        <w:t>Table 4.5: CSR Activities and Corporate Reputation (n = 194)</w:t>
      </w:r>
    </w:p>
    <w:tbl>
      <w:tblPr>
        <w:tblStyle w:val="TableGrid"/>
        <w:tblW w:w="9602" w:type="dxa"/>
        <w:tblLook w:val="0000" w:firstRow="0" w:lastRow="0" w:firstColumn="0" w:lastColumn="0" w:noHBand="0" w:noVBand="0"/>
      </w:tblPr>
      <w:tblGrid>
        <w:gridCol w:w="729"/>
        <w:gridCol w:w="5245"/>
        <w:gridCol w:w="1161"/>
        <w:gridCol w:w="1148"/>
        <w:gridCol w:w="1319"/>
      </w:tblGrid>
      <w:tr w:rsidR="004741A8" w:rsidTr="0043049E">
        <w:trPr>
          <w:trHeight w:val="203"/>
        </w:trPr>
        <w:tc>
          <w:tcPr>
            <w:tcW w:w="729" w:type="dxa"/>
          </w:tcPr>
          <w:p w:rsidR="004741A8" w:rsidRDefault="009B24D3">
            <w:pPr>
              <w:jc w:val="center"/>
            </w:pPr>
            <w:r>
              <w:rPr>
                <w:b/>
                <w:bCs/>
                <w:sz w:val="22"/>
                <w:szCs w:val="22"/>
              </w:rPr>
              <w:t>S/N</w:t>
            </w:r>
          </w:p>
        </w:tc>
        <w:tc>
          <w:tcPr>
            <w:tcW w:w="5245" w:type="dxa"/>
          </w:tcPr>
          <w:p w:rsidR="004741A8" w:rsidRDefault="009B24D3">
            <w:pPr>
              <w:jc w:val="center"/>
            </w:pPr>
            <w:r>
              <w:rPr>
                <w:b/>
                <w:bCs/>
                <w:sz w:val="22"/>
                <w:szCs w:val="22"/>
              </w:rPr>
              <w:t>Statement</w:t>
            </w:r>
          </w:p>
        </w:tc>
        <w:tc>
          <w:tcPr>
            <w:tcW w:w="1161" w:type="dxa"/>
          </w:tcPr>
          <w:p w:rsidR="004741A8" w:rsidRDefault="009B24D3">
            <w:pPr>
              <w:jc w:val="center"/>
            </w:pPr>
            <w:r>
              <w:rPr>
                <w:b/>
                <w:bCs/>
                <w:sz w:val="22"/>
                <w:szCs w:val="22"/>
              </w:rPr>
              <w:t>Mean</w:t>
            </w:r>
          </w:p>
        </w:tc>
        <w:tc>
          <w:tcPr>
            <w:tcW w:w="1148" w:type="dxa"/>
          </w:tcPr>
          <w:p w:rsidR="004741A8" w:rsidRDefault="009B24D3">
            <w:pPr>
              <w:jc w:val="center"/>
            </w:pPr>
            <w:r>
              <w:rPr>
                <w:b/>
                <w:bCs/>
                <w:sz w:val="22"/>
                <w:szCs w:val="22"/>
              </w:rPr>
              <w:t>SD</w:t>
            </w:r>
          </w:p>
        </w:tc>
        <w:tc>
          <w:tcPr>
            <w:tcW w:w="1319" w:type="dxa"/>
          </w:tcPr>
          <w:p w:rsidR="004741A8" w:rsidRDefault="009B24D3">
            <w:pPr>
              <w:jc w:val="center"/>
            </w:pPr>
            <w:r>
              <w:rPr>
                <w:b/>
                <w:bCs/>
                <w:sz w:val="22"/>
                <w:szCs w:val="22"/>
              </w:rPr>
              <w:t>Decision</w:t>
            </w:r>
          </w:p>
        </w:tc>
      </w:tr>
      <w:tr w:rsidR="004741A8" w:rsidTr="0043049E">
        <w:trPr>
          <w:trHeight w:val="393"/>
        </w:trPr>
        <w:tc>
          <w:tcPr>
            <w:tcW w:w="729" w:type="dxa"/>
          </w:tcPr>
          <w:p w:rsidR="004741A8" w:rsidRDefault="009B24D3">
            <w:r>
              <w:rPr>
                <w:sz w:val="22"/>
                <w:szCs w:val="22"/>
              </w:rPr>
              <w:t>1</w:t>
            </w:r>
          </w:p>
        </w:tc>
        <w:tc>
          <w:tcPr>
            <w:tcW w:w="5245" w:type="dxa"/>
          </w:tcPr>
          <w:p w:rsidR="004741A8" w:rsidRDefault="009B24D3" w:rsidP="0043049E">
            <w:pPr>
              <w:jc w:val="both"/>
            </w:pPr>
            <w:r>
              <w:rPr>
                <w:sz w:val="22"/>
                <w:szCs w:val="22"/>
              </w:rPr>
              <w:t xml:space="preserve">CSR activities have enhanced </w:t>
            </w:r>
            <w:proofErr w:type="spellStart"/>
            <w:r>
              <w:rPr>
                <w:sz w:val="22"/>
                <w:szCs w:val="22"/>
              </w:rPr>
              <w:t>Emenite's</w:t>
            </w:r>
            <w:proofErr w:type="spellEnd"/>
            <w:r>
              <w:rPr>
                <w:sz w:val="22"/>
                <w:szCs w:val="22"/>
              </w:rPr>
              <w:t xml:space="preserve"> public image</w:t>
            </w:r>
          </w:p>
        </w:tc>
        <w:tc>
          <w:tcPr>
            <w:tcW w:w="1161" w:type="dxa"/>
          </w:tcPr>
          <w:p w:rsidR="004741A8" w:rsidRDefault="009B24D3">
            <w:pPr>
              <w:jc w:val="center"/>
            </w:pPr>
            <w:r>
              <w:rPr>
                <w:sz w:val="22"/>
                <w:szCs w:val="22"/>
              </w:rPr>
              <w:t>4.12</w:t>
            </w:r>
          </w:p>
        </w:tc>
        <w:tc>
          <w:tcPr>
            <w:tcW w:w="1148" w:type="dxa"/>
          </w:tcPr>
          <w:p w:rsidR="004741A8" w:rsidRDefault="009B24D3">
            <w:pPr>
              <w:jc w:val="center"/>
            </w:pPr>
            <w:r>
              <w:rPr>
                <w:sz w:val="22"/>
                <w:szCs w:val="22"/>
              </w:rPr>
              <w:t>0.77</w:t>
            </w:r>
          </w:p>
        </w:tc>
        <w:tc>
          <w:tcPr>
            <w:tcW w:w="1319" w:type="dxa"/>
          </w:tcPr>
          <w:p w:rsidR="004741A8" w:rsidRDefault="009B24D3">
            <w:pPr>
              <w:jc w:val="center"/>
            </w:pPr>
            <w:r>
              <w:rPr>
                <w:sz w:val="22"/>
                <w:szCs w:val="22"/>
              </w:rPr>
              <w:t>Agree</w:t>
            </w:r>
          </w:p>
        </w:tc>
      </w:tr>
      <w:tr w:rsidR="004741A8" w:rsidTr="0043049E">
        <w:trPr>
          <w:trHeight w:val="405"/>
        </w:trPr>
        <w:tc>
          <w:tcPr>
            <w:tcW w:w="729" w:type="dxa"/>
          </w:tcPr>
          <w:p w:rsidR="004741A8" w:rsidRDefault="009B24D3">
            <w:r>
              <w:rPr>
                <w:sz w:val="22"/>
                <w:szCs w:val="22"/>
              </w:rPr>
              <w:t>2</w:t>
            </w:r>
          </w:p>
        </w:tc>
        <w:tc>
          <w:tcPr>
            <w:tcW w:w="5245" w:type="dxa"/>
          </w:tcPr>
          <w:p w:rsidR="004741A8" w:rsidRDefault="009B24D3" w:rsidP="0043049E">
            <w:pPr>
              <w:jc w:val="both"/>
            </w:pPr>
            <w:r>
              <w:rPr>
                <w:sz w:val="22"/>
                <w:szCs w:val="22"/>
              </w:rPr>
              <w:t>Community development projects build goodwill for the company</w:t>
            </w:r>
          </w:p>
        </w:tc>
        <w:tc>
          <w:tcPr>
            <w:tcW w:w="1161" w:type="dxa"/>
          </w:tcPr>
          <w:p w:rsidR="004741A8" w:rsidRDefault="009B24D3">
            <w:pPr>
              <w:jc w:val="center"/>
            </w:pPr>
            <w:r>
              <w:rPr>
                <w:sz w:val="22"/>
                <w:szCs w:val="22"/>
              </w:rPr>
              <w:t>3.98</w:t>
            </w:r>
          </w:p>
        </w:tc>
        <w:tc>
          <w:tcPr>
            <w:tcW w:w="1148" w:type="dxa"/>
          </w:tcPr>
          <w:p w:rsidR="004741A8" w:rsidRDefault="009B24D3">
            <w:pPr>
              <w:jc w:val="center"/>
            </w:pPr>
            <w:r>
              <w:rPr>
                <w:sz w:val="22"/>
                <w:szCs w:val="22"/>
              </w:rPr>
              <w:t>0.82</w:t>
            </w:r>
          </w:p>
        </w:tc>
        <w:tc>
          <w:tcPr>
            <w:tcW w:w="1319" w:type="dxa"/>
          </w:tcPr>
          <w:p w:rsidR="004741A8" w:rsidRDefault="009B24D3">
            <w:pPr>
              <w:jc w:val="center"/>
            </w:pPr>
            <w:r>
              <w:rPr>
                <w:sz w:val="22"/>
                <w:szCs w:val="22"/>
              </w:rPr>
              <w:t>Agree</w:t>
            </w:r>
          </w:p>
        </w:tc>
      </w:tr>
      <w:tr w:rsidR="004741A8" w:rsidTr="0043049E">
        <w:trPr>
          <w:trHeight w:val="393"/>
        </w:trPr>
        <w:tc>
          <w:tcPr>
            <w:tcW w:w="729" w:type="dxa"/>
          </w:tcPr>
          <w:p w:rsidR="004741A8" w:rsidRDefault="009B24D3">
            <w:r>
              <w:rPr>
                <w:sz w:val="22"/>
                <w:szCs w:val="22"/>
              </w:rPr>
              <w:t>3</w:t>
            </w:r>
          </w:p>
        </w:tc>
        <w:tc>
          <w:tcPr>
            <w:tcW w:w="5245" w:type="dxa"/>
          </w:tcPr>
          <w:p w:rsidR="004741A8" w:rsidRDefault="009B24D3" w:rsidP="0043049E">
            <w:pPr>
              <w:jc w:val="both"/>
            </w:pPr>
            <w:r>
              <w:rPr>
                <w:sz w:val="22"/>
                <w:szCs w:val="22"/>
              </w:rPr>
              <w:t>Environmental initiatives improve the company's reputation</w:t>
            </w:r>
          </w:p>
        </w:tc>
        <w:tc>
          <w:tcPr>
            <w:tcW w:w="1161" w:type="dxa"/>
          </w:tcPr>
          <w:p w:rsidR="004741A8" w:rsidRDefault="009B24D3">
            <w:pPr>
              <w:jc w:val="center"/>
            </w:pPr>
            <w:r>
              <w:rPr>
                <w:sz w:val="22"/>
                <w:szCs w:val="22"/>
              </w:rPr>
              <w:t>3.85</w:t>
            </w:r>
          </w:p>
        </w:tc>
        <w:tc>
          <w:tcPr>
            <w:tcW w:w="1148" w:type="dxa"/>
          </w:tcPr>
          <w:p w:rsidR="004741A8" w:rsidRDefault="009B24D3">
            <w:pPr>
              <w:jc w:val="center"/>
            </w:pPr>
            <w:r>
              <w:rPr>
                <w:sz w:val="22"/>
                <w:szCs w:val="22"/>
              </w:rPr>
              <w:t>0.89</w:t>
            </w:r>
          </w:p>
        </w:tc>
        <w:tc>
          <w:tcPr>
            <w:tcW w:w="1319" w:type="dxa"/>
          </w:tcPr>
          <w:p w:rsidR="004741A8" w:rsidRDefault="009B24D3">
            <w:pPr>
              <w:jc w:val="center"/>
            </w:pPr>
            <w:r>
              <w:rPr>
                <w:sz w:val="22"/>
                <w:szCs w:val="22"/>
              </w:rPr>
              <w:t>Agree</w:t>
            </w:r>
          </w:p>
        </w:tc>
      </w:tr>
      <w:tr w:rsidR="004741A8" w:rsidTr="0043049E">
        <w:trPr>
          <w:trHeight w:val="393"/>
        </w:trPr>
        <w:tc>
          <w:tcPr>
            <w:tcW w:w="729" w:type="dxa"/>
          </w:tcPr>
          <w:p w:rsidR="004741A8" w:rsidRDefault="009B24D3">
            <w:r>
              <w:rPr>
                <w:sz w:val="22"/>
                <w:szCs w:val="22"/>
              </w:rPr>
              <w:t>4</w:t>
            </w:r>
          </w:p>
        </w:tc>
        <w:tc>
          <w:tcPr>
            <w:tcW w:w="5245" w:type="dxa"/>
          </w:tcPr>
          <w:p w:rsidR="004741A8" w:rsidRDefault="009B24D3" w:rsidP="0043049E">
            <w:pPr>
              <w:jc w:val="both"/>
            </w:pPr>
            <w:r>
              <w:rPr>
                <w:sz w:val="22"/>
                <w:szCs w:val="22"/>
              </w:rPr>
              <w:t>CSR involvement attracts positive media coverage</w:t>
            </w:r>
          </w:p>
        </w:tc>
        <w:tc>
          <w:tcPr>
            <w:tcW w:w="1161" w:type="dxa"/>
          </w:tcPr>
          <w:p w:rsidR="004741A8" w:rsidRDefault="009B24D3">
            <w:pPr>
              <w:jc w:val="center"/>
            </w:pPr>
            <w:r>
              <w:rPr>
                <w:sz w:val="22"/>
                <w:szCs w:val="22"/>
              </w:rPr>
              <w:t>3.72</w:t>
            </w:r>
          </w:p>
        </w:tc>
        <w:tc>
          <w:tcPr>
            <w:tcW w:w="1148" w:type="dxa"/>
          </w:tcPr>
          <w:p w:rsidR="004741A8" w:rsidRDefault="009B24D3">
            <w:pPr>
              <w:jc w:val="center"/>
            </w:pPr>
            <w:r>
              <w:rPr>
                <w:sz w:val="22"/>
                <w:szCs w:val="22"/>
              </w:rPr>
              <w:t>0.94</w:t>
            </w:r>
          </w:p>
        </w:tc>
        <w:tc>
          <w:tcPr>
            <w:tcW w:w="1319" w:type="dxa"/>
          </w:tcPr>
          <w:p w:rsidR="004741A8" w:rsidRDefault="009B24D3">
            <w:pPr>
              <w:jc w:val="center"/>
            </w:pPr>
            <w:r>
              <w:rPr>
                <w:sz w:val="22"/>
                <w:szCs w:val="22"/>
              </w:rPr>
              <w:t>Agree</w:t>
            </w:r>
          </w:p>
        </w:tc>
      </w:tr>
      <w:tr w:rsidR="004741A8" w:rsidTr="0043049E">
        <w:trPr>
          <w:trHeight w:val="405"/>
        </w:trPr>
        <w:tc>
          <w:tcPr>
            <w:tcW w:w="729" w:type="dxa"/>
          </w:tcPr>
          <w:p w:rsidR="004741A8" w:rsidRDefault="009B24D3">
            <w:r>
              <w:rPr>
                <w:sz w:val="22"/>
                <w:szCs w:val="22"/>
              </w:rPr>
              <w:t>5</w:t>
            </w:r>
          </w:p>
        </w:tc>
        <w:tc>
          <w:tcPr>
            <w:tcW w:w="5245" w:type="dxa"/>
          </w:tcPr>
          <w:p w:rsidR="004741A8" w:rsidRDefault="009B24D3" w:rsidP="0043049E">
            <w:pPr>
              <w:jc w:val="both"/>
            </w:pPr>
            <w:r>
              <w:rPr>
                <w:sz w:val="22"/>
                <w:szCs w:val="22"/>
              </w:rPr>
              <w:t xml:space="preserve">The company is </w:t>
            </w:r>
            <w:proofErr w:type="spellStart"/>
            <w:r>
              <w:rPr>
                <w:sz w:val="22"/>
                <w:szCs w:val="22"/>
              </w:rPr>
              <w:t>recognised</w:t>
            </w:r>
            <w:proofErr w:type="spellEnd"/>
            <w:r>
              <w:rPr>
                <w:sz w:val="22"/>
                <w:szCs w:val="22"/>
              </w:rPr>
              <w:t xml:space="preserve"> as a socially responsible </w:t>
            </w:r>
            <w:proofErr w:type="spellStart"/>
            <w:r>
              <w:rPr>
                <w:sz w:val="22"/>
                <w:szCs w:val="22"/>
              </w:rPr>
              <w:t>organisation</w:t>
            </w:r>
            <w:proofErr w:type="spellEnd"/>
          </w:p>
        </w:tc>
        <w:tc>
          <w:tcPr>
            <w:tcW w:w="1161" w:type="dxa"/>
          </w:tcPr>
          <w:p w:rsidR="004741A8" w:rsidRDefault="009B24D3">
            <w:pPr>
              <w:jc w:val="center"/>
            </w:pPr>
            <w:r>
              <w:rPr>
                <w:sz w:val="22"/>
                <w:szCs w:val="22"/>
              </w:rPr>
              <w:t>4.08</w:t>
            </w:r>
          </w:p>
        </w:tc>
        <w:tc>
          <w:tcPr>
            <w:tcW w:w="1148" w:type="dxa"/>
          </w:tcPr>
          <w:p w:rsidR="004741A8" w:rsidRDefault="009B24D3">
            <w:pPr>
              <w:jc w:val="center"/>
            </w:pPr>
            <w:r>
              <w:rPr>
                <w:sz w:val="22"/>
                <w:szCs w:val="22"/>
              </w:rPr>
              <w:t>0.79</w:t>
            </w:r>
          </w:p>
        </w:tc>
        <w:tc>
          <w:tcPr>
            <w:tcW w:w="1319" w:type="dxa"/>
          </w:tcPr>
          <w:p w:rsidR="004741A8" w:rsidRDefault="009B24D3">
            <w:pPr>
              <w:jc w:val="center"/>
            </w:pPr>
            <w:r>
              <w:rPr>
                <w:sz w:val="22"/>
                <w:szCs w:val="22"/>
              </w:rPr>
              <w:t>Agree</w:t>
            </w:r>
          </w:p>
        </w:tc>
      </w:tr>
      <w:tr w:rsidR="004741A8" w:rsidTr="0043049E">
        <w:trPr>
          <w:trHeight w:val="393"/>
        </w:trPr>
        <w:tc>
          <w:tcPr>
            <w:tcW w:w="729" w:type="dxa"/>
          </w:tcPr>
          <w:p w:rsidR="004741A8" w:rsidRDefault="009B24D3">
            <w:r>
              <w:rPr>
                <w:sz w:val="22"/>
                <w:szCs w:val="22"/>
              </w:rPr>
              <w:t>6</w:t>
            </w:r>
          </w:p>
        </w:tc>
        <w:tc>
          <w:tcPr>
            <w:tcW w:w="5245" w:type="dxa"/>
          </w:tcPr>
          <w:p w:rsidR="004741A8" w:rsidRDefault="009B24D3" w:rsidP="0043049E">
            <w:pPr>
              <w:jc w:val="both"/>
            </w:pPr>
            <w:r>
              <w:rPr>
                <w:sz w:val="22"/>
                <w:szCs w:val="22"/>
              </w:rPr>
              <w:t>CSR activities strengthen stakeholder trust and confidence</w:t>
            </w:r>
          </w:p>
        </w:tc>
        <w:tc>
          <w:tcPr>
            <w:tcW w:w="1161" w:type="dxa"/>
          </w:tcPr>
          <w:p w:rsidR="004741A8" w:rsidRDefault="009B24D3">
            <w:pPr>
              <w:jc w:val="center"/>
            </w:pPr>
            <w:r>
              <w:rPr>
                <w:sz w:val="22"/>
                <w:szCs w:val="22"/>
              </w:rPr>
              <w:t>3.95</w:t>
            </w:r>
          </w:p>
        </w:tc>
        <w:tc>
          <w:tcPr>
            <w:tcW w:w="1148" w:type="dxa"/>
          </w:tcPr>
          <w:p w:rsidR="004741A8" w:rsidRDefault="009B24D3">
            <w:pPr>
              <w:jc w:val="center"/>
            </w:pPr>
            <w:r>
              <w:rPr>
                <w:sz w:val="22"/>
                <w:szCs w:val="22"/>
              </w:rPr>
              <w:t>0.84</w:t>
            </w:r>
          </w:p>
        </w:tc>
        <w:tc>
          <w:tcPr>
            <w:tcW w:w="1319" w:type="dxa"/>
          </w:tcPr>
          <w:p w:rsidR="004741A8" w:rsidRDefault="009B24D3">
            <w:pPr>
              <w:jc w:val="center"/>
            </w:pPr>
            <w:r>
              <w:rPr>
                <w:sz w:val="22"/>
                <w:szCs w:val="22"/>
              </w:rPr>
              <w:t>Agree</w:t>
            </w:r>
          </w:p>
        </w:tc>
      </w:tr>
      <w:tr w:rsidR="004741A8" w:rsidTr="0043049E">
        <w:trPr>
          <w:trHeight w:val="405"/>
        </w:trPr>
        <w:tc>
          <w:tcPr>
            <w:tcW w:w="729" w:type="dxa"/>
          </w:tcPr>
          <w:p w:rsidR="004741A8" w:rsidRDefault="009B24D3">
            <w:r>
              <w:rPr>
                <w:sz w:val="22"/>
                <w:szCs w:val="22"/>
              </w:rPr>
              <w:t>7</w:t>
            </w:r>
          </w:p>
        </w:tc>
        <w:tc>
          <w:tcPr>
            <w:tcW w:w="5245" w:type="dxa"/>
          </w:tcPr>
          <w:p w:rsidR="004741A8" w:rsidRDefault="009B24D3" w:rsidP="0043049E">
            <w:pPr>
              <w:jc w:val="both"/>
            </w:pPr>
            <w:r>
              <w:rPr>
                <w:sz w:val="22"/>
                <w:szCs w:val="22"/>
              </w:rPr>
              <w:t>Social responsibility enhances the company's competitive position</w:t>
            </w:r>
          </w:p>
        </w:tc>
        <w:tc>
          <w:tcPr>
            <w:tcW w:w="1161" w:type="dxa"/>
          </w:tcPr>
          <w:p w:rsidR="004741A8" w:rsidRDefault="009B24D3">
            <w:pPr>
              <w:jc w:val="center"/>
            </w:pPr>
            <w:r>
              <w:rPr>
                <w:sz w:val="22"/>
                <w:szCs w:val="22"/>
              </w:rPr>
              <w:t>4.15</w:t>
            </w:r>
          </w:p>
        </w:tc>
        <w:tc>
          <w:tcPr>
            <w:tcW w:w="1148" w:type="dxa"/>
          </w:tcPr>
          <w:p w:rsidR="004741A8" w:rsidRDefault="009B24D3">
            <w:pPr>
              <w:jc w:val="center"/>
            </w:pPr>
            <w:r>
              <w:rPr>
                <w:sz w:val="22"/>
                <w:szCs w:val="22"/>
              </w:rPr>
              <w:t>0.75</w:t>
            </w:r>
          </w:p>
        </w:tc>
        <w:tc>
          <w:tcPr>
            <w:tcW w:w="1319" w:type="dxa"/>
          </w:tcPr>
          <w:p w:rsidR="004741A8" w:rsidRDefault="009B24D3">
            <w:pPr>
              <w:jc w:val="center"/>
            </w:pPr>
            <w:r>
              <w:rPr>
                <w:sz w:val="22"/>
                <w:szCs w:val="22"/>
              </w:rPr>
              <w:t>Agree</w:t>
            </w:r>
          </w:p>
        </w:tc>
      </w:tr>
      <w:tr w:rsidR="004741A8" w:rsidTr="0043049E">
        <w:trPr>
          <w:trHeight w:val="393"/>
        </w:trPr>
        <w:tc>
          <w:tcPr>
            <w:tcW w:w="729" w:type="dxa"/>
          </w:tcPr>
          <w:p w:rsidR="004741A8" w:rsidRDefault="009B24D3">
            <w:r>
              <w:rPr>
                <w:sz w:val="22"/>
                <w:szCs w:val="22"/>
              </w:rPr>
              <w:t>8</w:t>
            </w:r>
          </w:p>
        </w:tc>
        <w:tc>
          <w:tcPr>
            <w:tcW w:w="5245" w:type="dxa"/>
          </w:tcPr>
          <w:p w:rsidR="004741A8" w:rsidRDefault="009B24D3" w:rsidP="0043049E">
            <w:pPr>
              <w:jc w:val="both"/>
            </w:pPr>
            <w:r>
              <w:rPr>
                <w:sz w:val="22"/>
                <w:szCs w:val="22"/>
              </w:rPr>
              <w:t xml:space="preserve">CSR engagement improves employee pride in the </w:t>
            </w:r>
            <w:proofErr w:type="spellStart"/>
            <w:r>
              <w:rPr>
                <w:sz w:val="22"/>
                <w:szCs w:val="22"/>
              </w:rPr>
              <w:t>organisation</w:t>
            </w:r>
            <w:proofErr w:type="spellEnd"/>
          </w:p>
        </w:tc>
        <w:tc>
          <w:tcPr>
            <w:tcW w:w="1161" w:type="dxa"/>
          </w:tcPr>
          <w:p w:rsidR="004741A8" w:rsidRDefault="009B24D3">
            <w:pPr>
              <w:jc w:val="center"/>
            </w:pPr>
            <w:r>
              <w:rPr>
                <w:sz w:val="22"/>
                <w:szCs w:val="22"/>
              </w:rPr>
              <w:t>3.75</w:t>
            </w:r>
          </w:p>
        </w:tc>
        <w:tc>
          <w:tcPr>
            <w:tcW w:w="1148" w:type="dxa"/>
          </w:tcPr>
          <w:p w:rsidR="004741A8" w:rsidRDefault="009B24D3">
            <w:pPr>
              <w:jc w:val="center"/>
            </w:pPr>
            <w:r>
              <w:rPr>
                <w:sz w:val="22"/>
                <w:szCs w:val="22"/>
              </w:rPr>
              <w:t>0.91</w:t>
            </w:r>
          </w:p>
        </w:tc>
        <w:tc>
          <w:tcPr>
            <w:tcW w:w="1319" w:type="dxa"/>
          </w:tcPr>
          <w:p w:rsidR="004741A8" w:rsidRDefault="009B24D3">
            <w:pPr>
              <w:jc w:val="center"/>
            </w:pPr>
            <w:r>
              <w:rPr>
                <w:sz w:val="22"/>
                <w:szCs w:val="22"/>
              </w:rPr>
              <w:t>Agree</w:t>
            </w:r>
          </w:p>
        </w:tc>
      </w:tr>
      <w:tr w:rsidR="004741A8" w:rsidTr="0043049E">
        <w:trPr>
          <w:trHeight w:val="227"/>
        </w:trPr>
        <w:tc>
          <w:tcPr>
            <w:tcW w:w="729" w:type="dxa"/>
          </w:tcPr>
          <w:p w:rsidR="004741A8" w:rsidRDefault="004741A8"/>
        </w:tc>
        <w:tc>
          <w:tcPr>
            <w:tcW w:w="5245" w:type="dxa"/>
          </w:tcPr>
          <w:p w:rsidR="004741A8" w:rsidRDefault="009B24D3" w:rsidP="0043049E">
            <w:pPr>
              <w:jc w:val="both"/>
            </w:pPr>
            <w:r>
              <w:rPr>
                <w:sz w:val="22"/>
                <w:szCs w:val="22"/>
              </w:rPr>
              <w:t>Cluster Mean</w:t>
            </w:r>
          </w:p>
        </w:tc>
        <w:tc>
          <w:tcPr>
            <w:tcW w:w="1161" w:type="dxa"/>
          </w:tcPr>
          <w:p w:rsidR="004741A8" w:rsidRDefault="009B24D3">
            <w:pPr>
              <w:jc w:val="center"/>
            </w:pPr>
            <w:r>
              <w:rPr>
                <w:sz w:val="22"/>
                <w:szCs w:val="22"/>
              </w:rPr>
              <w:t>3.95</w:t>
            </w:r>
          </w:p>
        </w:tc>
        <w:tc>
          <w:tcPr>
            <w:tcW w:w="1148" w:type="dxa"/>
          </w:tcPr>
          <w:p w:rsidR="004741A8" w:rsidRDefault="009B24D3">
            <w:pPr>
              <w:jc w:val="center"/>
            </w:pPr>
            <w:r>
              <w:rPr>
                <w:sz w:val="22"/>
                <w:szCs w:val="22"/>
              </w:rPr>
              <w:t>0.84</w:t>
            </w:r>
          </w:p>
        </w:tc>
        <w:tc>
          <w:tcPr>
            <w:tcW w:w="1319" w:type="dxa"/>
          </w:tcPr>
          <w:p w:rsidR="004741A8" w:rsidRDefault="009B24D3">
            <w:pPr>
              <w:jc w:val="center"/>
            </w:pPr>
            <w:r>
              <w:rPr>
                <w:sz w:val="22"/>
                <w:szCs w:val="22"/>
              </w:rPr>
              <w:t>Agree</w:t>
            </w:r>
          </w:p>
        </w:tc>
      </w:tr>
    </w:tbl>
    <w:p w:rsidR="004741A8" w:rsidRDefault="004741A8"/>
    <w:p w:rsidR="00CC34D9" w:rsidRDefault="00CC34D9" w:rsidP="00CC34D9">
      <w:pPr>
        <w:spacing w:line="480" w:lineRule="auto"/>
        <w:jc w:val="both"/>
      </w:pPr>
      <w:r w:rsidRPr="00CC34D9">
        <w:t xml:space="preserve">The data on CSR and corporate reputation revealed that all eight items recorded mean scores above the 3.00 decision criterion, indicating general agreement among respondents. The highest-rated item was social responsibility enhances the company's competitive position with a mean of 4.15 and standard deviation of 0.75, followed by CSR activities have enhanced </w:t>
      </w:r>
      <w:proofErr w:type="spellStart"/>
      <w:r w:rsidRPr="00CC34D9">
        <w:t>Emenite's</w:t>
      </w:r>
      <w:proofErr w:type="spellEnd"/>
      <w:r w:rsidRPr="00CC34D9">
        <w:t xml:space="preserve"> public image with a mean of 4.12 and standard deviation of 0.77, then the company is </w:t>
      </w:r>
      <w:proofErr w:type="spellStart"/>
      <w:r w:rsidRPr="00CC34D9">
        <w:t>recognised</w:t>
      </w:r>
      <w:proofErr w:type="spellEnd"/>
      <w:r w:rsidRPr="00CC34D9">
        <w:t xml:space="preserve"> as a socially responsible </w:t>
      </w:r>
      <w:proofErr w:type="spellStart"/>
      <w:r w:rsidRPr="00CC34D9">
        <w:t>organisation</w:t>
      </w:r>
      <w:proofErr w:type="spellEnd"/>
      <w:r w:rsidRPr="00CC34D9">
        <w:t xml:space="preserve"> with a mean of 4.08 and standard deviation of 0.79. Community development projects build goodwill for the company had a mean of 3.98 and standard deviation </w:t>
      </w:r>
      <w:r w:rsidRPr="00CC34D9">
        <w:lastRenderedPageBreak/>
        <w:t xml:space="preserve">of 0.82, while CSR activities strengthen stakeholder trust and confidence scored a mean of 3.95 and standard deviation of 0.84. Environmental initiatives improve the company's reputation recorded a mean of 3.85 and standard deviation of 0.89, CSR engagement improves employee pride in the </w:t>
      </w:r>
      <w:proofErr w:type="spellStart"/>
      <w:r w:rsidRPr="00CC34D9">
        <w:t>organisation</w:t>
      </w:r>
      <w:proofErr w:type="spellEnd"/>
      <w:r w:rsidRPr="00CC34D9">
        <w:t xml:space="preserve"> had a mean of 3.75 and standard deviation of 0.91, and CSR involvement attracts positive media coverage had the lowest mean at 3.72 with a standard deviation of 0.94. The cluster mean for all items was 3.95 with a standard deviation of 0.84, reflecting overall agreement that CSR positively impacts corporate reputation. </w:t>
      </w:r>
    </w:p>
    <w:p w:rsidR="004741A8" w:rsidRPr="00CC34D9" w:rsidRDefault="009B24D3" w:rsidP="00CC34D9">
      <w:pPr>
        <w:spacing w:line="480" w:lineRule="auto"/>
        <w:jc w:val="both"/>
        <w:rPr>
          <w:b/>
          <w:bCs/>
          <w:color w:val="000000"/>
        </w:rPr>
      </w:pPr>
      <w:r w:rsidRPr="00CC34D9">
        <w:rPr>
          <w:b/>
        </w:rPr>
        <w:t xml:space="preserve">4.3.4 Cluster Four: Environmental and Community CSR and </w:t>
      </w:r>
      <w:proofErr w:type="spellStart"/>
      <w:r w:rsidRPr="00CC34D9">
        <w:rPr>
          <w:b/>
        </w:rPr>
        <w:t>Organisational</w:t>
      </w:r>
      <w:proofErr w:type="spellEnd"/>
      <w:r w:rsidRPr="00CC34D9">
        <w:rPr>
          <w:b/>
        </w:rPr>
        <w:t xml:space="preserve"> Productivity</w:t>
      </w:r>
    </w:p>
    <w:p w:rsidR="004741A8" w:rsidRDefault="009B24D3">
      <w:pPr>
        <w:spacing w:after="60"/>
      </w:pPr>
      <w:r>
        <w:rPr>
          <w:b/>
          <w:bCs/>
          <w:sz w:val="22"/>
          <w:szCs w:val="22"/>
        </w:rPr>
        <w:t xml:space="preserve">Table 4.6: Environmental &amp; Community CSR and </w:t>
      </w:r>
      <w:proofErr w:type="spellStart"/>
      <w:r>
        <w:rPr>
          <w:b/>
          <w:bCs/>
          <w:sz w:val="22"/>
          <w:szCs w:val="22"/>
        </w:rPr>
        <w:t>Organisational</w:t>
      </w:r>
      <w:proofErr w:type="spellEnd"/>
      <w:r>
        <w:rPr>
          <w:b/>
          <w:bCs/>
          <w:sz w:val="22"/>
          <w:szCs w:val="22"/>
        </w:rPr>
        <w:t xml:space="preserve"> Productivity (n = 194)</w:t>
      </w:r>
    </w:p>
    <w:tbl>
      <w:tblPr>
        <w:tblStyle w:val="TableGrid"/>
        <w:tblW w:w="9271" w:type="dxa"/>
        <w:tblLook w:val="0000" w:firstRow="0" w:lastRow="0" w:firstColumn="0" w:lastColumn="0" w:noHBand="0" w:noVBand="0"/>
      </w:tblPr>
      <w:tblGrid>
        <w:gridCol w:w="704"/>
        <w:gridCol w:w="5065"/>
        <w:gridCol w:w="1121"/>
        <w:gridCol w:w="1107"/>
        <w:gridCol w:w="1274"/>
      </w:tblGrid>
      <w:tr w:rsidR="004741A8" w:rsidTr="0043049E">
        <w:trPr>
          <w:trHeight w:val="233"/>
        </w:trPr>
        <w:tc>
          <w:tcPr>
            <w:tcW w:w="704" w:type="dxa"/>
          </w:tcPr>
          <w:p w:rsidR="004741A8" w:rsidRDefault="009B24D3">
            <w:pPr>
              <w:jc w:val="center"/>
            </w:pPr>
            <w:r>
              <w:rPr>
                <w:b/>
                <w:bCs/>
                <w:sz w:val="22"/>
                <w:szCs w:val="22"/>
              </w:rPr>
              <w:t>S/N</w:t>
            </w:r>
          </w:p>
        </w:tc>
        <w:tc>
          <w:tcPr>
            <w:tcW w:w="5065" w:type="dxa"/>
          </w:tcPr>
          <w:p w:rsidR="004741A8" w:rsidRDefault="009B24D3">
            <w:pPr>
              <w:jc w:val="center"/>
            </w:pPr>
            <w:r>
              <w:rPr>
                <w:b/>
                <w:bCs/>
                <w:sz w:val="22"/>
                <w:szCs w:val="22"/>
              </w:rPr>
              <w:t>Statement</w:t>
            </w:r>
          </w:p>
        </w:tc>
        <w:tc>
          <w:tcPr>
            <w:tcW w:w="1121" w:type="dxa"/>
          </w:tcPr>
          <w:p w:rsidR="004741A8" w:rsidRDefault="009B24D3">
            <w:pPr>
              <w:jc w:val="center"/>
            </w:pPr>
            <w:r>
              <w:rPr>
                <w:b/>
                <w:bCs/>
                <w:sz w:val="22"/>
                <w:szCs w:val="22"/>
              </w:rPr>
              <w:t>Mean</w:t>
            </w:r>
          </w:p>
        </w:tc>
        <w:tc>
          <w:tcPr>
            <w:tcW w:w="1107" w:type="dxa"/>
          </w:tcPr>
          <w:p w:rsidR="004741A8" w:rsidRDefault="009B24D3">
            <w:pPr>
              <w:jc w:val="center"/>
            </w:pPr>
            <w:r>
              <w:rPr>
                <w:b/>
                <w:bCs/>
                <w:sz w:val="22"/>
                <w:szCs w:val="22"/>
              </w:rPr>
              <w:t>SD</w:t>
            </w:r>
          </w:p>
        </w:tc>
        <w:tc>
          <w:tcPr>
            <w:tcW w:w="1274" w:type="dxa"/>
          </w:tcPr>
          <w:p w:rsidR="004741A8" w:rsidRDefault="009B24D3">
            <w:pPr>
              <w:jc w:val="center"/>
            </w:pPr>
            <w:r>
              <w:rPr>
                <w:b/>
                <w:bCs/>
                <w:sz w:val="22"/>
                <w:szCs w:val="22"/>
              </w:rPr>
              <w:t>Decision</w:t>
            </w:r>
          </w:p>
        </w:tc>
      </w:tr>
      <w:tr w:rsidR="004741A8" w:rsidTr="0043049E">
        <w:trPr>
          <w:trHeight w:val="452"/>
        </w:trPr>
        <w:tc>
          <w:tcPr>
            <w:tcW w:w="704" w:type="dxa"/>
          </w:tcPr>
          <w:p w:rsidR="004741A8" w:rsidRDefault="009B24D3">
            <w:r>
              <w:rPr>
                <w:sz w:val="22"/>
                <w:szCs w:val="22"/>
              </w:rPr>
              <w:t>1</w:t>
            </w:r>
          </w:p>
        </w:tc>
        <w:tc>
          <w:tcPr>
            <w:tcW w:w="5065" w:type="dxa"/>
          </w:tcPr>
          <w:p w:rsidR="004741A8" w:rsidRDefault="009B24D3" w:rsidP="0043049E">
            <w:pPr>
              <w:jc w:val="both"/>
            </w:pPr>
            <w:r>
              <w:rPr>
                <w:sz w:val="22"/>
                <w:szCs w:val="22"/>
              </w:rPr>
              <w:t xml:space="preserve">Environmental responsibility </w:t>
            </w:r>
            <w:proofErr w:type="spellStart"/>
            <w:r>
              <w:rPr>
                <w:sz w:val="22"/>
                <w:szCs w:val="22"/>
              </w:rPr>
              <w:t>programmes</w:t>
            </w:r>
            <w:proofErr w:type="spellEnd"/>
            <w:r>
              <w:rPr>
                <w:sz w:val="22"/>
                <w:szCs w:val="22"/>
              </w:rPr>
              <w:t xml:space="preserve"> reduce operational costs</w:t>
            </w:r>
          </w:p>
        </w:tc>
        <w:tc>
          <w:tcPr>
            <w:tcW w:w="1121" w:type="dxa"/>
          </w:tcPr>
          <w:p w:rsidR="004741A8" w:rsidRDefault="009B24D3">
            <w:pPr>
              <w:jc w:val="center"/>
            </w:pPr>
            <w:r>
              <w:rPr>
                <w:sz w:val="22"/>
                <w:szCs w:val="22"/>
              </w:rPr>
              <w:t>3.65</w:t>
            </w:r>
          </w:p>
        </w:tc>
        <w:tc>
          <w:tcPr>
            <w:tcW w:w="1107" w:type="dxa"/>
          </w:tcPr>
          <w:p w:rsidR="004741A8" w:rsidRDefault="009B24D3">
            <w:pPr>
              <w:jc w:val="center"/>
            </w:pPr>
            <w:r>
              <w:rPr>
                <w:sz w:val="22"/>
                <w:szCs w:val="22"/>
              </w:rPr>
              <w:t>0.97</w:t>
            </w:r>
          </w:p>
        </w:tc>
        <w:tc>
          <w:tcPr>
            <w:tcW w:w="1274" w:type="dxa"/>
          </w:tcPr>
          <w:p w:rsidR="004741A8" w:rsidRDefault="009B24D3">
            <w:pPr>
              <w:jc w:val="center"/>
            </w:pPr>
            <w:r>
              <w:rPr>
                <w:sz w:val="22"/>
                <w:szCs w:val="22"/>
              </w:rPr>
              <w:t>Agree</w:t>
            </w:r>
          </w:p>
        </w:tc>
      </w:tr>
      <w:tr w:rsidR="004741A8" w:rsidTr="0043049E">
        <w:trPr>
          <w:trHeight w:val="466"/>
        </w:trPr>
        <w:tc>
          <w:tcPr>
            <w:tcW w:w="704" w:type="dxa"/>
          </w:tcPr>
          <w:p w:rsidR="004741A8" w:rsidRDefault="009B24D3">
            <w:r>
              <w:rPr>
                <w:sz w:val="22"/>
                <w:szCs w:val="22"/>
              </w:rPr>
              <w:t>2</w:t>
            </w:r>
          </w:p>
        </w:tc>
        <w:tc>
          <w:tcPr>
            <w:tcW w:w="5065" w:type="dxa"/>
          </w:tcPr>
          <w:p w:rsidR="004741A8" w:rsidRDefault="009B24D3" w:rsidP="0043049E">
            <w:pPr>
              <w:jc w:val="both"/>
            </w:pPr>
            <w:r>
              <w:rPr>
                <w:sz w:val="22"/>
                <w:szCs w:val="22"/>
              </w:rPr>
              <w:t>Community development initiatives ensure operational stability</w:t>
            </w:r>
          </w:p>
        </w:tc>
        <w:tc>
          <w:tcPr>
            <w:tcW w:w="1121" w:type="dxa"/>
          </w:tcPr>
          <w:p w:rsidR="004741A8" w:rsidRDefault="009B24D3">
            <w:pPr>
              <w:jc w:val="center"/>
            </w:pPr>
            <w:r>
              <w:rPr>
                <w:sz w:val="22"/>
                <w:szCs w:val="22"/>
              </w:rPr>
              <w:t>3.72</w:t>
            </w:r>
          </w:p>
        </w:tc>
        <w:tc>
          <w:tcPr>
            <w:tcW w:w="1107" w:type="dxa"/>
          </w:tcPr>
          <w:p w:rsidR="004741A8" w:rsidRDefault="009B24D3">
            <w:pPr>
              <w:jc w:val="center"/>
            </w:pPr>
            <w:r>
              <w:rPr>
                <w:sz w:val="22"/>
                <w:szCs w:val="22"/>
              </w:rPr>
              <w:t>0.92</w:t>
            </w:r>
          </w:p>
        </w:tc>
        <w:tc>
          <w:tcPr>
            <w:tcW w:w="1274" w:type="dxa"/>
          </w:tcPr>
          <w:p w:rsidR="004741A8" w:rsidRDefault="009B24D3">
            <w:pPr>
              <w:jc w:val="center"/>
            </w:pPr>
            <w:r>
              <w:rPr>
                <w:sz w:val="22"/>
                <w:szCs w:val="22"/>
              </w:rPr>
              <w:t>Agree</w:t>
            </w:r>
          </w:p>
        </w:tc>
      </w:tr>
      <w:tr w:rsidR="004741A8" w:rsidTr="0043049E">
        <w:trPr>
          <w:trHeight w:val="452"/>
        </w:trPr>
        <w:tc>
          <w:tcPr>
            <w:tcW w:w="704" w:type="dxa"/>
          </w:tcPr>
          <w:p w:rsidR="004741A8" w:rsidRDefault="009B24D3">
            <w:r>
              <w:rPr>
                <w:sz w:val="22"/>
                <w:szCs w:val="22"/>
              </w:rPr>
              <w:t>3</w:t>
            </w:r>
          </w:p>
        </w:tc>
        <w:tc>
          <w:tcPr>
            <w:tcW w:w="5065" w:type="dxa"/>
          </w:tcPr>
          <w:p w:rsidR="004741A8" w:rsidRDefault="009B24D3" w:rsidP="0043049E">
            <w:pPr>
              <w:jc w:val="both"/>
            </w:pPr>
            <w:r>
              <w:rPr>
                <w:sz w:val="22"/>
                <w:szCs w:val="22"/>
              </w:rPr>
              <w:t>Sustainable production practices enhance efficiency</w:t>
            </w:r>
          </w:p>
        </w:tc>
        <w:tc>
          <w:tcPr>
            <w:tcW w:w="1121" w:type="dxa"/>
          </w:tcPr>
          <w:p w:rsidR="004741A8" w:rsidRDefault="009B24D3">
            <w:pPr>
              <w:jc w:val="center"/>
            </w:pPr>
            <w:r>
              <w:rPr>
                <w:sz w:val="22"/>
                <w:szCs w:val="22"/>
              </w:rPr>
              <w:t>3.82</w:t>
            </w:r>
          </w:p>
        </w:tc>
        <w:tc>
          <w:tcPr>
            <w:tcW w:w="1107" w:type="dxa"/>
          </w:tcPr>
          <w:p w:rsidR="004741A8" w:rsidRDefault="009B24D3">
            <w:pPr>
              <w:jc w:val="center"/>
            </w:pPr>
            <w:r>
              <w:rPr>
                <w:sz w:val="22"/>
                <w:szCs w:val="22"/>
              </w:rPr>
              <w:t>0.88</w:t>
            </w:r>
          </w:p>
        </w:tc>
        <w:tc>
          <w:tcPr>
            <w:tcW w:w="1274" w:type="dxa"/>
          </w:tcPr>
          <w:p w:rsidR="004741A8" w:rsidRDefault="009B24D3">
            <w:pPr>
              <w:jc w:val="center"/>
            </w:pPr>
            <w:r>
              <w:rPr>
                <w:sz w:val="22"/>
                <w:szCs w:val="22"/>
              </w:rPr>
              <w:t>Agree</w:t>
            </w:r>
          </w:p>
        </w:tc>
      </w:tr>
      <w:tr w:rsidR="004741A8" w:rsidTr="0043049E">
        <w:trPr>
          <w:trHeight w:val="452"/>
        </w:trPr>
        <w:tc>
          <w:tcPr>
            <w:tcW w:w="704" w:type="dxa"/>
          </w:tcPr>
          <w:p w:rsidR="004741A8" w:rsidRDefault="009B24D3">
            <w:r>
              <w:rPr>
                <w:sz w:val="22"/>
                <w:szCs w:val="22"/>
              </w:rPr>
              <w:t>4</w:t>
            </w:r>
          </w:p>
        </w:tc>
        <w:tc>
          <w:tcPr>
            <w:tcW w:w="5065" w:type="dxa"/>
          </w:tcPr>
          <w:p w:rsidR="004741A8" w:rsidRDefault="009B24D3" w:rsidP="0043049E">
            <w:pPr>
              <w:jc w:val="both"/>
            </w:pPr>
            <w:r>
              <w:rPr>
                <w:sz w:val="22"/>
                <w:szCs w:val="22"/>
              </w:rPr>
              <w:t>Pollution control measures contribute to long-term viability</w:t>
            </w:r>
          </w:p>
        </w:tc>
        <w:tc>
          <w:tcPr>
            <w:tcW w:w="1121" w:type="dxa"/>
          </w:tcPr>
          <w:p w:rsidR="004741A8" w:rsidRDefault="009B24D3">
            <w:pPr>
              <w:jc w:val="center"/>
            </w:pPr>
            <w:r>
              <w:rPr>
                <w:sz w:val="22"/>
                <w:szCs w:val="22"/>
              </w:rPr>
              <w:t>3.58</w:t>
            </w:r>
          </w:p>
        </w:tc>
        <w:tc>
          <w:tcPr>
            <w:tcW w:w="1107" w:type="dxa"/>
          </w:tcPr>
          <w:p w:rsidR="004741A8" w:rsidRDefault="009B24D3">
            <w:pPr>
              <w:jc w:val="center"/>
            </w:pPr>
            <w:r>
              <w:rPr>
                <w:sz w:val="22"/>
                <w:szCs w:val="22"/>
              </w:rPr>
              <w:t>1.01</w:t>
            </w:r>
          </w:p>
        </w:tc>
        <w:tc>
          <w:tcPr>
            <w:tcW w:w="1274" w:type="dxa"/>
          </w:tcPr>
          <w:p w:rsidR="004741A8" w:rsidRDefault="009B24D3">
            <w:pPr>
              <w:jc w:val="center"/>
            </w:pPr>
            <w:r>
              <w:rPr>
                <w:sz w:val="22"/>
                <w:szCs w:val="22"/>
              </w:rPr>
              <w:t>Agree</w:t>
            </w:r>
          </w:p>
        </w:tc>
      </w:tr>
      <w:tr w:rsidR="004741A8" w:rsidTr="0043049E">
        <w:trPr>
          <w:trHeight w:val="466"/>
        </w:trPr>
        <w:tc>
          <w:tcPr>
            <w:tcW w:w="704" w:type="dxa"/>
          </w:tcPr>
          <w:p w:rsidR="004741A8" w:rsidRDefault="009B24D3">
            <w:r>
              <w:rPr>
                <w:sz w:val="22"/>
                <w:szCs w:val="22"/>
              </w:rPr>
              <w:t>5</w:t>
            </w:r>
          </w:p>
        </w:tc>
        <w:tc>
          <w:tcPr>
            <w:tcW w:w="5065" w:type="dxa"/>
          </w:tcPr>
          <w:p w:rsidR="004741A8" w:rsidRDefault="009B24D3" w:rsidP="0043049E">
            <w:pPr>
              <w:jc w:val="both"/>
            </w:pPr>
            <w:r>
              <w:rPr>
                <w:sz w:val="22"/>
                <w:szCs w:val="22"/>
              </w:rPr>
              <w:t>Community support reduces operational disruptions</w:t>
            </w:r>
          </w:p>
        </w:tc>
        <w:tc>
          <w:tcPr>
            <w:tcW w:w="1121" w:type="dxa"/>
          </w:tcPr>
          <w:p w:rsidR="004741A8" w:rsidRDefault="009B24D3">
            <w:pPr>
              <w:jc w:val="center"/>
            </w:pPr>
            <w:r>
              <w:rPr>
                <w:sz w:val="22"/>
                <w:szCs w:val="22"/>
              </w:rPr>
              <w:t>3.78</w:t>
            </w:r>
          </w:p>
        </w:tc>
        <w:tc>
          <w:tcPr>
            <w:tcW w:w="1107" w:type="dxa"/>
          </w:tcPr>
          <w:p w:rsidR="004741A8" w:rsidRDefault="009B24D3">
            <w:pPr>
              <w:jc w:val="center"/>
            </w:pPr>
            <w:r>
              <w:rPr>
                <w:sz w:val="22"/>
                <w:szCs w:val="22"/>
              </w:rPr>
              <w:t>0.90</w:t>
            </w:r>
          </w:p>
        </w:tc>
        <w:tc>
          <w:tcPr>
            <w:tcW w:w="1274" w:type="dxa"/>
          </w:tcPr>
          <w:p w:rsidR="004741A8" w:rsidRDefault="009B24D3">
            <w:pPr>
              <w:jc w:val="center"/>
            </w:pPr>
            <w:r>
              <w:rPr>
                <w:sz w:val="22"/>
                <w:szCs w:val="22"/>
              </w:rPr>
              <w:t>Agree</w:t>
            </w:r>
          </w:p>
        </w:tc>
      </w:tr>
      <w:tr w:rsidR="004741A8" w:rsidTr="0043049E">
        <w:trPr>
          <w:trHeight w:val="452"/>
        </w:trPr>
        <w:tc>
          <w:tcPr>
            <w:tcW w:w="704" w:type="dxa"/>
          </w:tcPr>
          <w:p w:rsidR="004741A8" w:rsidRDefault="009B24D3">
            <w:r>
              <w:rPr>
                <w:sz w:val="22"/>
                <w:szCs w:val="22"/>
              </w:rPr>
              <w:t>6</w:t>
            </w:r>
          </w:p>
        </w:tc>
        <w:tc>
          <w:tcPr>
            <w:tcW w:w="5065" w:type="dxa"/>
          </w:tcPr>
          <w:p w:rsidR="004741A8" w:rsidRDefault="009B24D3" w:rsidP="0043049E">
            <w:pPr>
              <w:jc w:val="both"/>
            </w:pPr>
            <w:r>
              <w:rPr>
                <w:sz w:val="22"/>
                <w:szCs w:val="22"/>
              </w:rPr>
              <w:t>Environmental CSR attracts environmentally conscious clients</w:t>
            </w:r>
          </w:p>
        </w:tc>
        <w:tc>
          <w:tcPr>
            <w:tcW w:w="1121" w:type="dxa"/>
          </w:tcPr>
          <w:p w:rsidR="004741A8" w:rsidRDefault="009B24D3">
            <w:pPr>
              <w:jc w:val="center"/>
            </w:pPr>
            <w:r>
              <w:rPr>
                <w:sz w:val="22"/>
                <w:szCs w:val="22"/>
              </w:rPr>
              <w:t>3.65</w:t>
            </w:r>
          </w:p>
        </w:tc>
        <w:tc>
          <w:tcPr>
            <w:tcW w:w="1107" w:type="dxa"/>
          </w:tcPr>
          <w:p w:rsidR="004741A8" w:rsidRDefault="009B24D3">
            <w:pPr>
              <w:jc w:val="center"/>
            </w:pPr>
            <w:r>
              <w:rPr>
                <w:sz w:val="22"/>
                <w:szCs w:val="22"/>
              </w:rPr>
              <w:t>0.95</w:t>
            </w:r>
          </w:p>
        </w:tc>
        <w:tc>
          <w:tcPr>
            <w:tcW w:w="1274" w:type="dxa"/>
          </w:tcPr>
          <w:p w:rsidR="004741A8" w:rsidRDefault="009B24D3">
            <w:pPr>
              <w:jc w:val="center"/>
            </w:pPr>
            <w:r>
              <w:rPr>
                <w:sz w:val="22"/>
                <w:szCs w:val="22"/>
              </w:rPr>
              <w:t>Agree</w:t>
            </w:r>
          </w:p>
        </w:tc>
      </w:tr>
      <w:tr w:rsidR="004741A8" w:rsidTr="0043049E">
        <w:trPr>
          <w:trHeight w:val="466"/>
        </w:trPr>
        <w:tc>
          <w:tcPr>
            <w:tcW w:w="704" w:type="dxa"/>
          </w:tcPr>
          <w:p w:rsidR="004741A8" w:rsidRDefault="009B24D3">
            <w:r>
              <w:rPr>
                <w:sz w:val="22"/>
                <w:szCs w:val="22"/>
              </w:rPr>
              <w:t>7</w:t>
            </w:r>
          </w:p>
        </w:tc>
        <w:tc>
          <w:tcPr>
            <w:tcW w:w="5065" w:type="dxa"/>
          </w:tcPr>
          <w:p w:rsidR="004741A8" w:rsidRDefault="009B24D3" w:rsidP="0043049E">
            <w:pPr>
              <w:jc w:val="both"/>
            </w:pPr>
            <w:r>
              <w:rPr>
                <w:sz w:val="22"/>
                <w:szCs w:val="22"/>
              </w:rPr>
              <w:t xml:space="preserve">Waste management initiatives improve resource </w:t>
            </w:r>
            <w:proofErr w:type="spellStart"/>
            <w:r>
              <w:rPr>
                <w:sz w:val="22"/>
                <w:szCs w:val="22"/>
              </w:rPr>
              <w:t>utilisation</w:t>
            </w:r>
            <w:proofErr w:type="spellEnd"/>
          </w:p>
        </w:tc>
        <w:tc>
          <w:tcPr>
            <w:tcW w:w="1121" w:type="dxa"/>
          </w:tcPr>
          <w:p w:rsidR="004741A8" w:rsidRDefault="009B24D3">
            <w:pPr>
              <w:jc w:val="center"/>
            </w:pPr>
            <w:r>
              <w:rPr>
                <w:sz w:val="22"/>
                <w:szCs w:val="22"/>
              </w:rPr>
              <w:t>3.85</w:t>
            </w:r>
          </w:p>
        </w:tc>
        <w:tc>
          <w:tcPr>
            <w:tcW w:w="1107" w:type="dxa"/>
          </w:tcPr>
          <w:p w:rsidR="004741A8" w:rsidRDefault="009B24D3">
            <w:pPr>
              <w:jc w:val="center"/>
            </w:pPr>
            <w:r>
              <w:rPr>
                <w:sz w:val="22"/>
                <w:szCs w:val="22"/>
              </w:rPr>
              <w:t>0.87</w:t>
            </w:r>
          </w:p>
        </w:tc>
        <w:tc>
          <w:tcPr>
            <w:tcW w:w="1274" w:type="dxa"/>
          </w:tcPr>
          <w:p w:rsidR="004741A8" w:rsidRDefault="009B24D3">
            <w:pPr>
              <w:jc w:val="center"/>
            </w:pPr>
            <w:r>
              <w:rPr>
                <w:sz w:val="22"/>
                <w:szCs w:val="22"/>
              </w:rPr>
              <w:t>Agree</w:t>
            </w:r>
          </w:p>
        </w:tc>
      </w:tr>
      <w:tr w:rsidR="004741A8" w:rsidTr="0043049E">
        <w:trPr>
          <w:trHeight w:val="452"/>
        </w:trPr>
        <w:tc>
          <w:tcPr>
            <w:tcW w:w="704" w:type="dxa"/>
          </w:tcPr>
          <w:p w:rsidR="004741A8" w:rsidRDefault="009B24D3">
            <w:r>
              <w:rPr>
                <w:sz w:val="22"/>
                <w:szCs w:val="22"/>
              </w:rPr>
              <w:t>8</w:t>
            </w:r>
          </w:p>
        </w:tc>
        <w:tc>
          <w:tcPr>
            <w:tcW w:w="5065" w:type="dxa"/>
          </w:tcPr>
          <w:p w:rsidR="004741A8" w:rsidRDefault="009B24D3" w:rsidP="0043049E">
            <w:pPr>
              <w:jc w:val="both"/>
            </w:pPr>
            <w:r>
              <w:rPr>
                <w:sz w:val="22"/>
                <w:szCs w:val="22"/>
              </w:rPr>
              <w:t>Combined environmental and community CSR boost productivity</w:t>
            </w:r>
          </w:p>
        </w:tc>
        <w:tc>
          <w:tcPr>
            <w:tcW w:w="1121" w:type="dxa"/>
          </w:tcPr>
          <w:p w:rsidR="004741A8" w:rsidRDefault="009B24D3">
            <w:pPr>
              <w:jc w:val="center"/>
            </w:pPr>
            <w:r>
              <w:rPr>
                <w:sz w:val="22"/>
                <w:szCs w:val="22"/>
              </w:rPr>
              <w:t>3.68</w:t>
            </w:r>
          </w:p>
        </w:tc>
        <w:tc>
          <w:tcPr>
            <w:tcW w:w="1107" w:type="dxa"/>
          </w:tcPr>
          <w:p w:rsidR="004741A8" w:rsidRDefault="009B24D3">
            <w:pPr>
              <w:jc w:val="center"/>
            </w:pPr>
            <w:r>
              <w:rPr>
                <w:sz w:val="22"/>
                <w:szCs w:val="22"/>
              </w:rPr>
              <w:t>0.93</w:t>
            </w:r>
          </w:p>
        </w:tc>
        <w:tc>
          <w:tcPr>
            <w:tcW w:w="1274" w:type="dxa"/>
          </w:tcPr>
          <w:p w:rsidR="004741A8" w:rsidRDefault="009B24D3">
            <w:pPr>
              <w:jc w:val="center"/>
            </w:pPr>
            <w:r>
              <w:rPr>
                <w:sz w:val="22"/>
                <w:szCs w:val="22"/>
              </w:rPr>
              <w:t>Agree</w:t>
            </w:r>
          </w:p>
        </w:tc>
      </w:tr>
      <w:tr w:rsidR="004741A8" w:rsidTr="0043049E">
        <w:trPr>
          <w:trHeight w:val="260"/>
        </w:trPr>
        <w:tc>
          <w:tcPr>
            <w:tcW w:w="704" w:type="dxa"/>
          </w:tcPr>
          <w:p w:rsidR="004741A8" w:rsidRDefault="004741A8"/>
        </w:tc>
        <w:tc>
          <w:tcPr>
            <w:tcW w:w="5065" w:type="dxa"/>
          </w:tcPr>
          <w:p w:rsidR="004741A8" w:rsidRDefault="009B24D3" w:rsidP="0043049E">
            <w:pPr>
              <w:jc w:val="both"/>
            </w:pPr>
            <w:r>
              <w:rPr>
                <w:sz w:val="22"/>
                <w:szCs w:val="22"/>
              </w:rPr>
              <w:t>Cluster Mean</w:t>
            </w:r>
          </w:p>
        </w:tc>
        <w:tc>
          <w:tcPr>
            <w:tcW w:w="1121" w:type="dxa"/>
          </w:tcPr>
          <w:p w:rsidR="004741A8" w:rsidRDefault="009B24D3">
            <w:pPr>
              <w:jc w:val="center"/>
            </w:pPr>
            <w:r>
              <w:rPr>
                <w:sz w:val="22"/>
                <w:szCs w:val="22"/>
              </w:rPr>
              <w:t>3.72</w:t>
            </w:r>
          </w:p>
        </w:tc>
        <w:tc>
          <w:tcPr>
            <w:tcW w:w="1107" w:type="dxa"/>
          </w:tcPr>
          <w:p w:rsidR="004741A8" w:rsidRDefault="009B24D3">
            <w:pPr>
              <w:jc w:val="center"/>
            </w:pPr>
            <w:r>
              <w:rPr>
                <w:sz w:val="22"/>
                <w:szCs w:val="22"/>
              </w:rPr>
              <w:t>0.93</w:t>
            </w:r>
          </w:p>
        </w:tc>
        <w:tc>
          <w:tcPr>
            <w:tcW w:w="1274" w:type="dxa"/>
          </w:tcPr>
          <w:p w:rsidR="004741A8" w:rsidRDefault="009B24D3">
            <w:pPr>
              <w:jc w:val="center"/>
            </w:pPr>
            <w:r>
              <w:rPr>
                <w:sz w:val="22"/>
                <w:szCs w:val="22"/>
              </w:rPr>
              <w:t>Agree</w:t>
            </w:r>
          </w:p>
        </w:tc>
      </w:tr>
    </w:tbl>
    <w:p w:rsidR="004741A8" w:rsidRDefault="00C94A80" w:rsidP="00C94A80">
      <w:pPr>
        <w:spacing w:line="480" w:lineRule="auto"/>
        <w:jc w:val="both"/>
      </w:pPr>
      <w:r w:rsidRPr="00C94A80">
        <w:t xml:space="preserve">The data on environmental and community CSR and </w:t>
      </w:r>
      <w:proofErr w:type="spellStart"/>
      <w:r w:rsidRPr="00C94A80">
        <w:t>organisational</w:t>
      </w:r>
      <w:proofErr w:type="spellEnd"/>
      <w:r w:rsidRPr="00C94A80">
        <w:t xml:space="preserve"> productivity showed that all eight items recorded mean scores above the 3.00 decision criterion, indicating general agreement among respondents. The highest-rated item was waste management initiatives improve resource </w:t>
      </w:r>
      <w:proofErr w:type="spellStart"/>
      <w:r w:rsidRPr="00C94A80">
        <w:t>utilisation</w:t>
      </w:r>
      <w:proofErr w:type="spellEnd"/>
      <w:r w:rsidRPr="00C94A80">
        <w:t xml:space="preserve"> with a mean of 3.85 and standard deviation of 0.87, followed by sustainable production practices enhance efficiency with a mean of 3.82 and standard deviation of 0.88, then community support reduces operational disruptions with a mean of 3.78 and standard deviation of 0.90. Community development initiatives ensure operational stability had a mean of 3.72 and </w:t>
      </w:r>
      <w:r w:rsidRPr="00C94A80">
        <w:lastRenderedPageBreak/>
        <w:t xml:space="preserve">standard deviation of 0.92, while combined environmental and community CSR boost productivity scored a mean of 3.68 and standard deviation of 0.93. Environmental responsibility </w:t>
      </w:r>
      <w:proofErr w:type="spellStart"/>
      <w:r w:rsidRPr="00C94A80">
        <w:t>programmes</w:t>
      </w:r>
      <w:proofErr w:type="spellEnd"/>
      <w:r w:rsidRPr="00C94A80">
        <w:t xml:space="preserve"> reduce operational costs and environmental CSR attracts environmentally conscious clients both recorded a mean of 3.65 with standard deviations of 0.97 and 0.95 respectively, and pollution control measures contribute to long-term viability had the lowest mean at 3.58 with a standard deviation of 1.01. The cluster mean for all items was 3.72 with a standard deviation of 0.93, reflecting overall agreement that environmental and community CSR initiatives have a positive relationship with </w:t>
      </w:r>
      <w:proofErr w:type="spellStart"/>
      <w:r w:rsidRPr="00C94A80">
        <w:t>organisational</w:t>
      </w:r>
      <w:proofErr w:type="spellEnd"/>
      <w:r w:rsidRPr="00C94A80">
        <w:t xml:space="preserve"> productivity.</w:t>
      </w:r>
    </w:p>
    <w:p w:rsidR="004741A8" w:rsidRDefault="009B24D3">
      <w:pPr>
        <w:pStyle w:val="Heading2"/>
      </w:pPr>
      <w:r>
        <w:rPr>
          <w:szCs w:val="24"/>
        </w:rPr>
        <w:t>4.4 Test of Hypotheses Using One-Way ANOVA</w:t>
      </w:r>
    </w:p>
    <w:p w:rsidR="004741A8" w:rsidRDefault="009B24D3">
      <w:pPr>
        <w:spacing w:after="160" w:line="360" w:lineRule="auto"/>
        <w:jc w:val="both"/>
      </w:pPr>
      <w:r>
        <w:t xml:space="preserve">The four hypotheses of this study were tested using one-way ANOVA, which compares mean </w:t>
      </w:r>
      <w:proofErr w:type="spellStart"/>
      <w:r>
        <w:t>Likert</w:t>
      </w:r>
      <w:proofErr w:type="spellEnd"/>
      <w:r>
        <w:t xml:space="preserve"> score differences across three employee groups (management, senior staff, </w:t>
      </w:r>
      <w:proofErr w:type="gramStart"/>
      <w:r>
        <w:t>junior</w:t>
      </w:r>
      <w:proofErr w:type="gramEnd"/>
      <w:r>
        <w:t xml:space="preserve"> staff). The F-statistic was evaluated at a significance level of alpha = 0.05 (p &lt; 0.05). Where the calculated p-value was less than 0.05, the null hypothesis was rejected. Post-hoc analysis using </w:t>
      </w:r>
      <w:proofErr w:type="spellStart"/>
      <w:r>
        <w:t>Tukey's</w:t>
      </w:r>
      <w:proofErr w:type="spellEnd"/>
      <w:r>
        <w:t xml:space="preserve"> HSD test was conducted to identify specific inter-group differences where significant ANOVA results were obtained.</w:t>
      </w:r>
    </w:p>
    <w:p w:rsidR="004741A8" w:rsidRDefault="009B24D3">
      <w:pPr>
        <w:pStyle w:val="Heading3"/>
      </w:pPr>
      <w:r>
        <w:t>4.4.1 Test of Hypothesis One</w:t>
      </w:r>
    </w:p>
    <w:p w:rsidR="004741A8" w:rsidRDefault="009B24D3">
      <w:pPr>
        <w:spacing w:after="160" w:line="360" w:lineRule="auto"/>
        <w:jc w:val="both"/>
      </w:pPr>
      <w:r>
        <w:t xml:space="preserve">H0₁: Employee-focused CSR has no significant effect on employee productivity at </w:t>
      </w:r>
      <w:proofErr w:type="spellStart"/>
      <w:r>
        <w:t>Emenite</w:t>
      </w:r>
      <w:proofErr w:type="spellEnd"/>
      <w:r>
        <w:t xml:space="preserve"> Nigeria Plc.</w:t>
      </w:r>
    </w:p>
    <w:p w:rsidR="004741A8" w:rsidRDefault="009B24D3">
      <w:pPr>
        <w:spacing w:after="160" w:line="360" w:lineRule="auto"/>
        <w:jc w:val="both"/>
      </w:pPr>
      <w:r>
        <w:t xml:space="preserve">H₁: Employee-focused CSR has a significant effect on employee productivity at </w:t>
      </w:r>
      <w:proofErr w:type="spellStart"/>
      <w:r>
        <w:t>Emenite</w:t>
      </w:r>
      <w:proofErr w:type="spellEnd"/>
      <w:r>
        <w:t xml:space="preserve"> Nigeria Plc.</w:t>
      </w:r>
    </w:p>
    <w:p w:rsidR="004741A8" w:rsidRDefault="009B24D3">
      <w:pPr>
        <w:spacing w:after="60"/>
      </w:pPr>
      <w:r>
        <w:rPr>
          <w:b/>
          <w:bCs/>
          <w:sz w:val="22"/>
          <w:szCs w:val="22"/>
        </w:rPr>
        <w:t>Table 4.7: ANOVA - Employee-Focused CSR and Employee Productivity</w:t>
      </w:r>
    </w:p>
    <w:tbl>
      <w:tblPr>
        <w:tblStyle w:val="TableGrid"/>
        <w:tblW w:w="9060" w:type="dxa"/>
        <w:tblLook w:val="0000" w:firstRow="0" w:lastRow="0" w:firstColumn="0" w:lastColumn="0" w:noHBand="0" w:noVBand="0"/>
      </w:tblPr>
      <w:tblGrid>
        <w:gridCol w:w="2200"/>
        <w:gridCol w:w="1800"/>
        <w:gridCol w:w="900"/>
        <w:gridCol w:w="1700"/>
        <w:gridCol w:w="1400"/>
        <w:gridCol w:w="1060"/>
      </w:tblGrid>
      <w:tr w:rsidR="004741A8" w:rsidTr="0043049E">
        <w:tc>
          <w:tcPr>
            <w:tcW w:w="2200" w:type="dxa"/>
          </w:tcPr>
          <w:p w:rsidR="004741A8" w:rsidRDefault="009B24D3">
            <w:pPr>
              <w:jc w:val="center"/>
            </w:pPr>
            <w:r>
              <w:rPr>
                <w:b/>
                <w:bCs/>
                <w:sz w:val="22"/>
                <w:szCs w:val="22"/>
              </w:rPr>
              <w:t>Source</w:t>
            </w:r>
          </w:p>
        </w:tc>
        <w:tc>
          <w:tcPr>
            <w:tcW w:w="1800" w:type="dxa"/>
          </w:tcPr>
          <w:p w:rsidR="004741A8" w:rsidRDefault="009B24D3">
            <w:pPr>
              <w:jc w:val="center"/>
            </w:pPr>
            <w:r>
              <w:rPr>
                <w:b/>
                <w:bCs/>
                <w:sz w:val="22"/>
                <w:szCs w:val="22"/>
              </w:rPr>
              <w:t>Sum of Squares</w:t>
            </w:r>
          </w:p>
        </w:tc>
        <w:tc>
          <w:tcPr>
            <w:tcW w:w="900" w:type="dxa"/>
          </w:tcPr>
          <w:p w:rsidR="004741A8" w:rsidRDefault="009B24D3">
            <w:pPr>
              <w:jc w:val="center"/>
            </w:pPr>
            <w:proofErr w:type="spellStart"/>
            <w:r>
              <w:rPr>
                <w:b/>
                <w:bCs/>
                <w:sz w:val="22"/>
                <w:szCs w:val="22"/>
              </w:rPr>
              <w:t>df</w:t>
            </w:r>
            <w:proofErr w:type="spellEnd"/>
          </w:p>
        </w:tc>
        <w:tc>
          <w:tcPr>
            <w:tcW w:w="1700" w:type="dxa"/>
          </w:tcPr>
          <w:p w:rsidR="004741A8" w:rsidRDefault="009B24D3">
            <w:pPr>
              <w:jc w:val="center"/>
            </w:pPr>
            <w:r>
              <w:rPr>
                <w:b/>
                <w:bCs/>
                <w:sz w:val="22"/>
                <w:szCs w:val="22"/>
              </w:rPr>
              <w:t>Mean Square</w:t>
            </w:r>
          </w:p>
        </w:tc>
        <w:tc>
          <w:tcPr>
            <w:tcW w:w="1400" w:type="dxa"/>
          </w:tcPr>
          <w:p w:rsidR="004741A8" w:rsidRDefault="009B24D3">
            <w:pPr>
              <w:jc w:val="center"/>
            </w:pPr>
            <w:r>
              <w:rPr>
                <w:b/>
                <w:bCs/>
                <w:sz w:val="22"/>
                <w:szCs w:val="22"/>
              </w:rPr>
              <w:t>F</w:t>
            </w:r>
          </w:p>
        </w:tc>
        <w:tc>
          <w:tcPr>
            <w:tcW w:w="1060" w:type="dxa"/>
          </w:tcPr>
          <w:p w:rsidR="004741A8" w:rsidRDefault="009B24D3">
            <w:pPr>
              <w:jc w:val="center"/>
            </w:pPr>
            <w:r>
              <w:rPr>
                <w:b/>
                <w:bCs/>
                <w:sz w:val="22"/>
                <w:szCs w:val="22"/>
              </w:rPr>
              <w:t>Sig.</w:t>
            </w:r>
          </w:p>
        </w:tc>
      </w:tr>
      <w:tr w:rsidR="004741A8" w:rsidTr="0043049E">
        <w:tc>
          <w:tcPr>
            <w:tcW w:w="2200" w:type="dxa"/>
          </w:tcPr>
          <w:p w:rsidR="004741A8" w:rsidRDefault="009B24D3">
            <w:r>
              <w:rPr>
                <w:sz w:val="22"/>
                <w:szCs w:val="22"/>
              </w:rPr>
              <w:t>Between Groups</w:t>
            </w:r>
          </w:p>
        </w:tc>
        <w:tc>
          <w:tcPr>
            <w:tcW w:w="1800" w:type="dxa"/>
          </w:tcPr>
          <w:p w:rsidR="004741A8" w:rsidRDefault="009B24D3">
            <w:pPr>
              <w:jc w:val="center"/>
            </w:pPr>
            <w:r>
              <w:rPr>
                <w:sz w:val="22"/>
                <w:szCs w:val="22"/>
              </w:rPr>
              <w:t>24.81</w:t>
            </w:r>
          </w:p>
        </w:tc>
        <w:tc>
          <w:tcPr>
            <w:tcW w:w="900" w:type="dxa"/>
          </w:tcPr>
          <w:p w:rsidR="004741A8" w:rsidRDefault="009B24D3">
            <w:pPr>
              <w:jc w:val="center"/>
            </w:pPr>
            <w:r>
              <w:rPr>
                <w:sz w:val="22"/>
                <w:szCs w:val="22"/>
              </w:rPr>
              <w:t>2</w:t>
            </w:r>
          </w:p>
        </w:tc>
        <w:tc>
          <w:tcPr>
            <w:tcW w:w="1700" w:type="dxa"/>
          </w:tcPr>
          <w:p w:rsidR="004741A8" w:rsidRDefault="009B24D3">
            <w:pPr>
              <w:jc w:val="center"/>
            </w:pPr>
            <w:r>
              <w:rPr>
                <w:sz w:val="22"/>
                <w:szCs w:val="22"/>
              </w:rPr>
              <w:t>12.41</w:t>
            </w:r>
          </w:p>
        </w:tc>
        <w:tc>
          <w:tcPr>
            <w:tcW w:w="1400" w:type="dxa"/>
          </w:tcPr>
          <w:p w:rsidR="004741A8" w:rsidRDefault="009B24D3">
            <w:pPr>
              <w:jc w:val="center"/>
            </w:pPr>
            <w:r>
              <w:rPr>
                <w:sz w:val="22"/>
                <w:szCs w:val="22"/>
              </w:rPr>
              <w:t>18.42</w:t>
            </w:r>
          </w:p>
        </w:tc>
        <w:tc>
          <w:tcPr>
            <w:tcW w:w="1060" w:type="dxa"/>
          </w:tcPr>
          <w:p w:rsidR="004741A8" w:rsidRDefault="009B24D3">
            <w:pPr>
              <w:jc w:val="center"/>
            </w:pPr>
            <w:r>
              <w:rPr>
                <w:sz w:val="22"/>
                <w:szCs w:val="22"/>
              </w:rPr>
              <w:t>0.000</w:t>
            </w:r>
          </w:p>
        </w:tc>
      </w:tr>
      <w:tr w:rsidR="004741A8" w:rsidTr="0043049E">
        <w:tc>
          <w:tcPr>
            <w:tcW w:w="2200" w:type="dxa"/>
          </w:tcPr>
          <w:p w:rsidR="004741A8" w:rsidRDefault="009B24D3">
            <w:r>
              <w:rPr>
                <w:sz w:val="22"/>
                <w:szCs w:val="22"/>
              </w:rPr>
              <w:t>Within Groups</w:t>
            </w:r>
          </w:p>
        </w:tc>
        <w:tc>
          <w:tcPr>
            <w:tcW w:w="1800" w:type="dxa"/>
          </w:tcPr>
          <w:p w:rsidR="004741A8" w:rsidRDefault="009B24D3">
            <w:pPr>
              <w:jc w:val="center"/>
            </w:pPr>
            <w:r>
              <w:rPr>
                <w:sz w:val="22"/>
                <w:szCs w:val="22"/>
              </w:rPr>
              <w:t>128.19</w:t>
            </w:r>
          </w:p>
        </w:tc>
        <w:tc>
          <w:tcPr>
            <w:tcW w:w="900" w:type="dxa"/>
          </w:tcPr>
          <w:p w:rsidR="004741A8" w:rsidRDefault="009B24D3">
            <w:pPr>
              <w:jc w:val="center"/>
            </w:pPr>
            <w:r>
              <w:rPr>
                <w:sz w:val="22"/>
                <w:szCs w:val="22"/>
              </w:rPr>
              <w:t>191</w:t>
            </w:r>
          </w:p>
        </w:tc>
        <w:tc>
          <w:tcPr>
            <w:tcW w:w="1700" w:type="dxa"/>
          </w:tcPr>
          <w:p w:rsidR="004741A8" w:rsidRDefault="009B24D3">
            <w:pPr>
              <w:jc w:val="center"/>
            </w:pPr>
            <w:r>
              <w:rPr>
                <w:sz w:val="22"/>
                <w:szCs w:val="22"/>
              </w:rPr>
              <w:t>0.67</w:t>
            </w:r>
          </w:p>
        </w:tc>
        <w:tc>
          <w:tcPr>
            <w:tcW w:w="1400" w:type="dxa"/>
          </w:tcPr>
          <w:p w:rsidR="004741A8" w:rsidRDefault="004741A8">
            <w:pPr>
              <w:jc w:val="center"/>
            </w:pPr>
          </w:p>
        </w:tc>
        <w:tc>
          <w:tcPr>
            <w:tcW w:w="1060" w:type="dxa"/>
          </w:tcPr>
          <w:p w:rsidR="004741A8" w:rsidRDefault="004741A8">
            <w:pPr>
              <w:jc w:val="center"/>
            </w:pPr>
          </w:p>
        </w:tc>
      </w:tr>
      <w:tr w:rsidR="004741A8" w:rsidTr="0043049E">
        <w:tc>
          <w:tcPr>
            <w:tcW w:w="2200" w:type="dxa"/>
          </w:tcPr>
          <w:p w:rsidR="004741A8" w:rsidRDefault="009B24D3">
            <w:r>
              <w:rPr>
                <w:sz w:val="22"/>
                <w:szCs w:val="22"/>
              </w:rPr>
              <w:t>Total</w:t>
            </w:r>
          </w:p>
        </w:tc>
        <w:tc>
          <w:tcPr>
            <w:tcW w:w="1800" w:type="dxa"/>
          </w:tcPr>
          <w:p w:rsidR="004741A8" w:rsidRDefault="009B24D3">
            <w:pPr>
              <w:jc w:val="center"/>
            </w:pPr>
            <w:r>
              <w:rPr>
                <w:sz w:val="22"/>
                <w:szCs w:val="22"/>
              </w:rPr>
              <w:t>153.00</w:t>
            </w:r>
          </w:p>
        </w:tc>
        <w:tc>
          <w:tcPr>
            <w:tcW w:w="900" w:type="dxa"/>
          </w:tcPr>
          <w:p w:rsidR="004741A8" w:rsidRDefault="009B24D3">
            <w:pPr>
              <w:jc w:val="center"/>
            </w:pPr>
            <w:r>
              <w:rPr>
                <w:sz w:val="22"/>
                <w:szCs w:val="22"/>
              </w:rPr>
              <w:t>193</w:t>
            </w:r>
          </w:p>
        </w:tc>
        <w:tc>
          <w:tcPr>
            <w:tcW w:w="1700" w:type="dxa"/>
          </w:tcPr>
          <w:p w:rsidR="004741A8" w:rsidRDefault="004741A8">
            <w:pPr>
              <w:jc w:val="center"/>
            </w:pPr>
          </w:p>
        </w:tc>
        <w:tc>
          <w:tcPr>
            <w:tcW w:w="1400" w:type="dxa"/>
          </w:tcPr>
          <w:p w:rsidR="004741A8" w:rsidRDefault="004741A8">
            <w:pPr>
              <w:jc w:val="center"/>
            </w:pPr>
          </w:p>
        </w:tc>
        <w:tc>
          <w:tcPr>
            <w:tcW w:w="1060" w:type="dxa"/>
          </w:tcPr>
          <w:p w:rsidR="004741A8" w:rsidRDefault="004741A8">
            <w:pPr>
              <w:jc w:val="center"/>
            </w:pPr>
          </w:p>
        </w:tc>
      </w:tr>
    </w:tbl>
    <w:p w:rsidR="004741A8" w:rsidRDefault="004741A8"/>
    <w:p w:rsidR="00C94A80" w:rsidRDefault="00C94A80">
      <w:pPr>
        <w:rPr>
          <w:b/>
          <w:bCs/>
          <w:sz w:val="22"/>
          <w:szCs w:val="22"/>
        </w:rPr>
      </w:pPr>
      <w:r>
        <w:rPr>
          <w:b/>
          <w:bCs/>
          <w:sz w:val="22"/>
          <w:szCs w:val="22"/>
        </w:rPr>
        <w:br w:type="page"/>
      </w:r>
    </w:p>
    <w:p w:rsidR="004741A8" w:rsidRDefault="009B24D3">
      <w:pPr>
        <w:spacing w:after="60"/>
      </w:pPr>
      <w:r>
        <w:rPr>
          <w:b/>
          <w:bCs/>
          <w:sz w:val="22"/>
          <w:szCs w:val="22"/>
        </w:rPr>
        <w:lastRenderedPageBreak/>
        <w:t>Table 4.8: Group Means - Employee Productivity by Job Category</w:t>
      </w:r>
    </w:p>
    <w:tbl>
      <w:tblPr>
        <w:tblStyle w:val="TableGrid"/>
        <w:tblW w:w="8360" w:type="dxa"/>
        <w:tblLook w:val="0000" w:firstRow="0" w:lastRow="0" w:firstColumn="0" w:lastColumn="0" w:noHBand="0" w:noVBand="0"/>
      </w:tblPr>
      <w:tblGrid>
        <w:gridCol w:w="2500"/>
        <w:gridCol w:w="900"/>
        <w:gridCol w:w="1200"/>
        <w:gridCol w:w="2000"/>
        <w:gridCol w:w="1760"/>
      </w:tblGrid>
      <w:tr w:rsidR="004741A8" w:rsidTr="0043049E">
        <w:tc>
          <w:tcPr>
            <w:tcW w:w="2500" w:type="dxa"/>
          </w:tcPr>
          <w:p w:rsidR="004741A8" w:rsidRDefault="009B24D3">
            <w:pPr>
              <w:jc w:val="center"/>
            </w:pPr>
            <w:r>
              <w:rPr>
                <w:b/>
                <w:bCs/>
                <w:sz w:val="22"/>
                <w:szCs w:val="22"/>
              </w:rPr>
              <w:t>Employee Category</w:t>
            </w:r>
          </w:p>
        </w:tc>
        <w:tc>
          <w:tcPr>
            <w:tcW w:w="900" w:type="dxa"/>
          </w:tcPr>
          <w:p w:rsidR="004741A8" w:rsidRDefault="009B24D3">
            <w:pPr>
              <w:jc w:val="center"/>
            </w:pPr>
            <w:r>
              <w:rPr>
                <w:b/>
                <w:bCs/>
                <w:sz w:val="22"/>
                <w:szCs w:val="22"/>
              </w:rPr>
              <w:t>N</w:t>
            </w:r>
          </w:p>
        </w:tc>
        <w:tc>
          <w:tcPr>
            <w:tcW w:w="1200" w:type="dxa"/>
          </w:tcPr>
          <w:p w:rsidR="004741A8" w:rsidRDefault="009B24D3">
            <w:pPr>
              <w:jc w:val="center"/>
            </w:pPr>
            <w:r>
              <w:rPr>
                <w:b/>
                <w:bCs/>
                <w:sz w:val="22"/>
                <w:szCs w:val="22"/>
              </w:rPr>
              <w:t>Mean</w:t>
            </w:r>
          </w:p>
        </w:tc>
        <w:tc>
          <w:tcPr>
            <w:tcW w:w="2000" w:type="dxa"/>
          </w:tcPr>
          <w:p w:rsidR="004741A8" w:rsidRDefault="009B24D3">
            <w:pPr>
              <w:jc w:val="center"/>
            </w:pPr>
            <w:r>
              <w:rPr>
                <w:b/>
                <w:bCs/>
                <w:sz w:val="22"/>
                <w:szCs w:val="22"/>
              </w:rPr>
              <w:t>Std. Deviation</w:t>
            </w:r>
          </w:p>
        </w:tc>
        <w:tc>
          <w:tcPr>
            <w:tcW w:w="1760" w:type="dxa"/>
          </w:tcPr>
          <w:p w:rsidR="004741A8" w:rsidRDefault="009B24D3">
            <w:pPr>
              <w:jc w:val="center"/>
            </w:pPr>
            <w:r>
              <w:rPr>
                <w:b/>
                <w:bCs/>
                <w:sz w:val="22"/>
                <w:szCs w:val="22"/>
              </w:rPr>
              <w:t>Std. Error</w:t>
            </w:r>
          </w:p>
        </w:tc>
      </w:tr>
      <w:tr w:rsidR="004741A8" w:rsidTr="0043049E">
        <w:tc>
          <w:tcPr>
            <w:tcW w:w="2500" w:type="dxa"/>
          </w:tcPr>
          <w:p w:rsidR="004741A8" w:rsidRDefault="009B24D3">
            <w:r>
              <w:rPr>
                <w:sz w:val="22"/>
                <w:szCs w:val="22"/>
              </w:rPr>
              <w:t>Management</w:t>
            </w:r>
          </w:p>
        </w:tc>
        <w:tc>
          <w:tcPr>
            <w:tcW w:w="900" w:type="dxa"/>
          </w:tcPr>
          <w:p w:rsidR="004741A8" w:rsidRDefault="009B24D3">
            <w:pPr>
              <w:jc w:val="center"/>
            </w:pPr>
            <w:r>
              <w:rPr>
                <w:sz w:val="22"/>
                <w:szCs w:val="22"/>
              </w:rPr>
              <w:t>18</w:t>
            </w:r>
          </w:p>
        </w:tc>
        <w:tc>
          <w:tcPr>
            <w:tcW w:w="1200" w:type="dxa"/>
          </w:tcPr>
          <w:p w:rsidR="004741A8" w:rsidRDefault="009B24D3">
            <w:pPr>
              <w:jc w:val="center"/>
            </w:pPr>
            <w:r>
              <w:rPr>
                <w:sz w:val="22"/>
                <w:szCs w:val="22"/>
              </w:rPr>
              <w:t>4.38</w:t>
            </w:r>
          </w:p>
        </w:tc>
        <w:tc>
          <w:tcPr>
            <w:tcW w:w="2000" w:type="dxa"/>
          </w:tcPr>
          <w:p w:rsidR="004741A8" w:rsidRDefault="009B24D3">
            <w:pPr>
              <w:jc w:val="center"/>
            </w:pPr>
            <w:r>
              <w:rPr>
                <w:sz w:val="22"/>
                <w:szCs w:val="22"/>
              </w:rPr>
              <w:t>0.61</w:t>
            </w:r>
          </w:p>
        </w:tc>
        <w:tc>
          <w:tcPr>
            <w:tcW w:w="1760" w:type="dxa"/>
          </w:tcPr>
          <w:p w:rsidR="004741A8" w:rsidRDefault="009B24D3">
            <w:pPr>
              <w:jc w:val="center"/>
            </w:pPr>
            <w:r>
              <w:rPr>
                <w:sz w:val="22"/>
                <w:szCs w:val="22"/>
              </w:rPr>
              <w:t>0.14</w:t>
            </w:r>
          </w:p>
        </w:tc>
      </w:tr>
      <w:tr w:rsidR="004741A8" w:rsidTr="0043049E">
        <w:tc>
          <w:tcPr>
            <w:tcW w:w="2500" w:type="dxa"/>
          </w:tcPr>
          <w:p w:rsidR="004741A8" w:rsidRDefault="009B24D3">
            <w:r>
              <w:rPr>
                <w:sz w:val="22"/>
                <w:szCs w:val="22"/>
              </w:rPr>
              <w:t>Senior Staff</w:t>
            </w:r>
          </w:p>
        </w:tc>
        <w:tc>
          <w:tcPr>
            <w:tcW w:w="900" w:type="dxa"/>
          </w:tcPr>
          <w:p w:rsidR="004741A8" w:rsidRDefault="009B24D3">
            <w:pPr>
              <w:jc w:val="center"/>
            </w:pPr>
            <w:r>
              <w:rPr>
                <w:sz w:val="22"/>
                <w:szCs w:val="22"/>
              </w:rPr>
              <w:t>71</w:t>
            </w:r>
          </w:p>
        </w:tc>
        <w:tc>
          <w:tcPr>
            <w:tcW w:w="1200" w:type="dxa"/>
          </w:tcPr>
          <w:p w:rsidR="004741A8" w:rsidRDefault="009B24D3">
            <w:pPr>
              <w:jc w:val="center"/>
            </w:pPr>
            <w:r>
              <w:rPr>
                <w:sz w:val="22"/>
                <w:szCs w:val="22"/>
              </w:rPr>
              <w:t>4.12</w:t>
            </w:r>
          </w:p>
        </w:tc>
        <w:tc>
          <w:tcPr>
            <w:tcW w:w="2000" w:type="dxa"/>
          </w:tcPr>
          <w:p w:rsidR="004741A8" w:rsidRDefault="009B24D3">
            <w:pPr>
              <w:jc w:val="center"/>
            </w:pPr>
            <w:r>
              <w:rPr>
                <w:sz w:val="22"/>
                <w:szCs w:val="22"/>
              </w:rPr>
              <w:t>0.75</w:t>
            </w:r>
          </w:p>
        </w:tc>
        <w:tc>
          <w:tcPr>
            <w:tcW w:w="1760" w:type="dxa"/>
          </w:tcPr>
          <w:p w:rsidR="004741A8" w:rsidRDefault="009B24D3">
            <w:pPr>
              <w:jc w:val="center"/>
            </w:pPr>
            <w:r>
              <w:rPr>
                <w:sz w:val="22"/>
                <w:szCs w:val="22"/>
              </w:rPr>
              <w:t>0.09</w:t>
            </w:r>
          </w:p>
        </w:tc>
      </w:tr>
      <w:tr w:rsidR="004741A8" w:rsidTr="0043049E">
        <w:tc>
          <w:tcPr>
            <w:tcW w:w="2500" w:type="dxa"/>
          </w:tcPr>
          <w:p w:rsidR="004741A8" w:rsidRDefault="009B24D3">
            <w:r>
              <w:rPr>
                <w:sz w:val="22"/>
                <w:szCs w:val="22"/>
              </w:rPr>
              <w:t>Junior Staff</w:t>
            </w:r>
          </w:p>
        </w:tc>
        <w:tc>
          <w:tcPr>
            <w:tcW w:w="900" w:type="dxa"/>
          </w:tcPr>
          <w:p w:rsidR="004741A8" w:rsidRDefault="009B24D3">
            <w:pPr>
              <w:jc w:val="center"/>
            </w:pPr>
            <w:r>
              <w:rPr>
                <w:sz w:val="22"/>
                <w:szCs w:val="22"/>
              </w:rPr>
              <w:t>105</w:t>
            </w:r>
          </w:p>
        </w:tc>
        <w:tc>
          <w:tcPr>
            <w:tcW w:w="1200" w:type="dxa"/>
          </w:tcPr>
          <w:p w:rsidR="004741A8" w:rsidRDefault="009B24D3">
            <w:pPr>
              <w:jc w:val="center"/>
            </w:pPr>
            <w:r>
              <w:rPr>
                <w:sz w:val="22"/>
                <w:szCs w:val="22"/>
              </w:rPr>
              <w:t>3.82</w:t>
            </w:r>
          </w:p>
        </w:tc>
        <w:tc>
          <w:tcPr>
            <w:tcW w:w="2000" w:type="dxa"/>
          </w:tcPr>
          <w:p w:rsidR="004741A8" w:rsidRDefault="009B24D3">
            <w:pPr>
              <w:jc w:val="center"/>
            </w:pPr>
            <w:r>
              <w:rPr>
                <w:sz w:val="22"/>
                <w:szCs w:val="22"/>
              </w:rPr>
              <w:t>0.88</w:t>
            </w:r>
          </w:p>
        </w:tc>
        <w:tc>
          <w:tcPr>
            <w:tcW w:w="1760" w:type="dxa"/>
          </w:tcPr>
          <w:p w:rsidR="004741A8" w:rsidRDefault="009B24D3">
            <w:pPr>
              <w:jc w:val="center"/>
            </w:pPr>
            <w:r>
              <w:rPr>
                <w:sz w:val="22"/>
                <w:szCs w:val="22"/>
              </w:rPr>
              <w:t>0.09</w:t>
            </w:r>
          </w:p>
        </w:tc>
      </w:tr>
      <w:tr w:rsidR="004741A8" w:rsidTr="0043049E">
        <w:tc>
          <w:tcPr>
            <w:tcW w:w="2500" w:type="dxa"/>
          </w:tcPr>
          <w:p w:rsidR="004741A8" w:rsidRDefault="009B24D3">
            <w:r>
              <w:rPr>
                <w:sz w:val="22"/>
                <w:szCs w:val="22"/>
              </w:rPr>
              <w:t>Total</w:t>
            </w:r>
          </w:p>
        </w:tc>
        <w:tc>
          <w:tcPr>
            <w:tcW w:w="900" w:type="dxa"/>
          </w:tcPr>
          <w:p w:rsidR="004741A8" w:rsidRDefault="009B24D3">
            <w:pPr>
              <w:jc w:val="center"/>
            </w:pPr>
            <w:r>
              <w:rPr>
                <w:sz w:val="22"/>
                <w:szCs w:val="22"/>
              </w:rPr>
              <w:t>194</w:t>
            </w:r>
          </w:p>
        </w:tc>
        <w:tc>
          <w:tcPr>
            <w:tcW w:w="1200" w:type="dxa"/>
          </w:tcPr>
          <w:p w:rsidR="004741A8" w:rsidRDefault="009B24D3">
            <w:pPr>
              <w:jc w:val="center"/>
            </w:pPr>
            <w:r>
              <w:rPr>
                <w:sz w:val="22"/>
                <w:szCs w:val="22"/>
              </w:rPr>
              <w:t>4.01</w:t>
            </w:r>
          </w:p>
        </w:tc>
        <w:tc>
          <w:tcPr>
            <w:tcW w:w="2000" w:type="dxa"/>
          </w:tcPr>
          <w:p w:rsidR="004741A8" w:rsidRDefault="009B24D3">
            <w:pPr>
              <w:jc w:val="center"/>
            </w:pPr>
            <w:r>
              <w:rPr>
                <w:sz w:val="22"/>
                <w:szCs w:val="22"/>
              </w:rPr>
              <w:t>0.82</w:t>
            </w:r>
          </w:p>
        </w:tc>
        <w:tc>
          <w:tcPr>
            <w:tcW w:w="1760" w:type="dxa"/>
          </w:tcPr>
          <w:p w:rsidR="004741A8" w:rsidRDefault="009B24D3">
            <w:pPr>
              <w:jc w:val="center"/>
            </w:pPr>
            <w:r>
              <w:rPr>
                <w:sz w:val="22"/>
                <w:szCs w:val="22"/>
              </w:rPr>
              <w:t>0.06</w:t>
            </w:r>
          </w:p>
        </w:tc>
      </w:tr>
    </w:tbl>
    <w:p w:rsidR="004741A8" w:rsidRDefault="009B24D3">
      <w:pPr>
        <w:spacing w:after="160" w:line="360" w:lineRule="auto"/>
        <w:jc w:val="both"/>
      </w:pPr>
      <w:r>
        <w:t xml:space="preserve">Decision: </w:t>
      </w:r>
      <w:proofErr w:type="gramStart"/>
      <w:r>
        <w:t>F(</w:t>
      </w:r>
      <w:proofErr w:type="gramEnd"/>
      <w:r>
        <w:t xml:space="preserve">2, 191) = 18.42, p = 0.000 &lt; 0.05. The null hypothesis H0₁ is rejected. There is a statistically significant effect of employee-focused CSR on employee productivity at </w:t>
      </w:r>
      <w:proofErr w:type="spellStart"/>
      <w:r>
        <w:t>Emenite</w:t>
      </w:r>
      <w:proofErr w:type="spellEnd"/>
      <w:r>
        <w:t xml:space="preserve"> Nigeria </w:t>
      </w:r>
      <w:proofErr w:type="spellStart"/>
      <w:r>
        <w:t>Plc</w:t>
      </w:r>
      <w:proofErr w:type="spellEnd"/>
      <w:r>
        <w:t xml:space="preserve"> at 5% level of significance. Post-hoc </w:t>
      </w:r>
      <w:proofErr w:type="spellStart"/>
      <w:r>
        <w:t>Tukey's</w:t>
      </w:r>
      <w:proofErr w:type="spellEnd"/>
      <w:r>
        <w:t xml:space="preserve"> HSD analysis revealed that the management group (Mean = 4.38) and senior staff group (Mean = 4.12) both scored significantly higher than junior staff (Mean = 3.82), suggesting that higher-cadre employees perceive stronger CSR-productivity linkages, possibly because they have more comprehensive exposure to the company's welfare </w:t>
      </w:r>
      <w:proofErr w:type="spellStart"/>
      <w:r>
        <w:t>programmes</w:t>
      </w:r>
      <w:proofErr w:type="spellEnd"/>
      <w:r>
        <w:t>.</w:t>
      </w:r>
    </w:p>
    <w:p w:rsidR="004741A8" w:rsidRDefault="004741A8"/>
    <w:p w:rsidR="004741A8" w:rsidRDefault="009B24D3">
      <w:pPr>
        <w:pStyle w:val="Heading3"/>
      </w:pPr>
      <w:r>
        <w:t>4.4.2 Test of Hypothesis Two</w:t>
      </w:r>
    </w:p>
    <w:p w:rsidR="004741A8" w:rsidRDefault="009B24D3">
      <w:pPr>
        <w:spacing w:after="160" w:line="360" w:lineRule="auto"/>
        <w:jc w:val="both"/>
      </w:pPr>
      <w:r>
        <w:t xml:space="preserve">H0₂: CSR has no significant influence on customer satisfaction at </w:t>
      </w:r>
      <w:proofErr w:type="spellStart"/>
      <w:r>
        <w:t>Emenite</w:t>
      </w:r>
      <w:proofErr w:type="spellEnd"/>
      <w:r>
        <w:t xml:space="preserve"> Nigeria Plc.</w:t>
      </w:r>
    </w:p>
    <w:p w:rsidR="004741A8" w:rsidRDefault="009B24D3">
      <w:pPr>
        <w:spacing w:after="160" w:line="360" w:lineRule="auto"/>
        <w:jc w:val="both"/>
      </w:pPr>
      <w:r>
        <w:t xml:space="preserve">H₂: CSR has a significant influence on customer satisfaction at </w:t>
      </w:r>
      <w:proofErr w:type="spellStart"/>
      <w:r>
        <w:t>Emenite</w:t>
      </w:r>
      <w:proofErr w:type="spellEnd"/>
      <w:r>
        <w:t xml:space="preserve"> Nigeria Plc.</w:t>
      </w:r>
    </w:p>
    <w:p w:rsidR="004741A8" w:rsidRDefault="004741A8"/>
    <w:p w:rsidR="004741A8" w:rsidRDefault="009B24D3">
      <w:pPr>
        <w:spacing w:after="60"/>
      </w:pPr>
      <w:r>
        <w:rPr>
          <w:b/>
          <w:bCs/>
          <w:sz w:val="22"/>
          <w:szCs w:val="22"/>
        </w:rPr>
        <w:t>Table 4.9: ANOVA - CSR and Customer Satisfaction</w:t>
      </w:r>
    </w:p>
    <w:tbl>
      <w:tblPr>
        <w:tblStyle w:val="TableGrid"/>
        <w:tblW w:w="9060" w:type="dxa"/>
        <w:tblLook w:val="0000" w:firstRow="0" w:lastRow="0" w:firstColumn="0" w:lastColumn="0" w:noHBand="0" w:noVBand="0"/>
      </w:tblPr>
      <w:tblGrid>
        <w:gridCol w:w="2200"/>
        <w:gridCol w:w="1800"/>
        <w:gridCol w:w="900"/>
        <w:gridCol w:w="1700"/>
        <w:gridCol w:w="1400"/>
        <w:gridCol w:w="1060"/>
      </w:tblGrid>
      <w:tr w:rsidR="004741A8" w:rsidTr="0043049E">
        <w:tc>
          <w:tcPr>
            <w:tcW w:w="2200" w:type="dxa"/>
          </w:tcPr>
          <w:p w:rsidR="004741A8" w:rsidRDefault="009B24D3">
            <w:pPr>
              <w:jc w:val="center"/>
            </w:pPr>
            <w:r>
              <w:rPr>
                <w:b/>
                <w:bCs/>
                <w:sz w:val="22"/>
                <w:szCs w:val="22"/>
              </w:rPr>
              <w:t>Source</w:t>
            </w:r>
          </w:p>
        </w:tc>
        <w:tc>
          <w:tcPr>
            <w:tcW w:w="1800" w:type="dxa"/>
          </w:tcPr>
          <w:p w:rsidR="004741A8" w:rsidRDefault="009B24D3">
            <w:pPr>
              <w:jc w:val="center"/>
            </w:pPr>
            <w:r>
              <w:rPr>
                <w:b/>
                <w:bCs/>
                <w:sz w:val="22"/>
                <w:szCs w:val="22"/>
              </w:rPr>
              <w:t>Sum of Squares</w:t>
            </w:r>
          </w:p>
        </w:tc>
        <w:tc>
          <w:tcPr>
            <w:tcW w:w="900" w:type="dxa"/>
          </w:tcPr>
          <w:p w:rsidR="004741A8" w:rsidRDefault="009B24D3">
            <w:pPr>
              <w:jc w:val="center"/>
            </w:pPr>
            <w:proofErr w:type="spellStart"/>
            <w:r>
              <w:rPr>
                <w:b/>
                <w:bCs/>
                <w:sz w:val="22"/>
                <w:szCs w:val="22"/>
              </w:rPr>
              <w:t>df</w:t>
            </w:r>
            <w:proofErr w:type="spellEnd"/>
          </w:p>
        </w:tc>
        <w:tc>
          <w:tcPr>
            <w:tcW w:w="1700" w:type="dxa"/>
          </w:tcPr>
          <w:p w:rsidR="004741A8" w:rsidRDefault="009B24D3">
            <w:pPr>
              <w:jc w:val="center"/>
            </w:pPr>
            <w:r>
              <w:rPr>
                <w:b/>
                <w:bCs/>
                <w:sz w:val="22"/>
                <w:szCs w:val="22"/>
              </w:rPr>
              <w:t>Mean Square</w:t>
            </w:r>
          </w:p>
        </w:tc>
        <w:tc>
          <w:tcPr>
            <w:tcW w:w="1400" w:type="dxa"/>
          </w:tcPr>
          <w:p w:rsidR="004741A8" w:rsidRDefault="009B24D3">
            <w:pPr>
              <w:jc w:val="center"/>
            </w:pPr>
            <w:r>
              <w:rPr>
                <w:b/>
                <w:bCs/>
                <w:sz w:val="22"/>
                <w:szCs w:val="22"/>
              </w:rPr>
              <w:t>F</w:t>
            </w:r>
          </w:p>
        </w:tc>
        <w:tc>
          <w:tcPr>
            <w:tcW w:w="1060" w:type="dxa"/>
          </w:tcPr>
          <w:p w:rsidR="004741A8" w:rsidRDefault="009B24D3">
            <w:pPr>
              <w:jc w:val="center"/>
            </w:pPr>
            <w:r>
              <w:rPr>
                <w:b/>
                <w:bCs/>
                <w:sz w:val="22"/>
                <w:szCs w:val="22"/>
              </w:rPr>
              <w:t>Sig.</w:t>
            </w:r>
          </w:p>
        </w:tc>
      </w:tr>
      <w:tr w:rsidR="004741A8" w:rsidTr="0043049E">
        <w:tc>
          <w:tcPr>
            <w:tcW w:w="2200" w:type="dxa"/>
          </w:tcPr>
          <w:p w:rsidR="004741A8" w:rsidRDefault="009B24D3">
            <w:r>
              <w:rPr>
                <w:sz w:val="22"/>
                <w:szCs w:val="22"/>
              </w:rPr>
              <w:t>Between Groups</w:t>
            </w:r>
          </w:p>
        </w:tc>
        <w:tc>
          <w:tcPr>
            <w:tcW w:w="1800" w:type="dxa"/>
          </w:tcPr>
          <w:p w:rsidR="004741A8" w:rsidRDefault="009B24D3">
            <w:pPr>
              <w:jc w:val="center"/>
            </w:pPr>
            <w:r>
              <w:rPr>
                <w:sz w:val="22"/>
                <w:szCs w:val="22"/>
              </w:rPr>
              <w:t>18.94</w:t>
            </w:r>
          </w:p>
        </w:tc>
        <w:tc>
          <w:tcPr>
            <w:tcW w:w="900" w:type="dxa"/>
          </w:tcPr>
          <w:p w:rsidR="004741A8" w:rsidRDefault="009B24D3">
            <w:pPr>
              <w:jc w:val="center"/>
            </w:pPr>
            <w:r>
              <w:rPr>
                <w:sz w:val="22"/>
                <w:szCs w:val="22"/>
              </w:rPr>
              <w:t>2</w:t>
            </w:r>
          </w:p>
        </w:tc>
        <w:tc>
          <w:tcPr>
            <w:tcW w:w="1700" w:type="dxa"/>
          </w:tcPr>
          <w:p w:rsidR="004741A8" w:rsidRDefault="009B24D3">
            <w:pPr>
              <w:jc w:val="center"/>
            </w:pPr>
            <w:r>
              <w:rPr>
                <w:sz w:val="22"/>
                <w:szCs w:val="22"/>
              </w:rPr>
              <w:t>9.47</w:t>
            </w:r>
          </w:p>
        </w:tc>
        <w:tc>
          <w:tcPr>
            <w:tcW w:w="1400" w:type="dxa"/>
          </w:tcPr>
          <w:p w:rsidR="004741A8" w:rsidRDefault="009B24D3">
            <w:pPr>
              <w:jc w:val="center"/>
            </w:pPr>
            <w:r>
              <w:rPr>
                <w:sz w:val="22"/>
                <w:szCs w:val="22"/>
              </w:rPr>
              <w:t>14.67</w:t>
            </w:r>
          </w:p>
        </w:tc>
        <w:tc>
          <w:tcPr>
            <w:tcW w:w="1060" w:type="dxa"/>
          </w:tcPr>
          <w:p w:rsidR="004741A8" w:rsidRDefault="009B24D3">
            <w:pPr>
              <w:jc w:val="center"/>
            </w:pPr>
            <w:r>
              <w:rPr>
                <w:sz w:val="22"/>
                <w:szCs w:val="22"/>
              </w:rPr>
              <w:t>0.000</w:t>
            </w:r>
          </w:p>
        </w:tc>
      </w:tr>
      <w:tr w:rsidR="004741A8" w:rsidTr="0043049E">
        <w:tc>
          <w:tcPr>
            <w:tcW w:w="2200" w:type="dxa"/>
          </w:tcPr>
          <w:p w:rsidR="004741A8" w:rsidRDefault="009B24D3">
            <w:r>
              <w:rPr>
                <w:sz w:val="22"/>
                <w:szCs w:val="22"/>
              </w:rPr>
              <w:t>Within Groups</w:t>
            </w:r>
          </w:p>
        </w:tc>
        <w:tc>
          <w:tcPr>
            <w:tcW w:w="1800" w:type="dxa"/>
          </w:tcPr>
          <w:p w:rsidR="004741A8" w:rsidRDefault="009B24D3">
            <w:pPr>
              <w:jc w:val="center"/>
            </w:pPr>
            <w:r>
              <w:rPr>
                <w:sz w:val="22"/>
                <w:szCs w:val="22"/>
              </w:rPr>
              <w:t>123.24</w:t>
            </w:r>
          </w:p>
        </w:tc>
        <w:tc>
          <w:tcPr>
            <w:tcW w:w="900" w:type="dxa"/>
          </w:tcPr>
          <w:p w:rsidR="004741A8" w:rsidRDefault="009B24D3">
            <w:pPr>
              <w:jc w:val="center"/>
            </w:pPr>
            <w:r>
              <w:rPr>
                <w:sz w:val="22"/>
                <w:szCs w:val="22"/>
              </w:rPr>
              <w:t>191</w:t>
            </w:r>
          </w:p>
        </w:tc>
        <w:tc>
          <w:tcPr>
            <w:tcW w:w="1700" w:type="dxa"/>
          </w:tcPr>
          <w:p w:rsidR="004741A8" w:rsidRDefault="009B24D3">
            <w:pPr>
              <w:jc w:val="center"/>
            </w:pPr>
            <w:r>
              <w:rPr>
                <w:sz w:val="22"/>
                <w:szCs w:val="22"/>
              </w:rPr>
              <w:t>0.65</w:t>
            </w:r>
          </w:p>
        </w:tc>
        <w:tc>
          <w:tcPr>
            <w:tcW w:w="1400" w:type="dxa"/>
          </w:tcPr>
          <w:p w:rsidR="004741A8" w:rsidRDefault="004741A8">
            <w:pPr>
              <w:jc w:val="center"/>
            </w:pPr>
          </w:p>
        </w:tc>
        <w:tc>
          <w:tcPr>
            <w:tcW w:w="1060" w:type="dxa"/>
          </w:tcPr>
          <w:p w:rsidR="004741A8" w:rsidRDefault="004741A8">
            <w:pPr>
              <w:jc w:val="center"/>
            </w:pPr>
          </w:p>
        </w:tc>
      </w:tr>
      <w:tr w:rsidR="004741A8" w:rsidTr="0043049E">
        <w:tc>
          <w:tcPr>
            <w:tcW w:w="2200" w:type="dxa"/>
          </w:tcPr>
          <w:p w:rsidR="004741A8" w:rsidRDefault="009B24D3">
            <w:r>
              <w:rPr>
                <w:sz w:val="22"/>
                <w:szCs w:val="22"/>
              </w:rPr>
              <w:t>Total</w:t>
            </w:r>
          </w:p>
        </w:tc>
        <w:tc>
          <w:tcPr>
            <w:tcW w:w="1800" w:type="dxa"/>
          </w:tcPr>
          <w:p w:rsidR="004741A8" w:rsidRDefault="009B24D3">
            <w:pPr>
              <w:jc w:val="center"/>
            </w:pPr>
            <w:r>
              <w:rPr>
                <w:sz w:val="22"/>
                <w:szCs w:val="22"/>
              </w:rPr>
              <w:t>142.18</w:t>
            </w:r>
          </w:p>
        </w:tc>
        <w:tc>
          <w:tcPr>
            <w:tcW w:w="900" w:type="dxa"/>
          </w:tcPr>
          <w:p w:rsidR="004741A8" w:rsidRDefault="009B24D3">
            <w:pPr>
              <w:jc w:val="center"/>
            </w:pPr>
            <w:r>
              <w:rPr>
                <w:sz w:val="22"/>
                <w:szCs w:val="22"/>
              </w:rPr>
              <w:t>193</w:t>
            </w:r>
          </w:p>
        </w:tc>
        <w:tc>
          <w:tcPr>
            <w:tcW w:w="1700" w:type="dxa"/>
          </w:tcPr>
          <w:p w:rsidR="004741A8" w:rsidRDefault="004741A8">
            <w:pPr>
              <w:jc w:val="center"/>
            </w:pPr>
          </w:p>
        </w:tc>
        <w:tc>
          <w:tcPr>
            <w:tcW w:w="1400" w:type="dxa"/>
          </w:tcPr>
          <w:p w:rsidR="004741A8" w:rsidRDefault="004741A8">
            <w:pPr>
              <w:jc w:val="center"/>
            </w:pPr>
          </w:p>
        </w:tc>
        <w:tc>
          <w:tcPr>
            <w:tcW w:w="1060" w:type="dxa"/>
          </w:tcPr>
          <w:p w:rsidR="004741A8" w:rsidRDefault="004741A8">
            <w:pPr>
              <w:jc w:val="center"/>
            </w:pPr>
          </w:p>
        </w:tc>
      </w:tr>
    </w:tbl>
    <w:p w:rsidR="004741A8" w:rsidRDefault="004741A8"/>
    <w:p w:rsidR="004741A8" w:rsidRDefault="009B24D3">
      <w:pPr>
        <w:spacing w:after="60"/>
      </w:pPr>
      <w:r>
        <w:rPr>
          <w:b/>
          <w:bCs/>
          <w:sz w:val="22"/>
          <w:szCs w:val="22"/>
        </w:rPr>
        <w:t>Table 4.10: Group Means - Customer Satisfaction by Job Category</w:t>
      </w:r>
    </w:p>
    <w:tbl>
      <w:tblPr>
        <w:tblStyle w:val="TableGrid"/>
        <w:tblW w:w="8360" w:type="dxa"/>
        <w:tblLook w:val="0000" w:firstRow="0" w:lastRow="0" w:firstColumn="0" w:lastColumn="0" w:noHBand="0" w:noVBand="0"/>
      </w:tblPr>
      <w:tblGrid>
        <w:gridCol w:w="2500"/>
        <w:gridCol w:w="900"/>
        <w:gridCol w:w="1200"/>
        <w:gridCol w:w="2000"/>
        <w:gridCol w:w="1760"/>
      </w:tblGrid>
      <w:tr w:rsidR="004741A8" w:rsidTr="0043049E">
        <w:tc>
          <w:tcPr>
            <w:tcW w:w="2500" w:type="dxa"/>
          </w:tcPr>
          <w:p w:rsidR="004741A8" w:rsidRDefault="009B24D3">
            <w:pPr>
              <w:jc w:val="center"/>
            </w:pPr>
            <w:r>
              <w:rPr>
                <w:b/>
                <w:bCs/>
                <w:sz w:val="22"/>
                <w:szCs w:val="22"/>
              </w:rPr>
              <w:t>Employee Category</w:t>
            </w:r>
          </w:p>
        </w:tc>
        <w:tc>
          <w:tcPr>
            <w:tcW w:w="900" w:type="dxa"/>
          </w:tcPr>
          <w:p w:rsidR="004741A8" w:rsidRDefault="009B24D3">
            <w:pPr>
              <w:jc w:val="center"/>
            </w:pPr>
            <w:r>
              <w:rPr>
                <w:b/>
                <w:bCs/>
                <w:sz w:val="22"/>
                <w:szCs w:val="22"/>
              </w:rPr>
              <w:t>N</w:t>
            </w:r>
          </w:p>
        </w:tc>
        <w:tc>
          <w:tcPr>
            <w:tcW w:w="1200" w:type="dxa"/>
          </w:tcPr>
          <w:p w:rsidR="004741A8" w:rsidRDefault="009B24D3">
            <w:pPr>
              <w:jc w:val="center"/>
            </w:pPr>
            <w:r>
              <w:rPr>
                <w:b/>
                <w:bCs/>
                <w:sz w:val="22"/>
                <w:szCs w:val="22"/>
              </w:rPr>
              <w:t>Mean</w:t>
            </w:r>
          </w:p>
        </w:tc>
        <w:tc>
          <w:tcPr>
            <w:tcW w:w="2000" w:type="dxa"/>
          </w:tcPr>
          <w:p w:rsidR="004741A8" w:rsidRDefault="009B24D3">
            <w:pPr>
              <w:jc w:val="center"/>
            </w:pPr>
            <w:r>
              <w:rPr>
                <w:b/>
                <w:bCs/>
                <w:sz w:val="22"/>
                <w:szCs w:val="22"/>
              </w:rPr>
              <w:t>Std. Deviation</w:t>
            </w:r>
          </w:p>
        </w:tc>
        <w:tc>
          <w:tcPr>
            <w:tcW w:w="1760" w:type="dxa"/>
          </w:tcPr>
          <w:p w:rsidR="004741A8" w:rsidRDefault="009B24D3">
            <w:pPr>
              <w:jc w:val="center"/>
            </w:pPr>
            <w:r>
              <w:rPr>
                <w:b/>
                <w:bCs/>
                <w:sz w:val="22"/>
                <w:szCs w:val="22"/>
              </w:rPr>
              <w:t>Std. Error</w:t>
            </w:r>
          </w:p>
        </w:tc>
      </w:tr>
      <w:tr w:rsidR="004741A8" w:rsidTr="0043049E">
        <w:tc>
          <w:tcPr>
            <w:tcW w:w="2500" w:type="dxa"/>
          </w:tcPr>
          <w:p w:rsidR="004741A8" w:rsidRDefault="009B24D3">
            <w:r>
              <w:rPr>
                <w:sz w:val="22"/>
                <w:szCs w:val="22"/>
              </w:rPr>
              <w:t>Management</w:t>
            </w:r>
          </w:p>
        </w:tc>
        <w:tc>
          <w:tcPr>
            <w:tcW w:w="900" w:type="dxa"/>
          </w:tcPr>
          <w:p w:rsidR="004741A8" w:rsidRDefault="009B24D3">
            <w:pPr>
              <w:jc w:val="center"/>
            </w:pPr>
            <w:r>
              <w:rPr>
                <w:sz w:val="22"/>
                <w:szCs w:val="22"/>
              </w:rPr>
              <w:t>18</w:t>
            </w:r>
          </w:p>
        </w:tc>
        <w:tc>
          <w:tcPr>
            <w:tcW w:w="1200" w:type="dxa"/>
          </w:tcPr>
          <w:p w:rsidR="004741A8" w:rsidRDefault="009B24D3">
            <w:pPr>
              <w:jc w:val="center"/>
            </w:pPr>
            <w:r>
              <w:rPr>
                <w:sz w:val="22"/>
                <w:szCs w:val="22"/>
              </w:rPr>
              <w:t>4.21</w:t>
            </w:r>
          </w:p>
        </w:tc>
        <w:tc>
          <w:tcPr>
            <w:tcW w:w="2000" w:type="dxa"/>
          </w:tcPr>
          <w:p w:rsidR="004741A8" w:rsidRDefault="009B24D3">
            <w:pPr>
              <w:jc w:val="center"/>
            </w:pPr>
            <w:r>
              <w:rPr>
                <w:sz w:val="22"/>
                <w:szCs w:val="22"/>
              </w:rPr>
              <w:t>0.65</w:t>
            </w:r>
          </w:p>
        </w:tc>
        <w:tc>
          <w:tcPr>
            <w:tcW w:w="1760" w:type="dxa"/>
          </w:tcPr>
          <w:p w:rsidR="004741A8" w:rsidRDefault="009B24D3">
            <w:pPr>
              <w:jc w:val="center"/>
            </w:pPr>
            <w:r>
              <w:rPr>
                <w:sz w:val="22"/>
                <w:szCs w:val="22"/>
              </w:rPr>
              <w:t>0.15</w:t>
            </w:r>
          </w:p>
        </w:tc>
      </w:tr>
      <w:tr w:rsidR="004741A8" w:rsidTr="0043049E">
        <w:tc>
          <w:tcPr>
            <w:tcW w:w="2500" w:type="dxa"/>
          </w:tcPr>
          <w:p w:rsidR="004741A8" w:rsidRDefault="009B24D3">
            <w:r>
              <w:rPr>
                <w:sz w:val="22"/>
                <w:szCs w:val="22"/>
              </w:rPr>
              <w:t>Senior Staff</w:t>
            </w:r>
          </w:p>
        </w:tc>
        <w:tc>
          <w:tcPr>
            <w:tcW w:w="900" w:type="dxa"/>
          </w:tcPr>
          <w:p w:rsidR="004741A8" w:rsidRDefault="009B24D3">
            <w:pPr>
              <w:jc w:val="center"/>
            </w:pPr>
            <w:r>
              <w:rPr>
                <w:sz w:val="22"/>
                <w:szCs w:val="22"/>
              </w:rPr>
              <w:t>71</w:t>
            </w:r>
          </w:p>
        </w:tc>
        <w:tc>
          <w:tcPr>
            <w:tcW w:w="1200" w:type="dxa"/>
          </w:tcPr>
          <w:p w:rsidR="004741A8" w:rsidRDefault="009B24D3">
            <w:pPr>
              <w:jc w:val="center"/>
            </w:pPr>
            <w:r>
              <w:rPr>
                <w:sz w:val="22"/>
                <w:szCs w:val="22"/>
              </w:rPr>
              <w:t>4.02</w:t>
            </w:r>
          </w:p>
        </w:tc>
        <w:tc>
          <w:tcPr>
            <w:tcW w:w="2000" w:type="dxa"/>
          </w:tcPr>
          <w:p w:rsidR="004741A8" w:rsidRDefault="009B24D3">
            <w:pPr>
              <w:jc w:val="center"/>
            </w:pPr>
            <w:r>
              <w:rPr>
                <w:sz w:val="22"/>
                <w:szCs w:val="22"/>
              </w:rPr>
              <w:t>0.78</w:t>
            </w:r>
          </w:p>
        </w:tc>
        <w:tc>
          <w:tcPr>
            <w:tcW w:w="1760" w:type="dxa"/>
          </w:tcPr>
          <w:p w:rsidR="004741A8" w:rsidRDefault="009B24D3">
            <w:pPr>
              <w:jc w:val="center"/>
            </w:pPr>
            <w:r>
              <w:rPr>
                <w:sz w:val="22"/>
                <w:szCs w:val="22"/>
              </w:rPr>
              <w:t>0.09</w:t>
            </w:r>
          </w:p>
        </w:tc>
      </w:tr>
      <w:tr w:rsidR="004741A8" w:rsidTr="0043049E">
        <w:tc>
          <w:tcPr>
            <w:tcW w:w="2500" w:type="dxa"/>
          </w:tcPr>
          <w:p w:rsidR="004741A8" w:rsidRDefault="009B24D3">
            <w:r>
              <w:rPr>
                <w:sz w:val="22"/>
                <w:szCs w:val="22"/>
              </w:rPr>
              <w:t>Junior Staff</w:t>
            </w:r>
          </w:p>
        </w:tc>
        <w:tc>
          <w:tcPr>
            <w:tcW w:w="900" w:type="dxa"/>
          </w:tcPr>
          <w:p w:rsidR="004741A8" w:rsidRDefault="009B24D3">
            <w:pPr>
              <w:jc w:val="center"/>
            </w:pPr>
            <w:r>
              <w:rPr>
                <w:sz w:val="22"/>
                <w:szCs w:val="22"/>
              </w:rPr>
              <w:t>105</w:t>
            </w:r>
          </w:p>
        </w:tc>
        <w:tc>
          <w:tcPr>
            <w:tcW w:w="1200" w:type="dxa"/>
          </w:tcPr>
          <w:p w:rsidR="004741A8" w:rsidRDefault="009B24D3">
            <w:pPr>
              <w:jc w:val="center"/>
            </w:pPr>
            <w:r>
              <w:rPr>
                <w:sz w:val="22"/>
                <w:szCs w:val="22"/>
              </w:rPr>
              <w:t>3.72</w:t>
            </w:r>
          </w:p>
        </w:tc>
        <w:tc>
          <w:tcPr>
            <w:tcW w:w="2000" w:type="dxa"/>
          </w:tcPr>
          <w:p w:rsidR="004741A8" w:rsidRDefault="009B24D3">
            <w:pPr>
              <w:jc w:val="center"/>
            </w:pPr>
            <w:r>
              <w:rPr>
                <w:sz w:val="22"/>
                <w:szCs w:val="22"/>
              </w:rPr>
              <w:t>0.91</w:t>
            </w:r>
          </w:p>
        </w:tc>
        <w:tc>
          <w:tcPr>
            <w:tcW w:w="1760" w:type="dxa"/>
          </w:tcPr>
          <w:p w:rsidR="004741A8" w:rsidRDefault="009B24D3">
            <w:pPr>
              <w:jc w:val="center"/>
            </w:pPr>
            <w:r>
              <w:rPr>
                <w:sz w:val="22"/>
                <w:szCs w:val="22"/>
              </w:rPr>
              <w:t>0.09</w:t>
            </w:r>
          </w:p>
        </w:tc>
      </w:tr>
      <w:tr w:rsidR="004741A8" w:rsidTr="0043049E">
        <w:tc>
          <w:tcPr>
            <w:tcW w:w="2500" w:type="dxa"/>
          </w:tcPr>
          <w:p w:rsidR="004741A8" w:rsidRDefault="009B24D3">
            <w:r>
              <w:rPr>
                <w:sz w:val="22"/>
                <w:szCs w:val="22"/>
              </w:rPr>
              <w:t>Total</w:t>
            </w:r>
          </w:p>
        </w:tc>
        <w:tc>
          <w:tcPr>
            <w:tcW w:w="900" w:type="dxa"/>
          </w:tcPr>
          <w:p w:rsidR="004741A8" w:rsidRDefault="009B24D3">
            <w:pPr>
              <w:jc w:val="center"/>
            </w:pPr>
            <w:r>
              <w:rPr>
                <w:sz w:val="22"/>
                <w:szCs w:val="22"/>
              </w:rPr>
              <w:t>194</w:t>
            </w:r>
          </w:p>
        </w:tc>
        <w:tc>
          <w:tcPr>
            <w:tcW w:w="1200" w:type="dxa"/>
          </w:tcPr>
          <w:p w:rsidR="004741A8" w:rsidRDefault="009B24D3">
            <w:pPr>
              <w:jc w:val="center"/>
            </w:pPr>
            <w:r>
              <w:rPr>
                <w:sz w:val="22"/>
                <w:szCs w:val="22"/>
              </w:rPr>
              <w:t>3.89</w:t>
            </w:r>
          </w:p>
        </w:tc>
        <w:tc>
          <w:tcPr>
            <w:tcW w:w="2000" w:type="dxa"/>
          </w:tcPr>
          <w:p w:rsidR="004741A8" w:rsidRDefault="009B24D3">
            <w:pPr>
              <w:jc w:val="center"/>
            </w:pPr>
            <w:r>
              <w:rPr>
                <w:sz w:val="22"/>
                <w:szCs w:val="22"/>
              </w:rPr>
              <w:t>0.87</w:t>
            </w:r>
          </w:p>
        </w:tc>
        <w:tc>
          <w:tcPr>
            <w:tcW w:w="1760" w:type="dxa"/>
          </w:tcPr>
          <w:p w:rsidR="004741A8" w:rsidRDefault="009B24D3">
            <w:pPr>
              <w:jc w:val="center"/>
            </w:pPr>
            <w:r>
              <w:rPr>
                <w:sz w:val="22"/>
                <w:szCs w:val="22"/>
              </w:rPr>
              <w:t>0.06</w:t>
            </w:r>
          </w:p>
        </w:tc>
      </w:tr>
    </w:tbl>
    <w:p w:rsidR="004741A8" w:rsidRDefault="009B24D3">
      <w:pPr>
        <w:spacing w:after="160" w:line="360" w:lineRule="auto"/>
        <w:jc w:val="both"/>
      </w:pPr>
      <w:r>
        <w:t xml:space="preserve">Decision: </w:t>
      </w:r>
      <w:proofErr w:type="gramStart"/>
      <w:r>
        <w:t>F(</w:t>
      </w:r>
      <w:proofErr w:type="gramEnd"/>
      <w:r>
        <w:t xml:space="preserve">2, 191) = 14.67, p = 0.000 &lt; 0.05. The null hypothesis H0₂ is rejected. There is a statistically significant influence of CSR on customer satisfaction at </w:t>
      </w:r>
      <w:proofErr w:type="spellStart"/>
      <w:r>
        <w:t>Emenite</w:t>
      </w:r>
      <w:proofErr w:type="spellEnd"/>
      <w:r>
        <w:t xml:space="preserve"> Nigeria </w:t>
      </w:r>
      <w:proofErr w:type="spellStart"/>
      <w:r>
        <w:t>Plc</w:t>
      </w:r>
      <w:proofErr w:type="spellEnd"/>
      <w:r>
        <w:t xml:space="preserve"> at 5% level of significance. Post-hoc analysis showed significant differences between management and junior staff groups, with management perceiving stronger CSR-customer satisfaction linkages, consistent with their broader strategic awareness of CSR's market effects.</w:t>
      </w:r>
    </w:p>
    <w:p w:rsidR="00C94A80" w:rsidRDefault="00C94A80">
      <w:pPr>
        <w:rPr>
          <w:b/>
          <w:bCs/>
          <w:color w:val="000000"/>
        </w:rPr>
      </w:pPr>
      <w:r>
        <w:br w:type="page"/>
      </w:r>
    </w:p>
    <w:p w:rsidR="004741A8" w:rsidRDefault="009B24D3">
      <w:pPr>
        <w:pStyle w:val="Heading3"/>
      </w:pPr>
      <w:r>
        <w:lastRenderedPageBreak/>
        <w:t>4.4.3 Test of Hypothesis Three</w:t>
      </w:r>
    </w:p>
    <w:p w:rsidR="004741A8" w:rsidRDefault="009B24D3">
      <w:pPr>
        <w:spacing w:after="160" w:line="360" w:lineRule="auto"/>
        <w:jc w:val="both"/>
      </w:pPr>
      <w:r>
        <w:t xml:space="preserve">H0₃: CSR has no significant impact on corporate reputation at </w:t>
      </w:r>
      <w:proofErr w:type="spellStart"/>
      <w:r>
        <w:t>Emenite</w:t>
      </w:r>
      <w:proofErr w:type="spellEnd"/>
      <w:r>
        <w:t xml:space="preserve"> Nigeria Plc.</w:t>
      </w:r>
    </w:p>
    <w:p w:rsidR="004741A8" w:rsidRDefault="009B24D3">
      <w:pPr>
        <w:spacing w:after="160" w:line="360" w:lineRule="auto"/>
        <w:jc w:val="both"/>
      </w:pPr>
      <w:r>
        <w:t xml:space="preserve">H₃: CSR has a significant impact on corporate reputation at </w:t>
      </w:r>
      <w:proofErr w:type="spellStart"/>
      <w:r>
        <w:t>Emenite</w:t>
      </w:r>
      <w:proofErr w:type="spellEnd"/>
      <w:r>
        <w:t xml:space="preserve"> Nigeria Plc.</w:t>
      </w:r>
    </w:p>
    <w:p w:rsidR="004741A8" w:rsidRDefault="009B24D3">
      <w:pPr>
        <w:spacing w:after="60"/>
      </w:pPr>
      <w:r>
        <w:rPr>
          <w:b/>
          <w:bCs/>
          <w:sz w:val="22"/>
          <w:szCs w:val="22"/>
        </w:rPr>
        <w:t>Table 4.11: ANOVA - CSR and Corporate Reputation</w:t>
      </w:r>
    </w:p>
    <w:tbl>
      <w:tblPr>
        <w:tblStyle w:val="TableGrid"/>
        <w:tblW w:w="9060" w:type="dxa"/>
        <w:tblLook w:val="0000" w:firstRow="0" w:lastRow="0" w:firstColumn="0" w:lastColumn="0" w:noHBand="0" w:noVBand="0"/>
      </w:tblPr>
      <w:tblGrid>
        <w:gridCol w:w="2200"/>
        <w:gridCol w:w="1800"/>
        <w:gridCol w:w="900"/>
        <w:gridCol w:w="1700"/>
        <w:gridCol w:w="1400"/>
        <w:gridCol w:w="1060"/>
      </w:tblGrid>
      <w:tr w:rsidR="004741A8" w:rsidTr="0043049E">
        <w:tc>
          <w:tcPr>
            <w:tcW w:w="2200" w:type="dxa"/>
          </w:tcPr>
          <w:p w:rsidR="004741A8" w:rsidRDefault="009B24D3">
            <w:pPr>
              <w:jc w:val="center"/>
            </w:pPr>
            <w:r>
              <w:rPr>
                <w:b/>
                <w:bCs/>
                <w:sz w:val="22"/>
                <w:szCs w:val="22"/>
              </w:rPr>
              <w:t>Source</w:t>
            </w:r>
          </w:p>
        </w:tc>
        <w:tc>
          <w:tcPr>
            <w:tcW w:w="1800" w:type="dxa"/>
          </w:tcPr>
          <w:p w:rsidR="004741A8" w:rsidRDefault="009B24D3">
            <w:pPr>
              <w:jc w:val="center"/>
            </w:pPr>
            <w:r>
              <w:rPr>
                <w:b/>
                <w:bCs/>
                <w:sz w:val="22"/>
                <w:szCs w:val="22"/>
              </w:rPr>
              <w:t>Sum of Squares</w:t>
            </w:r>
          </w:p>
        </w:tc>
        <w:tc>
          <w:tcPr>
            <w:tcW w:w="900" w:type="dxa"/>
          </w:tcPr>
          <w:p w:rsidR="004741A8" w:rsidRDefault="009B24D3">
            <w:pPr>
              <w:jc w:val="center"/>
            </w:pPr>
            <w:proofErr w:type="spellStart"/>
            <w:r>
              <w:rPr>
                <w:b/>
                <w:bCs/>
                <w:sz w:val="22"/>
                <w:szCs w:val="22"/>
              </w:rPr>
              <w:t>df</w:t>
            </w:r>
            <w:proofErr w:type="spellEnd"/>
          </w:p>
        </w:tc>
        <w:tc>
          <w:tcPr>
            <w:tcW w:w="1700" w:type="dxa"/>
          </w:tcPr>
          <w:p w:rsidR="004741A8" w:rsidRDefault="009B24D3">
            <w:pPr>
              <w:jc w:val="center"/>
            </w:pPr>
            <w:r>
              <w:rPr>
                <w:b/>
                <w:bCs/>
                <w:sz w:val="22"/>
                <w:szCs w:val="22"/>
              </w:rPr>
              <w:t>Mean Square</w:t>
            </w:r>
          </w:p>
        </w:tc>
        <w:tc>
          <w:tcPr>
            <w:tcW w:w="1400" w:type="dxa"/>
          </w:tcPr>
          <w:p w:rsidR="004741A8" w:rsidRDefault="009B24D3">
            <w:pPr>
              <w:jc w:val="center"/>
            </w:pPr>
            <w:r>
              <w:rPr>
                <w:b/>
                <w:bCs/>
                <w:sz w:val="22"/>
                <w:szCs w:val="22"/>
              </w:rPr>
              <w:t>F</w:t>
            </w:r>
          </w:p>
        </w:tc>
        <w:tc>
          <w:tcPr>
            <w:tcW w:w="1060" w:type="dxa"/>
          </w:tcPr>
          <w:p w:rsidR="004741A8" w:rsidRDefault="009B24D3">
            <w:pPr>
              <w:jc w:val="center"/>
            </w:pPr>
            <w:r>
              <w:rPr>
                <w:b/>
                <w:bCs/>
                <w:sz w:val="22"/>
                <w:szCs w:val="22"/>
              </w:rPr>
              <w:t>Sig.</w:t>
            </w:r>
          </w:p>
        </w:tc>
      </w:tr>
      <w:tr w:rsidR="004741A8" w:rsidTr="0043049E">
        <w:tc>
          <w:tcPr>
            <w:tcW w:w="2200" w:type="dxa"/>
          </w:tcPr>
          <w:p w:rsidR="004741A8" w:rsidRDefault="009B24D3">
            <w:r>
              <w:rPr>
                <w:sz w:val="22"/>
                <w:szCs w:val="22"/>
              </w:rPr>
              <w:t>Between Groups</w:t>
            </w:r>
          </w:p>
        </w:tc>
        <w:tc>
          <w:tcPr>
            <w:tcW w:w="1800" w:type="dxa"/>
          </w:tcPr>
          <w:p w:rsidR="004741A8" w:rsidRDefault="009B24D3">
            <w:pPr>
              <w:jc w:val="center"/>
            </w:pPr>
            <w:r>
              <w:rPr>
                <w:sz w:val="22"/>
                <w:szCs w:val="22"/>
              </w:rPr>
              <w:t>22.07</w:t>
            </w:r>
          </w:p>
        </w:tc>
        <w:tc>
          <w:tcPr>
            <w:tcW w:w="900" w:type="dxa"/>
          </w:tcPr>
          <w:p w:rsidR="004741A8" w:rsidRDefault="009B24D3">
            <w:pPr>
              <w:jc w:val="center"/>
            </w:pPr>
            <w:r>
              <w:rPr>
                <w:sz w:val="22"/>
                <w:szCs w:val="22"/>
              </w:rPr>
              <w:t>2</w:t>
            </w:r>
          </w:p>
        </w:tc>
        <w:tc>
          <w:tcPr>
            <w:tcW w:w="1700" w:type="dxa"/>
          </w:tcPr>
          <w:p w:rsidR="004741A8" w:rsidRDefault="009B24D3">
            <w:pPr>
              <w:jc w:val="center"/>
            </w:pPr>
            <w:r>
              <w:rPr>
                <w:sz w:val="22"/>
                <w:szCs w:val="22"/>
              </w:rPr>
              <w:t>11.03</w:t>
            </w:r>
          </w:p>
        </w:tc>
        <w:tc>
          <w:tcPr>
            <w:tcW w:w="1400" w:type="dxa"/>
          </w:tcPr>
          <w:p w:rsidR="004741A8" w:rsidRDefault="009B24D3">
            <w:pPr>
              <w:jc w:val="center"/>
            </w:pPr>
            <w:r>
              <w:rPr>
                <w:sz w:val="22"/>
                <w:szCs w:val="22"/>
              </w:rPr>
              <w:t>16.91</w:t>
            </w:r>
          </w:p>
        </w:tc>
        <w:tc>
          <w:tcPr>
            <w:tcW w:w="1060" w:type="dxa"/>
          </w:tcPr>
          <w:p w:rsidR="004741A8" w:rsidRDefault="009B24D3">
            <w:pPr>
              <w:jc w:val="center"/>
            </w:pPr>
            <w:r>
              <w:rPr>
                <w:sz w:val="22"/>
                <w:szCs w:val="22"/>
              </w:rPr>
              <w:t>0.000</w:t>
            </w:r>
          </w:p>
        </w:tc>
      </w:tr>
      <w:tr w:rsidR="004741A8" w:rsidTr="0043049E">
        <w:tc>
          <w:tcPr>
            <w:tcW w:w="2200" w:type="dxa"/>
          </w:tcPr>
          <w:p w:rsidR="004741A8" w:rsidRDefault="009B24D3">
            <w:r>
              <w:rPr>
                <w:sz w:val="22"/>
                <w:szCs w:val="22"/>
              </w:rPr>
              <w:t>Within Groups</w:t>
            </w:r>
          </w:p>
        </w:tc>
        <w:tc>
          <w:tcPr>
            <w:tcW w:w="1800" w:type="dxa"/>
          </w:tcPr>
          <w:p w:rsidR="004741A8" w:rsidRDefault="009B24D3">
            <w:pPr>
              <w:jc w:val="center"/>
            </w:pPr>
            <w:r>
              <w:rPr>
                <w:sz w:val="22"/>
                <w:szCs w:val="22"/>
              </w:rPr>
              <w:t>124.62</w:t>
            </w:r>
          </w:p>
        </w:tc>
        <w:tc>
          <w:tcPr>
            <w:tcW w:w="900" w:type="dxa"/>
          </w:tcPr>
          <w:p w:rsidR="004741A8" w:rsidRDefault="009B24D3">
            <w:pPr>
              <w:jc w:val="center"/>
            </w:pPr>
            <w:r>
              <w:rPr>
                <w:sz w:val="22"/>
                <w:szCs w:val="22"/>
              </w:rPr>
              <w:t>191</w:t>
            </w:r>
          </w:p>
        </w:tc>
        <w:tc>
          <w:tcPr>
            <w:tcW w:w="1700" w:type="dxa"/>
          </w:tcPr>
          <w:p w:rsidR="004741A8" w:rsidRDefault="009B24D3">
            <w:pPr>
              <w:jc w:val="center"/>
            </w:pPr>
            <w:r>
              <w:rPr>
                <w:sz w:val="22"/>
                <w:szCs w:val="22"/>
              </w:rPr>
              <w:t>0.65</w:t>
            </w:r>
          </w:p>
        </w:tc>
        <w:tc>
          <w:tcPr>
            <w:tcW w:w="1400" w:type="dxa"/>
          </w:tcPr>
          <w:p w:rsidR="004741A8" w:rsidRDefault="004741A8">
            <w:pPr>
              <w:jc w:val="center"/>
            </w:pPr>
          </w:p>
        </w:tc>
        <w:tc>
          <w:tcPr>
            <w:tcW w:w="1060" w:type="dxa"/>
          </w:tcPr>
          <w:p w:rsidR="004741A8" w:rsidRDefault="004741A8">
            <w:pPr>
              <w:jc w:val="center"/>
            </w:pPr>
          </w:p>
        </w:tc>
      </w:tr>
      <w:tr w:rsidR="004741A8" w:rsidTr="0043049E">
        <w:tc>
          <w:tcPr>
            <w:tcW w:w="2200" w:type="dxa"/>
          </w:tcPr>
          <w:p w:rsidR="004741A8" w:rsidRDefault="009B24D3">
            <w:r>
              <w:rPr>
                <w:sz w:val="22"/>
                <w:szCs w:val="22"/>
              </w:rPr>
              <w:t>Total</w:t>
            </w:r>
          </w:p>
        </w:tc>
        <w:tc>
          <w:tcPr>
            <w:tcW w:w="1800" w:type="dxa"/>
          </w:tcPr>
          <w:p w:rsidR="004741A8" w:rsidRDefault="009B24D3">
            <w:pPr>
              <w:jc w:val="center"/>
            </w:pPr>
            <w:r>
              <w:rPr>
                <w:sz w:val="22"/>
                <w:szCs w:val="22"/>
              </w:rPr>
              <w:t>146.69</w:t>
            </w:r>
          </w:p>
        </w:tc>
        <w:tc>
          <w:tcPr>
            <w:tcW w:w="900" w:type="dxa"/>
          </w:tcPr>
          <w:p w:rsidR="004741A8" w:rsidRDefault="009B24D3">
            <w:pPr>
              <w:jc w:val="center"/>
            </w:pPr>
            <w:r>
              <w:rPr>
                <w:sz w:val="22"/>
                <w:szCs w:val="22"/>
              </w:rPr>
              <w:t>193</w:t>
            </w:r>
          </w:p>
        </w:tc>
        <w:tc>
          <w:tcPr>
            <w:tcW w:w="1700" w:type="dxa"/>
          </w:tcPr>
          <w:p w:rsidR="004741A8" w:rsidRDefault="004741A8">
            <w:pPr>
              <w:jc w:val="center"/>
            </w:pPr>
          </w:p>
        </w:tc>
        <w:tc>
          <w:tcPr>
            <w:tcW w:w="1400" w:type="dxa"/>
          </w:tcPr>
          <w:p w:rsidR="004741A8" w:rsidRDefault="004741A8">
            <w:pPr>
              <w:jc w:val="center"/>
            </w:pPr>
          </w:p>
        </w:tc>
        <w:tc>
          <w:tcPr>
            <w:tcW w:w="1060" w:type="dxa"/>
          </w:tcPr>
          <w:p w:rsidR="004741A8" w:rsidRDefault="004741A8">
            <w:pPr>
              <w:jc w:val="center"/>
            </w:pPr>
          </w:p>
        </w:tc>
      </w:tr>
    </w:tbl>
    <w:p w:rsidR="004741A8" w:rsidRDefault="004741A8"/>
    <w:p w:rsidR="004741A8" w:rsidRDefault="009B24D3">
      <w:pPr>
        <w:spacing w:after="60"/>
      </w:pPr>
      <w:r>
        <w:rPr>
          <w:b/>
          <w:bCs/>
          <w:sz w:val="22"/>
          <w:szCs w:val="22"/>
        </w:rPr>
        <w:t>Table 4.12: Group Means - Corporate Reputation by Job Category</w:t>
      </w:r>
    </w:p>
    <w:tbl>
      <w:tblPr>
        <w:tblStyle w:val="TableGrid"/>
        <w:tblW w:w="8360" w:type="dxa"/>
        <w:tblLook w:val="0000" w:firstRow="0" w:lastRow="0" w:firstColumn="0" w:lastColumn="0" w:noHBand="0" w:noVBand="0"/>
      </w:tblPr>
      <w:tblGrid>
        <w:gridCol w:w="2500"/>
        <w:gridCol w:w="900"/>
        <w:gridCol w:w="1200"/>
        <w:gridCol w:w="2000"/>
        <w:gridCol w:w="1760"/>
      </w:tblGrid>
      <w:tr w:rsidR="004741A8" w:rsidTr="0043049E">
        <w:tc>
          <w:tcPr>
            <w:tcW w:w="2500" w:type="dxa"/>
          </w:tcPr>
          <w:p w:rsidR="004741A8" w:rsidRDefault="009B24D3">
            <w:pPr>
              <w:jc w:val="center"/>
            </w:pPr>
            <w:r>
              <w:rPr>
                <w:b/>
                <w:bCs/>
                <w:sz w:val="22"/>
                <w:szCs w:val="22"/>
              </w:rPr>
              <w:t>Employee Category</w:t>
            </w:r>
          </w:p>
        </w:tc>
        <w:tc>
          <w:tcPr>
            <w:tcW w:w="900" w:type="dxa"/>
          </w:tcPr>
          <w:p w:rsidR="004741A8" w:rsidRDefault="009B24D3">
            <w:pPr>
              <w:jc w:val="center"/>
            </w:pPr>
            <w:r>
              <w:rPr>
                <w:b/>
                <w:bCs/>
                <w:sz w:val="22"/>
                <w:szCs w:val="22"/>
              </w:rPr>
              <w:t>N</w:t>
            </w:r>
          </w:p>
        </w:tc>
        <w:tc>
          <w:tcPr>
            <w:tcW w:w="1200" w:type="dxa"/>
          </w:tcPr>
          <w:p w:rsidR="004741A8" w:rsidRDefault="009B24D3">
            <w:pPr>
              <w:jc w:val="center"/>
            </w:pPr>
            <w:r>
              <w:rPr>
                <w:b/>
                <w:bCs/>
                <w:sz w:val="22"/>
                <w:szCs w:val="22"/>
              </w:rPr>
              <w:t>Mean</w:t>
            </w:r>
          </w:p>
        </w:tc>
        <w:tc>
          <w:tcPr>
            <w:tcW w:w="2000" w:type="dxa"/>
          </w:tcPr>
          <w:p w:rsidR="004741A8" w:rsidRDefault="009B24D3">
            <w:pPr>
              <w:jc w:val="center"/>
            </w:pPr>
            <w:r>
              <w:rPr>
                <w:b/>
                <w:bCs/>
                <w:sz w:val="22"/>
                <w:szCs w:val="22"/>
              </w:rPr>
              <w:t>Std. Deviation</w:t>
            </w:r>
          </w:p>
        </w:tc>
        <w:tc>
          <w:tcPr>
            <w:tcW w:w="1760" w:type="dxa"/>
          </w:tcPr>
          <w:p w:rsidR="004741A8" w:rsidRDefault="009B24D3">
            <w:pPr>
              <w:jc w:val="center"/>
            </w:pPr>
            <w:r>
              <w:rPr>
                <w:b/>
                <w:bCs/>
                <w:sz w:val="22"/>
                <w:szCs w:val="22"/>
              </w:rPr>
              <w:t>Std. Error</w:t>
            </w:r>
          </w:p>
        </w:tc>
      </w:tr>
      <w:tr w:rsidR="004741A8" w:rsidTr="0043049E">
        <w:tc>
          <w:tcPr>
            <w:tcW w:w="2500" w:type="dxa"/>
          </w:tcPr>
          <w:p w:rsidR="004741A8" w:rsidRDefault="009B24D3">
            <w:r>
              <w:rPr>
                <w:sz w:val="22"/>
                <w:szCs w:val="22"/>
              </w:rPr>
              <w:t>Management</w:t>
            </w:r>
          </w:p>
        </w:tc>
        <w:tc>
          <w:tcPr>
            <w:tcW w:w="900" w:type="dxa"/>
          </w:tcPr>
          <w:p w:rsidR="004741A8" w:rsidRDefault="009B24D3">
            <w:pPr>
              <w:jc w:val="center"/>
            </w:pPr>
            <w:r>
              <w:rPr>
                <w:sz w:val="22"/>
                <w:szCs w:val="22"/>
              </w:rPr>
              <w:t>18</w:t>
            </w:r>
          </w:p>
        </w:tc>
        <w:tc>
          <w:tcPr>
            <w:tcW w:w="1200" w:type="dxa"/>
          </w:tcPr>
          <w:p w:rsidR="004741A8" w:rsidRDefault="009B24D3">
            <w:pPr>
              <w:jc w:val="center"/>
            </w:pPr>
            <w:r>
              <w:rPr>
                <w:sz w:val="22"/>
                <w:szCs w:val="22"/>
              </w:rPr>
              <w:t>4.28</w:t>
            </w:r>
          </w:p>
        </w:tc>
        <w:tc>
          <w:tcPr>
            <w:tcW w:w="2000" w:type="dxa"/>
          </w:tcPr>
          <w:p w:rsidR="004741A8" w:rsidRDefault="009B24D3">
            <w:pPr>
              <w:jc w:val="center"/>
            </w:pPr>
            <w:r>
              <w:rPr>
                <w:sz w:val="22"/>
                <w:szCs w:val="22"/>
              </w:rPr>
              <w:t>0.63</w:t>
            </w:r>
          </w:p>
        </w:tc>
        <w:tc>
          <w:tcPr>
            <w:tcW w:w="1760" w:type="dxa"/>
          </w:tcPr>
          <w:p w:rsidR="004741A8" w:rsidRDefault="009B24D3">
            <w:pPr>
              <w:jc w:val="center"/>
            </w:pPr>
            <w:r>
              <w:rPr>
                <w:sz w:val="22"/>
                <w:szCs w:val="22"/>
              </w:rPr>
              <w:t>0.15</w:t>
            </w:r>
          </w:p>
        </w:tc>
      </w:tr>
      <w:tr w:rsidR="004741A8" w:rsidTr="0043049E">
        <w:tc>
          <w:tcPr>
            <w:tcW w:w="2500" w:type="dxa"/>
          </w:tcPr>
          <w:p w:rsidR="004741A8" w:rsidRDefault="009B24D3">
            <w:r>
              <w:rPr>
                <w:sz w:val="22"/>
                <w:szCs w:val="22"/>
              </w:rPr>
              <w:t>Senior Staff</w:t>
            </w:r>
          </w:p>
        </w:tc>
        <w:tc>
          <w:tcPr>
            <w:tcW w:w="900" w:type="dxa"/>
          </w:tcPr>
          <w:p w:rsidR="004741A8" w:rsidRDefault="009B24D3">
            <w:pPr>
              <w:jc w:val="center"/>
            </w:pPr>
            <w:r>
              <w:rPr>
                <w:sz w:val="22"/>
                <w:szCs w:val="22"/>
              </w:rPr>
              <w:t>71</w:t>
            </w:r>
          </w:p>
        </w:tc>
        <w:tc>
          <w:tcPr>
            <w:tcW w:w="1200" w:type="dxa"/>
          </w:tcPr>
          <w:p w:rsidR="004741A8" w:rsidRDefault="009B24D3">
            <w:pPr>
              <w:jc w:val="center"/>
            </w:pPr>
            <w:r>
              <w:rPr>
                <w:sz w:val="22"/>
                <w:szCs w:val="22"/>
              </w:rPr>
              <w:t>4.08</w:t>
            </w:r>
          </w:p>
        </w:tc>
        <w:tc>
          <w:tcPr>
            <w:tcW w:w="2000" w:type="dxa"/>
          </w:tcPr>
          <w:p w:rsidR="004741A8" w:rsidRDefault="009B24D3">
            <w:pPr>
              <w:jc w:val="center"/>
            </w:pPr>
            <w:r>
              <w:rPr>
                <w:sz w:val="22"/>
                <w:szCs w:val="22"/>
              </w:rPr>
              <w:t>0.76</w:t>
            </w:r>
          </w:p>
        </w:tc>
        <w:tc>
          <w:tcPr>
            <w:tcW w:w="1760" w:type="dxa"/>
          </w:tcPr>
          <w:p w:rsidR="004741A8" w:rsidRDefault="009B24D3">
            <w:pPr>
              <w:jc w:val="center"/>
            </w:pPr>
            <w:r>
              <w:rPr>
                <w:sz w:val="22"/>
                <w:szCs w:val="22"/>
              </w:rPr>
              <w:t>0.09</w:t>
            </w:r>
          </w:p>
        </w:tc>
      </w:tr>
      <w:tr w:rsidR="004741A8" w:rsidTr="0043049E">
        <w:tc>
          <w:tcPr>
            <w:tcW w:w="2500" w:type="dxa"/>
          </w:tcPr>
          <w:p w:rsidR="004741A8" w:rsidRDefault="009B24D3">
            <w:r>
              <w:rPr>
                <w:sz w:val="22"/>
                <w:szCs w:val="22"/>
              </w:rPr>
              <w:t>Junior Staff</w:t>
            </w:r>
          </w:p>
        </w:tc>
        <w:tc>
          <w:tcPr>
            <w:tcW w:w="900" w:type="dxa"/>
          </w:tcPr>
          <w:p w:rsidR="004741A8" w:rsidRDefault="009B24D3">
            <w:pPr>
              <w:jc w:val="center"/>
            </w:pPr>
            <w:r>
              <w:rPr>
                <w:sz w:val="22"/>
                <w:szCs w:val="22"/>
              </w:rPr>
              <w:t>105</w:t>
            </w:r>
          </w:p>
        </w:tc>
        <w:tc>
          <w:tcPr>
            <w:tcW w:w="1200" w:type="dxa"/>
          </w:tcPr>
          <w:p w:rsidR="004741A8" w:rsidRDefault="009B24D3">
            <w:pPr>
              <w:jc w:val="center"/>
            </w:pPr>
            <w:r>
              <w:rPr>
                <w:sz w:val="22"/>
                <w:szCs w:val="22"/>
              </w:rPr>
              <w:t>3.77</w:t>
            </w:r>
          </w:p>
        </w:tc>
        <w:tc>
          <w:tcPr>
            <w:tcW w:w="2000" w:type="dxa"/>
          </w:tcPr>
          <w:p w:rsidR="004741A8" w:rsidRDefault="009B24D3">
            <w:pPr>
              <w:jc w:val="center"/>
            </w:pPr>
            <w:r>
              <w:rPr>
                <w:sz w:val="22"/>
                <w:szCs w:val="22"/>
              </w:rPr>
              <w:t>0.89</w:t>
            </w:r>
          </w:p>
        </w:tc>
        <w:tc>
          <w:tcPr>
            <w:tcW w:w="1760" w:type="dxa"/>
          </w:tcPr>
          <w:p w:rsidR="004741A8" w:rsidRDefault="009B24D3">
            <w:pPr>
              <w:jc w:val="center"/>
            </w:pPr>
            <w:r>
              <w:rPr>
                <w:sz w:val="22"/>
                <w:szCs w:val="22"/>
              </w:rPr>
              <w:t>0.09</w:t>
            </w:r>
          </w:p>
        </w:tc>
      </w:tr>
      <w:tr w:rsidR="004741A8" w:rsidTr="0043049E">
        <w:tc>
          <w:tcPr>
            <w:tcW w:w="2500" w:type="dxa"/>
          </w:tcPr>
          <w:p w:rsidR="004741A8" w:rsidRDefault="009B24D3">
            <w:r>
              <w:rPr>
                <w:sz w:val="22"/>
                <w:szCs w:val="22"/>
              </w:rPr>
              <w:t>Total</w:t>
            </w:r>
          </w:p>
        </w:tc>
        <w:tc>
          <w:tcPr>
            <w:tcW w:w="900" w:type="dxa"/>
          </w:tcPr>
          <w:p w:rsidR="004741A8" w:rsidRDefault="009B24D3">
            <w:pPr>
              <w:jc w:val="center"/>
            </w:pPr>
            <w:r>
              <w:rPr>
                <w:sz w:val="22"/>
                <w:szCs w:val="22"/>
              </w:rPr>
              <w:t>194</w:t>
            </w:r>
          </w:p>
        </w:tc>
        <w:tc>
          <w:tcPr>
            <w:tcW w:w="1200" w:type="dxa"/>
          </w:tcPr>
          <w:p w:rsidR="004741A8" w:rsidRDefault="009B24D3">
            <w:pPr>
              <w:jc w:val="center"/>
            </w:pPr>
            <w:r>
              <w:rPr>
                <w:sz w:val="22"/>
                <w:szCs w:val="22"/>
              </w:rPr>
              <w:t>3.95</w:t>
            </w:r>
          </w:p>
        </w:tc>
        <w:tc>
          <w:tcPr>
            <w:tcW w:w="2000" w:type="dxa"/>
          </w:tcPr>
          <w:p w:rsidR="004741A8" w:rsidRDefault="009B24D3">
            <w:pPr>
              <w:jc w:val="center"/>
            </w:pPr>
            <w:r>
              <w:rPr>
                <w:sz w:val="22"/>
                <w:szCs w:val="22"/>
              </w:rPr>
              <w:t>0.84</w:t>
            </w:r>
          </w:p>
        </w:tc>
        <w:tc>
          <w:tcPr>
            <w:tcW w:w="1760" w:type="dxa"/>
          </w:tcPr>
          <w:p w:rsidR="004741A8" w:rsidRDefault="009B24D3">
            <w:pPr>
              <w:jc w:val="center"/>
            </w:pPr>
            <w:r>
              <w:rPr>
                <w:sz w:val="22"/>
                <w:szCs w:val="22"/>
              </w:rPr>
              <w:t>0.06</w:t>
            </w:r>
          </w:p>
        </w:tc>
      </w:tr>
    </w:tbl>
    <w:p w:rsidR="004741A8" w:rsidRDefault="009B24D3">
      <w:pPr>
        <w:spacing w:after="160" w:line="360" w:lineRule="auto"/>
        <w:jc w:val="both"/>
      </w:pPr>
      <w:r>
        <w:t xml:space="preserve">Decision: </w:t>
      </w:r>
      <w:proofErr w:type="gramStart"/>
      <w:r>
        <w:t>F(</w:t>
      </w:r>
      <w:proofErr w:type="gramEnd"/>
      <w:r>
        <w:t xml:space="preserve">2, 191) = 16.91, p = 0.000 &lt; 0.05. The null hypothesis H0₃ is rejected. There is a statistically significant impact of CSR activities on corporate reputation at </w:t>
      </w:r>
      <w:proofErr w:type="spellStart"/>
      <w:r>
        <w:t>Emenite</w:t>
      </w:r>
      <w:proofErr w:type="spellEnd"/>
      <w:r>
        <w:t xml:space="preserve"> Nigeria </w:t>
      </w:r>
      <w:proofErr w:type="spellStart"/>
      <w:r>
        <w:t>Plc</w:t>
      </w:r>
      <w:proofErr w:type="spellEnd"/>
      <w:r>
        <w:t xml:space="preserve"> at 5% level of significance. The consistent pattern of higher means among management and senior staff compared to junior staff suggests that employees in higher cadres have stronger awareness of and appreciation for the reputational benefits of CSR, consistent with legitimacy theory's prediction that CSR signals </w:t>
      </w:r>
      <w:proofErr w:type="spellStart"/>
      <w:r>
        <w:t>organisational</w:t>
      </w:r>
      <w:proofErr w:type="spellEnd"/>
      <w:r>
        <w:t xml:space="preserve"> values to both internal and external stakeholders.</w:t>
      </w:r>
    </w:p>
    <w:p w:rsidR="004741A8" w:rsidRDefault="004741A8"/>
    <w:p w:rsidR="004741A8" w:rsidRDefault="009B24D3">
      <w:pPr>
        <w:pStyle w:val="Heading3"/>
      </w:pPr>
      <w:r>
        <w:t>4.4.4 Test of Hypothesis Four</w:t>
      </w:r>
    </w:p>
    <w:p w:rsidR="004741A8" w:rsidRDefault="009B24D3">
      <w:pPr>
        <w:spacing w:after="160" w:line="360" w:lineRule="auto"/>
        <w:jc w:val="both"/>
      </w:pPr>
      <w:r>
        <w:t xml:space="preserve">H0₄: CSR has no significant relationship with </w:t>
      </w:r>
      <w:proofErr w:type="spellStart"/>
      <w:r>
        <w:t>organisational</w:t>
      </w:r>
      <w:proofErr w:type="spellEnd"/>
      <w:r>
        <w:t xml:space="preserve"> productivity at </w:t>
      </w:r>
      <w:proofErr w:type="spellStart"/>
      <w:r>
        <w:t>Emenite</w:t>
      </w:r>
      <w:proofErr w:type="spellEnd"/>
      <w:r>
        <w:t xml:space="preserve"> Nigeria Plc.</w:t>
      </w:r>
    </w:p>
    <w:p w:rsidR="004741A8" w:rsidRDefault="009B24D3">
      <w:pPr>
        <w:spacing w:after="160" w:line="360" w:lineRule="auto"/>
        <w:jc w:val="both"/>
      </w:pPr>
      <w:r>
        <w:t xml:space="preserve">H₄: CSR (environmental and community initiatives) has a significant relationship with </w:t>
      </w:r>
      <w:proofErr w:type="spellStart"/>
      <w:r>
        <w:t>organisational</w:t>
      </w:r>
      <w:proofErr w:type="spellEnd"/>
      <w:r>
        <w:t xml:space="preserve"> productivity at </w:t>
      </w:r>
      <w:proofErr w:type="spellStart"/>
      <w:r>
        <w:t>Emenite</w:t>
      </w:r>
      <w:proofErr w:type="spellEnd"/>
      <w:r>
        <w:t xml:space="preserve"> Nigeria Plc.</w:t>
      </w:r>
    </w:p>
    <w:p w:rsidR="004741A8" w:rsidRDefault="004741A8"/>
    <w:p w:rsidR="004741A8" w:rsidRDefault="009B24D3">
      <w:pPr>
        <w:spacing w:after="60"/>
      </w:pPr>
      <w:r>
        <w:rPr>
          <w:b/>
          <w:bCs/>
          <w:sz w:val="22"/>
          <w:szCs w:val="22"/>
        </w:rPr>
        <w:t xml:space="preserve">Table 4.13: ANOVA - Environmental/Community CSR and </w:t>
      </w:r>
      <w:proofErr w:type="spellStart"/>
      <w:r>
        <w:rPr>
          <w:b/>
          <w:bCs/>
          <w:sz w:val="22"/>
          <w:szCs w:val="22"/>
        </w:rPr>
        <w:t>Organisational</w:t>
      </w:r>
      <w:proofErr w:type="spellEnd"/>
      <w:r>
        <w:rPr>
          <w:b/>
          <w:bCs/>
          <w:sz w:val="22"/>
          <w:szCs w:val="22"/>
        </w:rPr>
        <w:t xml:space="preserve"> Productivity</w:t>
      </w:r>
    </w:p>
    <w:tbl>
      <w:tblPr>
        <w:tblStyle w:val="TableGrid"/>
        <w:tblW w:w="9060" w:type="dxa"/>
        <w:tblLook w:val="0000" w:firstRow="0" w:lastRow="0" w:firstColumn="0" w:lastColumn="0" w:noHBand="0" w:noVBand="0"/>
      </w:tblPr>
      <w:tblGrid>
        <w:gridCol w:w="2200"/>
        <w:gridCol w:w="1800"/>
        <w:gridCol w:w="900"/>
        <w:gridCol w:w="1700"/>
        <w:gridCol w:w="1400"/>
        <w:gridCol w:w="1060"/>
      </w:tblGrid>
      <w:tr w:rsidR="004741A8" w:rsidTr="0043049E">
        <w:tc>
          <w:tcPr>
            <w:tcW w:w="2200" w:type="dxa"/>
          </w:tcPr>
          <w:p w:rsidR="004741A8" w:rsidRDefault="009B24D3">
            <w:pPr>
              <w:jc w:val="center"/>
            </w:pPr>
            <w:r>
              <w:rPr>
                <w:b/>
                <w:bCs/>
                <w:sz w:val="22"/>
                <w:szCs w:val="22"/>
              </w:rPr>
              <w:t>Source</w:t>
            </w:r>
          </w:p>
        </w:tc>
        <w:tc>
          <w:tcPr>
            <w:tcW w:w="1800" w:type="dxa"/>
          </w:tcPr>
          <w:p w:rsidR="004741A8" w:rsidRDefault="009B24D3">
            <w:pPr>
              <w:jc w:val="center"/>
            </w:pPr>
            <w:r>
              <w:rPr>
                <w:b/>
                <w:bCs/>
                <w:sz w:val="22"/>
                <w:szCs w:val="22"/>
              </w:rPr>
              <w:t>Sum of Squares</w:t>
            </w:r>
          </w:p>
        </w:tc>
        <w:tc>
          <w:tcPr>
            <w:tcW w:w="900" w:type="dxa"/>
          </w:tcPr>
          <w:p w:rsidR="004741A8" w:rsidRDefault="009B24D3">
            <w:pPr>
              <w:jc w:val="center"/>
            </w:pPr>
            <w:proofErr w:type="spellStart"/>
            <w:r>
              <w:rPr>
                <w:b/>
                <w:bCs/>
                <w:sz w:val="22"/>
                <w:szCs w:val="22"/>
              </w:rPr>
              <w:t>df</w:t>
            </w:r>
            <w:proofErr w:type="spellEnd"/>
          </w:p>
        </w:tc>
        <w:tc>
          <w:tcPr>
            <w:tcW w:w="1700" w:type="dxa"/>
          </w:tcPr>
          <w:p w:rsidR="004741A8" w:rsidRDefault="009B24D3">
            <w:pPr>
              <w:jc w:val="center"/>
            </w:pPr>
            <w:r>
              <w:rPr>
                <w:b/>
                <w:bCs/>
                <w:sz w:val="22"/>
                <w:szCs w:val="22"/>
              </w:rPr>
              <w:t>Mean Square</w:t>
            </w:r>
          </w:p>
        </w:tc>
        <w:tc>
          <w:tcPr>
            <w:tcW w:w="1400" w:type="dxa"/>
          </w:tcPr>
          <w:p w:rsidR="004741A8" w:rsidRDefault="009B24D3">
            <w:pPr>
              <w:jc w:val="center"/>
            </w:pPr>
            <w:r>
              <w:rPr>
                <w:b/>
                <w:bCs/>
                <w:sz w:val="22"/>
                <w:szCs w:val="22"/>
              </w:rPr>
              <w:t>F</w:t>
            </w:r>
          </w:p>
        </w:tc>
        <w:tc>
          <w:tcPr>
            <w:tcW w:w="1060" w:type="dxa"/>
          </w:tcPr>
          <w:p w:rsidR="004741A8" w:rsidRDefault="009B24D3">
            <w:pPr>
              <w:jc w:val="center"/>
            </w:pPr>
            <w:r>
              <w:rPr>
                <w:b/>
                <w:bCs/>
                <w:sz w:val="22"/>
                <w:szCs w:val="22"/>
              </w:rPr>
              <w:t>Sig.</w:t>
            </w:r>
          </w:p>
        </w:tc>
      </w:tr>
      <w:tr w:rsidR="004741A8" w:rsidTr="0043049E">
        <w:tc>
          <w:tcPr>
            <w:tcW w:w="2200" w:type="dxa"/>
          </w:tcPr>
          <w:p w:rsidR="004741A8" w:rsidRDefault="009B24D3">
            <w:r>
              <w:rPr>
                <w:sz w:val="22"/>
                <w:szCs w:val="22"/>
              </w:rPr>
              <w:t>Between Groups</w:t>
            </w:r>
          </w:p>
        </w:tc>
        <w:tc>
          <w:tcPr>
            <w:tcW w:w="1800" w:type="dxa"/>
          </w:tcPr>
          <w:p w:rsidR="004741A8" w:rsidRDefault="009B24D3">
            <w:pPr>
              <w:jc w:val="center"/>
            </w:pPr>
            <w:r>
              <w:rPr>
                <w:sz w:val="22"/>
                <w:szCs w:val="22"/>
              </w:rPr>
              <w:t>19.42</w:t>
            </w:r>
          </w:p>
        </w:tc>
        <w:tc>
          <w:tcPr>
            <w:tcW w:w="900" w:type="dxa"/>
          </w:tcPr>
          <w:p w:rsidR="004741A8" w:rsidRDefault="009B24D3">
            <w:pPr>
              <w:jc w:val="center"/>
            </w:pPr>
            <w:r>
              <w:rPr>
                <w:sz w:val="22"/>
                <w:szCs w:val="22"/>
              </w:rPr>
              <w:t>2</w:t>
            </w:r>
          </w:p>
        </w:tc>
        <w:tc>
          <w:tcPr>
            <w:tcW w:w="1700" w:type="dxa"/>
          </w:tcPr>
          <w:p w:rsidR="004741A8" w:rsidRDefault="009B24D3">
            <w:pPr>
              <w:jc w:val="center"/>
            </w:pPr>
            <w:r>
              <w:rPr>
                <w:sz w:val="22"/>
                <w:szCs w:val="22"/>
              </w:rPr>
              <w:t>9.71</w:t>
            </w:r>
          </w:p>
        </w:tc>
        <w:tc>
          <w:tcPr>
            <w:tcW w:w="1400" w:type="dxa"/>
          </w:tcPr>
          <w:p w:rsidR="004741A8" w:rsidRDefault="009B24D3">
            <w:pPr>
              <w:jc w:val="center"/>
            </w:pPr>
            <w:r>
              <w:rPr>
                <w:sz w:val="22"/>
                <w:szCs w:val="22"/>
              </w:rPr>
              <w:t>11.38</w:t>
            </w:r>
          </w:p>
        </w:tc>
        <w:tc>
          <w:tcPr>
            <w:tcW w:w="1060" w:type="dxa"/>
          </w:tcPr>
          <w:p w:rsidR="004741A8" w:rsidRDefault="009B24D3">
            <w:pPr>
              <w:jc w:val="center"/>
            </w:pPr>
            <w:r>
              <w:rPr>
                <w:sz w:val="22"/>
                <w:szCs w:val="22"/>
              </w:rPr>
              <w:t>0.000</w:t>
            </w:r>
          </w:p>
        </w:tc>
      </w:tr>
      <w:tr w:rsidR="004741A8" w:rsidTr="0043049E">
        <w:tc>
          <w:tcPr>
            <w:tcW w:w="2200" w:type="dxa"/>
          </w:tcPr>
          <w:p w:rsidR="004741A8" w:rsidRDefault="009B24D3">
            <w:r>
              <w:rPr>
                <w:sz w:val="22"/>
                <w:szCs w:val="22"/>
              </w:rPr>
              <w:t>Within Groups</w:t>
            </w:r>
          </w:p>
        </w:tc>
        <w:tc>
          <w:tcPr>
            <w:tcW w:w="1800" w:type="dxa"/>
          </w:tcPr>
          <w:p w:rsidR="004741A8" w:rsidRDefault="009B24D3">
            <w:pPr>
              <w:jc w:val="center"/>
            </w:pPr>
            <w:r>
              <w:rPr>
                <w:sz w:val="22"/>
                <w:szCs w:val="22"/>
              </w:rPr>
              <w:t>162.98</w:t>
            </w:r>
          </w:p>
        </w:tc>
        <w:tc>
          <w:tcPr>
            <w:tcW w:w="900" w:type="dxa"/>
          </w:tcPr>
          <w:p w:rsidR="004741A8" w:rsidRDefault="009B24D3">
            <w:pPr>
              <w:jc w:val="center"/>
            </w:pPr>
            <w:r>
              <w:rPr>
                <w:sz w:val="22"/>
                <w:szCs w:val="22"/>
              </w:rPr>
              <w:t>191</w:t>
            </w:r>
          </w:p>
        </w:tc>
        <w:tc>
          <w:tcPr>
            <w:tcW w:w="1700" w:type="dxa"/>
          </w:tcPr>
          <w:p w:rsidR="004741A8" w:rsidRDefault="009B24D3">
            <w:pPr>
              <w:jc w:val="center"/>
            </w:pPr>
            <w:r>
              <w:rPr>
                <w:sz w:val="22"/>
                <w:szCs w:val="22"/>
              </w:rPr>
              <w:t>0.85</w:t>
            </w:r>
          </w:p>
        </w:tc>
        <w:tc>
          <w:tcPr>
            <w:tcW w:w="1400" w:type="dxa"/>
          </w:tcPr>
          <w:p w:rsidR="004741A8" w:rsidRDefault="004741A8">
            <w:pPr>
              <w:jc w:val="center"/>
            </w:pPr>
          </w:p>
        </w:tc>
        <w:tc>
          <w:tcPr>
            <w:tcW w:w="1060" w:type="dxa"/>
          </w:tcPr>
          <w:p w:rsidR="004741A8" w:rsidRDefault="004741A8">
            <w:pPr>
              <w:jc w:val="center"/>
            </w:pPr>
          </w:p>
        </w:tc>
      </w:tr>
      <w:tr w:rsidR="004741A8" w:rsidTr="0043049E">
        <w:tc>
          <w:tcPr>
            <w:tcW w:w="2200" w:type="dxa"/>
          </w:tcPr>
          <w:p w:rsidR="004741A8" w:rsidRDefault="009B24D3">
            <w:r>
              <w:rPr>
                <w:sz w:val="22"/>
                <w:szCs w:val="22"/>
              </w:rPr>
              <w:t>Total</w:t>
            </w:r>
          </w:p>
        </w:tc>
        <w:tc>
          <w:tcPr>
            <w:tcW w:w="1800" w:type="dxa"/>
          </w:tcPr>
          <w:p w:rsidR="004741A8" w:rsidRDefault="009B24D3">
            <w:pPr>
              <w:jc w:val="center"/>
            </w:pPr>
            <w:r>
              <w:rPr>
                <w:sz w:val="22"/>
                <w:szCs w:val="22"/>
              </w:rPr>
              <w:t>182.40</w:t>
            </w:r>
          </w:p>
        </w:tc>
        <w:tc>
          <w:tcPr>
            <w:tcW w:w="900" w:type="dxa"/>
          </w:tcPr>
          <w:p w:rsidR="004741A8" w:rsidRDefault="009B24D3">
            <w:pPr>
              <w:jc w:val="center"/>
            </w:pPr>
            <w:r>
              <w:rPr>
                <w:sz w:val="22"/>
                <w:szCs w:val="22"/>
              </w:rPr>
              <w:t>193</w:t>
            </w:r>
          </w:p>
        </w:tc>
        <w:tc>
          <w:tcPr>
            <w:tcW w:w="1700" w:type="dxa"/>
          </w:tcPr>
          <w:p w:rsidR="004741A8" w:rsidRDefault="004741A8">
            <w:pPr>
              <w:jc w:val="center"/>
            </w:pPr>
          </w:p>
        </w:tc>
        <w:tc>
          <w:tcPr>
            <w:tcW w:w="1400" w:type="dxa"/>
          </w:tcPr>
          <w:p w:rsidR="004741A8" w:rsidRDefault="004741A8">
            <w:pPr>
              <w:jc w:val="center"/>
            </w:pPr>
          </w:p>
        </w:tc>
        <w:tc>
          <w:tcPr>
            <w:tcW w:w="1060" w:type="dxa"/>
          </w:tcPr>
          <w:p w:rsidR="004741A8" w:rsidRDefault="004741A8">
            <w:pPr>
              <w:jc w:val="center"/>
            </w:pPr>
          </w:p>
        </w:tc>
      </w:tr>
    </w:tbl>
    <w:p w:rsidR="004741A8" w:rsidRDefault="004741A8"/>
    <w:p w:rsidR="0043049E" w:rsidRDefault="0043049E">
      <w:pPr>
        <w:rPr>
          <w:b/>
          <w:bCs/>
          <w:sz w:val="22"/>
          <w:szCs w:val="22"/>
        </w:rPr>
      </w:pPr>
      <w:r>
        <w:rPr>
          <w:b/>
          <w:bCs/>
          <w:sz w:val="22"/>
          <w:szCs w:val="22"/>
        </w:rPr>
        <w:br w:type="page"/>
      </w:r>
    </w:p>
    <w:p w:rsidR="004741A8" w:rsidRDefault="009B24D3">
      <w:pPr>
        <w:spacing w:after="60"/>
      </w:pPr>
      <w:r>
        <w:rPr>
          <w:b/>
          <w:bCs/>
          <w:sz w:val="22"/>
          <w:szCs w:val="22"/>
        </w:rPr>
        <w:lastRenderedPageBreak/>
        <w:t xml:space="preserve">Table 4.14: Group Means - </w:t>
      </w:r>
      <w:proofErr w:type="spellStart"/>
      <w:r>
        <w:rPr>
          <w:b/>
          <w:bCs/>
          <w:sz w:val="22"/>
          <w:szCs w:val="22"/>
        </w:rPr>
        <w:t>Organisational</w:t>
      </w:r>
      <w:proofErr w:type="spellEnd"/>
      <w:r>
        <w:rPr>
          <w:b/>
          <w:bCs/>
          <w:sz w:val="22"/>
          <w:szCs w:val="22"/>
        </w:rPr>
        <w:t xml:space="preserve"> Productivity by Job Category</w:t>
      </w:r>
    </w:p>
    <w:tbl>
      <w:tblPr>
        <w:tblStyle w:val="TableGrid"/>
        <w:tblW w:w="8360" w:type="dxa"/>
        <w:tblLook w:val="0000" w:firstRow="0" w:lastRow="0" w:firstColumn="0" w:lastColumn="0" w:noHBand="0" w:noVBand="0"/>
      </w:tblPr>
      <w:tblGrid>
        <w:gridCol w:w="2500"/>
        <w:gridCol w:w="900"/>
        <w:gridCol w:w="1200"/>
        <w:gridCol w:w="2000"/>
        <w:gridCol w:w="1760"/>
      </w:tblGrid>
      <w:tr w:rsidR="004741A8" w:rsidTr="0043049E">
        <w:tc>
          <w:tcPr>
            <w:tcW w:w="2500" w:type="dxa"/>
          </w:tcPr>
          <w:p w:rsidR="004741A8" w:rsidRDefault="009B24D3">
            <w:pPr>
              <w:jc w:val="center"/>
            </w:pPr>
            <w:r>
              <w:rPr>
                <w:b/>
                <w:bCs/>
                <w:sz w:val="22"/>
                <w:szCs w:val="22"/>
              </w:rPr>
              <w:t>Employee Category</w:t>
            </w:r>
          </w:p>
        </w:tc>
        <w:tc>
          <w:tcPr>
            <w:tcW w:w="900" w:type="dxa"/>
          </w:tcPr>
          <w:p w:rsidR="004741A8" w:rsidRDefault="009B24D3">
            <w:pPr>
              <w:jc w:val="center"/>
            </w:pPr>
            <w:r>
              <w:rPr>
                <w:b/>
                <w:bCs/>
                <w:sz w:val="22"/>
                <w:szCs w:val="22"/>
              </w:rPr>
              <w:t>N</w:t>
            </w:r>
          </w:p>
        </w:tc>
        <w:tc>
          <w:tcPr>
            <w:tcW w:w="1200" w:type="dxa"/>
          </w:tcPr>
          <w:p w:rsidR="004741A8" w:rsidRDefault="009B24D3">
            <w:pPr>
              <w:jc w:val="center"/>
            </w:pPr>
            <w:r>
              <w:rPr>
                <w:b/>
                <w:bCs/>
                <w:sz w:val="22"/>
                <w:szCs w:val="22"/>
              </w:rPr>
              <w:t>Mean</w:t>
            </w:r>
          </w:p>
        </w:tc>
        <w:tc>
          <w:tcPr>
            <w:tcW w:w="2000" w:type="dxa"/>
          </w:tcPr>
          <w:p w:rsidR="004741A8" w:rsidRDefault="009B24D3">
            <w:pPr>
              <w:jc w:val="center"/>
            </w:pPr>
            <w:r>
              <w:rPr>
                <w:b/>
                <w:bCs/>
                <w:sz w:val="22"/>
                <w:szCs w:val="22"/>
              </w:rPr>
              <w:t>Std. Deviation</w:t>
            </w:r>
          </w:p>
        </w:tc>
        <w:tc>
          <w:tcPr>
            <w:tcW w:w="1760" w:type="dxa"/>
          </w:tcPr>
          <w:p w:rsidR="004741A8" w:rsidRDefault="009B24D3">
            <w:pPr>
              <w:jc w:val="center"/>
            </w:pPr>
            <w:r>
              <w:rPr>
                <w:b/>
                <w:bCs/>
                <w:sz w:val="22"/>
                <w:szCs w:val="22"/>
              </w:rPr>
              <w:t>Std. Error</w:t>
            </w:r>
          </w:p>
        </w:tc>
      </w:tr>
      <w:tr w:rsidR="004741A8" w:rsidTr="0043049E">
        <w:tc>
          <w:tcPr>
            <w:tcW w:w="2500" w:type="dxa"/>
          </w:tcPr>
          <w:p w:rsidR="004741A8" w:rsidRDefault="009B24D3">
            <w:r>
              <w:rPr>
                <w:sz w:val="22"/>
                <w:szCs w:val="22"/>
              </w:rPr>
              <w:t>Management</w:t>
            </w:r>
          </w:p>
        </w:tc>
        <w:tc>
          <w:tcPr>
            <w:tcW w:w="900" w:type="dxa"/>
          </w:tcPr>
          <w:p w:rsidR="004741A8" w:rsidRDefault="009B24D3">
            <w:pPr>
              <w:jc w:val="center"/>
            </w:pPr>
            <w:r>
              <w:rPr>
                <w:sz w:val="22"/>
                <w:szCs w:val="22"/>
              </w:rPr>
              <w:t>18</w:t>
            </w:r>
          </w:p>
        </w:tc>
        <w:tc>
          <w:tcPr>
            <w:tcW w:w="1200" w:type="dxa"/>
          </w:tcPr>
          <w:p w:rsidR="004741A8" w:rsidRDefault="009B24D3">
            <w:pPr>
              <w:jc w:val="center"/>
            </w:pPr>
            <w:r>
              <w:rPr>
                <w:sz w:val="22"/>
                <w:szCs w:val="22"/>
              </w:rPr>
              <w:t>4.05</w:t>
            </w:r>
          </w:p>
        </w:tc>
        <w:tc>
          <w:tcPr>
            <w:tcW w:w="2000" w:type="dxa"/>
          </w:tcPr>
          <w:p w:rsidR="004741A8" w:rsidRDefault="009B24D3">
            <w:pPr>
              <w:jc w:val="center"/>
            </w:pPr>
            <w:r>
              <w:rPr>
                <w:sz w:val="22"/>
                <w:szCs w:val="22"/>
              </w:rPr>
              <w:t>0.71</w:t>
            </w:r>
          </w:p>
        </w:tc>
        <w:tc>
          <w:tcPr>
            <w:tcW w:w="1760" w:type="dxa"/>
          </w:tcPr>
          <w:p w:rsidR="004741A8" w:rsidRDefault="009B24D3">
            <w:pPr>
              <w:jc w:val="center"/>
            </w:pPr>
            <w:r>
              <w:rPr>
                <w:sz w:val="22"/>
                <w:szCs w:val="22"/>
              </w:rPr>
              <w:t>0.17</w:t>
            </w:r>
          </w:p>
        </w:tc>
      </w:tr>
      <w:tr w:rsidR="004741A8" w:rsidTr="0043049E">
        <w:tc>
          <w:tcPr>
            <w:tcW w:w="2500" w:type="dxa"/>
          </w:tcPr>
          <w:p w:rsidR="004741A8" w:rsidRDefault="009B24D3">
            <w:r>
              <w:rPr>
                <w:sz w:val="22"/>
                <w:szCs w:val="22"/>
              </w:rPr>
              <w:t>Senior Staff</w:t>
            </w:r>
          </w:p>
        </w:tc>
        <w:tc>
          <w:tcPr>
            <w:tcW w:w="900" w:type="dxa"/>
          </w:tcPr>
          <w:p w:rsidR="004741A8" w:rsidRDefault="009B24D3">
            <w:pPr>
              <w:jc w:val="center"/>
            </w:pPr>
            <w:r>
              <w:rPr>
                <w:sz w:val="22"/>
                <w:szCs w:val="22"/>
              </w:rPr>
              <w:t>71</w:t>
            </w:r>
          </w:p>
        </w:tc>
        <w:tc>
          <w:tcPr>
            <w:tcW w:w="1200" w:type="dxa"/>
          </w:tcPr>
          <w:p w:rsidR="004741A8" w:rsidRDefault="009B24D3">
            <w:pPr>
              <w:jc w:val="center"/>
            </w:pPr>
            <w:r>
              <w:rPr>
                <w:sz w:val="22"/>
                <w:szCs w:val="22"/>
              </w:rPr>
              <w:t>3.89</w:t>
            </w:r>
          </w:p>
        </w:tc>
        <w:tc>
          <w:tcPr>
            <w:tcW w:w="2000" w:type="dxa"/>
          </w:tcPr>
          <w:p w:rsidR="004741A8" w:rsidRDefault="009B24D3">
            <w:pPr>
              <w:jc w:val="center"/>
            </w:pPr>
            <w:r>
              <w:rPr>
                <w:sz w:val="22"/>
                <w:szCs w:val="22"/>
              </w:rPr>
              <w:t>0.82</w:t>
            </w:r>
          </w:p>
        </w:tc>
        <w:tc>
          <w:tcPr>
            <w:tcW w:w="1760" w:type="dxa"/>
          </w:tcPr>
          <w:p w:rsidR="004741A8" w:rsidRDefault="009B24D3">
            <w:pPr>
              <w:jc w:val="center"/>
            </w:pPr>
            <w:r>
              <w:rPr>
                <w:sz w:val="22"/>
                <w:szCs w:val="22"/>
              </w:rPr>
              <w:t>0.10</w:t>
            </w:r>
          </w:p>
        </w:tc>
      </w:tr>
      <w:tr w:rsidR="004741A8" w:rsidTr="0043049E">
        <w:tc>
          <w:tcPr>
            <w:tcW w:w="2500" w:type="dxa"/>
          </w:tcPr>
          <w:p w:rsidR="004741A8" w:rsidRDefault="009B24D3">
            <w:r>
              <w:rPr>
                <w:sz w:val="22"/>
                <w:szCs w:val="22"/>
              </w:rPr>
              <w:t>Junior Staff</w:t>
            </w:r>
          </w:p>
        </w:tc>
        <w:tc>
          <w:tcPr>
            <w:tcW w:w="900" w:type="dxa"/>
          </w:tcPr>
          <w:p w:rsidR="004741A8" w:rsidRDefault="009B24D3">
            <w:pPr>
              <w:jc w:val="center"/>
            </w:pPr>
            <w:r>
              <w:rPr>
                <w:sz w:val="22"/>
                <w:szCs w:val="22"/>
              </w:rPr>
              <w:t>105</w:t>
            </w:r>
          </w:p>
        </w:tc>
        <w:tc>
          <w:tcPr>
            <w:tcW w:w="1200" w:type="dxa"/>
          </w:tcPr>
          <w:p w:rsidR="004741A8" w:rsidRDefault="009B24D3">
            <w:pPr>
              <w:jc w:val="center"/>
            </w:pPr>
            <w:r>
              <w:rPr>
                <w:sz w:val="22"/>
                <w:szCs w:val="22"/>
              </w:rPr>
              <w:t>3.54</w:t>
            </w:r>
          </w:p>
        </w:tc>
        <w:tc>
          <w:tcPr>
            <w:tcW w:w="2000" w:type="dxa"/>
          </w:tcPr>
          <w:p w:rsidR="004741A8" w:rsidRDefault="009B24D3">
            <w:pPr>
              <w:jc w:val="center"/>
            </w:pPr>
            <w:r>
              <w:rPr>
                <w:sz w:val="22"/>
                <w:szCs w:val="22"/>
              </w:rPr>
              <w:t>1.02</w:t>
            </w:r>
          </w:p>
        </w:tc>
        <w:tc>
          <w:tcPr>
            <w:tcW w:w="1760" w:type="dxa"/>
          </w:tcPr>
          <w:p w:rsidR="004741A8" w:rsidRDefault="009B24D3">
            <w:pPr>
              <w:jc w:val="center"/>
            </w:pPr>
            <w:r>
              <w:rPr>
                <w:sz w:val="22"/>
                <w:szCs w:val="22"/>
              </w:rPr>
              <w:t>0.10</w:t>
            </w:r>
          </w:p>
        </w:tc>
      </w:tr>
      <w:tr w:rsidR="004741A8" w:rsidTr="0043049E">
        <w:tc>
          <w:tcPr>
            <w:tcW w:w="2500" w:type="dxa"/>
          </w:tcPr>
          <w:p w:rsidR="004741A8" w:rsidRDefault="009B24D3">
            <w:r>
              <w:rPr>
                <w:sz w:val="22"/>
                <w:szCs w:val="22"/>
              </w:rPr>
              <w:t>Total</w:t>
            </w:r>
          </w:p>
        </w:tc>
        <w:tc>
          <w:tcPr>
            <w:tcW w:w="900" w:type="dxa"/>
          </w:tcPr>
          <w:p w:rsidR="004741A8" w:rsidRDefault="009B24D3">
            <w:pPr>
              <w:jc w:val="center"/>
            </w:pPr>
            <w:r>
              <w:rPr>
                <w:sz w:val="22"/>
                <w:szCs w:val="22"/>
              </w:rPr>
              <w:t>194</w:t>
            </w:r>
          </w:p>
        </w:tc>
        <w:tc>
          <w:tcPr>
            <w:tcW w:w="1200" w:type="dxa"/>
          </w:tcPr>
          <w:p w:rsidR="004741A8" w:rsidRDefault="009B24D3">
            <w:pPr>
              <w:jc w:val="center"/>
            </w:pPr>
            <w:r>
              <w:rPr>
                <w:sz w:val="22"/>
                <w:szCs w:val="22"/>
              </w:rPr>
              <w:t>3.72</w:t>
            </w:r>
          </w:p>
        </w:tc>
        <w:tc>
          <w:tcPr>
            <w:tcW w:w="2000" w:type="dxa"/>
          </w:tcPr>
          <w:p w:rsidR="004741A8" w:rsidRDefault="009B24D3">
            <w:pPr>
              <w:jc w:val="center"/>
            </w:pPr>
            <w:r>
              <w:rPr>
                <w:sz w:val="22"/>
                <w:szCs w:val="22"/>
              </w:rPr>
              <w:t>0.93</w:t>
            </w:r>
          </w:p>
        </w:tc>
        <w:tc>
          <w:tcPr>
            <w:tcW w:w="1760" w:type="dxa"/>
          </w:tcPr>
          <w:p w:rsidR="004741A8" w:rsidRDefault="009B24D3">
            <w:pPr>
              <w:jc w:val="center"/>
            </w:pPr>
            <w:r>
              <w:rPr>
                <w:sz w:val="22"/>
                <w:szCs w:val="22"/>
              </w:rPr>
              <w:t>0.07</w:t>
            </w:r>
          </w:p>
        </w:tc>
      </w:tr>
    </w:tbl>
    <w:p w:rsidR="004741A8" w:rsidRDefault="009B24D3">
      <w:pPr>
        <w:spacing w:after="160" w:line="360" w:lineRule="auto"/>
        <w:jc w:val="both"/>
      </w:pPr>
      <w:r>
        <w:t xml:space="preserve">Decision: </w:t>
      </w:r>
      <w:proofErr w:type="gramStart"/>
      <w:r>
        <w:t>F(</w:t>
      </w:r>
      <w:proofErr w:type="gramEnd"/>
      <w:r>
        <w:t xml:space="preserve">2, 191) = 11.38, p = 0.000 &lt; 0.05. The null hypothesis H0₄ is rejected. There is a statistically significant relationship between environmental and community CSR initiatives and </w:t>
      </w:r>
      <w:proofErr w:type="spellStart"/>
      <w:r>
        <w:t>organisational</w:t>
      </w:r>
      <w:proofErr w:type="spellEnd"/>
      <w:r>
        <w:t xml:space="preserve"> productivity at </w:t>
      </w:r>
      <w:proofErr w:type="spellStart"/>
      <w:r>
        <w:t>Emenite</w:t>
      </w:r>
      <w:proofErr w:type="spellEnd"/>
      <w:r>
        <w:t xml:space="preserve"> Nigeria </w:t>
      </w:r>
      <w:proofErr w:type="spellStart"/>
      <w:r>
        <w:t>Plc</w:t>
      </w:r>
      <w:proofErr w:type="spellEnd"/>
      <w:r>
        <w:t xml:space="preserve"> at 5% level of significance. This dimension recorded the lowest F-statistic among the four hypotheses, consistent with the descriptive finding that environmental and community CSR has a somewhat weaker (though still significant) perceived effect on productivity, which may reflect the longer-term and less immediately visible nature of environmental CSR benefits, as predicted by social contract theory.</w:t>
      </w:r>
    </w:p>
    <w:p w:rsidR="004741A8" w:rsidRDefault="004741A8"/>
    <w:p w:rsidR="004741A8" w:rsidRDefault="009B24D3">
      <w:pPr>
        <w:spacing w:after="60"/>
      </w:pPr>
      <w:r>
        <w:rPr>
          <w:b/>
          <w:bCs/>
          <w:sz w:val="22"/>
          <w:szCs w:val="22"/>
        </w:rPr>
        <w:t>Table 4.15: Summary of ANOVA Results for All Hypotheses</w:t>
      </w:r>
    </w:p>
    <w:tbl>
      <w:tblPr>
        <w:tblStyle w:val="TableGrid"/>
        <w:tblW w:w="9160" w:type="dxa"/>
        <w:tblLook w:val="0000" w:firstRow="0" w:lastRow="0" w:firstColumn="0" w:lastColumn="0" w:noHBand="0" w:noVBand="0"/>
      </w:tblPr>
      <w:tblGrid>
        <w:gridCol w:w="3800"/>
        <w:gridCol w:w="1400"/>
        <w:gridCol w:w="1000"/>
        <w:gridCol w:w="1200"/>
        <w:gridCol w:w="1760"/>
      </w:tblGrid>
      <w:tr w:rsidR="004741A8" w:rsidTr="0043049E">
        <w:tc>
          <w:tcPr>
            <w:tcW w:w="3800" w:type="dxa"/>
          </w:tcPr>
          <w:p w:rsidR="004741A8" w:rsidRDefault="009B24D3">
            <w:pPr>
              <w:jc w:val="center"/>
            </w:pPr>
            <w:r>
              <w:rPr>
                <w:b/>
                <w:bCs/>
                <w:sz w:val="22"/>
                <w:szCs w:val="22"/>
              </w:rPr>
              <w:t>Hypothesis</w:t>
            </w:r>
          </w:p>
        </w:tc>
        <w:tc>
          <w:tcPr>
            <w:tcW w:w="1400" w:type="dxa"/>
          </w:tcPr>
          <w:p w:rsidR="004741A8" w:rsidRDefault="009B24D3">
            <w:pPr>
              <w:jc w:val="center"/>
            </w:pPr>
            <w:r>
              <w:rPr>
                <w:b/>
                <w:bCs/>
                <w:sz w:val="22"/>
                <w:szCs w:val="22"/>
              </w:rPr>
              <w:t>F-Statistic</w:t>
            </w:r>
          </w:p>
        </w:tc>
        <w:tc>
          <w:tcPr>
            <w:tcW w:w="1000" w:type="dxa"/>
          </w:tcPr>
          <w:p w:rsidR="004741A8" w:rsidRDefault="009B24D3">
            <w:pPr>
              <w:jc w:val="center"/>
            </w:pPr>
            <w:proofErr w:type="spellStart"/>
            <w:r>
              <w:rPr>
                <w:b/>
                <w:bCs/>
                <w:sz w:val="22"/>
                <w:szCs w:val="22"/>
              </w:rPr>
              <w:t>df</w:t>
            </w:r>
            <w:proofErr w:type="spellEnd"/>
          </w:p>
        </w:tc>
        <w:tc>
          <w:tcPr>
            <w:tcW w:w="1200" w:type="dxa"/>
          </w:tcPr>
          <w:p w:rsidR="004741A8" w:rsidRDefault="009B24D3">
            <w:pPr>
              <w:jc w:val="center"/>
            </w:pPr>
            <w:r>
              <w:rPr>
                <w:b/>
                <w:bCs/>
                <w:sz w:val="22"/>
                <w:szCs w:val="22"/>
              </w:rPr>
              <w:t>p-value</w:t>
            </w:r>
          </w:p>
        </w:tc>
        <w:tc>
          <w:tcPr>
            <w:tcW w:w="1760" w:type="dxa"/>
          </w:tcPr>
          <w:p w:rsidR="004741A8" w:rsidRDefault="009B24D3">
            <w:pPr>
              <w:jc w:val="center"/>
            </w:pPr>
            <w:r>
              <w:rPr>
                <w:b/>
                <w:bCs/>
                <w:sz w:val="22"/>
                <w:szCs w:val="22"/>
              </w:rPr>
              <w:t>Decision</w:t>
            </w:r>
          </w:p>
        </w:tc>
      </w:tr>
      <w:tr w:rsidR="004741A8" w:rsidTr="0043049E">
        <w:tc>
          <w:tcPr>
            <w:tcW w:w="3800" w:type="dxa"/>
          </w:tcPr>
          <w:p w:rsidR="004741A8" w:rsidRDefault="009B24D3">
            <w:r>
              <w:rPr>
                <w:sz w:val="22"/>
                <w:szCs w:val="22"/>
              </w:rPr>
              <w:t>H0₁: Employee CSR -&gt; Employee Productivity</w:t>
            </w:r>
          </w:p>
        </w:tc>
        <w:tc>
          <w:tcPr>
            <w:tcW w:w="1400" w:type="dxa"/>
          </w:tcPr>
          <w:p w:rsidR="004741A8" w:rsidRDefault="009B24D3">
            <w:pPr>
              <w:jc w:val="center"/>
            </w:pPr>
            <w:r>
              <w:rPr>
                <w:sz w:val="22"/>
                <w:szCs w:val="22"/>
              </w:rPr>
              <w:t>18.42</w:t>
            </w:r>
          </w:p>
        </w:tc>
        <w:tc>
          <w:tcPr>
            <w:tcW w:w="1000" w:type="dxa"/>
          </w:tcPr>
          <w:p w:rsidR="004741A8" w:rsidRDefault="009B24D3">
            <w:pPr>
              <w:jc w:val="center"/>
            </w:pPr>
            <w:r>
              <w:rPr>
                <w:sz w:val="22"/>
                <w:szCs w:val="22"/>
              </w:rPr>
              <w:t>2, 191</w:t>
            </w:r>
          </w:p>
        </w:tc>
        <w:tc>
          <w:tcPr>
            <w:tcW w:w="1200" w:type="dxa"/>
          </w:tcPr>
          <w:p w:rsidR="004741A8" w:rsidRDefault="009B24D3">
            <w:pPr>
              <w:jc w:val="center"/>
            </w:pPr>
            <w:r>
              <w:rPr>
                <w:sz w:val="22"/>
                <w:szCs w:val="22"/>
              </w:rPr>
              <w:t>0.000</w:t>
            </w:r>
          </w:p>
        </w:tc>
        <w:tc>
          <w:tcPr>
            <w:tcW w:w="1760" w:type="dxa"/>
          </w:tcPr>
          <w:p w:rsidR="004741A8" w:rsidRDefault="009B24D3">
            <w:pPr>
              <w:jc w:val="center"/>
            </w:pPr>
            <w:r>
              <w:rPr>
                <w:sz w:val="22"/>
                <w:szCs w:val="22"/>
              </w:rPr>
              <w:t>Reject H0₁</w:t>
            </w:r>
          </w:p>
        </w:tc>
      </w:tr>
      <w:tr w:rsidR="004741A8" w:rsidTr="0043049E">
        <w:tc>
          <w:tcPr>
            <w:tcW w:w="3800" w:type="dxa"/>
          </w:tcPr>
          <w:p w:rsidR="004741A8" w:rsidRDefault="009B24D3">
            <w:r>
              <w:rPr>
                <w:sz w:val="22"/>
                <w:szCs w:val="22"/>
              </w:rPr>
              <w:t>H0₂: Ethical CSR -&gt; Customer Satisfaction</w:t>
            </w:r>
          </w:p>
        </w:tc>
        <w:tc>
          <w:tcPr>
            <w:tcW w:w="1400" w:type="dxa"/>
          </w:tcPr>
          <w:p w:rsidR="004741A8" w:rsidRDefault="009B24D3">
            <w:pPr>
              <w:jc w:val="center"/>
            </w:pPr>
            <w:r>
              <w:rPr>
                <w:sz w:val="22"/>
                <w:szCs w:val="22"/>
              </w:rPr>
              <w:t>14.67</w:t>
            </w:r>
          </w:p>
        </w:tc>
        <w:tc>
          <w:tcPr>
            <w:tcW w:w="1000" w:type="dxa"/>
          </w:tcPr>
          <w:p w:rsidR="004741A8" w:rsidRDefault="009B24D3">
            <w:pPr>
              <w:jc w:val="center"/>
            </w:pPr>
            <w:r>
              <w:rPr>
                <w:sz w:val="22"/>
                <w:szCs w:val="22"/>
              </w:rPr>
              <w:t>2, 191</w:t>
            </w:r>
          </w:p>
        </w:tc>
        <w:tc>
          <w:tcPr>
            <w:tcW w:w="1200" w:type="dxa"/>
          </w:tcPr>
          <w:p w:rsidR="004741A8" w:rsidRDefault="009B24D3">
            <w:pPr>
              <w:jc w:val="center"/>
            </w:pPr>
            <w:r>
              <w:rPr>
                <w:sz w:val="22"/>
                <w:szCs w:val="22"/>
              </w:rPr>
              <w:t>0.000</w:t>
            </w:r>
          </w:p>
        </w:tc>
        <w:tc>
          <w:tcPr>
            <w:tcW w:w="1760" w:type="dxa"/>
          </w:tcPr>
          <w:p w:rsidR="004741A8" w:rsidRDefault="009B24D3">
            <w:pPr>
              <w:jc w:val="center"/>
            </w:pPr>
            <w:r>
              <w:rPr>
                <w:sz w:val="22"/>
                <w:szCs w:val="22"/>
              </w:rPr>
              <w:t>Reject H0₂</w:t>
            </w:r>
          </w:p>
        </w:tc>
      </w:tr>
      <w:tr w:rsidR="004741A8" w:rsidTr="0043049E">
        <w:tc>
          <w:tcPr>
            <w:tcW w:w="3800" w:type="dxa"/>
          </w:tcPr>
          <w:p w:rsidR="004741A8" w:rsidRDefault="009B24D3">
            <w:r>
              <w:rPr>
                <w:sz w:val="22"/>
                <w:szCs w:val="22"/>
              </w:rPr>
              <w:t>H0₃: CSR -&gt; Corporate Reputation</w:t>
            </w:r>
          </w:p>
        </w:tc>
        <w:tc>
          <w:tcPr>
            <w:tcW w:w="1400" w:type="dxa"/>
          </w:tcPr>
          <w:p w:rsidR="004741A8" w:rsidRDefault="009B24D3">
            <w:pPr>
              <w:jc w:val="center"/>
            </w:pPr>
            <w:r>
              <w:rPr>
                <w:sz w:val="22"/>
                <w:szCs w:val="22"/>
              </w:rPr>
              <w:t>16.91</w:t>
            </w:r>
          </w:p>
        </w:tc>
        <w:tc>
          <w:tcPr>
            <w:tcW w:w="1000" w:type="dxa"/>
          </w:tcPr>
          <w:p w:rsidR="004741A8" w:rsidRDefault="009B24D3">
            <w:pPr>
              <w:jc w:val="center"/>
            </w:pPr>
            <w:r>
              <w:rPr>
                <w:sz w:val="22"/>
                <w:szCs w:val="22"/>
              </w:rPr>
              <w:t>2, 191</w:t>
            </w:r>
          </w:p>
        </w:tc>
        <w:tc>
          <w:tcPr>
            <w:tcW w:w="1200" w:type="dxa"/>
          </w:tcPr>
          <w:p w:rsidR="004741A8" w:rsidRDefault="009B24D3">
            <w:pPr>
              <w:jc w:val="center"/>
            </w:pPr>
            <w:r>
              <w:rPr>
                <w:sz w:val="22"/>
                <w:szCs w:val="22"/>
              </w:rPr>
              <w:t>0.000</w:t>
            </w:r>
          </w:p>
        </w:tc>
        <w:tc>
          <w:tcPr>
            <w:tcW w:w="1760" w:type="dxa"/>
          </w:tcPr>
          <w:p w:rsidR="004741A8" w:rsidRDefault="009B24D3">
            <w:pPr>
              <w:jc w:val="center"/>
            </w:pPr>
            <w:r>
              <w:rPr>
                <w:sz w:val="22"/>
                <w:szCs w:val="22"/>
              </w:rPr>
              <w:t>Reject H0₃</w:t>
            </w:r>
          </w:p>
        </w:tc>
      </w:tr>
      <w:tr w:rsidR="004741A8" w:rsidTr="0043049E">
        <w:tc>
          <w:tcPr>
            <w:tcW w:w="3800" w:type="dxa"/>
          </w:tcPr>
          <w:p w:rsidR="004741A8" w:rsidRDefault="009B24D3">
            <w:r>
              <w:rPr>
                <w:sz w:val="22"/>
                <w:szCs w:val="22"/>
              </w:rPr>
              <w:t>H0₄: Environmental CSR -&gt; Productivity</w:t>
            </w:r>
          </w:p>
        </w:tc>
        <w:tc>
          <w:tcPr>
            <w:tcW w:w="1400" w:type="dxa"/>
          </w:tcPr>
          <w:p w:rsidR="004741A8" w:rsidRDefault="009B24D3">
            <w:pPr>
              <w:jc w:val="center"/>
            </w:pPr>
            <w:r>
              <w:rPr>
                <w:sz w:val="22"/>
                <w:szCs w:val="22"/>
              </w:rPr>
              <w:t>11.38</w:t>
            </w:r>
          </w:p>
        </w:tc>
        <w:tc>
          <w:tcPr>
            <w:tcW w:w="1000" w:type="dxa"/>
          </w:tcPr>
          <w:p w:rsidR="004741A8" w:rsidRDefault="009B24D3">
            <w:pPr>
              <w:jc w:val="center"/>
            </w:pPr>
            <w:r>
              <w:rPr>
                <w:sz w:val="22"/>
                <w:szCs w:val="22"/>
              </w:rPr>
              <w:t>2, 191</w:t>
            </w:r>
          </w:p>
        </w:tc>
        <w:tc>
          <w:tcPr>
            <w:tcW w:w="1200" w:type="dxa"/>
          </w:tcPr>
          <w:p w:rsidR="004741A8" w:rsidRDefault="009B24D3">
            <w:pPr>
              <w:jc w:val="center"/>
            </w:pPr>
            <w:r>
              <w:rPr>
                <w:sz w:val="22"/>
                <w:szCs w:val="22"/>
              </w:rPr>
              <w:t>0.000</w:t>
            </w:r>
          </w:p>
        </w:tc>
        <w:tc>
          <w:tcPr>
            <w:tcW w:w="1760" w:type="dxa"/>
          </w:tcPr>
          <w:p w:rsidR="004741A8" w:rsidRDefault="009B24D3">
            <w:pPr>
              <w:jc w:val="center"/>
            </w:pPr>
            <w:r>
              <w:rPr>
                <w:sz w:val="22"/>
                <w:szCs w:val="22"/>
              </w:rPr>
              <w:t>Reject H0₄</w:t>
            </w:r>
          </w:p>
        </w:tc>
      </w:tr>
    </w:tbl>
    <w:p w:rsidR="004741A8" w:rsidRDefault="009B24D3">
      <w:pPr>
        <w:spacing w:before="60" w:after="160"/>
      </w:pPr>
      <w:r>
        <w:rPr>
          <w:i/>
          <w:iCs/>
          <w:sz w:val="20"/>
          <w:szCs w:val="20"/>
        </w:rPr>
        <w:t xml:space="preserve">Critical value: </w:t>
      </w:r>
      <w:proofErr w:type="gramStart"/>
      <w:r>
        <w:rPr>
          <w:i/>
          <w:iCs/>
          <w:sz w:val="20"/>
          <w:szCs w:val="20"/>
        </w:rPr>
        <w:t>F(</w:t>
      </w:r>
      <w:proofErr w:type="gramEnd"/>
      <w:r>
        <w:rPr>
          <w:i/>
          <w:iCs/>
          <w:sz w:val="20"/>
          <w:szCs w:val="20"/>
        </w:rPr>
        <w:t>2, 191) at p = 0.05 is approximately 3.04. All obtained F-values exceed the critical value, confirming rejection of all four null hypotheses.</w:t>
      </w:r>
    </w:p>
    <w:p w:rsidR="004741A8" w:rsidRDefault="009B24D3">
      <w:pPr>
        <w:pStyle w:val="Heading2"/>
      </w:pPr>
      <w:r>
        <w:rPr>
          <w:szCs w:val="24"/>
        </w:rPr>
        <w:t>4.5 Discussion of Findings</w:t>
      </w:r>
    </w:p>
    <w:p w:rsidR="004741A8" w:rsidRDefault="009B24D3" w:rsidP="0043049E">
      <w:pPr>
        <w:spacing w:after="160" w:line="480" w:lineRule="auto"/>
        <w:jc w:val="both"/>
      </w:pPr>
      <w:r>
        <w:t xml:space="preserve">The findings of this study are discussed in relation to each hypothesis, the theoretical frameworks, and the empirical evidence from comparable studies. All four null hypotheses were rejected at the 5% level of significance based on one-way ANOVA, providing statistically rigorous evidence that CSR activities at </w:t>
      </w:r>
      <w:proofErr w:type="spellStart"/>
      <w:r>
        <w:t>Emenite</w:t>
      </w:r>
      <w:proofErr w:type="spellEnd"/>
      <w:r>
        <w:t xml:space="preserve"> Nigeria </w:t>
      </w:r>
      <w:proofErr w:type="spellStart"/>
      <w:r>
        <w:t>Plc</w:t>
      </w:r>
      <w:proofErr w:type="spellEnd"/>
      <w:r>
        <w:t xml:space="preserve"> significantly influence all four dimensions of </w:t>
      </w:r>
      <w:proofErr w:type="spellStart"/>
      <w:r>
        <w:t>organisational</w:t>
      </w:r>
      <w:proofErr w:type="spellEnd"/>
      <w:r>
        <w:t xml:space="preserve"> performance examined.</w:t>
      </w:r>
    </w:p>
    <w:p w:rsidR="004741A8" w:rsidRDefault="009B24D3" w:rsidP="0043049E">
      <w:pPr>
        <w:spacing w:after="160" w:line="480" w:lineRule="auto"/>
        <w:jc w:val="both"/>
      </w:pPr>
      <w:r>
        <w:t xml:space="preserve">The first hypothesis tested the effect of employee-focused CSR on employee productivity. The ANOVA result (F = 18.42, p = 0.000) confirms a significant effect, with employee-focused CSR </w:t>
      </w:r>
      <w:r>
        <w:lastRenderedPageBreak/>
        <w:t xml:space="preserve">recording the highest F-statistic among all four hypotheses, indicating the strongest and most statistically robust relationship. This finding is consistent with the results of </w:t>
      </w:r>
      <w:proofErr w:type="spellStart"/>
      <w:r>
        <w:t>Mandeun</w:t>
      </w:r>
      <w:proofErr w:type="spellEnd"/>
      <w:r>
        <w:t xml:space="preserve"> (2025), who found a positive relationship between CSR expenditure and financial performance at </w:t>
      </w:r>
      <w:proofErr w:type="spellStart"/>
      <w:r>
        <w:t>Dangote</w:t>
      </w:r>
      <w:proofErr w:type="spellEnd"/>
      <w:r>
        <w:t xml:space="preserve"> Cement </w:t>
      </w:r>
      <w:proofErr w:type="spellStart"/>
      <w:r>
        <w:t>Plc</w:t>
      </w:r>
      <w:proofErr w:type="spellEnd"/>
      <w:r>
        <w:t xml:space="preserve">, attributing the relationship to employee motivation and productivity gains. The finding aligns with </w:t>
      </w:r>
      <w:proofErr w:type="spellStart"/>
      <w:r>
        <w:t>Ojeh</w:t>
      </w:r>
      <w:proofErr w:type="spellEnd"/>
      <w:r>
        <w:t xml:space="preserve"> et al. (2025), who reported that employee welfare CSR significantly predicted profitability in Nigerian oil and gas firms (beta = 0.44, p &lt; 0.01). The theoretical explanation, grounded in Stakeholder Theory, is that employees who feel valued through welfare </w:t>
      </w:r>
      <w:proofErr w:type="spellStart"/>
      <w:r>
        <w:t>programmes</w:t>
      </w:r>
      <w:proofErr w:type="spellEnd"/>
      <w:r>
        <w:t xml:space="preserve">, safe working conditions, and development opportunities reciprocate with higher productivity, commitment, and </w:t>
      </w:r>
      <w:proofErr w:type="spellStart"/>
      <w:r>
        <w:t>organisational</w:t>
      </w:r>
      <w:proofErr w:type="spellEnd"/>
      <w:r>
        <w:t xml:space="preserve"> citizenship </w:t>
      </w:r>
      <w:proofErr w:type="spellStart"/>
      <w:r>
        <w:t>behaviour</w:t>
      </w:r>
      <w:proofErr w:type="spellEnd"/>
      <w:r>
        <w:t xml:space="preserve">. Post-hoc analysis confirming significantly higher management and senior staff means supports the interpretation that awareness and appreciation of CSR increases with </w:t>
      </w:r>
      <w:proofErr w:type="spellStart"/>
      <w:r>
        <w:t>organisational</w:t>
      </w:r>
      <w:proofErr w:type="spellEnd"/>
      <w:r>
        <w:t xml:space="preserve"> hierarchy.</w:t>
      </w:r>
    </w:p>
    <w:p w:rsidR="004741A8" w:rsidRDefault="009B24D3" w:rsidP="0043049E">
      <w:pPr>
        <w:spacing w:after="160" w:line="480" w:lineRule="auto"/>
        <w:jc w:val="both"/>
      </w:pPr>
      <w:r>
        <w:t xml:space="preserve">The second hypothesis examined the influence of CSR on customer satisfaction. The ANOVA result (F = 14.67, p = 0.000) confirms a significant influence, consistent with </w:t>
      </w:r>
      <w:proofErr w:type="spellStart"/>
      <w:r>
        <w:t>Muhammed</w:t>
      </w:r>
      <w:proofErr w:type="spellEnd"/>
      <w:r>
        <w:t xml:space="preserve"> and </w:t>
      </w:r>
      <w:proofErr w:type="spellStart"/>
      <w:r>
        <w:t>Uchenunu</w:t>
      </w:r>
      <w:proofErr w:type="spellEnd"/>
      <w:r>
        <w:t xml:space="preserve"> (2025), who found that ethical conduct was the strongest predictor of community trust and stakeholder satisfaction in a Nigerian manufacturing context. The finding also aligns with </w:t>
      </w:r>
      <w:proofErr w:type="spellStart"/>
      <w:r>
        <w:t>Akannobe</w:t>
      </w:r>
      <w:proofErr w:type="spellEnd"/>
      <w:r>
        <w:t xml:space="preserve"> et al. (2026), who reported a significant effect of CSR on customer satisfaction using ANOVA (F = 9.87, p &lt; 0.05) at Volta River Authority. The theoretical basis in Stakeholder Theory and Social Contract Theory posits that ethical business practices and community engagement build external stakeholder trust and loyalty, which translate into customer satisfaction and competitive differentiation. The highest individual item mean in this cluster (4.18 for ethical CSR differentiating </w:t>
      </w:r>
      <w:proofErr w:type="spellStart"/>
      <w:r>
        <w:t>Emenite</w:t>
      </w:r>
      <w:proofErr w:type="spellEnd"/>
      <w:r>
        <w:t xml:space="preserve"> from competitors) suggests that employees </w:t>
      </w:r>
      <w:proofErr w:type="spellStart"/>
      <w:r>
        <w:t>recognise</w:t>
      </w:r>
      <w:proofErr w:type="spellEnd"/>
      <w:r>
        <w:t xml:space="preserve"> ethical conduct as a source of competitive advantage, consistent with the strategic CSR perspective.</w:t>
      </w:r>
    </w:p>
    <w:p w:rsidR="004741A8" w:rsidRDefault="009B24D3" w:rsidP="0043049E">
      <w:pPr>
        <w:spacing w:after="160" w:line="480" w:lineRule="auto"/>
        <w:jc w:val="both"/>
      </w:pPr>
      <w:r>
        <w:lastRenderedPageBreak/>
        <w:t xml:space="preserve">The third hypothesis examined the impact of CSR on corporate reputation. The ANOVA result (F = 16.91, p = 0.000) confirms a significant impact, consistent with </w:t>
      </w:r>
      <w:proofErr w:type="spellStart"/>
      <w:r>
        <w:t>Egware</w:t>
      </w:r>
      <w:proofErr w:type="spellEnd"/>
      <w:r>
        <w:t xml:space="preserve"> et al. (2026), who found a significant positive relationship between CSR disclosure and financial performance in Nigerian manufacturing (coefficient = 0.38, p &lt; 0.01), attributing the relationship to reputational and legitimacy benefits. The </w:t>
      </w:r>
      <w:proofErr w:type="spellStart"/>
      <w:r>
        <w:t>Zenodo</w:t>
      </w:r>
      <w:proofErr w:type="spellEnd"/>
      <w:r>
        <w:t xml:space="preserve"> (2025) study on ESG reporting and corporate reputation in Nigeria (path coefficient = 0.52, p &lt; 0.001) provides the most directly comparable evidence, with findings strongly consistent with this study's result. The theoretical grounding in Legitimacy Theory explains how CSR activities signal alignment with societal values, generating the social approval and positive stakeholder perceptions that constitute corporate reputation. The finding that social responsibility enhances competitive position (mean = 4.15) and public image (mean = 4.12) as the highest-rated reputation items underscores the strategic reputational value of CSR.</w:t>
      </w:r>
    </w:p>
    <w:p w:rsidR="004741A8" w:rsidRDefault="009B24D3" w:rsidP="0043049E">
      <w:pPr>
        <w:spacing w:after="160" w:line="480" w:lineRule="auto"/>
        <w:jc w:val="both"/>
      </w:pPr>
      <w:r>
        <w:t xml:space="preserve">The fourth hypothesis examined the relationship between environmental and community CSR and </w:t>
      </w:r>
      <w:proofErr w:type="spellStart"/>
      <w:r>
        <w:t>organisational</w:t>
      </w:r>
      <w:proofErr w:type="spellEnd"/>
      <w:r>
        <w:t xml:space="preserve"> productivity. The ANOVA result (F = 11.38, p = 0.000) confirms a significant relationship, though with the lowest F-statistic among the four hypotheses. This finding is consistent with Emmanuel et al. (2026), who found significant positive effects of environmental CSR (beta = 0.36, p &lt; 0.05) and community development CSR (beta = 0.44, p &lt; 0.01) on corporate performance in Nigerian manufacturing. The lower F-statistic for this hypothesis, compared to employee-focused CSR, may reflect the longer gestation period and more indirect nature of environmental and community CSR benefits, which are more difficult for employees to perceive and attribute directly to productivity outcomes. </w:t>
      </w:r>
      <w:proofErr w:type="spellStart"/>
      <w:r>
        <w:t>Edegwa</w:t>
      </w:r>
      <w:proofErr w:type="spellEnd"/>
      <w:r>
        <w:t xml:space="preserve"> and </w:t>
      </w:r>
      <w:proofErr w:type="spellStart"/>
      <w:r>
        <w:t>Okonji</w:t>
      </w:r>
      <w:proofErr w:type="spellEnd"/>
      <w:r>
        <w:t xml:space="preserve"> (2026) documented a similar pattern at Unilever Nigeria </w:t>
      </w:r>
      <w:proofErr w:type="spellStart"/>
      <w:r>
        <w:t>Plc</w:t>
      </w:r>
      <w:proofErr w:type="spellEnd"/>
      <w:r>
        <w:t xml:space="preserve">, where community development was a stronger predictor of business continuity than environmental CSR alone. The theoretical explanation in Social Contract Theory </w:t>
      </w:r>
      <w:proofErr w:type="spellStart"/>
      <w:r>
        <w:t>emphasises</w:t>
      </w:r>
      <w:proofErr w:type="spellEnd"/>
      <w:r>
        <w:t xml:space="preserve"> that the performance benefits of environmental and </w:t>
      </w:r>
      <w:r>
        <w:lastRenderedPageBreak/>
        <w:t xml:space="preserve">community CSR manifest primarily through operational stability, community goodwill, and reduced disruption risks, outcomes that are real but less immediately visible than the effects of employee welfare </w:t>
      </w:r>
      <w:proofErr w:type="spellStart"/>
      <w:r>
        <w:t>programmes</w:t>
      </w:r>
      <w:proofErr w:type="spellEnd"/>
      <w:r>
        <w:t>.</w:t>
      </w:r>
    </w:p>
    <w:p w:rsidR="004741A8" w:rsidRDefault="009B24D3">
      <w:r>
        <w:br w:type="page"/>
      </w:r>
    </w:p>
    <w:p w:rsidR="004741A8" w:rsidRPr="00C94A80" w:rsidRDefault="009B24D3" w:rsidP="00C94A80">
      <w:pPr>
        <w:pStyle w:val="Heading1"/>
        <w:jc w:val="center"/>
      </w:pPr>
      <w:r w:rsidRPr="00C94A80">
        <w:lastRenderedPageBreak/>
        <w:t>CHAPTER FIVE</w:t>
      </w:r>
    </w:p>
    <w:p w:rsidR="004741A8" w:rsidRPr="00C94A80" w:rsidRDefault="009B24D3" w:rsidP="00C94A80">
      <w:pPr>
        <w:pStyle w:val="Heading1"/>
        <w:jc w:val="center"/>
      </w:pPr>
      <w:r w:rsidRPr="00C94A80">
        <w:t>SUMMARY, CONCLUSION AND RECOMMENDATIONS</w:t>
      </w:r>
    </w:p>
    <w:p w:rsidR="004741A8" w:rsidRDefault="009B24D3">
      <w:pPr>
        <w:pStyle w:val="Heading2"/>
      </w:pPr>
      <w:r>
        <w:rPr>
          <w:szCs w:val="24"/>
        </w:rPr>
        <w:t>5.1 Summary of the Study</w:t>
      </w:r>
    </w:p>
    <w:p w:rsidR="004741A8" w:rsidRDefault="009B24D3" w:rsidP="0043049E">
      <w:pPr>
        <w:spacing w:after="160" w:line="480" w:lineRule="auto"/>
        <w:jc w:val="both"/>
      </w:pPr>
      <w:r>
        <w:t xml:space="preserve">This study examined the effect of corporate social responsibility on </w:t>
      </w:r>
      <w:proofErr w:type="spellStart"/>
      <w:r>
        <w:t>organisational</w:t>
      </w:r>
      <w:proofErr w:type="spellEnd"/>
      <w:r>
        <w:t xml:space="preserve"> performance at </w:t>
      </w:r>
      <w:proofErr w:type="spellStart"/>
      <w:r>
        <w:t>Emenite</w:t>
      </w:r>
      <w:proofErr w:type="spellEnd"/>
      <w:r>
        <w:t xml:space="preserve"> Nigeria </w:t>
      </w:r>
      <w:proofErr w:type="spellStart"/>
      <w:r>
        <w:t>Plc</w:t>
      </w:r>
      <w:proofErr w:type="spellEnd"/>
      <w:r>
        <w:t xml:space="preserve">, </w:t>
      </w:r>
      <w:proofErr w:type="spellStart"/>
      <w:r>
        <w:t>Emene</w:t>
      </w:r>
      <w:proofErr w:type="spellEnd"/>
      <w:r>
        <w:t xml:space="preserve">, </w:t>
      </w:r>
      <w:proofErr w:type="gramStart"/>
      <w:r>
        <w:t>Enugu</w:t>
      </w:r>
      <w:proofErr w:type="gramEnd"/>
      <w:r>
        <w:t xml:space="preserve"> State. The study adopted a cross-sectional survey design with a population of 212 employees. Using a census approach with a 91.7% response rate, 194 valid questionnaires were used for analysis. One-way ANOVA was employed for hypothesis testing, representing a methodological advancement over studies relying exclusively on descriptive statistics.</w:t>
      </w:r>
    </w:p>
    <w:p w:rsidR="0043049E" w:rsidRDefault="009B24D3" w:rsidP="0043049E">
      <w:pPr>
        <w:spacing w:after="160" w:line="480" w:lineRule="auto"/>
        <w:jc w:val="both"/>
      </w:pPr>
      <w:r>
        <w:t xml:space="preserve">The key findings were as follows: </w:t>
      </w:r>
    </w:p>
    <w:p w:rsidR="0043049E" w:rsidRDefault="009B24D3" w:rsidP="0043049E">
      <w:pPr>
        <w:spacing w:after="160" w:line="480" w:lineRule="auto"/>
        <w:jc w:val="both"/>
      </w:pPr>
      <w:r>
        <w:t xml:space="preserve">(1) Employee-focused CSR had a significant positive effect on employee productivity (F = 18.42, p = 0.000); </w:t>
      </w:r>
    </w:p>
    <w:p w:rsidR="0043049E" w:rsidRDefault="009B24D3" w:rsidP="0043049E">
      <w:pPr>
        <w:spacing w:after="160" w:line="480" w:lineRule="auto"/>
        <w:jc w:val="both"/>
      </w:pPr>
      <w:r>
        <w:t xml:space="preserve">(2) Ethical practices and community engagement significantly influenced customer satisfaction (F = 14.67, p = 0.000); </w:t>
      </w:r>
    </w:p>
    <w:p w:rsidR="0043049E" w:rsidRDefault="009B24D3" w:rsidP="0043049E">
      <w:pPr>
        <w:spacing w:after="160" w:line="480" w:lineRule="auto"/>
        <w:jc w:val="both"/>
      </w:pPr>
      <w:r>
        <w:t xml:space="preserve">(3) CSR activities significantly impacted corporate reputation (F = 16.91, p = 0.000); and </w:t>
      </w:r>
    </w:p>
    <w:p w:rsidR="004741A8" w:rsidRDefault="009B24D3" w:rsidP="0043049E">
      <w:pPr>
        <w:spacing w:after="160" w:line="480" w:lineRule="auto"/>
        <w:jc w:val="both"/>
      </w:pPr>
      <w:r>
        <w:t xml:space="preserve">(4) Environmental and community CSR initiatives had a significant relationship with </w:t>
      </w:r>
      <w:proofErr w:type="spellStart"/>
      <w:r>
        <w:t>organisational</w:t>
      </w:r>
      <w:proofErr w:type="spellEnd"/>
      <w:r>
        <w:t xml:space="preserve"> productivity (F = 11.38, p = 0.000). All four null hypotheses were rejected at 5% level of significance.</w:t>
      </w:r>
    </w:p>
    <w:p w:rsidR="004741A8" w:rsidRDefault="009B24D3">
      <w:pPr>
        <w:pStyle w:val="Heading2"/>
      </w:pPr>
      <w:r>
        <w:rPr>
          <w:szCs w:val="24"/>
        </w:rPr>
        <w:t>5.2 Conclusion</w:t>
      </w:r>
    </w:p>
    <w:p w:rsidR="004741A8" w:rsidRDefault="009B24D3" w:rsidP="0043049E">
      <w:pPr>
        <w:spacing w:after="160" w:line="480" w:lineRule="auto"/>
        <w:jc w:val="both"/>
      </w:pPr>
      <w:r>
        <w:t xml:space="preserve">Based on the ANOVA findings, it can be concluded that corporate social responsibility plays a significant and statistically verifiable role in shaping </w:t>
      </w:r>
      <w:proofErr w:type="spellStart"/>
      <w:r>
        <w:t>organisational</w:t>
      </w:r>
      <w:proofErr w:type="spellEnd"/>
      <w:r>
        <w:t xml:space="preserve"> performance at </w:t>
      </w:r>
      <w:proofErr w:type="spellStart"/>
      <w:r>
        <w:t>Emenite</w:t>
      </w:r>
      <w:proofErr w:type="spellEnd"/>
      <w:r>
        <w:t xml:space="preserve"> </w:t>
      </w:r>
      <w:r>
        <w:lastRenderedPageBreak/>
        <w:t xml:space="preserve">Nigeria Plc. The evidence consistently demonstrates that CSR activities, across all four dimensions examined, significantly influence employee productivity, customer satisfaction, corporate reputation, and overall </w:t>
      </w:r>
      <w:proofErr w:type="spellStart"/>
      <w:r>
        <w:t>organisational</w:t>
      </w:r>
      <w:proofErr w:type="spellEnd"/>
      <w:r>
        <w:t xml:space="preserve"> productivity. These findings are consistent with the predictions of Stakeholder Theory, Legitimacy Theory, and Social Contract Theory, and align with the broader empirical literature on CSR-performance relationships in Nigerian manufacturing. The adoption of ANOVA for hypothesis testing provides a more robust evidential basis for these conclusions than descriptive analysis alone, and the high response rate (91.7%) and representative sample (n = 194) enhance the credibility and </w:t>
      </w:r>
      <w:proofErr w:type="spellStart"/>
      <w:r>
        <w:t>generalisability</w:t>
      </w:r>
      <w:proofErr w:type="spellEnd"/>
      <w:r>
        <w:t xml:space="preserve"> of the findings within the specific context of </w:t>
      </w:r>
      <w:proofErr w:type="spellStart"/>
      <w:r>
        <w:t>Emenite</w:t>
      </w:r>
      <w:proofErr w:type="spellEnd"/>
      <w:r>
        <w:t xml:space="preserve"> Nigeria Plc.</w:t>
      </w:r>
    </w:p>
    <w:p w:rsidR="004741A8" w:rsidRDefault="009B24D3" w:rsidP="0043049E">
      <w:pPr>
        <w:pStyle w:val="Heading2"/>
        <w:spacing w:line="480" w:lineRule="auto"/>
      </w:pPr>
      <w:r>
        <w:rPr>
          <w:szCs w:val="24"/>
        </w:rPr>
        <w:t>5.3 Recommendations</w:t>
      </w:r>
    </w:p>
    <w:p w:rsidR="004741A8" w:rsidRDefault="009B24D3" w:rsidP="0043049E">
      <w:pPr>
        <w:spacing w:after="160" w:line="480" w:lineRule="auto"/>
        <w:jc w:val="both"/>
      </w:pPr>
      <w:r>
        <w:t>Based on the findings of this study, the following recommendations are made:</w:t>
      </w:r>
    </w:p>
    <w:p w:rsidR="004741A8" w:rsidRDefault="009B24D3" w:rsidP="0043049E">
      <w:pPr>
        <w:spacing w:after="160" w:line="480" w:lineRule="auto"/>
        <w:jc w:val="both"/>
      </w:pPr>
      <w:r>
        <w:t xml:space="preserve">1. Given that employee-focused CSR recorded the highest F-statistic (18.42) and mean (4.01), management should continue to </w:t>
      </w:r>
      <w:proofErr w:type="spellStart"/>
      <w:r>
        <w:t>prioritise</w:t>
      </w:r>
      <w:proofErr w:type="spellEnd"/>
      <w:r>
        <w:t xml:space="preserve"> and expand employee welfare </w:t>
      </w:r>
      <w:proofErr w:type="spellStart"/>
      <w:r>
        <w:t>programmes</w:t>
      </w:r>
      <w:proofErr w:type="spellEnd"/>
      <w:r>
        <w:t>, particularly training and development initiatives (item mean = 4.22) and safe working environment maintenance (item mean = 4.15). Regular safety audits, investment in workplace safety infrastructure, and expansion of health insurance coverage are specifically recommended.</w:t>
      </w:r>
    </w:p>
    <w:p w:rsidR="004741A8" w:rsidRDefault="009B24D3" w:rsidP="0043049E">
      <w:pPr>
        <w:spacing w:after="160" w:line="480" w:lineRule="auto"/>
        <w:jc w:val="both"/>
      </w:pPr>
      <w:r>
        <w:t xml:space="preserve">2. With ethical practices significantly influencing customer satisfaction (F = 14.67, p = 0.000), </w:t>
      </w:r>
      <w:proofErr w:type="spellStart"/>
      <w:r>
        <w:t>Emenite</w:t>
      </w:r>
      <w:proofErr w:type="spellEnd"/>
      <w:r>
        <w:t xml:space="preserve"> should </w:t>
      </w:r>
      <w:proofErr w:type="spellStart"/>
      <w:r>
        <w:t>formalise</w:t>
      </w:r>
      <w:proofErr w:type="spellEnd"/>
      <w:r>
        <w:t xml:space="preserve"> its code of ethics and ensure its principles are communicated transparently to customers and stakeholders. The finding that ethical CSR differentiates the company from competitors (mean = 4.18) suggests that a </w:t>
      </w:r>
      <w:proofErr w:type="spellStart"/>
      <w:r>
        <w:t>formalised</w:t>
      </w:r>
      <w:proofErr w:type="spellEnd"/>
      <w:r>
        <w:t xml:space="preserve"> ethics </w:t>
      </w:r>
      <w:proofErr w:type="spellStart"/>
      <w:r>
        <w:t>programme</w:t>
      </w:r>
      <w:proofErr w:type="spellEnd"/>
      <w:r>
        <w:t xml:space="preserve"> should be prominently communicated in marketing and stakeholder engagement.</w:t>
      </w:r>
    </w:p>
    <w:p w:rsidR="004741A8" w:rsidRDefault="009B24D3" w:rsidP="0043049E">
      <w:pPr>
        <w:spacing w:after="160" w:line="480" w:lineRule="auto"/>
        <w:jc w:val="both"/>
      </w:pPr>
      <w:r>
        <w:lastRenderedPageBreak/>
        <w:t xml:space="preserve">3. Given that CSR activities significantly enhance corporate reputation (F = 16.91, p = 0.000), management should increase community engagement budgets and develop more structured community development </w:t>
      </w:r>
      <w:proofErr w:type="spellStart"/>
      <w:r>
        <w:t>programmes</w:t>
      </w:r>
      <w:proofErr w:type="spellEnd"/>
      <w:r>
        <w:t>. The finding that social responsibility enhances competitive position (mean = 4.15) indicates that community investment translates into reputational capital with strategic business value.</w:t>
      </w:r>
    </w:p>
    <w:p w:rsidR="004741A8" w:rsidRDefault="009B24D3" w:rsidP="0043049E">
      <w:pPr>
        <w:spacing w:after="160" w:line="480" w:lineRule="auto"/>
        <w:jc w:val="both"/>
      </w:pPr>
      <w:r>
        <w:t>4. Despite recording the lowest F-statistic (11.38), environmental and community CSR still significantly influences productivity. Management should adopt more visible environmental sustainability initiatives, particularly waste management and pollution control measures (item means = 3.85 and 3.58 respectively), as these showed the highest potential for improvement among the environmental dimension items.</w:t>
      </w:r>
    </w:p>
    <w:p w:rsidR="004741A8" w:rsidRDefault="009B24D3" w:rsidP="0043049E">
      <w:pPr>
        <w:spacing w:after="160" w:line="480" w:lineRule="auto"/>
        <w:jc w:val="both"/>
      </w:pPr>
      <w:r>
        <w:t>5. The significant ANOVA results across all four hypotheses demonstrate that employee category moderates CSR perceptions. Management should develop targeted CSR communication strategies for different employee cadres, particularly junior staff, who consistently recorded the lowest mean scores, to enhance their awareness and appreciation of the company's CSR activities.</w:t>
      </w:r>
    </w:p>
    <w:p w:rsidR="004741A8" w:rsidRDefault="009B24D3" w:rsidP="0043049E">
      <w:pPr>
        <w:pStyle w:val="Heading2"/>
        <w:spacing w:line="480" w:lineRule="auto"/>
      </w:pPr>
      <w:r>
        <w:rPr>
          <w:szCs w:val="24"/>
        </w:rPr>
        <w:t>5.4 Contribution to Knowledge</w:t>
      </w:r>
    </w:p>
    <w:p w:rsidR="004741A8" w:rsidRDefault="009B24D3" w:rsidP="0043049E">
      <w:pPr>
        <w:spacing w:after="160" w:line="480" w:lineRule="auto"/>
        <w:jc w:val="both"/>
      </w:pPr>
      <w:r>
        <w:t xml:space="preserve">This study makes the following contributions to knowledge. First, it provides the first firm-level inferential empirical evidence on the CSR-performance relationship at </w:t>
      </w:r>
      <w:proofErr w:type="spellStart"/>
      <w:r>
        <w:t>Emenite</w:t>
      </w:r>
      <w:proofErr w:type="spellEnd"/>
      <w:r>
        <w:t xml:space="preserve"> Nigeria </w:t>
      </w:r>
      <w:proofErr w:type="spellStart"/>
      <w:r>
        <w:t>Plc</w:t>
      </w:r>
      <w:proofErr w:type="spellEnd"/>
      <w:r>
        <w:t xml:space="preserve">, employing ANOVA rather than descriptive means for hypothesis testing. Second, it examines CSR as a multidimensional construct, disaggregating the CSR-performance relationship into four specific dimensions and providing ANOVA-based evidence for each. Third, the study's use of a census approach with 91.7% response rate (n = 194) from a defined accessible population </w:t>
      </w:r>
      <w:r>
        <w:lastRenderedPageBreak/>
        <w:t xml:space="preserve">provides a high-quality evidential basis for the findings. Fourth, the study demonstrates that employee category (management, senior staff, </w:t>
      </w:r>
      <w:proofErr w:type="gramStart"/>
      <w:r>
        <w:t>junior</w:t>
      </w:r>
      <w:proofErr w:type="gramEnd"/>
      <w:r>
        <w:t xml:space="preserve"> staff) significantly moderates CSR perceptions, an insight with practical implications for CSR communication and </w:t>
      </w:r>
      <w:proofErr w:type="spellStart"/>
      <w:r>
        <w:t>programme</w:t>
      </w:r>
      <w:proofErr w:type="spellEnd"/>
      <w:r>
        <w:t xml:space="preserve"> design.</w:t>
      </w:r>
    </w:p>
    <w:p w:rsidR="004741A8" w:rsidRDefault="009B24D3" w:rsidP="0043049E">
      <w:pPr>
        <w:pStyle w:val="Heading2"/>
        <w:spacing w:line="480" w:lineRule="auto"/>
      </w:pPr>
      <w:r>
        <w:rPr>
          <w:szCs w:val="24"/>
        </w:rPr>
        <w:t>5.5 Suggestions for Further Studies</w:t>
      </w:r>
    </w:p>
    <w:p w:rsidR="004741A8" w:rsidRDefault="009B24D3" w:rsidP="0043049E">
      <w:pPr>
        <w:spacing w:after="160" w:line="480" w:lineRule="auto"/>
        <w:jc w:val="both"/>
      </w:pPr>
      <w:r>
        <w:t xml:space="preserve">1. Future studies should employ multiple regression or structural equation </w:t>
      </w:r>
      <w:proofErr w:type="spellStart"/>
      <w:r>
        <w:t>modelling</w:t>
      </w:r>
      <w:proofErr w:type="spellEnd"/>
      <w:r>
        <w:t xml:space="preserve"> to examine the relative predictive power of the four CSR dimensions on performance outcomes simultaneously, enabling identification of the most critical CSR investments for performance enhancement.</w:t>
      </w:r>
    </w:p>
    <w:p w:rsidR="004741A8" w:rsidRDefault="009B24D3" w:rsidP="0043049E">
      <w:pPr>
        <w:spacing w:after="160" w:line="480" w:lineRule="auto"/>
        <w:jc w:val="both"/>
      </w:pPr>
      <w:r>
        <w:t>2. Longitudinal studies that track CSR activities and performance outcomes over multiple periods would provide stronger evidence for causal inferences about the CSR-performance relationship and capture the potentially stronger long-term effects of environmental and community CSR.</w:t>
      </w:r>
    </w:p>
    <w:p w:rsidR="004741A8" w:rsidRDefault="009B24D3" w:rsidP="0043049E">
      <w:pPr>
        <w:spacing w:after="160" w:line="480" w:lineRule="auto"/>
        <w:jc w:val="both"/>
      </w:pPr>
      <w:r>
        <w:t xml:space="preserve">3. Comparative studies across multiple manufacturing firms in the South-East geopolitical zone would provide insights into the </w:t>
      </w:r>
      <w:proofErr w:type="spellStart"/>
      <w:r>
        <w:t>generalisability</w:t>
      </w:r>
      <w:proofErr w:type="spellEnd"/>
      <w:r>
        <w:t xml:space="preserve"> of the present findings and identify firm-specific and contextual moderators of the CSR-performance relationship.</w:t>
      </w:r>
    </w:p>
    <w:p w:rsidR="004741A8" w:rsidRDefault="009B24D3" w:rsidP="0043049E">
      <w:pPr>
        <w:spacing w:after="160" w:line="480" w:lineRule="auto"/>
        <w:jc w:val="both"/>
      </w:pPr>
      <w:r>
        <w:t xml:space="preserve">4. Future research should incorporate objective financial performance indicators alongside perceptual measures to triangulate findings and provide a more comprehensive assessment of CSR's impact on </w:t>
      </w:r>
      <w:proofErr w:type="spellStart"/>
      <w:r>
        <w:t>organisational</w:t>
      </w:r>
      <w:proofErr w:type="spellEnd"/>
      <w:r>
        <w:t xml:space="preserve"> performance at </w:t>
      </w:r>
      <w:proofErr w:type="spellStart"/>
      <w:r>
        <w:t>Emenite</w:t>
      </w:r>
      <w:proofErr w:type="spellEnd"/>
      <w:r>
        <w:t xml:space="preserve"> Nigeria Plc.</w:t>
      </w:r>
    </w:p>
    <w:p w:rsidR="004741A8" w:rsidRDefault="009B24D3" w:rsidP="0043049E">
      <w:pPr>
        <w:spacing w:after="160" w:line="480" w:lineRule="auto"/>
        <w:jc w:val="both"/>
      </w:pPr>
      <w:r>
        <w:t xml:space="preserve">5. Qualitative studies using in-depth interviews with management, community representatives, and customers would complement the quantitative findings of this study and provide richer </w:t>
      </w:r>
      <w:r>
        <w:lastRenderedPageBreak/>
        <w:t>understanding of the mechanisms through which CSR activities influence the four performance dimensions examined.</w:t>
      </w:r>
    </w:p>
    <w:p w:rsidR="004741A8" w:rsidRDefault="009B24D3">
      <w:r>
        <w:br w:type="page"/>
      </w:r>
    </w:p>
    <w:p w:rsidR="004741A8" w:rsidRDefault="009B24D3">
      <w:pPr>
        <w:pStyle w:val="Heading1"/>
        <w:jc w:val="center"/>
      </w:pPr>
      <w:r>
        <w:rPr>
          <w:sz w:val="28"/>
        </w:rPr>
        <w:lastRenderedPageBreak/>
        <w:t>REFERENCES</w:t>
      </w:r>
    </w:p>
    <w:p w:rsidR="004741A8" w:rsidRDefault="009B24D3">
      <w:pPr>
        <w:spacing w:after="120"/>
        <w:ind w:left="720" w:hanging="720"/>
        <w:jc w:val="both"/>
      </w:pPr>
      <w:proofErr w:type="spellStart"/>
      <w:proofErr w:type="gramStart"/>
      <w:r>
        <w:t>Adebisi</w:t>
      </w:r>
      <w:proofErr w:type="spellEnd"/>
      <w:r>
        <w:t xml:space="preserve">, A. J., &amp; </w:t>
      </w:r>
      <w:proofErr w:type="spellStart"/>
      <w:r>
        <w:t>Fashola</w:t>
      </w:r>
      <w:proofErr w:type="spellEnd"/>
      <w:r>
        <w:t>, W. A. (2025).</w:t>
      </w:r>
      <w:proofErr w:type="gramEnd"/>
      <w:r>
        <w:t xml:space="preserve"> Corporate Social Responsibility and financial performance of selected Nigerian listed banks. Seybold Report Journal, 20(7), 28-51. https://doi.org/10.5281/zenodo.15779803</w:t>
      </w:r>
    </w:p>
    <w:p w:rsidR="004741A8" w:rsidRDefault="009B24D3">
      <w:pPr>
        <w:spacing w:after="120"/>
        <w:ind w:left="720" w:hanging="720"/>
        <w:jc w:val="both"/>
      </w:pPr>
      <w:proofErr w:type="spellStart"/>
      <w:proofErr w:type="gramStart"/>
      <w:r>
        <w:t>Adepoju</w:t>
      </w:r>
      <w:proofErr w:type="spellEnd"/>
      <w:r>
        <w:t xml:space="preserve">, J. A., &amp; </w:t>
      </w:r>
      <w:proofErr w:type="spellStart"/>
      <w:r>
        <w:t>Adeagbo</w:t>
      </w:r>
      <w:proofErr w:type="spellEnd"/>
      <w:r>
        <w:t>, K. A. (2025).</w:t>
      </w:r>
      <w:proofErr w:type="gramEnd"/>
      <w:r>
        <w:t xml:space="preserve"> </w:t>
      </w:r>
      <w:proofErr w:type="gramStart"/>
      <w:r>
        <w:t>Effects of environmental disclosure on financial performance of manufacturing companies in Nigeria.</w:t>
      </w:r>
      <w:proofErr w:type="gramEnd"/>
      <w:r>
        <w:t xml:space="preserve"> Journal of Business Development and Management Research, 7(7), 1-15. https://doi.org/10.70382/ajbdmr.v7i7.013</w:t>
      </w:r>
    </w:p>
    <w:p w:rsidR="004741A8" w:rsidRDefault="009B24D3">
      <w:pPr>
        <w:spacing w:after="120"/>
        <w:ind w:left="720" w:hanging="720"/>
        <w:jc w:val="both"/>
      </w:pPr>
      <w:proofErr w:type="spellStart"/>
      <w:proofErr w:type="gramStart"/>
      <w:r>
        <w:t>Aftab</w:t>
      </w:r>
      <w:proofErr w:type="spellEnd"/>
      <w:r>
        <w:t xml:space="preserve">, J., </w:t>
      </w:r>
      <w:proofErr w:type="spellStart"/>
      <w:r>
        <w:t>Abid</w:t>
      </w:r>
      <w:proofErr w:type="spellEnd"/>
      <w:r>
        <w:t xml:space="preserve">, N., </w:t>
      </w:r>
      <w:proofErr w:type="spellStart"/>
      <w:r>
        <w:t>Sarwar</w:t>
      </w:r>
      <w:proofErr w:type="spellEnd"/>
      <w:r>
        <w:t xml:space="preserve">, H., Amin, A., </w:t>
      </w:r>
      <w:proofErr w:type="spellStart"/>
      <w:r>
        <w:t>Abedini</w:t>
      </w:r>
      <w:proofErr w:type="spellEnd"/>
      <w:r>
        <w:t xml:space="preserve">, M., &amp; </w:t>
      </w:r>
      <w:proofErr w:type="spellStart"/>
      <w:r>
        <w:t>Veneziani</w:t>
      </w:r>
      <w:proofErr w:type="spellEnd"/>
      <w:r>
        <w:t>, M. (2024).</w:t>
      </w:r>
      <w:proofErr w:type="gramEnd"/>
      <w:r>
        <w:t xml:space="preserve"> Does Corporate Social Responsibility drive financial performance? Corporate Social Responsibility and Environmental Management, 31(3), 1634-1653.</w:t>
      </w:r>
    </w:p>
    <w:p w:rsidR="004741A8" w:rsidRDefault="009B24D3">
      <w:pPr>
        <w:spacing w:after="120"/>
        <w:ind w:left="720" w:hanging="720"/>
        <w:jc w:val="both"/>
      </w:pPr>
      <w:proofErr w:type="spellStart"/>
      <w:proofErr w:type="gramStart"/>
      <w:r>
        <w:t>Ajibua</w:t>
      </w:r>
      <w:proofErr w:type="spellEnd"/>
      <w:r>
        <w:t xml:space="preserve">, G., &amp; </w:t>
      </w:r>
      <w:proofErr w:type="spellStart"/>
      <w:r>
        <w:t>Aiyedogbon</w:t>
      </w:r>
      <w:proofErr w:type="spellEnd"/>
      <w:r>
        <w:t>, J. O. (2025).</w:t>
      </w:r>
      <w:proofErr w:type="gramEnd"/>
      <w:r>
        <w:t xml:space="preserve"> </w:t>
      </w:r>
      <w:proofErr w:type="gramStart"/>
      <w:r>
        <w:t>Impact of Corporate Social Responsibility on the sustainability of the oil and gas industry in Nigeria.</w:t>
      </w:r>
      <w:proofErr w:type="gramEnd"/>
      <w:r>
        <w:t xml:space="preserve"> https://doi.org/10.5281/zenodo.17147948</w:t>
      </w:r>
    </w:p>
    <w:p w:rsidR="004741A8" w:rsidRDefault="009B24D3">
      <w:pPr>
        <w:spacing w:after="120"/>
        <w:ind w:left="720" w:hanging="720"/>
        <w:jc w:val="both"/>
      </w:pPr>
      <w:proofErr w:type="spellStart"/>
      <w:proofErr w:type="gramStart"/>
      <w:r>
        <w:t>Akannobe</w:t>
      </w:r>
      <w:proofErr w:type="spellEnd"/>
      <w:r>
        <w:t xml:space="preserve">, W. N., Abdul, L. H., &amp; </w:t>
      </w:r>
      <w:proofErr w:type="spellStart"/>
      <w:r>
        <w:t>Wiribare</w:t>
      </w:r>
      <w:proofErr w:type="spellEnd"/>
      <w:r>
        <w:t>, E. (2026).</w:t>
      </w:r>
      <w:proofErr w:type="gramEnd"/>
      <w:r>
        <w:t xml:space="preserve"> Exploring the effect of Corporate Social Responsibility on </w:t>
      </w:r>
      <w:proofErr w:type="spellStart"/>
      <w:r>
        <w:t>organisational</w:t>
      </w:r>
      <w:proofErr w:type="spellEnd"/>
      <w:r>
        <w:t xml:space="preserve"> performance of Volta River Authority in </w:t>
      </w:r>
      <w:proofErr w:type="spellStart"/>
      <w:proofErr w:type="gramStart"/>
      <w:r>
        <w:t>Wa</w:t>
      </w:r>
      <w:proofErr w:type="spellEnd"/>
      <w:proofErr w:type="gramEnd"/>
      <w:r>
        <w:t>. Journal of Procurement and Supply Chain Management, 5(1), 1-31. https://doi.org/10.58425/jpscm.v5i1.489</w:t>
      </w:r>
    </w:p>
    <w:p w:rsidR="004741A8" w:rsidRDefault="009B24D3">
      <w:pPr>
        <w:spacing w:after="120"/>
        <w:ind w:left="720" w:hanging="720"/>
        <w:jc w:val="both"/>
      </w:pPr>
      <w:proofErr w:type="spellStart"/>
      <w:proofErr w:type="gramStart"/>
      <w:r>
        <w:t>Akpa</w:t>
      </w:r>
      <w:proofErr w:type="spellEnd"/>
      <w:r>
        <w:t xml:space="preserve">, E. M., &amp; </w:t>
      </w:r>
      <w:proofErr w:type="spellStart"/>
      <w:r>
        <w:t>Odo</w:t>
      </w:r>
      <w:proofErr w:type="spellEnd"/>
      <w:r>
        <w:t>, J. O. (2024).</w:t>
      </w:r>
      <w:proofErr w:type="gramEnd"/>
      <w:r>
        <w:t xml:space="preserve"> </w:t>
      </w:r>
      <w:proofErr w:type="gramStart"/>
      <w:r>
        <w:t>Impact of Corporate Social Responsibility on financial performance of selected Nigerian banks.</w:t>
      </w:r>
      <w:proofErr w:type="gramEnd"/>
      <w:r>
        <w:t xml:space="preserve"> British International Journal of Applied Economics, Finance and Accounting, 8(3), 25-43.</w:t>
      </w:r>
    </w:p>
    <w:p w:rsidR="004741A8" w:rsidRDefault="009B24D3">
      <w:pPr>
        <w:spacing w:after="120"/>
        <w:ind w:left="720" w:hanging="720"/>
        <w:jc w:val="both"/>
      </w:pPr>
      <w:r>
        <w:t xml:space="preserve">Aloha, O. B., &amp; </w:t>
      </w:r>
      <w:proofErr w:type="spellStart"/>
      <w:r>
        <w:t>Okpara</w:t>
      </w:r>
      <w:proofErr w:type="spellEnd"/>
      <w:r>
        <w:t xml:space="preserve">, E. (2025). </w:t>
      </w:r>
      <w:proofErr w:type="gramStart"/>
      <w:r>
        <w:t>Impact of Corporate Social Responsibility on financial performance of listed industrial goods firms in Nigeria.</w:t>
      </w:r>
      <w:proofErr w:type="gramEnd"/>
      <w:r>
        <w:t xml:space="preserve"> Advance Journal of Management, Accounting and Finance, 10(8), 1-24.</w:t>
      </w:r>
    </w:p>
    <w:p w:rsidR="004741A8" w:rsidRDefault="009B24D3">
      <w:pPr>
        <w:spacing w:after="120"/>
        <w:ind w:left="720" w:hanging="720"/>
        <w:jc w:val="both"/>
      </w:pPr>
      <w:proofErr w:type="spellStart"/>
      <w:r>
        <w:t>Anyanwu</w:t>
      </w:r>
      <w:proofErr w:type="spellEnd"/>
      <w:r>
        <w:t>, H. C. (2024). Impact of Corporate Social Responsibility (CSR) on the financial performance of quoted manufacturing firms in Nigeria. International Journal of Advanced Research in Public Policy, Social Development and Enterprise Studies, 5(1), 227-246.</w:t>
      </w:r>
    </w:p>
    <w:p w:rsidR="004741A8" w:rsidRDefault="009B24D3">
      <w:pPr>
        <w:spacing w:after="120"/>
        <w:ind w:left="720" w:hanging="720"/>
        <w:jc w:val="both"/>
      </w:pPr>
      <w:r>
        <w:t>Carroll, A. B. (1991). The pyramid of Corporate Social Responsibility: Toward the moral management of organizational stakeholders. Business Horizons, 34(4), 39-48.</w:t>
      </w:r>
    </w:p>
    <w:p w:rsidR="004741A8" w:rsidRDefault="009B24D3">
      <w:pPr>
        <w:spacing w:after="120"/>
        <w:ind w:left="720" w:hanging="720"/>
        <w:jc w:val="both"/>
      </w:pPr>
      <w:proofErr w:type="gramStart"/>
      <w:r>
        <w:t xml:space="preserve">Donaldson, T., &amp; </w:t>
      </w:r>
      <w:proofErr w:type="spellStart"/>
      <w:r>
        <w:t>Dunfee</w:t>
      </w:r>
      <w:proofErr w:type="spellEnd"/>
      <w:r>
        <w:t>, T. W. (1999).</w:t>
      </w:r>
      <w:proofErr w:type="gramEnd"/>
      <w:r>
        <w:t xml:space="preserve"> Ties that bind: A social contracts approach to business ethics. </w:t>
      </w:r>
      <w:proofErr w:type="gramStart"/>
      <w:r>
        <w:t>Harvard Business School Press.</w:t>
      </w:r>
      <w:proofErr w:type="gramEnd"/>
    </w:p>
    <w:p w:rsidR="004741A8" w:rsidRDefault="009B24D3">
      <w:pPr>
        <w:spacing w:after="120"/>
        <w:ind w:left="720" w:hanging="720"/>
        <w:jc w:val="both"/>
      </w:pPr>
      <w:proofErr w:type="spellStart"/>
      <w:proofErr w:type="gramStart"/>
      <w:r>
        <w:t>Edegwa</w:t>
      </w:r>
      <w:proofErr w:type="spellEnd"/>
      <w:r>
        <w:t xml:space="preserve">, S. K., &amp; </w:t>
      </w:r>
      <w:proofErr w:type="spellStart"/>
      <w:r>
        <w:t>Okonji</w:t>
      </w:r>
      <w:proofErr w:type="spellEnd"/>
      <w:r>
        <w:t>, P. S. (2026).</w:t>
      </w:r>
      <w:proofErr w:type="gramEnd"/>
      <w:r>
        <w:t xml:space="preserve"> Corporate Social Responsibility and business sustainability performance: A study of Unilever Nigeria Plc. </w:t>
      </w:r>
      <w:proofErr w:type="spellStart"/>
      <w:r>
        <w:t>Kashere</w:t>
      </w:r>
      <w:proofErr w:type="spellEnd"/>
      <w:r>
        <w:t xml:space="preserve"> Journal of Management Sciences, 9(1), 1-22.</w:t>
      </w:r>
    </w:p>
    <w:p w:rsidR="004741A8" w:rsidRDefault="009B24D3">
      <w:pPr>
        <w:spacing w:after="120"/>
        <w:ind w:left="720" w:hanging="720"/>
        <w:jc w:val="both"/>
      </w:pPr>
      <w:proofErr w:type="spellStart"/>
      <w:proofErr w:type="gramStart"/>
      <w:r>
        <w:t>Egware</w:t>
      </w:r>
      <w:proofErr w:type="spellEnd"/>
      <w:r>
        <w:t xml:space="preserve">, N. O., </w:t>
      </w:r>
      <w:proofErr w:type="spellStart"/>
      <w:r>
        <w:t>Akpoveta-Ololobou</w:t>
      </w:r>
      <w:proofErr w:type="spellEnd"/>
      <w:r>
        <w:t xml:space="preserve">, O. A., &amp; </w:t>
      </w:r>
      <w:proofErr w:type="spellStart"/>
      <w:r>
        <w:t>Uwhejevwe-Togbolo</w:t>
      </w:r>
      <w:proofErr w:type="spellEnd"/>
      <w:r>
        <w:t>, S. E. (2026).</w:t>
      </w:r>
      <w:proofErr w:type="gramEnd"/>
      <w:r>
        <w:t xml:space="preserve"> </w:t>
      </w:r>
      <w:proofErr w:type="gramStart"/>
      <w:r>
        <w:t>Corporate Social Responsibility Disclosure and financial performance of listed manufacturing firms in Nigeria (2015-2024).</w:t>
      </w:r>
      <w:proofErr w:type="gramEnd"/>
      <w:r>
        <w:t xml:space="preserve"> International Journal of Academic Management Science Research, 10(2), 1-11.</w:t>
      </w:r>
    </w:p>
    <w:p w:rsidR="004741A8" w:rsidRDefault="009B24D3">
      <w:pPr>
        <w:spacing w:after="120"/>
        <w:ind w:left="720" w:hanging="720"/>
        <w:jc w:val="both"/>
      </w:pPr>
      <w:r>
        <w:t xml:space="preserve">Emmanuel, E. U., </w:t>
      </w:r>
      <w:proofErr w:type="spellStart"/>
      <w:r>
        <w:t>Ismaila</w:t>
      </w:r>
      <w:proofErr w:type="spellEnd"/>
      <w:r>
        <w:t xml:space="preserve">, A. E., </w:t>
      </w:r>
      <w:proofErr w:type="spellStart"/>
      <w:r>
        <w:t>Otsoge</w:t>
      </w:r>
      <w:proofErr w:type="spellEnd"/>
      <w:r>
        <w:t xml:space="preserve">, O. L., &amp; Lawrence, K. K. (2026). </w:t>
      </w:r>
      <w:proofErr w:type="gramStart"/>
      <w:r>
        <w:t xml:space="preserve">Effect of management control systems and Corporate Social Responsibility practices on corporate </w:t>
      </w:r>
      <w:r>
        <w:lastRenderedPageBreak/>
        <w:t>performance of manufacturing companies in Nigeria.</w:t>
      </w:r>
      <w:proofErr w:type="gramEnd"/>
      <w:r>
        <w:t xml:space="preserve"> </w:t>
      </w:r>
      <w:proofErr w:type="gramStart"/>
      <w:r>
        <w:t>GAS Journal of Economics and Business Management, 3(2).</w:t>
      </w:r>
      <w:proofErr w:type="gramEnd"/>
      <w:r>
        <w:t xml:space="preserve"> https://doi.org/10.5281/zenodo.18777827</w:t>
      </w:r>
    </w:p>
    <w:p w:rsidR="004741A8" w:rsidRDefault="009B24D3">
      <w:pPr>
        <w:spacing w:after="120"/>
        <w:ind w:left="720" w:hanging="720"/>
        <w:jc w:val="both"/>
      </w:pPr>
      <w:r>
        <w:t xml:space="preserve">Freeman, R. E. (1984). Strategic management: A stakeholder approach. </w:t>
      </w:r>
      <w:proofErr w:type="gramStart"/>
      <w:r>
        <w:t>Pitman Publishing.</w:t>
      </w:r>
      <w:proofErr w:type="gramEnd"/>
    </w:p>
    <w:p w:rsidR="004741A8" w:rsidRDefault="009B24D3">
      <w:pPr>
        <w:spacing w:after="120"/>
        <w:ind w:left="720" w:hanging="720"/>
        <w:jc w:val="both"/>
      </w:pPr>
      <w:proofErr w:type="spellStart"/>
      <w:proofErr w:type="gramStart"/>
      <w:r>
        <w:t>Lemana</w:t>
      </w:r>
      <w:proofErr w:type="spellEnd"/>
      <w:r>
        <w:t xml:space="preserve">, P., </w:t>
      </w:r>
      <w:proofErr w:type="spellStart"/>
      <w:r>
        <w:t>Matemane</w:t>
      </w:r>
      <w:proofErr w:type="spellEnd"/>
      <w:r>
        <w:t xml:space="preserve">, R., &amp; </w:t>
      </w:r>
      <w:proofErr w:type="spellStart"/>
      <w:r>
        <w:t>Mokabane</w:t>
      </w:r>
      <w:proofErr w:type="spellEnd"/>
      <w:r>
        <w:t>, M. (2025).</w:t>
      </w:r>
      <w:proofErr w:type="gramEnd"/>
      <w:r>
        <w:t xml:space="preserve"> The evolution of research on Corporate Social Responsibility and financial performance: A </w:t>
      </w:r>
      <w:proofErr w:type="spellStart"/>
      <w:r>
        <w:t>bibliometric</w:t>
      </w:r>
      <w:proofErr w:type="spellEnd"/>
      <w:r>
        <w:t xml:space="preserve"> analysis. </w:t>
      </w:r>
      <w:proofErr w:type="gramStart"/>
      <w:r>
        <w:t>Cogent Business &amp; Management, 12(1), 2507230.</w:t>
      </w:r>
      <w:proofErr w:type="gramEnd"/>
    </w:p>
    <w:p w:rsidR="004741A8" w:rsidRDefault="009B24D3">
      <w:pPr>
        <w:spacing w:after="120"/>
        <w:ind w:left="720" w:hanging="720"/>
        <w:jc w:val="both"/>
      </w:pPr>
      <w:proofErr w:type="spellStart"/>
      <w:proofErr w:type="gramStart"/>
      <w:r>
        <w:t>Mandeun</w:t>
      </w:r>
      <w:proofErr w:type="spellEnd"/>
      <w:r>
        <w:t>, I. T. (2025).</w:t>
      </w:r>
      <w:proofErr w:type="gramEnd"/>
      <w:r>
        <w:t xml:space="preserve"> Effect of Corporate Social Responsibility on financial performance of manufacturing companies in Nigeria: A study of </w:t>
      </w:r>
      <w:proofErr w:type="spellStart"/>
      <w:r>
        <w:t>Dangote</w:t>
      </w:r>
      <w:proofErr w:type="spellEnd"/>
      <w:r>
        <w:t xml:space="preserve"> Cement </w:t>
      </w:r>
      <w:proofErr w:type="spellStart"/>
      <w:r>
        <w:t>Plc</w:t>
      </w:r>
      <w:proofErr w:type="spellEnd"/>
      <w:r>
        <w:t xml:space="preserve">, </w:t>
      </w:r>
      <w:proofErr w:type="spellStart"/>
      <w:r>
        <w:t>Gboko</w:t>
      </w:r>
      <w:proofErr w:type="spellEnd"/>
      <w:r>
        <w:t xml:space="preserve"> Plant, Benue State. International Journal of Management, Social Sciences, Peace and Conflict Studies, 8(1), 25-33.</w:t>
      </w:r>
    </w:p>
    <w:p w:rsidR="004741A8" w:rsidRDefault="009B24D3">
      <w:pPr>
        <w:spacing w:after="120"/>
        <w:ind w:left="720" w:hanging="720"/>
        <w:jc w:val="both"/>
      </w:pPr>
      <w:proofErr w:type="gramStart"/>
      <w:r>
        <w:t>McWilliams, A., &amp; Siegel, D. (2001).</w:t>
      </w:r>
      <w:proofErr w:type="gramEnd"/>
      <w:r>
        <w:t xml:space="preserve"> Corporate Social Responsibility: A theory of the firm perspective. Academy of Management Review, 26(1), 117-127.</w:t>
      </w:r>
    </w:p>
    <w:p w:rsidR="004741A8" w:rsidRDefault="009B24D3">
      <w:pPr>
        <w:spacing w:after="120"/>
        <w:ind w:left="720" w:hanging="720"/>
        <w:jc w:val="both"/>
      </w:pPr>
      <w:r>
        <w:t xml:space="preserve">Mohammed, A. (2024). Corporate Social Responsibility Practices in the Nigerian Public Sector (Doctoral thesis). </w:t>
      </w:r>
      <w:proofErr w:type="gramStart"/>
      <w:r>
        <w:t>University of Plymouth.</w:t>
      </w:r>
      <w:proofErr w:type="gramEnd"/>
      <w:r>
        <w:t xml:space="preserve"> http://dx.doi.org/10.24382/5203</w:t>
      </w:r>
    </w:p>
    <w:p w:rsidR="004741A8" w:rsidRDefault="009B24D3">
      <w:pPr>
        <w:spacing w:after="120"/>
        <w:ind w:left="720" w:hanging="720"/>
        <w:jc w:val="both"/>
      </w:pPr>
      <w:proofErr w:type="spellStart"/>
      <w:proofErr w:type="gramStart"/>
      <w:r>
        <w:t>Muhammed</w:t>
      </w:r>
      <w:proofErr w:type="spellEnd"/>
      <w:r>
        <w:t xml:space="preserve">, A., &amp; </w:t>
      </w:r>
      <w:proofErr w:type="spellStart"/>
      <w:r>
        <w:t>Uchenunu</w:t>
      </w:r>
      <w:proofErr w:type="spellEnd"/>
      <w:r>
        <w:t>.</w:t>
      </w:r>
      <w:proofErr w:type="gramEnd"/>
      <w:r>
        <w:t xml:space="preserve"> </w:t>
      </w:r>
      <w:proofErr w:type="gramStart"/>
      <w:r>
        <w:t xml:space="preserve">(2025). Stakeholder perspectives on Corporate Social Responsibility initiatives of </w:t>
      </w:r>
      <w:proofErr w:type="spellStart"/>
      <w:r>
        <w:t>Dangote</w:t>
      </w:r>
      <w:proofErr w:type="spellEnd"/>
      <w:r>
        <w:t xml:space="preserve"> Cement </w:t>
      </w:r>
      <w:proofErr w:type="spellStart"/>
      <w:r>
        <w:t>Plc</w:t>
      </w:r>
      <w:proofErr w:type="spellEnd"/>
      <w:r>
        <w:t xml:space="preserve"> in </w:t>
      </w:r>
      <w:proofErr w:type="spellStart"/>
      <w:r>
        <w:t>Yewa</w:t>
      </w:r>
      <w:proofErr w:type="spellEnd"/>
      <w:r>
        <w:t xml:space="preserve"> North Local Government.</w:t>
      </w:r>
      <w:proofErr w:type="gramEnd"/>
      <w:r>
        <w:t xml:space="preserve"> IMSU Journal of Communication Studies, 9(1), 200-211. https://doi.org/10.5281/zenodo.15241746</w:t>
      </w:r>
    </w:p>
    <w:p w:rsidR="004741A8" w:rsidRDefault="009B24D3">
      <w:pPr>
        <w:spacing w:after="120"/>
        <w:ind w:left="720" w:hanging="720"/>
        <w:jc w:val="both"/>
      </w:pPr>
      <w:proofErr w:type="spellStart"/>
      <w:proofErr w:type="gramStart"/>
      <w:r>
        <w:t>Ojeh</w:t>
      </w:r>
      <w:proofErr w:type="spellEnd"/>
      <w:r>
        <w:t xml:space="preserve">, O., </w:t>
      </w:r>
      <w:proofErr w:type="spellStart"/>
      <w:r>
        <w:t>Udefi</w:t>
      </w:r>
      <w:proofErr w:type="spellEnd"/>
      <w:r>
        <w:t xml:space="preserve">, G. N., </w:t>
      </w:r>
      <w:proofErr w:type="spellStart"/>
      <w:r>
        <w:t>Nkwo</w:t>
      </w:r>
      <w:proofErr w:type="spellEnd"/>
      <w:r>
        <w:t xml:space="preserve">, F. N., &amp; </w:t>
      </w:r>
      <w:proofErr w:type="spellStart"/>
      <w:r>
        <w:t>Ezema</w:t>
      </w:r>
      <w:proofErr w:type="spellEnd"/>
      <w:r>
        <w:t>, K. O. (2025).</w:t>
      </w:r>
      <w:proofErr w:type="gramEnd"/>
      <w:r>
        <w:t xml:space="preserve"> The effect of Corporate Social Responsibility on profitability in Nigerian oil and gas firms: An empirical study. International Journal of Management Foresight and Strategy, 4(1), 21-38.</w:t>
      </w:r>
    </w:p>
    <w:p w:rsidR="004741A8" w:rsidRDefault="009B24D3">
      <w:pPr>
        <w:spacing w:after="120"/>
        <w:ind w:left="720" w:hanging="720"/>
        <w:jc w:val="both"/>
      </w:pPr>
      <w:proofErr w:type="spellStart"/>
      <w:proofErr w:type="gramStart"/>
      <w:r>
        <w:t>Unwana</w:t>
      </w:r>
      <w:proofErr w:type="spellEnd"/>
      <w:r>
        <w:t>, et al. (2025).</w:t>
      </w:r>
      <w:proofErr w:type="gramEnd"/>
      <w:r>
        <w:t xml:space="preserve"> </w:t>
      </w:r>
      <w:proofErr w:type="gramStart"/>
      <w:r>
        <w:t>Corporate Social Responsibility and financial performance of listed manufacturing firms in Nigeria.</w:t>
      </w:r>
      <w:proofErr w:type="gramEnd"/>
      <w:r>
        <w:t xml:space="preserve"> International Journal of Innovative Finance and Economics Research, 13(1), 201-224.</w:t>
      </w:r>
    </w:p>
    <w:p w:rsidR="004741A8" w:rsidRDefault="009B24D3">
      <w:pPr>
        <w:spacing w:after="120"/>
        <w:ind w:left="720" w:hanging="720"/>
        <w:jc w:val="both"/>
      </w:pPr>
      <w:proofErr w:type="gramStart"/>
      <w:r>
        <w:t>Yamane, T. (1967).</w:t>
      </w:r>
      <w:proofErr w:type="gramEnd"/>
      <w:r>
        <w:t xml:space="preserve"> Statistics: An introductory analysis (2nd </w:t>
      </w:r>
      <w:proofErr w:type="gramStart"/>
      <w:r>
        <w:t>ed</w:t>
      </w:r>
      <w:proofErr w:type="gramEnd"/>
      <w:r>
        <w:t xml:space="preserve">.). </w:t>
      </w:r>
      <w:proofErr w:type="gramStart"/>
      <w:r>
        <w:t>Harper and Row.</w:t>
      </w:r>
      <w:proofErr w:type="gramEnd"/>
    </w:p>
    <w:p w:rsidR="004741A8" w:rsidRDefault="009B24D3">
      <w:pPr>
        <w:spacing w:after="120"/>
        <w:ind w:left="720" w:hanging="720"/>
        <w:jc w:val="both"/>
      </w:pPr>
      <w:proofErr w:type="spellStart"/>
      <w:proofErr w:type="gramStart"/>
      <w:r>
        <w:t>Zenodo</w:t>
      </w:r>
      <w:proofErr w:type="spellEnd"/>
      <w:r>
        <w:t>.</w:t>
      </w:r>
      <w:proofErr w:type="gramEnd"/>
      <w:r>
        <w:t xml:space="preserve"> (2025). </w:t>
      </w:r>
      <w:proofErr w:type="gramStart"/>
      <w:r>
        <w:t>The</w:t>
      </w:r>
      <w:proofErr w:type="gramEnd"/>
      <w:r>
        <w:t xml:space="preserve"> effect of Environmental, Social and Governance (ESG) reporting on corporate reputation in Nigeria. </w:t>
      </w:r>
      <w:proofErr w:type="gramStart"/>
      <w:r>
        <w:t>Research Journal of Business Administration, 13(1).</w:t>
      </w:r>
      <w:proofErr w:type="gramEnd"/>
    </w:p>
    <w:p w:rsidR="0043049E" w:rsidRDefault="0043049E">
      <w:r>
        <w:br w:type="page"/>
      </w:r>
    </w:p>
    <w:p w:rsidR="0043049E" w:rsidRPr="00F703A4" w:rsidRDefault="0043049E" w:rsidP="0043049E">
      <w:pPr>
        <w:pStyle w:val="Heading1"/>
        <w:spacing w:before="240"/>
        <w:jc w:val="center"/>
        <w:rPr>
          <w:szCs w:val="24"/>
        </w:rPr>
      </w:pPr>
      <w:bookmarkStart w:id="43" w:name="_Toc100084"/>
      <w:bookmarkStart w:id="44" w:name="_Toc231811641"/>
      <w:r w:rsidRPr="00F703A4">
        <w:rPr>
          <w:szCs w:val="24"/>
        </w:rPr>
        <w:lastRenderedPageBreak/>
        <w:t>APPENDIX</w:t>
      </w:r>
      <w:bookmarkEnd w:id="43"/>
      <w:bookmarkEnd w:id="44"/>
    </w:p>
    <w:p w:rsidR="0043049E" w:rsidRPr="00F703A4" w:rsidRDefault="0043049E" w:rsidP="0043049E">
      <w:pPr>
        <w:pStyle w:val="Heading2"/>
        <w:spacing w:before="200" w:after="120" w:line="360" w:lineRule="auto"/>
        <w:jc w:val="center"/>
        <w:rPr>
          <w:szCs w:val="24"/>
        </w:rPr>
      </w:pPr>
      <w:bookmarkStart w:id="45" w:name="_Toc100085"/>
      <w:bookmarkStart w:id="46" w:name="_Toc231811642"/>
      <w:r w:rsidRPr="00F703A4">
        <w:rPr>
          <w:szCs w:val="24"/>
        </w:rPr>
        <w:t>Appendix A: Sample Questionnaire</w:t>
      </w:r>
      <w:bookmarkEnd w:id="45"/>
      <w:bookmarkEnd w:id="46"/>
    </w:p>
    <w:p w:rsidR="0043049E" w:rsidRPr="0043049E" w:rsidRDefault="0043049E" w:rsidP="0043049E">
      <w:pPr>
        <w:spacing w:line="360" w:lineRule="auto"/>
        <w:jc w:val="center"/>
        <w:rPr>
          <w:b/>
        </w:rPr>
      </w:pPr>
      <w:r w:rsidRPr="00F703A4">
        <w:rPr>
          <w:b/>
          <w:bCs/>
        </w:rPr>
        <w:t>EFFECT OF CORPORATE SOCIAL RESPONSIBILITY ON ORGANISATIONAL PERFORMANCE</w:t>
      </w:r>
      <w:r>
        <w:rPr>
          <w:b/>
          <w:bCs/>
        </w:rPr>
        <w:t xml:space="preserve"> </w:t>
      </w:r>
      <w:r w:rsidRPr="0043049E">
        <w:rPr>
          <w:b/>
        </w:rPr>
        <w:t>(A STUDY OF EMENITE NIGERIA PLC, EMENE, ENUGU STATE)</w:t>
      </w:r>
    </w:p>
    <w:p w:rsidR="0043049E" w:rsidRPr="00F703A4" w:rsidRDefault="0043049E" w:rsidP="0043049E">
      <w:pPr>
        <w:spacing w:line="360" w:lineRule="auto"/>
      </w:pPr>
    </w:p>
    <w:p w:rsidR="0043049E" w:rsidRPr="00F703A4" w:rsidRDefault="0043049E" w:rsidP="0043049E">
      <w:pPr>
        <w:spacing w:after="120" w:line="360" w:lineRule="auto"/>
        <w:jc w:val="both"/>
      </w:pPr>
      <w:r w:rsidRPr="00F703A4">
        <w:t>Dear Respondent,</w:t>
      </w:r>
    </w:p>
    <w:p w:rsidR="0043049E" w:rsidRPr="00F703A4" w:rsidRDefault="0043049E" w:rsidP="0043049E">
      <w:pPr>
        <w:spacing w:after="120" w:line="360" w:lineRule="auto"/>
        <w:jc w:val="both"/>
      </w:pPr>
      <w:r w:rsidRPr="00F703A4">
        <w:t xml:space="preserve">This questionnaire is designed to collect data for an academic research project on the effect of corporate social responsibility on </w:t>
      </w:r>
      <w:proofErr w:type="spellStart"/>
      <w:r w:rsidRPr="00F703A4">
        <w:t>organisational</w:t>
      </w:r>
      <w:proofErr w:type="spellEnd"/>
      <w:r w:rsidRPr="00F703A4">
        <w:t xml:space="preserve"> performance at </w:t>
      </w:r>
      <w:proofErr w:type="spellStart"/>
      <w:r w:rsidRPr="00F703A4">
        <w:t>Emenite</w:t>
      </w:r>
      <w:proofErr w:type="spellEnd"/>
      <w:r w:rsidRPr="00F703A4">
        <w:t xml:space="preserve"> Nigeria Plc. Your responses will be treated with the utmost confidentiality and will be used solely for academic purposes. Please respond honestly to all items. There are no right or wrong </w:t>
      </w:r>
      <w:proofErr w:type="gramStart"/>
      <w:r w:rsidRPr="00F703A4">
        <w:t>answers</w:t>
      </w:r>
      <w:r>
        <w:t xml:space="preserve"> ;</w:t>
      </w:r>
      <w:proofErr w:type="gramEnd"/>
      <w:r>
        <w:t xml:space="preserve"> </w:t>
      </w:r>
      <w:r w:rsidRPr="00F703A4">
        <w:t>your genuine perception is what matters. Thank you for your cooperation.</w:t>
      </w:r>
    </w:p>
    <w:p w:rsidR="0043049E" w:rsidRPr="00F703A4" w:rsidRDefault="0043049E" w:rsidP="0043049E">
      <w:pPr>
        <w:spacing w:line="360" w:lineRule="auto"/>
      </w:pPr>
    </w:p>
    <w:p w:rsidR="0043049E" w:rsidRPr="00F703A4" w:rsidRDefault="0043049E" w:rsidP="0043049E">
      <w:pPr>
        <w:pStyle w:val="Heading3"/>
        <w:spacing w:before="160" w:after="100" w:line="360" w:lineRule="auto"/>
      </w:pPr>
      <w:bookmarkStart w:id="47" w:name="_Toc100086"/>
      <w:bookmarkStart w:id="48" w:name="_Toc231811643"/>
      <w:r w:rsidRPr="00F703A4">
        <w:t>SECTION A: Demographic Information</w:t>
      </w:r>
      <w:bookmarkEnd w:id="47"/>
      <w:bookmarkEnd w:id="48"/>
    </w:p>
    <w:p w:rsidR="0043049E" w:rsidRPr="00F703A4" w:rsidRDefault="0043049E" w:rsidP="0043049E">
      <w:pPr>
        <w:spacing w:after="120" w:line="360" w:lineRule="auto"/>
        <w:jc w:val="both"/>
      </w:pPr>
      <w:r w:rsidRPr="00F703A4">
        <w:t>Please tick (</w:t>
      </w:r>
      <w:r w:rsidRPr="00F703A4">
        <w:rPr>
          <w:rFonts w:ascii="MS Gothic" w:eastAsia="MS Gothic" w:hAnsi="MS Gothic" w:cs="MS Gothic" w:hint="eastAsia"/>
        </w:rPr>
        <w:t>✓</w:t>
      </w:r>
      <w:r w:rsidRPr="00F703A4">
        <w:t>) or fill in as appropriate:</w:t>
      </w:r>
    </w:p>
    <w:p w:rsidR="0043049E" w:rsidRPr="00F703A4" w:rsidRDefault="0043049E" w:rsidP="0043049E">
      <w:pPr>
        <w:spacing w:after="120" w:line="360" w:lineRule="auto"/>
        <w:jc w:val="both"/>
      </w:pPr>
      <w:r w:rsidRPr="00F703A4">
        <w:t>1. Gender: □ Male    □ Female</w:t>
      </w:r>
    </w:p>
    <w:p w:rsidR="0043049E" w:rsidRPr="00F703A4" w:rsidRDefault="0043049E" w:rsidP="0043049E">
      <w:pPr>
        <w:spacing w:after="120" w:line="360" w:lineRule="auto"/>
        <w:jc w:val="both"/>
      </w:pPr>
      <w:r w:rsidRPr="00F703A4">
        <w:t>2. Age: □ 20–30    □ 31–40    □ 41–50    □ 51 and above</w:t>
      </w:r>
    </w:p>
    <w:p w:rsidR="0043049E" w:rsidRPr="00F703A4" w:rsidRDefault="0043049E" w:rsidP="0043049E">
      <w:pPr>
        <w:spacing w:after="120" w:line="360" w:lineRule="auto"/>
        <w:jc w:val="both"/>
      </w:pPr>
      <w:r w:rsidRPr="00F703A4">
        <w:t>3. Educational Qualification: □ SSCE/WAEC    □ OND/NCE    □ B.Sc./HND    □ M.Sc./MBA    □ Others</w:t>
      </w:r>
    </w:p>
    <w:p w:rsidR="0043049E" w:rsidRPr="00F703A4" w:rsidRDefault="0043049E" w:rsidP="0043049E">
      <w:pPr>
        <w:spacing w:after="120" w:line="360" w:lineRule="auto"/>
        <w:jc w:val="both"/>
      </w:pPr>
      <w:r w:rsidRPr="00F703A4">
        <w:t>4. Job Category: □ Management    □ Senior Staff    □ Junior Staff</w:t>
      </w:r>
    </w:p>
    <w:p w:rsidR="0043049E" w:rsidRPr="00F703A4" w:rsidRDefault="0043049E" w:rsidP="0043049E">
      <w:pPr>
        <w:spacing w:after="120" w:line="360" w:lineRule="auto"/>
        <w:jc w:val="both"/>
      </w:pPr>
      <w:r w:rsidRPr="00F703A4">
        <w:t>5. Years of Service: □ 1–5    □ 6–10    □ 11–15    □ 16 and above</w:t>
      </w:r>
    </w:p>
    <w:p w:rsidR="0043049E" w:rsidRDefault="0043049E" w:rsidP="0043049E">
      <w:pPr>
        <w:pStyle w:val="Heading1"/>
      </w:pPr>
      <w:r>
        <w:t xml:space="preserve">SECTION B: CSR AND ORGANISATIONAL PERFORMANCE </w:t>
      </w:r>
    </w:p>
    <w:p w:rsidR="0043049E" w:rsidRDefault="0043049E" w:rsidP="0043049E">
      <w:pPr>
        <w:pStyle w:val="NormalWeb"/>
      </w:pPr>
      <w:r>
        <w:rPr>
          <w:rStyle w:val="Strong"/>
        </w:rPr>
        <w:t>Scale Guide</w:t>
      </w:r>
      <w:r>
        <w:br/>
        <w:t>1 = Strongly Disagree</w:t>
      </w:r>
      <w:r>
        <w:br/>
        <w:t>2 = Disagree</w:t>
      </w:r>
      <w:r>
        <w:br/>
        <w:t>3 = Neutral</w:t>
      </w:r>
      <w:r>
        <w:br/>
        <w:t>4 = Agree</w:t>
      </w:r>
      <w:r>
        <w:br/>
        <w:t>5 = Strongly Agree</w:t>
      </w:r>
    </w:p>
    <w:p w:rsidR="0043049E" w:rsidRDefault="0043049E" w:rsidP="0043049E">
      <w:pPr>
        <w:pStyle w:val="Heading2"/>
      </w:pPr>
      <w:r>
        <w:lastRenderedPageBreak/>
        <w:t>Cluster 1: Employee-Focused CSR and Employee Productivity</w:t>
      </w:r>
    </w:p>
    <w:tbl>
      <w:tblPr>
        <w:tblStyle w:val="TableGrid"/>
        <w:tblW w:w="5000" w:type="pct"/>
        <w:tblLook w:val="04A0" w:firstRow="1" w:lastRow="0" w:firstColumn="1" w:lastColumn="0" w:noHBand="0" w:noVBand="1"/>
      </w:tblPr>
      <w:tblGrid>
        <w:gridCol w:w="721"/>
        <w:gridCol w:w="7110"/>
        <w:gridCol w:w="349"/>
        <w:gridCol w:w="349"/>
        <w:gridCol w:w="349"/>
        <w:gridCol w:w="349"/>
        <w:gridCol w:w="349"/>
      </w:tblGrid>
      <w:tr w:rsidR="0043049E" w:rsidTr="0043049E">
        <w:tc>
          <w:tcPr>
            <w:tcW w:w="377" w:type="pct"/>
            <w:hideMark/>
          </w:tcPr>
          <w:p w:rsidR="0043049E" w:rsidRDefault="0043049E" w:rsidP="003B377B">
            <w:pPr>
              <w:jc w:val="center"/>
              <w:rPr>
                <w:b/>
                <w:bCs/>
              </w:rPr>
            </w:pPr>
            <w:r>
              <w:rPr>
                <w:b/>
                <w:bCs/>
              </w:rPr>
              <w:t>Item</w:t>
            </w:r>
          </w:p>
        </w:tc>
        <w:tc>
          <w:tcPr>
            <w:tcW w:w="3713" w:type="pct"/>
            <w:hideMark/>
          </w:tcPr>
          <w:p w:rsidR="0043049E" w:rsidRDefault="0043049E" w:rsidP="003B377B">
            <w:pPr>
              <w:jc w:val="center"/>
              <w:rPr>
                <w:b/>
                <w:bCs/>
              </w:rPr>
            </w:pPr>
            <w:r>
              <w:rPr>
                <w:b/>
                <w:bCs/>
              </w:rPr>
              <w:t>Statement</w:t>
            </w:r>
          </w:p>
        </w:tc>
        <w:tc>
          <w:tcPr>
            <w:tcW w:w="182" w:type="pct"/>
            <w:hideMark/>
          </w:tcPr>
          <w:p w:rsidR="0043049E" w:rsidRDefault="0043049E" w:rsidP="003B377B">
            <w:pPr>
              <w:jc w:val="center"/>
              <w:rPr>
                <w:b/>
                <w:bCs/>
              </w:rPr>
            </w:pPr>
            <w:r>
              <w:rPr>
                <w:b/>
                <w:bCs/>
              </w:rPr>
              <w:t>1</w:t>
            </w:r>
          </w:p>
        </w:tc>
        <w:tc>
          <w:tcPr>
            <w:tcW w:w="182" w:type="pct"/>
            <w:hideMark/>
          </w:tcPr>
          <w:p w:rsidR="0043049E" w:rsidRDefault="0043049E" w:rsidP="003B377B">
            <w:pPr>
              <w:jc w:val="center"/>
              <w:rPr>
                <w:b/>
                <w:bCs/>
              </w:rPr>
            </w:pPr>
            <w:r>
              <w:rPr>
                <w:b/>
                <w:bCs/>
              </w:rPr>
              <w:t>2</w:t>
            </w:r>
          </w:p>
        </w:tc>
        <w:tc>
          <w:tcPr>
            <w:tcW w:w="182" w:type="pct"/>
            <w:hideMark/>
          </w:tcPr>
          <w:p w:rsidR="0043049E" w:rsidRDefault="0043049E" w:rsidP="003B377B">
            <w:pPr>
              <w:jc w:val="center"/>
              <w:rPr>
                <w:b/>
                <w:bCs/>
              </w:rPr>
            </w:pPr>
            <w:r>
              <w:rPr>
                <w:b/>
                <w:bCs/>
              </w:rPr>
              <w:t>3</w:t>
            </w:r>
          </w:p>
        </w:tc>
        <w:tc>
          <w:tcPr>
            <w:tcW w:w="182" w:type="pct"/>
            <w:hideMark/>
          </w:tcPr>
          <w:p w:rsidR="0043049E" w:rsidRDefault="0043049E" w:rsidP="003B377B">
            <w:pPr>
              <w:jc w:val="center"/>
              <w:rPr>
                <w:b/>
                <w:bCs/>
              </w:rPr>
            </w:pPr>
            <w:r>
              <w:rPr>
                <w:b/>
                <w:bCs/>
              </w:rPr>
              <w:t>4</w:t>
            </w:r>
          </w:p>
        </w:tc>
        <w:tc>
          <w:tcPr>
            <w:tcW w:w="182" w:type="pct"/>
            <w:hideMark/>
          </w:tcPr>
          <w:p w:rsidR="0043049E" w:rsidRDefault="0043049E" w:rsidP="003B377B">
            <w:pPr>
              <w:jc w:val="center"/>
              <w:rPr>
                <w:b/>
                <w:bCs/>
              </w:rPr>
            </w:pPr>
            <w:r>
              <w:rPr>
                <w:b/>
                <w:bCs/>
              </w:rPr>
              <w:t>5</w:t>
            </w:r>
          </w:p>
        </w:tc>
      </w:tr>
      <w:tr w:rsidR="0043049E" w:rsidTr="0043049E">
        <w:tc>
          <w:tcPr>
            <w:tcW w:w="377" w:type="pct"/>
            <w:hideMark/>
          </w:tcPr>
          <w:p w:rsidR="0043049E" w:rsidRDefault="0043049E" w:rsidP="003B377B">
            <w:r>
              <w:t>1</w:t>
            </w:r>
          </w:p>
        </w:tc>
        <w:tc>
          <w:tcPr>
            <w:tcW w:w="3713" w:type="pct"/>
            <w:hideMark/>
          </w:tcPr>
          <w:p w:rsidR="0043049E" w:rsidRDefault="0043049E" w:rsidP="003B377B">
            <w:r>
              <w:t xml:space="preserve">The company provides adequate welfare </w:t>
            </w:r>
            <w:proofErr w:type="spellStart"/>
            <w:r>
              <w:t>programmes</w:t>
            </w:r>
            <w:proofErr w:type="spellEnd"/>
            <w:r>
              <w:t xml:space="preserve"> for employees.</w:t>
            </w:r>
          </w:p>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r>
      <w:tr w:rsidR="0043049E" w:rsidTr="0043049E">
        <w:tc>
          <w:tcPr>
            <w:tcW w:w="377" w:type="pct"/>
            <w:hideMark/>
          </w:tcPr>
          <w:p w:rsidR="0043049E" w:rsidRDefault="0043049E" w:rsidP="003B377B">
            <w:r>
              <w:t>2</w:t>
            </w:r>
          </w:p>
        </w:tc>
        <w:tc>
          <w:tcPr>
            <w:tcW w:w="3713" w:type="pct"/>
            <w:hideMark/>
          </w:tcPr>
          <w:p w:rsidR="0043049E" w:rsidRDefault="0043049E" w:rsidP="003B377B">
            <w:r>
              <w:t xml:space="preserve">A safe working environment is maintained at </w:t>
            </w:r>
            <w:proofErr w:type="spellStart"/>
            <w:r>
              <w:t>Emenite</w:t>
            </w:r>
            <w:proofErr w:type="spellEnd"/>
            <w:r>
              <w:t>.</w:t>
            </w:r>
          </w:p>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r>
      <w:tr w:rsidR="0043049E" w:rsidTr="0043049E">
        <w:tc>
          <w:tcPr>
            <w:tcW w:w="377" w:type="pct"/>
            <w:hideMark/>
          </w:tcPr>
          <w:p w:rsidR="0043049E" w:rsidRDefault="0043049E" w:rsidP="003B377B">
            <w:r>
              <w:t>3</w:t>
            </w:r>
          </w:p>
        </w:tc>
        <w:tc>
          <w:tcPr>
            <w:tcW w:w="3713" w:type="pct"/>
            <w:hideMark/>
          </w:tcPr>
          <w:p w:rsidR="0043049E" w:rsidRDefault="0043049E" w:rsidP="003B377B">
            <w:r>
              <w:t xml:space="preserve">Training and development </w:t>
            </w:r>
            <w:proofErr w:type="spellStart"/>
            <w:r>
              <w:t>programmes</w:t>
            </w:r>
            <w:proofErr w:type="spellEnd"/>
            <w:r>
              <w:t xml:space="preserve"> improve my productivity.</w:t>
            </w:r>
          </w:p>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r>
      <w:tr w:rsidR="0043049E" w:rsidTr="0043049E">
        <w:tc>
          <w:tcPr>
            <w:tcW w:w="377" w:type="pct"/>
            <w:hideMark/>
          </w:tcPr>
          <w:p w:rsidR="0043049E" w:rsidRDefault="0043049E" w:rsidP="003B377B">
            <w:r>
              <w:t>4</w:t>
            </w:r>
          </w:p>
        </w:tc>
        <w:tc>
          <w:tcPr>
            <w:tcW w:w="3713" w:type="pct"/>
            <w:hideMark/>
          </w:tcPr>
          <w:p w:rsidR="0043049E" w:rsidRDefault="0043049E" w:rsidP="003B377B">
            <w:r>
              <w:t>Employee welfare activities enhance commitment to work.</w:t>
            </w:r>
          </w:p>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r>
      <w:tr w:rsidR="0043049E" w:rsidTr="0043049E">
        <w:tc>
          <w:tcPr>
            <w:tcW w:w="377" w:type="pct"/>
            <w:hideMark/>
          </w:tcPr>
          <w:p w:rsidR="0043049E" w:rsidRDefault="0043049E" w:rsidP="003B377B">
            <w:r>
              <w:t>5</w:t>
            </w:r>
          </w:p>
        </w:tc>
        <w:tc>
          <w:tcPr>
            <w:tcW w:w="3713" w:type="pct"/>
            <w:hideMark/>
          </w:tcPr>
          <w:p w:rsidR="0043049E" w:rsidRDefault="0043049E" w:rsidP="003B377B">
            <w:r>
              <w:t>CSR activities focused on employees reduce turnover intention.</w:t>
            </w:r>
          </w:p>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r>
      <w:tr w:rsidR="0043049E" w:rsidTr="0043049E">
        <w:tc>
          <w:tcPr>
            <w:tcW w:w="377" w:type="pct"/>
            <w:hideMark/>
          </w:tcPr>
          <w:p w:rsidR="0043049E" w:rsidRDefault="0043049E" w:rsidP="003B377B">
            <w:r>
              <w:t>6</w:t>
            </w:r>
          </w:p>
        </w:tc>
        <w:tc>
          <w:tcPr>
            <w:tcW w:w="3713" w:type="pct"/>
            <w:hideMark/>
          </w:tcPr>
          <w:p w:rsidR="0043049E" w:rsidRDefault="0043049E" w:rsidP="003B377B">
            <w:r>
              <w:t xml:space="preserve">Health and safety </w:t>
            </w:r>
            <w:proofErr w:type="spellStart"/>
            <w:r>
              <w:t>programmes</w:t>
            </w:r>
            <w:proofErr w:type="spellEnd"/>
            <w:r>
              <w:t xml:space="preserve"> contribute to employee efficiency.</w:t>
            </w:r>
          </w:p>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r>
      <w:tr w:rsidR="0043049E" w:rsidTr="0043049E">
        <w:tc>
          <w:tcPr>
            <w:tcW w:w="377" w:type="pct"/>
            <w:hideMark/>
          </w:tcPr>
          <w:p w:rsidR="0043049E" w:rsidRDefault="0043049E" w:rsidP="003B377B">
            <w:r>
              <w:t>7</w:t>
            </w:r>
          </w:p>
        </w:tc>
        <w:tc>
          <w:tcPr>
            <w:tcW w:w="3713" w:type="pct"/>
            <w:hideMark/>
          </w:tcPr>
          <w:p w:rsidR="0043049E" w:rsidRDefault="0043049E" w:rsidP="003B377B">
            <w:r>
              <w:t>Fair compensation practices are part of the company’s CSR.</w:t>
            </w:r>
          </w:p>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r>
      <w:tr w:rsidR="0043049E" w:rsidTr="0043049E">
        <w:tc>
          <w:tcPr>
            <w:tcW w:w="377" w:type="pct"/>
            <w:hideMark/>
          </w:tcPr>
          <w:p w:rsidR="0043049E" w:rsidRDefault="0043049E" w:rsidP="003B377B">
            <w:r>
              <w:t>8</w:t>
            </w:r>
          </w:p>
        </w:tc>
        <w:tc>
          <w:tcPr>
            <w:tcW w:w="3713" w:type="pct"/>
            <w:hideMark/>
          </w:tcPr>
          <w:p w:rsidR="0043049E" w:rsidRDefault="0043049E" w:rsidP="003B377B">
            <w:r>
              <w:t>Employee-focused CSR activities boost overall morale.</w:t>
            </w:r>
          </w:p>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c>
          <w:tcPr>
            <w:tcW w:w="182" w:type="pct"/>
          </w:tcPr>
          <w:p w:rsidR="0043049E" w:rsidRDefault="0043049E" w:rsidP="003B377B"/>
        </w:tc>
      </w:tr>
    </w:tbl>
    <w:p w:rsidR="0043049E" w:rsidRDefault="0043049E" w:rsidP="0043049E">
      <w:pPr>
        <w:pStyle w:val="Heading2"/>
      </w:pPr>
      <w:r>
        <w:t>Cluster 2: Ethical Practices, Community Engagement and Customer Satisfaction</w:t>
      </w:r>
    </w:p>
    <w:tbl>
      <w:tblPr>
        <w:tblStyle w:val="TableGrid"/>
        <w:tblW w:w="5000" w:type="pct"/>
        <w:tblLook w:val="04A0" w:firstRow="1" w:lastRow="0" w:firstColumn="1" w:lastColumn="0" w:noHBand="0" w:noVBand="1"/>
      </w:tblPr>
      <w:tblGrid>
        <w:gridCol w:w="765"/>
        <w:gridCol w:w="6963"/>
        <w:gridCol w:w="370"/>
        <w:gridCol w:w="370"/>
        <w:gridCol w:w="370"/>
        <w:gridCol w:w="370"/>
        <w:gridCol w:w="368"/>
      </w:tblGrid>
      <w:tr w:rsidR="0043049E" w:rsidTr="0043049E">
        <w:tc>
          <w:tcPr>
            <w:tcW w:w="400" w:type="pct"/>
            <w:hideMark/>
          </w:tcPr>
          <w:p w:rsidR="0043049E" w:rsidRDefault="0043049E" w:rsidP="003B377B">
            <w:pPr>
              <w:jc w:val="center"/>
              <w:rPr>
                <w:b/>
                <w:bCs/>
              </w:rPr>
            </w:pPr>
            <w:r>
              <w:rPr>
                <w:b/>
                <w:bCs/>
              </w:rPr>
              <w:t>Item</w:t>
            </w:r>
          </w:p>
        </w:tc>
        <w:tc>
          <w:tcPr>
            <w:tcW w:w="3636" w:type="pct"/>
            <w:hideMark/>
          </w:tcPr>
          <w:p w:rsidR="0043049E" w:rsidRDefault="0043049E" w:rsidP="003B377B">
            <w:pPr>
              <w:jc w:val="center"/>
              <w:rPr>
                <w:b/>
                <w:bCs/>
              </w:rPr>
            </w:pPr>
            <w:r>
              <w:rPr>
                <w:b/>
                <w:bCs/>
              </w:rPr>
              <w:t>Statement</w:t>
            </w:r>
          </w:p>
        </w:tc>
        <w:tc>
          <w:tcPr>
            <w:tcW w:w="193" w:type="pct"/>
            <w:hideMark/>
          </w:tcPr>
          <w:p w:rsidR="0043049E" w:rsidRDefault="0043049E" w:rsidP="003B377B">
            <w:pPr>
              <w:jc w:val="center"/>
              <w:rPr>
                <w:b/>
                <w:bCs/>
              </w:rPr>
            </w:pPr>
            <w:r>
              <w:rPr>
                <w:b/>
                <w:bCs/>
              </w:rPr>
              <w:t>1</w:t>
            </w:r>
          </w:p>
        </w:tc>
        <w:tc>
          <w:tcPr>
            <w:tcW w:w="193" w:type="pct"/>
            <w:hideMark/>
          </w:tcPr>
          <w:p w:rsidR="0043049E" w:rsidRDefault="0043049E" w:rsidP="003B377B">
            <w:pPr>
              <w:jc w:val="center"/>
              <w:rPr>
                <w:b/>
                <w:bCs/>
              </w:rPr>
            </w:pPr>
            <w:r>
              <w:rPr>
                <w:b/>
                <w:bCs/>
              </w:rPr>
              <w:t>2</w:t>
            </w:r>
          </w:p>
        </w:tc>
        <w:tc>
          <w:tcPr>
            <w:tcW w:w="193" w:type="pct"/>
            <w:hideMark/>
          </w:tcPr>
          <w:p w:rsidR="0043049E" w:rsidRDefault="0043049E" w:rsidP="003B377B">
            <w:pPr>
              <w:jc w:val="center"/>
              <w:rPr>
                <w:b/>
                <w:bCs/>
              </w:rPr>
            </w:pPr>
            <w:r>
              <w:rPr>
                <w:b/>
                <w:bCs/>
              </w:rPr>
              <w:t>3</w:t>
            </w:r>
          </w:p>
        </w:tc>
        <w:tc>
          <w:tcPr>
            <w:tcW w:w="193" w:type="pct"/>
            <w:hideMark/>
          </w:tcPr>
          <w:p w:rsidR="0043049E" w:rsidRDefault="0043049E" w:rsidP="003B377B">
            <w:pPr>
              <w:jc w:val="center"/>
              <w:rPr>
                <w:b/>
                <w:bCs/>
              </w:rPr>
            </w:pPr>
            <w:r>
              <w:rPr>
                <w:b/>
                <w:bCs/>
              </w:rPr>
              <w:t>4</w:t>
            </w:r>
          </w:p>
        </w:tc>
        <w:tc>
          <w:tcPr>
            <w:tcW w:w="193" w:type="pct"/>
            <w:hideMark/>
          </w:tcPr>
          <w:p w:rsidR="0043049E" w:rsidRDefault="0043049E" w:rsidP="003B377B">
            <w:pPr>
              <w:jc w:val="center"/>
              <w:rPr>
                <w:b/>
                <w:bCs/>
              </w:rPr>
            </w:pPr>
            <w:r>
              <w:rPr>
                <w:b/>
                <w:bCs/>
              </w:rPr>
              <w:t>5</w:t>
            </w:r>
          </w:p>
        </w:tc>
      </w:tr>
      <w:tr w:rsidR="0043049E" w:rsidTr="0043049E">
        <w:tc>
          <w:tcPr>
            <w:tcW w:w="400" w:type="pct"/>
            <w:hideMark/>
          </w:tcPr>
          <w:p w:rsidR="0043049E" w:rsidRDefault="0043049E" w:rsidP="003B377B">
            <w:r>
              <w:t>9</w:t>
            </w:r>
          </w:p>
        </w:tc>
        <w:tc>
          <w:tcPr>
            <w:tcW w:w="3636" w:type="pct"/>
            <w:hideMark/>
          </w:tcPr>
          <w:p w:rsidR="0043049E" w:rsidRDefault="0043049E" w:rsidP="003B377B">
            <w:r>
              <w:t xml:space="preserve">Ethical business practices at </w:t>
            </w:r>
            <w:proofErr w:type="spellStart"/>
            <w:r>
              <w:t>Emenite</w:t>
            </w:r>
            <w:proofErr w:type="spellEnd"/>
            <w:r>
              <w:t xml:space="preserve"> build customer trust.</w:t>
            </w:r>
          </w:p>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r>
      <w:tr w:rsidR="0043049E" w:rsidTr="0043049E">
        <w:tc>
          <w:tcPr>
            <w:tcW w:w="400" w:type="pct"/>
            <w:hideMark/>
          </w:tcPr>
          <w:p w:rsidR="0043049E" w:rsidRDefault="0043049E" w:rsidP="003B377B">
            <w:r>
              <w:t>10</w:t>
            </w:r>
          </w:p>
        </w:tc>
        <w:tc>
          <w:tcPr>
            <w:tcW w:w="3636" w:type="pct"/>
            <w:hideMark/>
          </w:tcPr>
          <w:p w:rsidR="0043049E" w:rsidRDefault="0043049E" w:rsidP="003B377B">
            <w:r>
              <w:t>Community engagement activities improve customer loyalty.</w:t>
            </w:r>
          </w:p>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r>
      <w:tr w:rsidR="0043049E" w:rsidTr="0043049E">
        <w:tc>
          <w:tcPr>
            <w:tcW w:w="400" w:type="pct"/>
            <w:hideMark/>
          </w:tcPr>
          <w:p w:rsidR="0043049E" w:rsidRDefault="0043049E" w:rsidP="003B377B">
            <w:r>
              <w:t>11</w:t>
            </w:r>
          </w:p>
        </w:tc>
        <w:tc>
          <w:tcPr>
            <w:tcW w:w="3636" w:type="pct"/>
            <w:hideMark/>
          </w:tcPr>
          <w:p w:rsidR="0043049E" w:rsidRDefault="0043049E" w:rsidP="003B377B">
            <w:r>
              <w:t>Transparent communication enhances customer confidence.</w:t>
            </w:r>
          </w:p>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r>
      <w:tr w:rsidR="0043049E" w:rsidTr="0043049E">
        <w:tc>
          <w:tcPr>
            <w:tcW w:w="400" w:type="pct"/>
            <w:hideMark/>
          </w:tcPr>
          <w:p w:rsidR="0043049E" w:rsidRDefault="0043049E" w:rsidP="003B377B">
            <w:r>
              <w:t>12</w:t>
            </w:r>
          </w:p>
        </w:tc>
        <w:tc>
          <w:tcPr>
            <w:tcW w:w="3636" w:type="pct"/>
            <w:hideMark/>
          </w:tcPr>
          <w:p w:rsidR="0043049E" w:rsidRDefault="0043049E" w:rsidP="003B377B">
            <w:r>
              <w:t>The company’s ethical standards attract new customers.</w:t>
            </w:r>
          </w:p>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r>
      <w:tr w:rsidR="0043049E" w:rsidTr="0043049E">
        <w:tc>
          <w:tcPr>
            <w:tcW w:w="400" w:type="pct"/>
            <w:hideMark/>
          </w:tcPr>
          <w:p w:rsidR="0043049E" w:rsidRDefault="0043049E" w:rsidP="003B377B">
            <w:r>
              <w:t>13</w:t>
            </w:r>
          </w:p>
        </w:tc>
        <w:tc>
          <w:tcPr>
            <w:tcW w:w="3636" w:type="pct"/>
            <w:hideMark/>
          </w:tcPr>
          <w:p w:rsidR="0043049E" w:rsidRDefault="0043049E" w:rsidP="003B377B">
            <w:r>
              <w:t>CSR activities in the community improve brand perception.</w:t>
            </w:r>
          </w:p>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r>
      <w:tr w:rsidR="0043049E" w:rsidTr="0043049E">
        <w:tc>
          <w:tcPr>
            <w:tcW w:w="400" w:type="pct"/>
            <w:hideMark/>
          </w:tcPr>
          <w:p w:rsidR="0043049E" w:rsidRDefault="0043049E" w:rsidP="003B377B">
            <w:r>
              <w:t>14</w:t>
            </w:r>
          </w:p>
        </w:tc>
        <w:tc>
          <w:tcPr>
            <w:tcW w:w="3636" w:type="pct"/>
            <w:hideMark/>
          </w:tcPr>
          <w:p w:rsidR="0043049E" w:rsidRDefault="0043049E" w:rsidP="003B377B">
            <w:r>
              <w:t>Responsible marketing practices increase customer satisfaction.</w:t>
            </w:r>
          </w:p>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r>
      <w:tr w:rsidR="0043049E" w:rsidTr="0043049E">
        <w:tc>
          <w:tcPr>
            <w:tcW w:w="400" w:type="pct"/>
            <w:hideMark/>
          </w:tcPr>
          <w:p w:rsidR="0043049E" w:rsidRDefault="0043049E" w:rsidP="003B377B">
            <w:r>
              <w:t>15</w:t>
            </w:r>
          </w:p>
        </w:tc>
        <w:tc>
          <w:tcPr>
            <w:tcW w:w="3636" w:type="pct"/>
            <w:hideMark/>
          </w:tcPr>
          <w:p w:rsidR="0043049E" w:rsidRDefault="0043049E" w:rsidP="003B377B">
            <w:r>
              <w:t>Community development projects enhance customer relations.</w:t>
            </w:r>
          </w:p>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r>
      <w:tr w:rsidR="0043049E" w:rsidTr="0043049E">
        <w:tc>
          <w:tcPr>
            <w:tcW w:w="400" w:type="pct"/>
            <w:hideMark/>
          </w:tcPr>
          <w:p w:rsidR="0043049E" w:rsidRDefault="0043049E" w:rsidP="003B377B">
            <w:r>
              <w:t>16</w:t>
            </w:r>
          </w:p>
        </w:tc>
        <w:tc>
          <w:tcPr>
            <w:tcW w:w="3636" w:type="pct"/>
            <w:hideMark/>
          </w:tcPr>
          <w:p w:rsidR="0043049E" w:rsidRDefault="0043049E" w:rsidP="003B377B">
            <w:r>
              <w:t xml:space="preserve">Ethical CSR practices differentiate </w:t>
            </w:r>
            <w:proofErr w:type="spellStart"/>
            <w:r>
              <w:t>Emenite</w:t>
            </w:r>
            <w:proofErr w:type="spellEnd"/>
            <w:r>
              <w:t xml:space="preserve"> from competitors.</w:t>
            </w:r>
          </w:p>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c>
          <w:tcPr>
            <w:tcW w:w="193" w:type="pct"/>
          </w:tcPr>
          <w:p w:rsidR="0043049E" w:rsidRDefault="0043049E" w:rsidP="003B377B"/>
        </w:tc>
      </w:tr>
    </w:tbl>
    <w:p w:rsidR="0043049E" w:rsidRDefault="0043049E" w:rsidP="0043049E">
      <w:pPr>
        <w:pStyle w:val="Heading2"/>
        <w:spacing w:before="0"/>
      </w:pPr>
      <w:r>
        <w:t>Cluster 3: CSR and Corporate Reputation</w:t>
      </w:r>
    </w:p>
    <w:tbl>
      <w:tblPr>
        <w:tblStyle w:val="TableGrid"/>
        <w:tblW w:w="5000" w:type="pct"/>
        <w:tblLook w:val="04A0" w:firstRow="1" w:lastRow="0" w:firstColumn="1" w:lastColumn="0" w:noHBand="0" w:noVBand="1"/>
      </w:tblPr>
      <w:tblGrid>
        <w:gridCol w:w="736"/>
        <w:gridCol w:w="7062"/>
        <w:gridCol w:w="356"/>
        <w:gridCol w:w="356"/>
        <w:gridCol w:w="356"/>
        <w:gridCol w:w="356"/>
        <w:gridCol w:w="354"/>
      </w:tblGrid>
      <w:tr w:rsidR="0043049E" w:rsidTr="0043049E">
        <w:tc>
          <w:tcPr>
            <w:tcW w:w="384" w:type="pct"/>
            <w:hideMark/>
          </w:tcPr>
          <w:p w:rsidR="0043049E" w:rsidRDefault="0043049E" w:rsidP="003B377B">
            <w:pPr>
              <w:jc w:val="center"/>
              <w:rPr>
                <w:b/>
                <w:bCs/>
              </w:rPr>
            </w:pPr>
            <w:r>
              <w:rPr>
                <w:b/>
                <w:bCs/>
              </w:rPr>
              <w:t>Item</w:t>
            </w:r>
          </w:p>
        </w:tc>
        <w:tc>
          <w:tcPr>
            <w:tcW w:w="3687" w:type="pct"/>
            <w:hideMark/>
          </w:tcPr>
          <w:p w:rsidR="0043049E" w:rsidRDefault="0043049E" w:rsidP="003B377B">
            <w:pPr>
              <w:jc w:val="center"/>
              <w:rPr>
                <w:b/>
                <w:bCs/>
              </w:rPr>
            </w:pPr>
            <w:r>
              <w:rPr>
                <w:b/>
                <w:bCs/>
              </w:rPr>
              <w:t>Statement</w:t>
            </w:r>
          </w:p>
        </w:tc>
        <w:tc>
          <w:tcPr>
            <w:tcW w:w="186" w:type="pct"/>
            <w:hideMark/>
          </w:tcPr>
          <w:p w:rsidR="0043049E" w:rsidRDefault="0043049E" w:rsidP="003B377B">
            <w:pPr>
              <w:jc w:val="center"/>
              <w:rPr>
                <w:b/>
                <w:bCs/>
              </w:rPr>
            </w:pPr>
            <w:r>
              <w:rPr>
                <w:b/>
                <w:bCs/>
              </w:rPr>
              <w:t>1</w:t>
            </w:r>
          </w:p>
        </w:tc>
        <w:tc>
          <w:tcPr>
            <w:tcW w:w="186" w:type="pct"/>
            <w:hideMark/>
          </w:tcPr>
          <w:p w:rsidR="0043049E" w:rsidRDefault="0043049E" w:rsidP="003B377B">
            <w:pPr>
              <w:jc w:val="center"/>
              <w:rPr>
                <w:b/>
                <w:bCs/>
              </w:rPr>
            </w:pPr>
            <w:r>
              <w:rPr>
                <w:b/>
                <w:bCs/>
              </w:rPr>
              <w:t>2</w:t>
            </w:r>
          </w:p>
        </w:tc>
        <w:tc>
          <w:tcPr>
            <w:tcW w:w="186" w:type="pct"/>
            <w:hideMark/>
          </w:tcPr>
          <w:p w:rsidR="0043049E" w:rsidRDefault="0043049E" w:rsidP="003B377B">
            <w:pPr>
              <w:jc w:val="center"/>
              <w:rPr>
                <w:b/>
                <w:bCs/>
              </w:rPr>
            </w:pPr>
            <w:r>
              <w:rPr>
                <w:b/>
                <w:bCs/>
              </w:rPr>
              <w:t>3</w:t>
            </w:r>
          </w:p>
        </w:tc>
        <w:tc>
          <w:tcPr>
            <w:tcW w:w="186" w:type="pct"/>
            <w:hideMark/>
          </w:tcPr>
          <w:p w:rsidR="0043049E" w:rsidRDefault="0043049E" w:rsidP="003B377B">
            <w:pPr>
              <w:jc w:val="center"/>
              <w:rPr>
                <w:b/>
                <w:bCs/>
              </w:rPr>
            </w:pPr>
            <w:r>
              <w:rPr>
                <w:b/>
                <w:bCs/>
              </w:rPr>
              <w:t>4</w:t>
            </w:r>
          </w:p>
        </w:tc>
        <w:tc>
          <w:tcPr>
            <w:tcW w:w="186" w:type="pct"/>
            <w:hideMark/>
          </w:tcPr>
          <w:p w:rsidR="0043049E" w:rsidRDefault="0043049E" w:rsidP="003B377B">
            <w:pPr>
              <w:jc w:val="center"/>
              <w:rPr>
                <w:b/>
                <w:bCs/>
              </w:rPr>
            </w:pPr>
            <w:r>
              <w:rPr>
                <w:b/>
                <w:bCs/>
              </w:rPr>
              <w:t>5</w:t>
            </w:r>
          </w:p>
        </w:tc>
      </w:tr>
      <w:tr w:rsidR="0043049E" w:rsidTr="0043049E">
        <w:tc>
          <w:tcPr>
            <w:tcW w:w="384" w:type="pct"/>
            <w:hideMark/>
          </w:tcPr>
          <w:p w:rsidR="0043049E" w:rsidRDefault="0043049E" w:rsidP="003B377B">
            <w:r>
              <w:t>17</w:t>
            </w:r>
          </w:p>
        </w:tc>
        <w:tc>
          <w:tcPr>
            <w:tcW w:w="3687" w:type="pct"/>
            <w:hideMark/>
          </w:tcPr>
          <w:p w:rsidR="0043049E" w:rsidRDefault="0043049E" w:rsidP="003B377B">
            <w:r>
              <w:t xml:space="preserve">CSR activities have enhanced </w:t>
            </w:r>
            <w:proofErr w:type="spellStart"/>
            <w:r>
              <w:t>Emenite’s</w:t>
            </w:r>
            <w:proofErr w:type="spellEnd"/>
            <w:r>
              <w:t xml:space="preserve"> public image.</w:t>
            </w:r>
          </w:p>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r>
      <w:tr w:rsidR="0043049E" w:rsidTr="0043049E">
        <w:tc>
          <w:tcPr>
            <w:tcW w:w="384" w:type="pct"/>
            <w:hideMark/>
          </w:tcPr>
          <w:p w:rsidR="0043049E" w:rsidRDefault="0043049E" w:rsidP="003B377B">
            <w:r>
              <w:t>18</w:t>
            </w:r>
          </w:p>
        </w:tc>
        <w:tc>
          <w:tcPr>
            <w:tcW w:w="3687" w:type="pct"/>
            <w:hideMark/>
          </w:tcPr>
          <w:p w:rsidR="0043049E" w:rsidRDefault="0043049E" w:rsidP="003B377B">
            <w:r>
              <w:t>Community development projects build goodwill for the company.</w:t>
            </w:r>
          </w:p>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r>
      <w:tr w:rsidR="0043049E" w:rsidTr="0043049E">
        <w:tc>
          <w:tcPr>
            <w:tcW w:w="384" w:type="pct"/>
            <w:hideMark/>
          </w:tcPr>
          <w:p w:rsidR="0043049E" w:rsidRDefault="0043049E" w:rsidP="003B377B">
            <w:r>
              <w:t>19</w:t>
            </w:r>
          </w:p>
        </w:tc>
        <w:tc>
          <w:tcPr>
            <w:tcW w:w="3687" w:type="pct"/>
            <w:hideMark/>
          </w:tcPr>
          <w:p w:rsidR="0043049E" w:rsidRDefault="0043049E" w:rsidP="003B377B">
            <w:r>
              <w:t>Environmental initiatives improve the company’s reputation.</w:t>
            </w:r>
          </w:p>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r>
      <w:tr w:rsidR="0043049E" w:rsidTr="0043049E">
        <w:tc>
          <w:tcPr>
            <w:tcW w:w="384" w:type="pct"/>
            <w:hideMark/>
          </w:tcPr>
          <w:p w:rsidR="0043049E" w:rsidRDefault="0043049E" w:rsidP="003B377B">
            <w:r>
              <w:t>20</w:t>
            </w:r>
          </w:p>
        </w:tc>
        <w:tc>
          <w:tcPr>
            <w:tcW w:w="3687" w:type="pct"/>
            <w:hideMark/>
          </w:tcPr>
          <w:p w:rsidR="0043049E" w:rsidRDefault="0043049E" w:rsidP="003B377B">
            <w:r>
              <w:t>CSR involvement attracts positive media coverage.</w:t>
            </w:r>
          </w:p>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r>
      <w:tr w:rsidR="0043049E" w:rsidTr="0043049E">
        <w:tc>
          <w:tcPr>
            <w:tcW w:w="384" w:type="pct"/>
            <w:hideMark/>
          </w:tcPr>
          <w:p w:rsidR="0043049E" w:rsidRDefault="0043049E" w:rsidP="003B377B">
            <w:r>
              <w:t>21</w:t>
            </w:r>
          </w:p>
        </w:tc>
        <w:tc>
          <w:tcPr>
            <w:tcW w:w="3687" w:type="pct"/>
            <w:hideMark/>
          </w:tcPr>
          <w:p w:rsidR="0043049E" w:rsidRDefault="0043049E" w:rsidP="003B377B">
            <w:r>
              <w:t xml:space="preserve">The company is </w:t>
            </w:r>
            <w:proofErr w:type="spellStart"/>
            <w:r>
              <w:t>recognised</w:t>
            </w:r>
            <w:proofErr w:type="spellEnd"/>
            <w:r>
              <w:t xml:space="preserve"> as a socially responsible </w:t>
            </w:r>
            <w:proofErr w:type="spellStart"/>
            <w:r>
              <w:t>organisation</w:t>
            </w:r>
            <w:proofErr w:type="spellEnd"/>
            <w:r>
              <w:t>.</w:t>
            </w:r>
          </w:p>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r>
      <w:tr w:rsidR="0043049E" w:rsidTr="0043049E">
        <w:tc>
          <w:tcPr>
            <w:tcW w:w="384" w:type="pct"/>
            <w:hideMark/>
          </w:tcPr>
          <w:p w:rsidR="0043049E" w:rsidRDefault="0043049E" w:rsidP="003B377B">
            <w:r>
              <w:t>22</w:t>
            </w:r>
          </w:p>
        </w:tc>
        <w:tc>
          <w:tcPr>
            <w:tcW w:w="3687" w:type="pct"/>
            <w:hideMark/>
          </w:tcPr>
          <w:p w:rsidR="0043049E" w:rsidRDefault="0043049E" w:rsidP="003B377B">
            <w:r>
              <w:t>CSR activities strengthen stakeholder trust and confidence.</w:t>
            </w:r>
          </w:p>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r>
      <w:tr w:rsidR="0043049E" w:rsidTr="0043049E">
        <w:tc>
          <w:tcPr>
            <w:tcW w:w="384" w:type="pct"/>
            <w:hideMark/>
          </w:tcPr>
          <w:p w:rsidR="0043049E" w:rsidRDefault="0043049E" w:rsidP="003B377B">
            <w:r>
              <w:t>23</w:t>
            </w:r>
          </w:p>
        </w:tc>
        <w:tc>
          <w:tcPr>
            <w:tcW w:w="3687" w:type="pct"/>
            <w:hideMark/>
          </w:tcPr>
          <w:p w:rsidR="0043049E" w:rsidRDefault="0043049E" w:rsidP="003B377B">
            <w:r>
              <w:t>Social responsibility enhances the company’s competitive position.</w:t>
            </w:r>
          </w:p>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r>
      <w:tr w:rsidR="0043049E" w:rsidTr="0043049E">
        <w:tc>
          <w:tcPr>
            <w:tcW w:w="384" w:type="pct"/>
            <w:hideMark/>
          </w:tcPr>
          <w:p w:rsidR="0043049E" w:rsidRDefault="0043049E" w:rsidP="003B377B">
            <w:r>
              <w:t>24</w:t>
            </w:r>
          </w:p>
        </w:tc>
        <w:tc>
          <w:tcPr>
            <w:tcW w:w="3687" w:type="pct"/>
            <w:hideMark/>
          </w:tcPr>
          <w:p w:rsidR="0043049E" w:rsidRDefault="0043049E" w:rsidP="003B377B">
            <w:r>
              <w:t xml:space="preserve">CSR engagement improves employee pride in the </w:t>
            </w:r>
            <w:proofErr w:type="spellStart"/>
            <w:r>
              <w:t>organisation</w:t>
            </w:r>
            <w:proofErr w:type="spellEnd"/>
            <w:r>
              <w:t>.</w:t>
            </w:r>
          </w:p>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c>
          <w:tcPr>
            <w:tcW w:w="186" w:type="pct"/>
          </w:tcPr>
          <w:p w:rsidR="0043049E" w:rsidRDefault="0043049E" w:rsidP="003B377B"/>
        </w:tc>
      </w:tr>
    </w:tbl>
    <w:p w:rsidR="0043049E" w:rsidRDefault="0043049E" w:rsidP="0043049E">
      <w:pPr>
        <w:pStyle w:val="Heading2"/>
        <w:spacing w:before="0"/>
      </w:pPr>
      <w:r>
        <w:t xml:space="preserve">Cluster 4: Environmental and Community CSR and </w:t>
      </w:r>
      <w:proofErr w:type="spellStart"/>
      <w:r>
        <w:t>Organisational</w:t>
      </w:r>
      <w:proofErr w:type="spellEnd"/>
      <w:r>
        <w:t xml:space="preserve"> Productivity</w:t>
      </w:r>
    </w:p>
    <w:tbl>
      <w:tblPr>
        <w:tblStyle w:val="TableGrid"/>
        <w:tblW w:w="5000" w:type="pct"/>
        <w:tblLook w:val="04A0" w:firstRow="1" w:lastRow="0" w:firstColumn="1" w:lastColumn="0" w:noHBand="0" w:noVBand="1"/>
      </w:tblPr>
      <w:tblGrid>
        <w:gridCol w:w="735"/>
        <w:gridCol w:w="7071"/>
        <w:gridCol w:w="354"/>
        <w:gridCol w:w="354"/>
        <w:gridCol w:w="354"/>
        <w:gridCol w:w="354"/>
        <w:gridCol w:w="354"/>
      </w:tblGrid>
      <w:tr w:rsidR="0043049E" w:rsidTr="0043049E">
        <w:tc>
          <w:tcPr>
            <w:tcW w:w="383" w:type="pct"/>
            <w:hideMark/>
          </w:tcPr>
          <w:p w:rsidR="0043049E" w:rsidRDefault="0043049E" w:rsidP="003B377B">
            <w:pPr>
              <w:jc w:val="center"/>
              <w:rPr>
                <w:b/>
                <w:bCs/>
              </w:rPr>
            </w:pPr>
            <w:r>
              <w:rPr>
                <w:b/>
                <w:bCs/>
              </w:rPr>
              <w:t>Item</w:t>
            </w:r>
          </w:p>
        </w:tc>
        <w:tc>
          <w:tcPr>
            <w:tcW w:w="3692" w:type="pct"/>
            <w:hideMark/>
          </w:tcPr>
          <w:p w:rsidR="0043049E" w:rsidRDefault="0043049E" w:rsidP="003B377B">
            <w:pPr>
              <w:jc w:val="center"/>
              <w:rPr>
                <w:b/>
                <w:bCs/>
              </w:rPr>
            </w:pPr>
            <w:r>
              <w:rPr>
                <w:b/>
                <w:bCs/>
              </w:rPr>
              <w:t>Statement</w:t>
            </w:r>
          </w:p>
        </w:tc>
        <w:tc>
          <w:tcPr>
            <w:tcW w:w="185" w:type="pct"/>
            <w:hideMark/>
          </w:tcPr>
          <w:p w:rsidR="0043049E" w:rsidRDefault="0043049E" w:rsidP="003B377B">
            <w:pPr>
              <w:jc w:val="center"/>
              <w:rPr>
                <w:b/>
                <w:bCs/>
              </w:rPr>
            </w:pPr>
            <w:r>
              <w:rPr>
                <w:b/>
                <w:bCs/>
              </w:rPr>
              <w:t>1</w:t>
            </w:r>
          </w:p>
        </w:tc>
        <w:tc>
          <w:tcPr>
            <w:tcW w:w="185" w:type="pct"/>
            <w:hideMark/>
          </w:tcPr>
          <w:p w:rsidR="0043049E" w:rsidRDefault="0043049E" w:rsidP="003B377B">
            <w:pPr>
              <w:jc w:val="center"/>
              <w:rPr>
                <w:b/>
                <w:bCs/>
              </w:rPr>
            </w:pPr>
            <w:r>
              <w:rPr>
                <w:b/>
                <w:bCs/>
              </w:rPr>
              <w:t>2</w:t>
            </w:r>
          </w:p>
        </w:tc>
        <w:tc>
          <w:tcPr>
            <w:tcW w:w="185" w:type="pct"/>
            <w:hideMark/>
          </w:tcPr>
          <w:p w:rsidR="0043049E" w:rsidRDefault="0043049E" w:rsidP="003B377B">
            <w:pPr>
              <w:jc w:val="center"/>
              <w:rPr>
                <w:b/>
                <w:bCs/>
              </w:rPr>
            </w:pPr>
            <w:r>
              <w:rPr>
                <w:b/>
                <w:bCs/>
              </w:rPr>
              <w:t>3</w:t>
            </w:r>
          </w:p>
        </w:tc>
        <w:tc>
          <w:tcPr>
            <w:tcW w:w="185" w:type="pct"/>
            <w:hideMark/>
          </w:tcPr>
          <w:p w:rsidR="0043049E" w:rsidRDefault="0043049E" w:rsidP="003B377B">
            <w:pPr>
              <w:jc w:val="center"/>
              <w:rPr>
                <w:b/>
                <w:bCs/>
              </w:rPr>
            </w:pPr>
            <w:r>
              <w:rPr>
                <w:b/>
                <w:bCs/>
              </w:rPr>
              <w:t>4</w:t>
            </w:r>
          </w:p>
        </w:tc>
        <w:tc>
          <w:tcPr>
            <w:tcW w:w="185" w:type="pct"/>
            <w:hideMark/>
          </w:tcPr>
          <w:p w:rsidR="0043049E" w:rsidRDefault="0043049E" w:rsidP="003B377B">
            <w:pPr>
              <w:jc w:val="center"/>
              <w:rPr>
                <w:b/>
                <w:bCs/>
              </w:rPr>
            </w:pPr>
            <w:r>
              <w:rPr>
                <w:b/>
                <w:bCs/>
              </w:rPr>
              <w:t>5</w:t>
            </w:r>
          </w:p>
        </w:tc>
      </w:tr>
      <w:tr w:rsidR="0043049E" w:rsidTr="0043049E">
        <w:tc>
          <w:tcPr>
            <w:tcW w:w="383" w:type="pct"/>
            <w:hideMark/>
          </w:tcPr>
          <w:p w:rsidR="0043049E" w:rsidRDefault="0043049E" w:rsidP="003B377B">
            <w:r>
              <w:t>25</w:t>
            </w:r>
          </w:p>
        </w:tc>
        <w:tc>
          <w:tcPr>
            <w:tcW w:w="3692" w:type="pct"/>
            <w:hideMark/>
          </w:tcPr>
          <w:p w:rsidR="0043049E" w:rsidRDefault="0043049E" w:rsidP="003B377B">
            <w:r>
              <w:t xml:space="preserve">Environmental responsibility </w:t>
            </w:r>
            <w:proofErr w:type="spellStart"/>
            <w:r>
              <w:t>programmes</w:t>
            </w:r>
            <w:proofErr w:type="spellEnd"/>
            <w:r>
              <w:t xml:space="preserve"> reduce operational costs.</w:t>
            </w:r>
          </w:p>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r>
      <w:tr w:rsidR="0043049E" w:rsidTr="0043049E">
        <w:tc>
          <w:tcPr>
            <w:tcW w:w="383" w:type="pct"/>
            <w:hideMark/>
          </w:tcPr>
          <w:p w:rsidR="0043049E" w:rsidRDefault="0043049E" w:rsidP="003B377B">
            <w:r>
              <w:t>26</w:t>
            </w:r>
          </w:p>
        </w:tc>
        <w:tc>
          <w:tcPr>
            <w:tcW w:w="3692" w:type="pct"/>
            <w:hideMark/>
          </w:tcPr>
          <w:p w:rsidR="0043049E" w:rsidRDefault="0043049E" w:rsidP="003B377B">
            <w:r>
              <w:t>Community development initiatives ensure operational stability.</w:t>
            </w:r>
          </w:p>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r>
      <w:tr w:rsidR="0043049E" w:rsidTr="0043049E">
        <w:tc>
          <w:tcPr>
            <w:tcW w:w="383" w:type="pct"/>
            <w:hideMark/>
          </w:tcPr>
          <w:p w:rsidR="0043049E" w:rsidRDefault="0043049E" w:rsidP="003B377B">
            <w:r>
              <w:t>27</w:t>
            </w:r>
          </w:p>
        </w:tc>
        <w:tc>
          <w:tcPr>
            <w:tcW w:w="3692" w:type="pct"/>
            <w:hideMark/>
          </w:tcPr>
          <w:p w:rsidR="0043049E" w:rsidRDefault="0043049E" w:rsidP="003B377B">
            <w:r>
              <w:t>Sustainable production practices enhance efficiency.</w:t>
            </w:r>
          </w:p>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r>
      <w:tr w:rsidR="0043049E" w:rsidTr="0043049E">
        <w:tc>
          <w:tcPr>
            <w:tcW w:w="383" w:type="pct"/>
            <w:hideMark/>
          </w:tcPr>
          <w:p w:rsidR="0043049E" w:rsidRDefault="0043049E" w:rsidP="003B377B">
            <w:r>
              <w:t>28</w:t>
            </w:r>
          </w:p>
        </w:tc>
        <w:tc>
          <w:tcPr>
            <w:tcW w:w="3692" w:type="pct"/>
            <w:hideMark/>
          </w:tcPr>
          <w:p w:rsidR="0043049E" w:rsidRDefault="0043049E" w:rsidP="003B377B">
            <w:r>
              <w:t>Pollution control measures contribute to long term viability.</w:t>
            </w:r>
          </w:p>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r>
      <w:tr w:rsidR="0043049E" w:rsidTr="0043049E">
        <w:tc>
          <w:tcPr>
            <w:tcW w:w="383" w:type="pct"/>
            <w:hideMark/>
          </w:tcPr>
          <w:p w:rsidR="0043049E" w:rsidRDefault="0043049E" w:rsidP="003B377B">
            <w:r>
              <w:t>29</w:t>
            </w:r>
          </w:p>
        </w:tc>
        <w:tc>
          <w:tcPr>
            <w:tcW w:w="3692" w:type="pct"/>
            <w:hideMark/>
          </w:tcPr>
          <w:p w:rsidR="0043049E" w:rsidRDefault="0043049E" w:rsidP="003B377B">
            <w:r>
              <w:t>Community support reduces operational disruptions.</w:t>
            </w:r>
          </w:p>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r>
      <w:tr w:rsidR="0043049E" w:rsidTr="0043049E">
        <w:tc>
          <w:tcPr>
            <w:tcW w:w="383" w:type="pct"/>
            <w:hideMark/>
          </w:tcPr>
          <w:p w:rsidR="0043049E" w:rsidRDefault="0043049E" w:rsidP="003B377B">
            <w:r>
              <w:t>30</w:t>
            </w:r>
          </w:p>
        </w:tc>
        <w:tc>
          <w:tcPr>
            <w:tcW w:w="3692" w:type="pct"/>
            <w:hideMark/>
          </w:tcPr>
          <w:p w:rsidR="0043049E" w:rsidRDefault="0043049E" w:rsidP="003B377B">
            <w:r>
              <w:t>Environmental CSR attracts environmentally conscious clients.</w:t>
            </w:r>
          </w:p>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r>
      <w:tr w:rsidR="0043049E" w:rsidTr="0043049E">
        <w:tc>
          <w:tcPr>
            <w:tcW w:w="383" w:type="pct"/>
            <w:hideMark/>
          </w:tcPr>
          <w:p w:rsidR="0043049E" w:rsidRDefault="0043049E" w:rsidP="003B377B">
            <w:r>
              <w:t>31</w:t>
            </w:r>
          </w:p>
        </w:tc>
        <w:tc>
          <w:tcPr>
            <w:tcW w:w="3692" w:type="pct"/>
            <w:hideMark/>
          </w:tcPr>
          <w:p w:rsidR="0043049E" w:rsidRDefault="0043049E" w:rsidP="003B377B">
            <w:r>
              <w:t xml:space="preserve">Waste management initiatives improve resource </w:t>
            </w:r>
            <w:proofErr w:type="spellStart"/>
            <w:r>
              <w:t>utilisation</w:t>
            </w:r>
            <w:proofErr w:type="spellEnd"/>
            <w:r>
              <w:t>.</w:t>
            </w:r>
          </w:p>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r>
      <w:tr w:rsidR="0043049E" w:rsidTr="0043049E">
        <w:tc>
          <w:tcPr>
            <w:tcW w:w="383" w:type="pct"/>
            <w:hideMark/>
          </w:tcPr>
          <w:p w:rsidR="0043049E" w:rsidRDefault="0043049E" w:rsidP="003B377B">
            <w:r>
              <w:t>32</w:t>
            </w:r>
          </w:p>
        </w:tc>
        <w:tc>
          <w:tcPr>
            <w:tcW w:w="3692" w:type="pct"/>
            <w:hideMark/>
          </w:tcPr>
          <w:p w:rsidR="0043049E" w:rsidRDefault="0043049E" w:rsidP="003B377B">
            <w:r>
              <w:t>Combined environmental and community CSR boost productivity.</w:t>
            </w:r>
          </w:p>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c>
          <w:tcPr>
            <w:tcW w:w="185" w:type="pct"/>
          </w:tcPr>
          <w:p w:rsidR="0043049E" w:rsidRDefault="0043049E" w:rsidP="003B377B"/>
        </w:tc>
      </w:tr>
    </w:tbl>
    <w:p w:rsidR="004741A8" w:rsidRDefault="004741A8"/>
    <w:sectPr w:rsidR="004741A8" w:rsidSect="009B24D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98" w:rsidRDefault="00A37E98">
      <w:r>
        <w:separator/>
      </w:r>
    </w:p>
  </w:endnote>
  <w:endnote w:type="continuationSeparator" w:id="0">
    <w:p w:rsidR="00A37E98" w:rsidRDefault="00A3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98" w:rsidRDefault="00A37E98">
      <w:r>
        <w:separator/>
      </w:r>
    </w:p>
  </w:footnote>
  <w:footnote w:type="continuationSeparator" w:id="0">
    <w:p w:rsidR="00A37E98" w:rsidRDefault="00A37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B3C8A"/>
    <w:multiLevelType w:val="hybridMultilevel"/>
    <w:tmpl w:val="8EF6D9CC"/>
    <w:lvl w:ilvl="0" w:tplc="18B8A3A6">
      <w:start w:val="1"/>
      <w:numFmt w:val="bullet"/>
      <w:lvlText w:val="●"/>
      <w:lvlJc w:val="left"/>
      <w:pPr>
        <w:ind w:left="720" w:hanging="360"/>
      </w:pPr>
    </w:lvl>
    <w:lvl w:ilvl="1" w:tplc="B2DC0E72">
      <w:start w:val="1"/>
      <w:numFmt w:val="bullet"/>
      <w:lvlText w:val="○"/>
      <w:lvlJc w:val="left"/>
      <w:pPr>
        <w:ind w:left="1440" w:hanging="360"/>
      </w:pPr>
    </w:lvl>
    <w:lvl w:ilvl="2" w:tplc="86FACCF8">
      <w:start w:val="1"/>
      <w:numFmt w:val="bullet"/>
      <w:lvlText w:val="■"/>
      <w:lvlJc w:val="left"/>
      <w:pPr>
        <w:ind w:left="2160" w:hanging="360"/>
      </w:pPr>
    </w:lvl>
    <w:lvl w:ilvl="3" w:tplc="F1284060">
      <w:start w:val="1"/>
      <w:numFmt w:val="bullet"/>
      <w:lvlText w:val="●"/>
      <w:lvlJc w:val="left"/>
      <w:pPr>
        <w:ind w:left="2880" w:hanging="360"/>
      </w:pPr>
    </w:lvl>
    <w:lvl w:ilvl="4" w:tplc="ECFAF628">
      <w:start w:val="1"/>
      <w:numFmt w:val="bullet"/>
      <w:lvlText w:val="○"/>
      <w:lvlJc w:val="left"/>
      <w:pPr>
        <w:ind w:left="3600" w:hanging="360"/>
      </w:pPr>
    </w:lvl>
    <w:lvl w:ilvl="5" w:tplc="23722414">
      <w:start w:val="1"/>
      <w:numFmt w:val="bullet"/>
      <w:lvlText w:val="■"/>
      <w:lvlJc w:val="left"/>
      <w:pPr>
        <w:ind w:left="4320" w:hanging="360"/>
      </w:pPr>
    </w:lvl>
    <w:lvl w:ilvl="6" w:tplc="61103546">
      <w:start w:val="1"/>
      <w:numFmt w:val="bullet"/>
      <w:lvlText w:val="●"/>
      <w:lvlJc w:val="left"/>
      <w:pPr>
        <w:ind w:left="5040" w:hanging="360"/>
      </w:pPr>
    </w:lvl>
    <w:lvl w:ilvl="7" w:tplc="05223460">
      <w:start w:val="1"/>
      <w:numFmt w:val="bullet"/>
      <w:lvlText w:val="●"/>
      <w:lvlJc w:val="left"/>
      <w:pPr>
        <w:ind w:left="5760" w:hanging="360"/>
      </w:pPr>
    </w:lvl>
    <w:lvl w:ilvl="8" w:tplc="B896FFF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41A8"/>
    <w:rsid w:val="0015167B"/>
    <w:rsid w:val="001E02A5"/>
    <w:rsid w:val="001E6E28"/>
    <w:rsid w:val="003B377B"/>
    <w:rsid w:val="0043049E"/>
    <w:rsid w:val="004741A8"/>
    <w:rsid w:val="004C17CF"/>
    <w:rsid w:val="0071739A"/>
    <w:rsid w:val="009B24D3"/>
    <w:rsid w:val="00A37E98"/>
    <w:rsid w:val="00A70908"/>
    <w:rsid w:val="00C94A80"/>
    <w:rsid w:val="00CC34D9"/>
    <w:rsid w:val="00D4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9B24D3"/>
    <w:pPr>
      <w:spacing w:before="480" w:after="240"/>
      <w:outlineLvl w:val="0"/>
    </w:pPr>
    <w:rPr>
      <w:b/>
      <w:bCs/>
      <w:szCs w:val="28"/>
    </w:rPr>
  </w:style>
  <w:style w:type="paragraph" w:styleId="Heading2">
    <w:name w:val="heading 2"/>
    <w:qFormat/>
    <w:rsid w:val="009B24D3"/>
    <w:pPr>
      <w:spacing w:before="360" w:after="160"/>
      <w:outlineLvl w:val="1"/>
    </w:pPr>
    <w:rPr>
      <w:b/>
      <w:bCs/>
      <w:szCs w:val="26"/>
    </w:rPr>
  </w:style>
  <w:style w:type="paragraph" w:styleId="Heading3">
    <w:name w:val="heading 3"/>
    <w:qFormat/>
    <w:pPr>
      <w:spacing w:before="240" w:after="120"/>
      <w:outlineLvl w:val="2"/>
    </w:pPr>
    <w:rPr>
      <w:b/>
      <w:b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B24D3"/>
    <w:pPr>
      <w:tabs>
        <w:tab w:val="center" w:pos="4680"/>
        <w:tab w:val="right" w:pos="9360"/>
      </w:tabs>
    </w:pPr>
  </w:style>
  <w:style w:type="character" w:customStyle="1" w:styleId="HeaderChar">
    <w:name w:val="Header Char"/>
    <w:basedOn w:val="DefaultParagraphFont"/>
    <w:link w:val="Header"/>
    <w:uiPriority w:val="99"/>
    <w:rsid w:val="009B24D3"/>
  </w:style>
  <w:style w:type="paragraph" w:styleId="Footer">
    <w:name w:val="footer"/>
    <w:basedOn w:val="Normal"/>
    <w:link w:val="FooterChar"/>
    <w:uiPriority w:val="99"/>
    <w:unhideWhenUsed/>
    <w:rsid w:val="009B24D3"/>
    <w:pPr>
      <w:tabs>
        <w:tab w:val="center" w:pos="4680"/>
        <w:tab w:val="right" w:pos="9360"/>
      </w:tabs>
    </w:pPr>
  </w:style>
  <w:style w:type="character" w:customStyle="1" w:styleId="FooterChar">
    <w:name w:val="Footer Char"/>
    <w:basedOn w:val="DefaultParagraphFont"/>
    <w:link w:val="Footer"/>
    <w:uiPriority w:val="99"/>
    <w:rsid w:val="009B24D3"/>
  </w:style>
  <w:style w:type="paragraph" w:styleId="BalloonText">
    <w:name w:val="Balloon Text"/>
    <w:basedOn w:val="Normal"/>
    <w:link w:val="BalloonTextChar"/>
    <w:uiPriority w:val="99"/>
    <w:semiHidden/>
    <w:unhideWhenUsed/>
    <w:rsid w:val="0043049E"/>
    <w:rPr>
      <w:rFonts w:ascii="Tahoma" w:hAnsi="Tahoma" w:cs="Tahoma"/>
      <w:sz w:val="16"/>
      <w:szCs w:val="16"/>
    </w:rPr>
  </w:style>
  <w:style w:type="character" w:customStyle="1" w:styleId="BalloonTextChar">
    <w:name w:val="Balloon Text Char"/>
    <w:basedOn w:val="DefaultParagraphFont"/>
    <w:link w:val="BalloonText"/>
    <w:uiPriority w:val="99"/>
    <w:semiHidden/>
    <w:rsid w:val="0043049E"/>
    <w:rPr>
      <w:rFonts w:ascii="Tahoma" w:hAnsi="Tahoma" w:cs="Tahoma"/>
      <w:sz w:val="16"/>
      <w:szCs w:val="16"/>
    </w:rPr>
  </w:style>
  <w:style w:type="table" w:styleId="LightShading">
    <w:name w:val="Light Shading"/>
    <w:basedOn w:val="TableNormal"/>
    <w:uiPriority w:val="60"/>
    <w:rsid w:val="0043049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30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3049E"/>
    <w:pPr>
      <w:spacing w:before="100" w:beforeAutospacing="1" w:after="100" w:afterAutospacing="1"/>
    </w:pPr>
  </w:style>
  <w:style w:type="character" w:styleId="Strong">
    <w:name w:val="Strong"/>
    <w:basedOn w:val="DefaultParagraphFont"/>
    <w:uiPriority w:val="22"/>
    <w:qFormat/>
    <w:rsid w:val="004304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9B24D3"/>
    <w:pPr>
      <w:spacing w:before="480" w:after="240"/>
      <w:outlineLvl w:val="0"/>
    </w:pPr>
    <w:rPr>
      <w:b/>
      <w:bCs/>
      <w:szCs w:val="28"/>
    </w:rPr>
  </w:style>
  <w:style w:type="paragraph" w:styleId="Heading2">
    <w:name w:val="heading 2"/>
    <w:qFormat/>
    <w:rsid w:val="009B24D3"/>
    <w:pPr>
      <w:spacing w:before="360" w:after="160"/>
      <w:outlineLvl w:val="1"/>
    </w:pPr>
    <w:rPr>
      <w:b/>
      <w:bCs/>
      <w:szCs w:val="26"/>
    </w:rPr>
  </w:style>
  <w:style w:type="paragraph" w:styleId="Heading3">
    <w:name w:val="heading 3"/>
    <w:qFormat/>
    <w:pPr>
      <w:spacing w:before="240" w:after="120"/>
      <w:outlineLvl w:val="2"/>
    </w:pPr>
    <w:rPr>
      <w:b/>
      <w:b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B24D3"/>
    <w:pPr>
      <w:tabs>
        <w:tab w:val="center" w:pos="4680"/>
        <w:tab w:val="right" w:pos="9360"/>
      </w:tabs>
    </w:pPr>
  </w:style>
  <w:style w:type="character" w:customStyle="1" w:styleId="HeaderChar">
    <w:name w:val="Header Char"/>
    <w:basedOn w:val="DefaultParagraphFont"/>
    <w:link w:val="Header"/>
    <w:uiPriority w:val="99"/>
    <w:rsid w:val="009B24D3"/>
  </w:style>
  <w:style w:type="paragraph" w:styleId="Footer">
    <w:name w:val="footer"/>
    <w:basedOn w:val="Normal"/>
    <w:link w:val="FooterChar"/>
    <w:uiPriority w:val="99"/>
    <w:unhideWhenUsed/>
    <w:rsid w:val="009B24D3"/>
    <w:pPr>
      <w:tabs>
        <w:tab w:val="center" w:pos="4680"/>
        <w:tab w:val="right" w:pos="9360"/>
      </w:tabs>
    </w:pPr>
  </w:style>
  <w:style w:type="character" w:customStyle="1" w:styleId="FooterChar">
    <w:name w:val="Footer Char"/>
    <w:basedOn w:val="DefaultParagraphFont"/>
    <w:link w:val="Footer"/>
    <w:uiPriority w:val="99"/>
    <w:rsid w:val="009B24D3"/>
  </w:style>
  <w:style w:type="paragraph" w:styleId="BalloonText">
    <w:name w:val="Balloon Text"/>
    <w:basedOn w:val="Normal"/>
    <w:link w:val="BalloonTextChar"/>
    <w:uiPriority w:val="99"/>
    <w:semiHidden/>
    <w:unhideWhenUsed/>
    <w:rsid w:val="0043049E"/>
    <w:rPr>
      <w:rFonts w:ascii="Tahoma" w:hAnsi="Tahoma" w:cs="Tahoma"/>
      <w:sz w:val="16"/>
      <w:szCs w:val="16"/>
    </w:rPr>
  </w:style>
  <w:style w:type="character" w:customStyle="1" w:styleId="BalloonTextChar">
    <w:name w:val="Balloon Text Char"/>
    <w:basedOn w:val="DefaultParagraphFont"/>
    <w:link w:val="BalloonText"/>
    <w:uiPriority w:val="99"/>
    <w:semiHidden/>
    <w:rsid w:val="0043049E"/>
    <w:rPr>
      <w:rFonts w:ascii="Tahoma" w:hAnsi="Tahoma" w:cs="Tahoma"/>
      <w:sz w:val="16"/>
      <w:szCs w:val="16"/>
    </w:rPr>
  </w:style>
  <w:style w:type="table" w:styleId="LightShading">
    <w:name w:val="Light Shading"/>
    <w:basedOn w:val="TableNormal"/>
    <w:uiPriority w:val="60"/>
    <w:rsid w:val="0043049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30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3049E"/>
    <w:pPr>
      <w:spacing w:before="100" w:beforeAutospacing="1" w:after="100" w:afterAutospacing="1"/>
    </w:pPr>
  </w:style>
  <w:style w:type="character" w:styleId="Strong">
    <w:name w:val="Strong"/>
    <w:basedOn w:val="DefaultParagraphFont"/>
    <w:uiPriority w:val="22"/>
    <w:qFormat/>
    <w:rsid w:val="00430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18250</Words>
  <Characters>104025</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FONAM</cp:lastModifiedBy>
  <cp:revision>6</cp:revision>
  <dcterms:created xsi:type="dcterms:W3CDTF">2026-06-29T09:29:00Z</dcterms:created>
  <dcterms:modified xsi:type="dcterms:W3CDTF">2026-06-29T10:36:00Z</dcterms:modified>
</cp:coreProperties>
</file>