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D80" w:rsidRDefault="004C7D80" w:rsidP="004C7D80">
      <w:pPr>
        <w:jc w:val="center"/>
        <w:rPr>
          <w:rFonts w:ascii="Times New Roman" w:eastAsia="Times New Roman" w:hAnsi="Times New Roman"/>
          <w:b/>
          <w:bCs/>
          <w:sz w:val="24"/>
          <w:szCs w:val="24"/>
        </w:rPr>
      </w:pPr>
      <w:r>
        <w:rPr>
          <w:rFonts w:ascii="Times New Roman" w:eastAsia="Times New Roman" w:hAnsi="Times New Roman"/>
          <w:b/>
          <w:bCs/>
          <w:sz w:val="24"/>
          <w:szCs w:val="24"/>
        </w:rPr>
        <w:t>INFLUEN</w:t>
      </w:r>
      <w:r w:rsidR="008119A0">
        <w:rPr>
          <w:rFonts w:ascii="Times New Roman" w:eastAsia="Times New Roman" w:hAnsi="Times New Roman"/>
          <w:b/>
          <w:bCs/>
          <w:sz w:val="24"/>
          <w:szCs w:val="24"/>
        </w:rPr>
        <w:t>CE OF TAX REVENUE ON PER CAPITA</w:t>
      </w:r>
      <w:r>
        <w:rPr>
          <w:rFonts w:ascii="Times New Roman" w:eastAsia="Times New Roman" w:hAnsi="Times New Roman"/>
          <w:b/>
          <w:bCs/>
          <w:sz w:val="24"/>
          <w:szCs w:val="24"/>
        </w:rPr>
        <w:t xml:space="preserve"> INCOME IN NIGERIA FROM (1994 - 2023)</w:t>
      </w: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rPr>
          <w:b/>
          <w:bCs/>
        </w:rPr>
      </w:pPr>
    </w:p>
    <w:p w:rsidR="004C7D80" w:rsidRDefault="004C7D80" w:rsidP="004C7D80">
      <w:pPr>
        <w:rPr>
          <w:b/>
          <w:bCs/>
        </w:rPr>
      </w:pPr>
    </w:p>
    <w:p w:rsidR="004C7D80" w:rsidRDefault="004C7D80" w:rsidP="004C7D8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BY</w:t>
      </w: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EZEH, FAVOUR NORAH </w:t>
      </w:r>
    </w:p>
    <w:p w:rsidR="004C7D80" w:rsidRDefault="004C7D80" w:rsidP="004C7D80">
      <w:pPr>
        <w:jc w:val="center"/>
        <w:rPr>
          <w:rFonts w:ascii="Times New Roman" w:eastAsia="Times New Roman" w:hAnsi="Times New Roman" w:cs="Times New Roman"/>
          <w:b/>
          <w:bCs/>
          <w:sz w:val="24"/>
          <w:szCs w:val="24"/>
        </w:rPr>
      </w:pPr>
      <w:r>
        <w:rPr>
          <w:rFonts w:ascii="Times New Roman" w:eastAsia="Times New Roman" w:hAnsi="Times New Roman"/>
          <w:b/>
          <w:bCs/>
          <w:sz w:val="24"/>
          <w:szCs w:val="24"/>
        </w:rPr>
        <w:t>GOU/U22/ACC/413</w:t>
      </w: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tabs>
          <w:tab w:val="left" w:pos="2440"/>
        </w:tabs>
        <w:jc w:val="center"/>
        <w:rPr>
          <w:rFonts w:ascii="Times New Roman" w:eastAsia="Times New Roman" w:hAnsi="Times New Roman" w:cs="Times New Roman"/>
          <w:b/>
          <w:bCs/>
          <w:color w:val="000000"/>
          <w:sz w:val="24"/>
          <w:szCs w:val="24"/>
        </w:rPr>
      </w:pPr>
    </w:p>
    <w:p w:rsidR="004C7D80" w:rsidRDefault="004C7D80" w:rsidP="004C7D80">
      <w:pPr>
        <w:tabs>
          <w:tab w:val="left" w:pos="2440"/>
        </w:tabs>
        <w:jc w:val="center"/>
        <w:rPr>
          <w:rFonts w:ascii="Times New Roman" w:eastAsia="Times New Roman" w:hAnsi="Times New Roman" w:cs="Times New Roman"/>
          <w:b/>
          <w:bCs/>
          <w:color w:val="000000"/>
          <w:sz w:val="24"/>
          <w:szCs w:val="24"/>
        </w:rPr>
      </w:pPr>
    </w:p>
    <w:p w:rsidR="004C7D80" w:rsidRDefault="004C7D80" w:rsidP="004C7D80">
      <w:pPr>
        <w:tabs>
          <w:tab w:val="left" w:pos="2440"/>
        </w:tab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DEPARTMENT OF ACCOUNTING AND FINANCE</w:t>
      </w:r>
    </w:p>
    <w:p w:rsidR="004C7D80" w:rsidRDefault="004C7D80" w:rsidP="004C7D8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FACULTY OF MANAGEMENT AND SOCIAL SCIENCES</w:t>
      </w:r>
    </w:p>
    <w:p w:rsidR="004C7D80" w:rsidRDefault="004C7D80" w:rsidP="004C7D8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GODFREY OKOYE UNIVERSITY</w:t>
      </w: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JULY, 2026</w:t>
      </w: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sz w:val="24"/>
          <w:szCs w:val="24"/>
        </w:rPr>
        <w:sectPr w:rsidR="004C7D80">
          <w:footerReference w:type="default" r:id="rId8"/>
          <w:pgSz w:w="11906" w:h="16838"/>
          <w:pgMar w:top="1440" w:right="1440" w:bottom="1440" w:left="1440" w:header="708" w:footer="708" w:gutter="0"/>
          <w:pgNumType w:fmt="lowerRoman" w:start="1"/>
          <w:cols w:space="720"/>
        </w:sectPr>
      </w:pPr>
    </w:p>
    <w:p w:rsidR="004C7D80" w:rsidRDefault="004C7D80" w:rsidP="004C7D80">
      <w:pPr>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INFLUENCE OF TAX REVENUE ON PER CAPITAL INCOME IN NIGERIA FROM (1994 - 2023)</w:t>
      </w: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jc w:val="center"/>
        <w:rPr>
          <w:rFonts w:ascii="Times New Roman" w:eastAsia="Times New Roman" w:hAnsi="Times New Roman" w:cs="Times New Roman"/>
          <w:b/>
          <w:bCs/>
          <w:sz w:val="24"/>
          <w:szCs w:val="24"/>
        </w:rPr>
      </w:pPr>
    </w:p>
    <w:p w:rsidR="004C7D80" w:rsidRDefault="004C7D80" w:rsidP="004C7D80">
      <w:pPr>
        <w:rPr>
          <w:b/>
          <w:bCs/>
        </w:rPr>
      </w:pPr>
    </w:p>
    <w:p w:rsidR="004C7D80" w:rsidRDefault="004C7D80" w:rsidP="004C7D80">
      <w:pPr>
        <w:rPr>
          <w:b/>
          <w:bCs/>
        </w:rPr>
      </w:pPr>
    </w:p>
    <w:p w:rsidR="004C7D80" w:rsidRDefault="004C7D80" w:rsidP="004C7D8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BY</w:t>
      </w: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p>
    <w:p w:rsidR="004C7D80" w:rsidRDefault="004C7D80" w:rsidP="004C7D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EZEH, FAVOUR NORAH </w:t>
      </w:r>
    </w:p>
    <w:p w:rsidR="004C7D80" w:rsidRDefault="004C7D80" w:rsidP="004C7D80">
      <w:pPr>
        <w:jc w:val="center"/>
        <w:rPr>
          <w:rFonts w:ascii="Times New Roman" w:eastAsia="Times New Roman" w:hAnsi="Times New Roman" w:cs="Times New Roman"/>
          <w:b/>
          <w:bCs/>
          <w:sz w:val="24"/>
          <w:szCs w:val="24"/>
        </w:rPr>
      </w:pPr>
      <w:r>
        <w:rPr>
          <w:rFonts w:ascii="Times New Roman" w:eastAsia="Times New Roman" w:hAnsi="Times New Roman"/>
          <w:b/>
          <w:bCs/>
          <w:sz w:val="24"/>
          <w:szCs w:val="24"/>
        </w:rPr>
        <w:t>GOU/U22/ACC/413</w:t>
      </w: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 RESEARCH PROJECT PRESENTED TO THE DEPARTMENT OF ACCOUNTING AND FINANCE, FACULTY OF MANAGEMENT AND SOCIAL SCIENCES, GODFREY OKOYE UNIVERSITY, ENUGU</w:t>
      </w: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IN PARTIAL FULFILMENT OF THE REQUIREMENTS FOR THE AWARD OF A BACHELOR OF SCIENCE (B.Sc.) DEGREE IN ACCOUNTING</w:t>
      </w: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PROJECT SUPERVISOR: </w:t>
      </w:r>
      <w:r>
        <w:rPr>
          <w:rFonts w:ascii="Times New Roman" w:eastAsia="Times New Roman" w:hAnsi="Times New Roman"/>
          <w:b/>
          <w:bCs/>
          <w:color w:val="000000"/>
          <w:sz w:val="24"/>
          <w:szCs w:val="24"/>
        </w:rPr>
        <w:t>PROF. ELIAS .I. AGBO</w:t>
      </w: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ind w:left="720" w:firstLine="720"/>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jc w:val="center"/>
        <w:rPr>
          <w:rFonts w:ascii="Times New Roman" w:eastAsia="Times New Roman" w:hAnsi="Times New Roman" w:cs="Times New Roman"/>
          <w:sz w:val="24"/>
          <w:szCs w:val="24"/>
        </w:rPr>
      </w:pPr>
    </w:p>
    <w:p w:rsidR="004C7D80" w:rsidRDefault="004C7D80" w:rsidP="004C7D8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JULY, 2026.</w:t>
      </w: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DECLARATION</w:t>
      </w: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sz w:val="24"/>
          <w:szCs w:val="24"/>
        </w:rPr>
        <w:t>I</w:t>
      </w:r>
      <w:r>
        <w:rPr>
          <w:rFonts w:ascii="Times New Roman" w:eastAsia="Times New Roman" w:hAnsi="Times New Roman"/>
          <w:b/>
          <w:bCs/>
          <w:sz w:val="24"/>
          <w:szCs w:val="24"/>
        </w:rPr>
        <w:t xml:space="preserve">, EzehFavour Norah </w:t>
      </w:r>
      <w:r>
        <w:rPr>
          <w:rFonts w:ascii="Times New Roman" w:eastAsia="Times New Roman" w:hAnsi="Times New Roman"/>
          <w:color w:val="000000"/>
          <w:sz w:val="24"/>
          <w:szCs w:val="24"/>
        </w:rPr>
        <w:t xml:space="preserve">is a bona fide student in the Department of Accounting and Finance under the Faculty of Management and Social Sciences in Godfrey Okoye University. I hereby declare that the work entitled </w:t>
      </w:r>
      <w:r>
        <w:rPr>
          <w:rFonts w:ascii="Times New Roman" w:eastAsia="Times New Roman" w:hAnsi="Times New Roman"/>
          <w:b/>
          <w:bCs/>
          <w:color w:val="000000"/>
          <w:sz w:val="24"/>
          <w:szCs w:val="24"/>
        </w:rPr>
        <w:t>Influence of Tax Revenue On Per Capital Income in Nigeria from (1994-2023)</w:t>
      </w:r>
      <w:r>
        <w:rPr>
          <w:rFonts w:ascii="Times New Roman" w:eastAsia="Times New Roman" w:hAnsi="Times New Roman"/>
          <w:color w:val="000000"/>
          <w:sz w:val="24"/>
          <w:szCs w:val="24"/>
        </w:rPr>
        <w:t>, submitted by me in partial fulfilment of the requirements for the award of Bachelor of Science (B.Sc.) degree in the department of Accounting and Finance is my original work and has not been submitted either in part or full for any other degree or diploma either in this or any other tertiary institution.</w:t>
      </w:r>
    </w:p>
    <w:p w:rsidR="004C7D80" w:rsidRDefault="004C7D80" w:rsidP="004C7D80">
      <w:pPr>
        <w:spacing w:line="480" w:lineRule="auto"/>
        <w:jc w:val="center"/>
        <w:rPr>
          <w:rFonts w:ascii="Times New Roman" w:eastAsia="Times New Roman" w:hAnsi="Times New Roman" w:cs="Times New Roman"/>
          <w:b/>
          <w:bCs/>
          <w:sz w:val="24"/>
          <w:szCs w:val="24"/>
        </w:rPr>
      </w:pPr>
    </w:p>
    <w:p w:rsidR="004C7D80" w:rsidRDefault="004C7D80" w:rsidP="004C7D80">
      <w:pPr>
        <w:spacing w:line="480" w:lineRule="auto"/>
        <w:jc w:val="center"/>
        <w:rPr>
          <w:rFonts w:ascii="Times New Roman" w:eastAsia="Times New Roman" w:hAnsi="Times New Roman" w:cs="Times New Roman"/>
          <w:b/>
          <w:bCs/>
          <w:sz w:val="24"/>
          <w:szCs w:val="24"/>
        </w:rPr>
      </w:pPr>
    </w:p>
    <w:p w:rsidR="004C7D80" w:rsidRDefault="004C7D80" w:rsidP="004C7D80">
      <w:pPr>
        <w:spacing w:line="480" w:lineRule="auto"/>
        <w:jc w:val="center"/>
        <w:rPr>
          <w:rFonts w:ascii="Times New Roman" w:eastAsia="Times New Roman" w:hAnsi="Times New Roman" w:cs="Times New Roman"/>
          <w:b/>
          <w:bCs/>
          <w:sz w:val="24"/>
          <w:szCs w:val="24"/>
        </w:rPr>
      </w:pPr>
    </w:p>
    <w:p w:rsidR="004C7D80" w:rsidRDefault="004C7D80" w:rsidP="004C7D80">
      <w:pPr>
        <w:spacing w:line="480" w:lineRule="auto"/>
        <w:jc w:val="both"/>
        <w:rPr>
          <w:rFonts w:ascii="Times New Roman" w:eastAsia="Times New Roman" w:hAnsi="Times New Roman" w:cs="Times New Roman"/>
          <w:b/>
          <w:bCs/>
          <w:sz w:val="24"/>
          <w:szCs w:val="24"/>
        </w:rPr>
      </w:pPr>
    </w:p>
    <w:p w:rsidR="004C7D80" w:rsidRDefault="004C7D80" w:rsidP="004C7D8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_____________________</w:t>
      </w: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b/>
          <w:bCs/>
          <w:sz w:val="24"/>
          <w:szCs w:val="24"/>
        </w:rPr>
        <w:t xml:space="preserve">EZEH FAVOUR NORAH </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DATE</w:t>
      </w:r>
    </w:p>
    <w:p w:rsidR="004C7D80" w:rsidRDefault="004C7D80" w:rsidP="004C7D80">
      <w:pPr>
        <w:jc w:val="both"/>
        <w:rPr>
          <w:rFonts w:ascii="Times New Roman" w:eastAsia="Times New Roman" w:hAnsi="Times New Roman" w:cs="Times New Roman"/>
          <w:b/>
          <w:bCs/>
          <w:sz w:val="24"/>
          <w:szCs w:val="24"/>
        </w:rPr>
      </w:pPr>
      <w:r>
        <w:rPr>
          <w:rFonts w:ascii="Times New Roman" w:eastAsia="Times New Roman" w:hAnsi="Times New Roman"/>
          <w:b/>
          <w:bCs/>
          <w:sz w:val="24"/>
          <w:szCs w:val="24"/>
        </w:rPr>
        <w:t>GOU/U22/ACC/413</w:t>
      </w:r>
    </w:p>
    <w:p w:rsidR="004C7D80" w:rsidRDefault="004C7D80" w:rsidP="004C7D80">
      <w:pPr>
        <w:jc w:val="center"/>
        <w:rPr>
          <w:rFonts w:ascii="Times New Roman" w:eastAsia="Times New Roman" w:hAnsi="Times New Roman" w:cs="Times New Roman"/>
          <w:b/>
          <w:bCs/>
          <w:color w:val="000000"/>
          <w:sz w:val="24"/>
          <w:szCs w:val="24"/>
        </w:rPr>
      </w:pPr>
    </w:p>
    <w:p w:rsidR="004C7D80" w:rsidRDefault="004C7D80" w:rsidP="004C7D80">
      <w:pPr>
        <w:spacing w:line="480" w:lineRule="auto"/>
        <w:jc w:val="both"/>
        <w:rPr>
          <w:rFonts w:ascii="Times New Roman" w:eastAsia="Times New Roman" w:hAnsi="Times New Roman" w:cs="Times New Roman"/>
          <w:b/>
          <w:bCs/>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480" w:lineRule="auto"/>
        <w:jc w:val="center"/>
      </w:pPr>
      <w:r>
        <w:rPr>
          <w:rFonts w:ascii="Times New Roman" w:eastAsia="Times New Roman" w:hAnsi="Times New Roman" w:cs="Times New Roman"/>
          <w:b/>
          <w:bCs/>
          <w:sz w:val="24"/>
          <w:szCs w:val="24"/>
        </w:rPr>
        <w:t>CERTIFICATION</w:t>
      </w:r>
    </w:p>
    <w:p w:rsidR="004C7D80" w:rsidRDefault="004C7D80" w:rsidP="004C7D80">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This is to certify that this research entitle </w:t>
      </w:r>
      <w:r>
        <w:rPr>
          <w:rFonts w:ascii="Times New Roman" w:eastAsia="Times New Roman" w:hAnsi="Times New Roman"/>
          <w:b/>
          <w:bCs/>
          <w:sz w:val="24"/>
          <w:szCs w:val="24"/>
        </w:rPr>
        <w:t>Influence Of Tax Revenue On Per Capital Income In Nigeria From (1994-2023),</w:t>
      </w:r>
      <w:r>
        <w:rPr>
          <w:rFonts w:ascii="Times New Roman" w:eastAsia="Times New Roman" w:hAnsi="Times New Roman"/>
          <w:sz w:val="24"/>
          <w:szCs w:val="24"/>
        </w:rPr>
        <w:t xml:space="preserve"> written by </w:t>
      </w:r>
      <w:r>
        <w:rPr>
          <w:rFonts w:ascii="Times New Roman" w:eastAsia="Times New Roman" w:hAnsi="Times New Roman"/>
          <w:b/>
          <w:bCs/>
          <w:sz w:val="24"/>
          <w:szCs w:val="24"/>
        </w:rPr>
        <w:t>EzehFavour Norah</w:t>
      </w:r>
      <w:r>
        <w:rPr>
          <w:rFonts w:ascii="Times New Roman" w:eastAsia="Times New Roman" w:hAnsi="Times New Roman"/>
          <w:sz w:val="24"/>
          <w:szCs w:val="24"/>
        </w:rPr>
        <w:t xml:space="preserve"> with Registration Number GOU/U22/ACC/413 Presented to the Department of Accounting and Finance of Godfrey Okoye University, Enugu has been assessed and approved for oral examination/defense by the Department of Accounting and Finance, Godfrey Okoye University, Enugu.</w:t>
      </w: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cs="Times New Roman"/>
          <w:b/>
          <w:bCs/>
          <w:sz w:val="24"/>
          <w:szCs w:val="24"/>
        </w:rPr>
        <w:t>_________________________</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_____________________</w:t>
      </w: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b/>
          <w:bCs/>
          <w:sz w:val="24"/>
          <w:szCs w:val="24"/>
        </w:rPr>
        <w:t>PROF. ELIAS .I. AGBO</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DATE</w:t>
      </w: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b/>
          <w:bCs/>
          <w:sz w:val="24"/>
          <w:szCs w:val="24"/>
        </w:rPr>
        <w:t>SUPERVISOR</w:t>
      </w: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cs="Times New Roman"/>
          <w:b/>
          <w:bCs/>
          <w:sz w:val="24"/>
          <w:szCs w:val="24"/>
        </w:rPr>
        <w:t>_________________________</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_____________________</w:t>
      </w: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b/>
          <w:bCs/>
          <w:sz w:val="24"/>
          <w:szCs w:val="24"/>
        </w:rPr>
        <w:t>ASSO. PROF JOHN ODO</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DATE</w:t>
      </w: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b/>
          <w:bCs/>
          <w:sz w:val="24"/>
          <w:szCs w:val="24"/>
        </w:rPr>
        <w:t>HEAD OF DEPARTMENT</w:t>
      </w: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cs="Times New Roman"/>
          <w:b/>
          <w:bCs/>
          <w:sz w:val="24"/>
          <w:szCs w:val="24"/>
        </w:rPr>
        <w:t>_________________________</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_____________________</w:t>
      </w: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b/>
          <w:bCs/>
          <w:sz w:val="24"/>
          <w:szCs w:val="24"/>
        </w:rPr>
        <w:t>ASSO. PROF JOHN ODO</w:t>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DATE</w:t>
      </w: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b/>
          <w:bCs/>
          <w:sz w:val="24"/>
          <w:szCs w:val="24"/>
        </w:rPr>
        <w:t>DEAN, FACULTY OF MSS</w:t>
      </w: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p>
    <w:p w:rsidR="004C7D80" w:rsidRDefault="004C7D80" w:rsidP="004C7D80">
      <w:pPr>
        <w:jc w:val="both"/>
        <w:rPr>
          <w:rFonts w:ascii="Times New Roman" w:eastAsia="Times New Roman" w:hAnsi="Times New Roman"/>
          <w:b/>
          <w:bCs/>
          <w:sz w:val="24"/>
          <w:szCs w:val="24"/>
        </w:rPr>
      </w:pPr>
      <w:r>
        <w:rPr>
          <w:rFonts w:ascii="Times New Roman" w:eastAsia="Times New Roman" w:hAnsi="Times New Roman" w:cs="Times New Roman"/>
          <w:b/>
          <w:bCs/>
          <w:sz w:val="24"/>
          <w:szCs w:val="24"/>
        </w:rPr>
        <w:t>_________________________</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_____________________</w:t>
      </w:r>
    </w:p>
    <w:p w:rsidR="004C7D80" w:rsidRDefault="004C7D80" w:rsidP="004C7D8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EXTERNAL EXAMINER</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b/>
          <w:bCs/>
          <w:sz w:val="24"/>
          <w:szCs w:val="24"/>
        </w:rPr>
        <w:t>DATE</w:t>
      </w:r>
    </w:p>
    <w:p w:rsidR="004C7D80" w:rsidRDefault="004C7D80" w:rsidP="004C7D80">
      <w:pPr>
        <w:jc w:val="both"/>
        <w:rPr>
          <w:rFonts w:ascii="Times New Roman" w:eastAsia="Times New Roman" w:hAnsi="Times New Roman" w:cs="Times New Roman"/>
          <w:b/>
          <w:bCs/>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b/>
          <w:bCs/>
          <w:color w:val="000000"/>
          <w:sz w:val="24"/>
          <w:szCs w:val="24"/>
        </w:rPr>
      </w:pPr>
    </w:p>
    <w:p w:rsidR="004C7D80" w:rsidRDefault="004C7D80" w:rsidP="004C7D8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DEDICATION</w:t>
      </w:r>
    </w:p>
    <w:p w:rsidR="004C7D80" w:rsidRDefault="004C7D80" w:rsidP="004C7D80">
      <w:pPr>
        <w:spacing w:line="276" w:lineRule="auto"/>
        <w:jc w:val="both"/>
        <w:rPr>
          <w:rFonts w:ascii="Times New Roman" w:eastAsia="Times New Roman" w:hAnsi="Times New Roman" w:cs="Times New Roman"/>
          <w:sz w:val="24"/>
          <w:szCs w:val="24"/>
        </w:rPr>
      </w:pPr>
    </w:p>
    <w:p w:rsidR="004C7D80" w:rsidRDefault="004C7D80" w:rsidP="004C7D80">
      <w:pPr>
        <w:spacing w:line="480" w:lineRule="auto"/>
        <w:jc w:val="center"/>
      </w:pPr>
      <w:r>
        <w:rPr>
          <w:rFonts w:ascii="Times New Roman" w:eastAsia="Times New Roman" w:hAnsi="Times New Roman" w:cs="Times New Roman"/>
          <w:sz w:val="24"/>
          <w:szCs w:val="24"/>
        </w:rPr>
        <w:t>This research project is dedicated to God Almighty.</w:t>
      </w: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p>
    <w:p w:rsidR="004C7D80" w:rsidRDefault="004C7D80" w:rsidP="004C7D8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ACKNOWLEGDEMENT</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First and foremost, I give thanks to Almighty God for His guidance, trength, wisdom, and grace throughout the course of this research work. Without His faithfulness, this journey would not have been possible.</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I express my sincere and profound gratitude to my supervisor, Prof: Elias 1. Agbo, whose guidance, patience, encouragement, and constructive criticisms were invaluable to the successful completion of this project. He took the time to review my work carefully at every stage, challenged me to think more rigorously, and was always willing to explain concepts I struggled with. His support and mentorship have been a great source of inspiration, and I am deeply grateful to have been supervised by him.</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I also wish to express my sincere appreciation to the Head of Department, Prof. John Odo, for his exceptional leadership, support, and encouragement throughout the course of my academic journey. I am grateful for the opportunities and guidance he provided, which contributed significantly to the successful completion of this work. My appreciation also goes to the Vice Chancellor of Godfrey Okoye University, Rev. Fr. Prof. C. Ameke, for providing a conducive academic environment and for his visionary leadership throughout my course of study.</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I would like to extend my sincere appreciation to all my lecturers in the Department of Accounting and Finance, who each contributed in their own way to my academic growth over the course of this programme:</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Prof. S. N. Udeh, Prof. O. Inyiama, Prof, Lucy Onyekwelu, Mrs. V. I. Okoro, Dr. J. Ugwu, Dr. S. N. P.</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Nwankwo, Dr. E. Bassey, Prof. M. Egiyi, Rev. Fr. W. Agu, Dr. Anthony Ude, Dr. Basilia, Dr. Stephen Agu, and Mrs. OnyiborChiazor Cynthia. I am also grateful to the entire non-academic staff of the department for their support throughout my studies. Thank you all for the knowledge, discipline, and solid academic foundation you gave me — it has shaped not just this project but the way I think as a young researcher.</w:t>
      </w:r>
    </w:p>
    <w:p w:rsid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I am deeply and profoundly grateful to my beloved mother, EzehChinenyeuju , for her unwavering love, prayers, sacrifices, and support throughout this journey and my entire academic life. She believed in me</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lastRenderedPageBreak/>
        <w:t>even in moments when I doubted myself, and her strength has been the quiet engine behind everything I have accomplished. Words truly cannot fully express how much her presence has meant to me. Thank you, Mummy, for being my greatest pillar.</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I am equally grateful to my father ,EzehSundayandezeh Isaac, for their willingness to invest in my education and stand by me during challenging times. Their kindness, belief in my potential, and unwavering support have meant more than words can express, and I will forever be thankful for the sacrifices they made on my behalf.</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To my family members, most especially my sibling, and iheanacho victor Ikenna - thank you for your prayers, your words of encouragement, and the little ways you showed up for me. Your support carried me more than you probably realize.</w:t>
      </w:r>
    </w:p>
    <w:p w:rsidR="004C7D80" w:rsidRP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I would also like to specially acknowledge isaacezeh. Thank you for always believing in me, for your patience, and for your words of encouragement and advice, even when things got tough. I am truly blessed to have had you by my side through this journey, and I am grateful for your willingness to entertain my endless questions and late-night worries about this project without ever growing tired of me.</w:t>
      </w:r>
    </w:p>
    <w:p w:rsidR="004C7D80" w:rsidRDefault="004C7D80" w:rsidP="004C7D80">
      <w:pPr>
        <w:spacing w:line="360" w:lineRule="auto"/>
        <w:jc w:val="both"/>
        <w:rPr>
          <w:rFonts w:ascii="Times New Roman" w:eastAsia="Times New Roman" w:hAnsi="Times New Roman"/>
          <w:sz w:val="24"/>
          <w:szCs w:val="24"/>
        </w:rPr>
      </w:pPr>
      <w:r w:rsidRPr="004C7D80">
        <w:rPr>
          <w:rFonts w:ascii="Times New Roman" w:eastAsia="Times New Roman" w:hAnsi="Times New Roman"/>
          <w:sz w:val="24"/>
          <w:szCs w:val="24"/>
        </w:rPr>
        <w:t>Finally, to everyone friends, classmates, and well-wishers who contributed in one way or another to the successful completion of this project, I say a heartfelt thank you. May God bless and reward each and every one of you abundantly.</w:t>
      </w: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both"/>
        <w:rPr>
          <w:rFonts w:ascii="Times New Roman" w:eastAsia="Times New Roman" w:hAnsi="Times New Roman"/>
          <w:sz w:val="24"/>
          <w:szCs w:val="24"/>
        </w:rPr>
      </w:pPr>
    </w:p>
    <w:p w:rsidR="004C7D80" w:rsidRDefault="004C7D80" w:rsidP="004C7D80">
      <w:pPr>
        <w:spacing w:line="36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TABLE OF CONTENTS</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Title Page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Declaration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Certification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3</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Dedidcation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Acknowledgement</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5</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List of Tables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List of Figures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10</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Abstract</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11</w:t>
      </w:r>
    </w:p>
    <w:p w:rsidR="004C7D80" w:rsidRDefault="004C7D80" w:rsidP="004C7D80">
      <w:pPr>
        <w:spacing w:line="456" w:lineRule="auto"/>
        <w:jc w:val="both"/>
        <w:rPr>
          <w:rFonts w:ascii="Times New Roman" w:eastAsia="Times New Roman" w:hAnsi="Times New Roman"/>
          <w:color w:val="000000"/>
          <w:sz w:val="24"/>
          <w:szCs w:val="24"/>
        </w:rPr>
      </w:pPr>
    </w:p>
    <w:p w:rsidR="004C7D80" w:rsidRDefault="004C7D80" w:rsidP="004C7D80">
      <w:pPr>
        <w:spacing w:line="456"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CHAPTER ONE: INTRODUCTION</w:t>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t>12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 Background to the Study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1.2 Statement of Problem</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16</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1.3 Objectives of the Study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17</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1.4 Research Questions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1.5 Research Hypotheses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1.6 Significance of the Study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1.7 Scope of the Study.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19</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1.8 Operational Definitions of Terms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20</w:t>
      </w:r>
    </w:p>
    <w:p w:rsidR="004C7D80" w:rsidRDefault="004C7D80" w:rsidP="004C7D80">
      <w:pPr>
        <w:spacing w:line="456"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CHAPTER TWO: REVIEW OF RELATED LITERATURE</w:t>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t>22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 Conceptual Framework</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2.1.1 Tax Revenue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2.1.1.1 Classification of Tax Revenue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23</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2.1.1.2 Determinants of Tax Revenue Generation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24</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2.1.2.1 Limitations of Per Capita Income as a Welfare Metric</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26</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2.1.2.2 Factors Influencing Per Capita Income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27</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2.1.3.1 Administration of CIT in Nigeria</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29</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2.1.3.3 Economic Impact of CIT</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30</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2.1.4.1 VAT Administration and Revenue Sharing</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32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2.1.4.2 Economic Effects of VAT</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33</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2.1.5.1 Administration by the Nigeria Customs Service (NCS)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35</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2.1.5.2 Economic Implications of Trade Taxes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36</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2.1.6.1 Administration of PIT</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38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2.1.6.2 Socio-Economic Impact of PIT</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39</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2.1.7.1 Types of Fiscal Policy Stances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41</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2.1.7.2 The Role of Taxation in Fiscal Policy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 Theoretical Review</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44</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2.2.1 Ability to Pay Theory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44</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2.2.2 Benefit Theory of Taxation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45</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2.2.3 Laffer Curve Theory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46</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2.2.4 Wagner's Law of Increasing State Activity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47</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2.3 Theoretical Framework</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47</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2.4 Empirical Review</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2.5 Empirical Review Summary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66</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2.6 Summary Gap in Literature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73</w:t>
      </w:r>
    </w:p>
    <w:p w:rsidR="004C7D80" w:rsidRDefault="004C7D80" w:rsidP="004C7D80">
      <w:pPr>
        <w:spacing w:line="456"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CHAPTER THREE: METHODOLOGY</w:t>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t>76</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3.1 Research Design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76</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 Area of Study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76</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3.3 Population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77</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 Sample of the Study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77</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3.5 Sources of Data</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77</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3.6 Model Specification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78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3.7 Description of Variables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79</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Table 3.1: A Priori Expectation Table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81</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3.9 Data Analysis Techniques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82</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3.10 Limitations of the Study</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83</w:t>
      </w:r>
    </w:p>
    <w:p w:rsidR="004C7D80" w:rsidRDefault="004C7D80" w:rsidP="004C7D80">
      <w:pPr>
        <w:spacing w:line="456"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CHAPTER FOUR: DATA PRESENTATION, ANALYSIS, INTERPRETATION </w:t>
      </w:r>
    </w:p>
    <w:p w:rsidR="004C7D80" w:rsidRDefault="004C7D80" w:rsidP="004C7D80">
      <w:pPr>
        <w:spacing w:line="456" w:lineRule="auto"/>
        <w:ind w:left="1440" w:firstLine="720"/>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OF RESULTS, AND DISCUSSION OF FINDINGS</w:t>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t>85</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 Data Presentation and Descriptive Analysis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85</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 Inferential Analysis Results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89</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4.3 Model Estimation Outcomes per Research Objective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91</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4.4 Discussion of Findings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95</w:t>
      </w:r>
    </w:p>
    <w:p w:rsidR="004C7D80" w:rsidRDefault="004C7D80" w:rsidP="004C7D80">
      <w:pPr>
        <w:spacing w:line="456"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CHAPTER FIVE: SUMMARY, CONCLUSION, AND RECOMMENDATION</w:t>
      </w:r>
      <w:r>
        <w:rPr>
          <w:rFonts w:ascii="Times New Roman" w:eastAsia="Times New Roman" w:hAnsi="Times New Roman"/>
          <w:b/>
          <w:bCs/>
          <w:color w:val="000000"/>
          <w:sz w:val="24"/>
          <w:szCs w:val="24"/>
        </w:rPr>
        <w:tab/>
        <w:t>98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5.1 Summary of Findings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5.2 Conclusion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 Recommendations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98</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5.4 Contributions to Knowledge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99</w:t>
      </w:r>
    </w:p>
    <w:p w:rsidR="004C7D80" w:rsidRDefault="004C7D80" w:rsidP="004C7D80">
      <w:pPr>
        <w:spacing w:line="45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5.5 Areas Suggested for Further Studies</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99</w:t>
      </w:r>
    </w:p>
    <w:p w:rsidR="004C7D80" w:rsidRDefault="004C7D80" w:rsidP="004C7D80">
      <w:pPr>
        <w:spacing w:line="456"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REFERENCES</w:t>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t>101</w:t>
      </w: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36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LIST OF TABLES</w:t>
      </w:r>
    </w:p>
    <w:p w:rsidR="004C7D80" w:rsidRDefault="004C7D80" w:rsidP="004C7D80">
      <w:pPr>
        <w:spacing w:line="36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Table 1: A Priori Expectation Table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81</w:t>
      </w: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Table 2: Annual Trends in Per Capita Income (PCI), Companies Income Tax (CIT), </w:t>
      </w:r>
    </w:p>
    <w:p w:rsidR="004C7D80" w:rsidRDefault="004C7D80" w:rsidP="004C7D80">
      <w:pPr>
        <w:spacing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Value Added Tax (VAT), Customs and Excise Duties (CED), and </w:t>
      </w:r>
    </w:p>
    <w:p w:rsidR="004C7D80" w:rsidRDefault="004C7D80" w:rsidP="004C7D80">
      <w:pPr>
        <w:spacing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Personal Income Tax (PIT) in Nigeria from 1994 to 2023</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85</w:t>
      </w: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Table 3: Descriptive Statistics Result for Time Series Data on LPCI, LCIT, LVAT, </w:t>
      </w:r>
    </w:p>
    <w:p w:rsidR="004C7D80" w:rsidRDefault="004C7D80" w:rsidP="004C7D80">
      <w:pPr>
        <w:spacing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LCED, and LPIT from 1994 to 2023</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86</w:t>
      </w: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Table 4: Unit Root Test Results for Time Series Data on LPCI, LCIT, LVAT, </w:t>
      </w:r>
    </w:p>
    <w:p w:rsidR="004C7D80" w:rsidRDefault="004C7D80" w:rsidP="004C7D80">
      <w:pPr>
        <w:spacing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LCED, and LPIT from 1994 to 2023</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89</w:t>
      </w: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Table 5 ECM Regression for Short-Run Relationship</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91</w:t>
      </w: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Table 6: ARDL Long-Run Form: Levels Equation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92</w:t>
      </w: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Table 7: Diagnostic Tests for ARDL Model</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94</w:t>
      </w:r>
    </w:p>
    <w:p w:rsidR="004C7D80" w:rsidRDefault="004C7D80" w:rsidP="004C7D80">
      <w:pPr>
        <w:spacing w:line="360" w:lineRule="auto"/>
        <w:jc w:val="both"/>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p>
    <w:p w:rsidR="004C7D80" w:rsidRDefault="004C7D80" w:rsidP="004C7D80">
      <w:pPr>
        <w:spacing w:line="48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LIST OF FIGURES</w:t>
      </w:r>
    </w:p>
    <w:p w:rsidR="004C7D80" w:rsidRDefault="004C7D80" w:rsidP="004C7D80">
      <w:pPr>
        <w:spacing w:line="480" w:lineRule="auto"/>
        <w:jc w:val="both"/>
        <w:rPr>
          <w:rFonts w:ascii="Times New Roman" w:eastAsia="Times New Roman" w:hAnsi="Times New Roman"/>
          <w:b/>
          <w:bCs/>
          <w:color w:val="000000"/>
          <w:sz w:val="24"/>
          <w:szCs w:val="24"/>
        </w:rPr>
      </w:pPr>
      <w:r>
        <w:rPr>
          <w:rFonts w:ascii="Times New Roman" w:eastAsia="Times New Roman" w:hAnsi="Times New Roman"/>
          <w:color w:val="000000"/>
          <w:sz w:val="24"/>
          <w:szCs w:val="24"/>
        </w:rPr>
        <w:t>Figure 1: Conceptual Framework Diagram</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43</w:t>
      </w:r>
    </w:p>
    <w:p w:rsidR="004C7D80" w:rsidRDefault="004C7D80" w:rsidP="004C7D80">
      <w:pPr>
        <w:spacing w:line="48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Figure 2: Conceptual Framework Diagram</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43</w:t>
      </w: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jc w:val="both"/>
        <w:rPr>
          <w:rFonts w:ascii="Times New Roman" w:eastAsia="Times New Roman" w:hAnsi="Times New Roman"/>
          <w:color w:val="000000"/>
          <w:sz w:val="24"/>
          <w:szCs w:val="24"/>
        </w:rPr>
      </w:pPr>
    </w:p>
    <w:p w:rsidR="004C7D80" w:rsidRDefault="004C7D80" w:rsidP="004C7D80">
      <w:pPr>
        <w:spacing w:line="480" w:lineRule="auto"/>
        <w:rPr>
          <w:rFonts w:ascii="Times New Roman" w:eastAsia="Times New Roman" w:hAnsi="Times New Roman" w:cs="Times New Roman"/>
          <w:b/>
          <w:bCs/>
          <w:color w:val="000000"/>
          <w:sz w:val="24"/>
          <w:szCs w:val="24"/>
        </w:rPr>
      </w:pPr>
    </w:p>
    <w:p w:rsidR="00427CF0" w:rsidRPr="004C7D80" w:rsidRDefault="00427CF0" w:rsidP="004C7D80">
      <w:pPr>
        <w:ind w:left="2880" w:firstLine="720"/>
        <w:rPr>
          <w:rFonts w:ascii="Times New Roman" w:eastAsia="Times New Roman" w:hAnsi="Times New Roman" w:cs="Times New Roman"/>
          <w:b/>
          <w:kern w:val="44"/>
          <w:sz w:val="24"/>
          <w:szCs w:val="24"/>
        </w:rPr>
      </w:pPr>
      <w:r w:rsidRPr="00427CF0">
        <w:rPr>
          <w:rFonts w:ascii="Times New Roman" w:eastAsia="Times New Roman" w:hAnsi="Times New Roman" w:cs="Times New Roman"/>
          <w:sz w:val="24"/>
          <w:szCs w:val="24"/>
        </w:rPr>
        <w:t>ABSTRACT</w:t>
      </w:r>
    </w:p>
    <w:p w:rsidR="00427CF0" w:rsidRDefault="00427CF0" w:rsidP="00427CF0">
      <w:pPr>
        <w:jc w:val="both"/>
        <w:rPr>
          <w:rFonts w:ascii="Times New Roman" w:eastAsia="Calibri" w:hAnsi="Times New Roman" w:cs="Times New Roman"/>
          <w:sz w:val="24"/>
          <w:szCs w:val="24"/>
        </w:rPr>
      </w:pPr>
      <w:r>
        <w:rPr>
          <w:rFonts w:ascii="Times New Roman" w:hAnsi="Times New Roman" w:cs="Times New Roman"/>
          <w:sz w:val="24"/>
          <w:szCs w:val="24"/>
        </w:rPr>
        <w:t>This study examined the influence of tax revenue on per capita income in Nigeria, focusing on how major tax components affect citizens’ per capita income. Specifically, it assessed the effects of Companies Income Tax, Value Added Tax, Customs and Excise Duties, and Personal Income Tax on Per Capita Income. The study was anchored on the Benefit Theory of Taxation and employed an ex post facto research design using annual secondary data from 2010 to 2024. Per Capita Income served as the dependent variable, while the four tax revenue components were the independent variables. Natural logarithms were applied in the econometric analysis. The Augmented Dickey-Fuller unit root test showed that all variables were non-stationary at level but stationary at first difference, confirming that they were I(1) series. The Autoregressive Distributed Lag model was estimated as ARDL(1, 1, 1, 2, 3). The bounds test confirmed a long-run relationship among the variables, with F = 5.1195 exceeding the 5% upper bound of 3.7914. The error correction coefficient was negative and significant, indicating that 47.05% of short-run disequilibrium was corrected yearly. Diagnostic tests confirmed no serial correlation, no heteroskedasticity, and normally distributed residuals. Long-run results revealed that Companies Income Tax and Value Added Tax had positive and significant effects on per capita income. In contrast, Customs and Excise Duties and Personal Income Tax had negative and significant effects. The study concluded that tax revenue components affect per capita income differently in Nigeria and recommended stronger tax administration with tax proceeds directed toward welfare-enhancing public investment.</w:t>
      </w:r>
    </w:p>
    <w:p w:rsidR="00427CF0" w:rsidRDefault="00427CF0" w:rsidP="00427CF0">
      <w:pPr>
        <w:spacing w:line="480" w:lineRule="auto"/>
        <w:jc w:val="both"/>
        <w:rPr>
          <w:rFonts w:ascii="Times New Roman" w:eastAsia="Times New Roman" w:hAnsi="Times New Roman" w:cs="Calibri"/>
          <w:color w:val="000000"/>
          <w:sz w:val="24"/>
          <w:szCs w:val="24"/>
        </w:rPr>
      </w:pPr>
    </w:p>
    <w:p w:rsidR="00427CF0" w:rsidRDefault="00427CF0" w:rsidP="00427CF0">
      <w:pPr>
        <w:spacing w:line="480" w:lineRule="auto"/>
        <w:jc w:val="center"/>
        <w:rPr>
          <w:rFonts w:ascii="Times New Roman" w:eastAsia="Times New Roman" w:hAnsi="Times New Roman"/>
          <w:b/>
          <w:bCs/>
          <w:color w:val="000000"/>
          <w:sz w:val="24"/>
          <w:szCs w:val="24"/>
        </w:rPr>
      </w:pPr>
    </w:p>
    <w:p w:rsidR="00427CF0" w:rsidRDefault="00427CF0" w:rsidP="00427CF0">
      <w:pPr>
        <w:spacing w:line="480" w:lineRule="auto"/>
        <w:jc w:val="center"/>
        <w:rPr>
          <w:rFonts w:ascii="Times New Roman" w:eastAsia="Times New Roman" w:hAnsi="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427CF0" w:rsidRDefault="00427CF0" w:rsidP="00427CF0">
      <w:pPr>
        <w:spacing w:line="480" w:lineRule="auto"/>
        <w:jc w:val="center"/>
        <w:rPr>
          <w:rFonts w:ascii="Times New Roman" w:eastAsia="Times New Roman" w:hAnsi="Times New Roman" w:cs="Times New Roman"/>
          <w:b/>
          <w:bCs/>
          <w:color w:val="000000"/>
          <w:sz w:val="24"/>
          <w:szCs w:val="24"/>
        </w:rPr>
      </w:pPr>
    </w:p>
    <w:p w:rsidR="00D13C8C" w:rsidRDefault="00CD40B9">
      <w:pPr>
        <w:pStyle w:val="Heading3"/>
        <w:spacing w:before="0" w:after="0" w:line="48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CHAPTER ONE</w:t>
      </w:r>
    </w:p>
    <w:p w:rsidR="00D13C8C" w:rsidRDefault="00CD40B9">
      <w:pPr>
        <w:pStyle w:val="Heading3"/>
        <w:spacing w:before="0" w:after="0" w:line="480" w:lineRule="auto"/>
        <w:jc w:val="center"/>
        <w:rPr>
          <w:rFonts w:ascii="Times New Roman" w:eastAsia="Times New Roman" w:hAnsi="Times New Roman" w:cs="Times New Roman"/>
          <w:b/>
          <w:bCs/>
          <w:color w:val="000000" w:themeColor="text1"/>
          <w:sz w:val="24"/>
          <w:szCs w:val="24"/>
        </w:rPr>
      </w:pPr>
      <w:bookmarkStart w:id="0" w:name="_5z814teeup7k" w:colFirst="0" w:colLast="0"/>
      <w:bookmarkEnd w:id="0"/>
      <w:r>
        <w:rPr>
          <w:rFonts w:ascii="Times New Roman" w:eastAsia="Times New Roman" w:hAnsi="Times New Roman" w:cs="Times New Roman"/>
          <w:b/>
          <w:bCs/>
          <w:color w:val="000000" w:themeColor="text1"/>
          <w:sz w:val="24"/>
          <w:szCs w:val="24"/>
        </w:rPr>
        <w:t>INTRODUCTION</w:t>
      </w:r>
    </w:p>
    <w:p w:rsidR="00D13C8C" w:rsidRDefault="00CD40B9">
      <w:pPr>
        <w:pStyle w:val="Heading3"/>
        <w:spacing w:before="0" w:after="0" w:line="480" w:lineRule="auto"/>
        <w:jc w:val="both"/>
        <w:rPr>
          <w:rFonts w:ascii="Times New Roman" w:eastAsia="Times New Roman" w:hAnsi="Times New Roman" w:cs="Times New Roman"/>
          <w:color w:val="000000" w:themeColor="text1"/>
          <w:sz w:val="24"/>
          <w:szCs w:val="24"/>
        </w:rPr>
      </w:pPr>
      <w:bookmarkStart w:id="1" w:name="_ov0r0k1rbrvl" w:colFirst="0" w:colLast="0"/>
      <w:bookmarkEnd w:id="1"/>
      <w:r>
        <w:rPr>
          <w:rFonts w:ascii="Times New Roman" w:eastAsia="Times New Roman" w:hAnsi="Times New Roman" w:cs="Times New Roman"/>
          <w:b/>
          <w:bCs/>
          <w:color w:val="000000" w:themeColor="text1"/>
          <w:sz w:val="24"/>
          <w:szCs w:val="24"/>
        </w:rPr>
        <w:t>1.1 Background to the Study</w:t>
      </w:r>
    </w:p>
    <w:p w:rsidR="007173F5" w:rsidRPr="007173F5" w:rsidRDefault="007173F5" w:rsidP="007173F5">
      <w:pPr>
        <w:spacing w:line="480" w:lineRule="auto"/>
        <w:jc w:val="both"/>
        <w:rPr>
          <w:rFonts w:ascii="Times New Roman" w:eastAsia="Times New Roman" w:hAnsi="Times New Roman" w:cs="Times New Roman"/>
          <w:color w:val="000000" w:themeColor="text1"/>
          <w:sz w:val="24"/>
          <w:szCs w:val="24"/>
        </w:rPr>
      </w:pPr>
      <w:r w:rsidRPr="007173F5">
        <w:rPr>
          <w:rFonts w:ascii="Times New Roman" w:eastAsia="Times New Roman" w:hAnsi="Times New Roman" w:cs="Times New Roman"/>
          <w:color w:val="000000" w:themeColor="text1"/>
          <w:sz w:val="24"/>
          <w:szCs w:val="24"/>
        </w:rPr>
        <w:t xml:space="preserve">One of the principal objectives of national economic planning is to improve the standard of living of every citizen. Growth of income per capita is an important indicator of country progress and national development. A growth in the per capita income is correlated with an improvement in the average quality of life. This will provide households with greater purchasing power of goods and services and broader economic opportunity for individuals. In order to achieve this objective the State requires significant investment in key public sectors on a regular basis. Such investment is financed from the government revenue as a basic funding source. The United Nations Economic Commission for Africa (UNECA, 2020) highlights that high levels of domestic resource mobilisation, especially via tax, are critical to the financing of such development goals. This judgement on tax based funding is supported by a related position from the world bank (2023). That school teaches that "a sound and effective tax system serves as the foundation for a stable public finance structure. Such a public finance system can foster inclusive economic growth and can raise the well being of </w:t>
      </w:r>
      <w:r w:rsidRPr="007173F5">
        <w:rPr>
          <w:rFonts w:ascii="Times New Roman" w:eastAsia="Times New Roman" w:hAnsi="Times New Roman" w:cs="Times New Roman"/>
          <w:color w:val="000000" w:themeColor="text1"/>
          <w:sz w:val="24"/>
          <w:szCs w:val="24"/>
        </w:rPr>
        <w:lastRenderedPageBreak/>
        <w:t>people throughout the country. Due to this connection, policy makers have high value for public revenue to create real prosperity for individuals.</w:t>
      </w:r>
    </w:p>
    <w:p w:rsidR="007173F5" w:rsidRPr="007173F5" w:rsidRDefault="007173F5" w:rsidP="007173F5">
      <w:pPr>
        <w:spacing w:line="480" w:lineRule="auto"/>
        <w:jc w:val="both"/>
        <w:rPr>
          <w:rFonts w:ascii="Times New Roman" w:eastAsia="Times New Roman" w:hAnsi="Times New Roman" w:cs="Times New Roman"/>
          <w:color w:val="000000" w:themeColor="text1"/>
          <w:sz w:val="24"/>
          <w:szCs w:val="24"/>
        </w:rPr>
      </w:pPr>
      <w:r w:rsidRPr="007173F5">
        <w:rPr>
          <w:rFonts w:ascii="Times New Roman" w:eastAsia="Times New Roman" w:hAnsi="Times New Roman" w:cs="Times New Roman"/>
          <w:color w:val="000000" w:themeColor="text1"/>
          <w:sz w:val="24"/>
          <w:szCs w:val="24"/>
        </w:rPr>
        <w:t>The record of Nigeria public finance history shows a strong dependence on revenue from crude oil. At one time, this one source provided over 70 percent of all government revenues, thus making it a significant weakness in the economy. That oil income dependence had a negative effect on government finances, creating a lack of stability and hindering future planning and long-term investment in the public sector. The government started to expand its revenue base with new measures to address this risk. The shift of attention from oil tax revenues to non oil tax revenues was a key policy focus for the state (Adegbie et al 2020). With the new plan this means tangible outcomes in tax performance. The extent of this policy shift is evident in one clear case that is reflected in official data. The Federal Inland Revenue Service (FIRS, 2024) disclosed that non-oil tax collections hit a new high in 2023 with a total of N12.4 trillion. This quantity accounted for approximately 70 per cent of all government revenues—a complete reversal of the previous revenue pattern. The trend highlights the new role of taxation as a major means of funding Nigeria's development objectives amidst the world's energy transition.</w:t>
      </w:r>
    </w:p>
    <w:p w:rsidR="007173F5" w:rsidRPr="007173F5" w:rsidRDefault="007173F5" w:rsidP="007173F5">
      <w:pPr>
        <w:spacing w:line="480" w:lineRule="auto"/>
        <w:jc w:val="both"/>
        <w:rPr>
          <w:rFonts w:ascii="Times New Roman" w:eastAsia="Times New Roman" w:hAnsi="Times New Roman" w:cs="Times New Roman"/>
          <w:color w:val="000000" w:themeColor="text1"/>
          <w:sz w:val="24"/>
          <w:szCs w:val="24"/>
        </w:rPr>
      </w:pPr>
      <w:r w:rsidRPr="007173F5">
        <w:rPr>
          <w:rFonts w:ascii="Times New Roman" w:eastAsia="Times New Roman" w:hAnsi="Times New Roman" w:cs="Times New Roman"/>
          <w:color w:val="000000" w:themeColor="text1"/>
          <w:sz w:val="24"/>
          <w:szCs w:val="24"/>
        </w:rPr>
        <w:t xml:space="preserve">Of recent, there is an active adjustment in the Nigerian public finance system which, however, is beset with a lot of challenges. The tax to GDP ratio of Nigeria in 2021 was 10.86 percent despite the recent reform. This is lower than the OECD (2021) average of 16.4 percent for Africa. This provides ample scope for additional revenue collection in the country. At the same time, the per capita income of Nigeria has been subjected to a strong downward trend. According to World Bank data the figure fell from above $2,500 in 2015 to about $2,160 in 2022 (World Bank, 2023). Much of this decline in income was attributable to high inflation and loss of purchasing power of the currency and weak economic growth. An increase in public revenue has a moderate impact on citizens' welfare due to these significant </w:t>
      </w:r>
      <w:r w:rsidRPr="007173F5">
        <w:rPr>
          <w:rFonts w:ascii="Times New Roman" w:eastAsia="Times New Roman" w:hAnsi="Times New Roman" w:cs="Times New Roman"/>
          <w:color w:val="000000" w:themeColor="text1"/>
          <w:sz w:val="24"/>
          <w:szCs w:val="24"/>
        </w:rPr>
        <w:lastRenderedPageBreak/>
        <w:t>macroeconomic issues, according to the International Monetary Fund (IMF, 2022). In this environment of continuing fiscal restructuring and tougher living standards, it becomes important to conduct a fact-based analysis of the relationship between tax revenue and per capita income.</w:t>
      </w:r>
    </w:p>
    <w:p w:rsidR="007173F5" w:rsidRPr="007173F5" w:rsidRDefault="007173F5" w:rsidP="007173F5">
      <w:pPr>
        <w:spacing w:line="480" w:lineRule="auto"/>
        <w:jc w:val="both"/>
        <w:rPr>
          <w:rFonts w:ascii="Times New Roman" w:eastAsia="Times New Roman" w:hAnsi="Times New Roman" w:cs="Times New Roman"/>
          <w:color w:val="000000" w:themeColor="text1"/>
          <w:sz w:val="24"/>
          <w:szCs w:val="24"/>
        </w:rPr>
      </w:pPr>
      <w:r w:rsidRPr="007173F5">
        <w:rPr>
          <w:rFonts w:ascii="Times New Roman" w:eastAsia="Times New Roman" w:hAnsi="Times New Roman" w:cs="Times New Roman"/>
          <w:color w:val="000000" w:themeColor="text1"/>
          <w:sz w:val="24"/>
          <w:szCs w:val="24"/>
        </w:rPr>
        <w:t>Although many writers have studied public finance issues in Nigeria a clear knowledge gap in stands. This gap is about the impact of taxes on individual incomes. The existing studies would concentrate largely on the relationship between tax revenue and overall growth of the economy expressed in Gross Domestic Product GDP as was done by Adefolake (2022), and by Olaoye et al (2023). For example Chijuka et al (2025) found a positive relationship between tax revenue and total GDP in Nigeria. This outcome is significant for policy debate but GDP growth alone may not necessarily lead to improvements in the real standards of living for the common people. Although not directly related to per capita income, Ibrahim (2021) examined the relationship between taxation and income inequality. The failure to consider per capita income matters because this reflects more closely the real economic welfare. A focused study is needed for that reason to fill the gap in the literature. The type of research can provide substantial evidence of how public revenue impacts individual Nigerians' economics.</w:t>
      </w:r>
    </w:p>
    <w:p w:rsidR="007173F5" w:rsidRPr="007173F5" w:rsidRDefault="007173F5" w:rsidP="007173F5">
      <w:pPr>
        <w:spacing w:line="480" w:lineRule="auto"/>
        <w:jc w:val="both"/>
        <w:rPr>
          <w:rFonts w:ascii="Times New Roman" w:eastAsia="Times New Roman" w:hAnsi="Times New Roman" w:cs="Times New Roman"/>
          <w:color w:val="000000" w:themeColor="text1"/>
          <w:sz w:val="24"/>
          <w:szCs w:val="24"/>
        </w:rPr>
      </w:pPr>
      <w:r w:rsidRPr="007173F5">
        <w:rPr>
          <w:rFonts w:ascii="Times New Roman" w:eastAsia="Times New Roman" w:hAnsi="Times New Roman" w:cs="Times New Roman"/>
          <w:color w:val="000000" w:themeColor="text1"/>
          <w:sz w:val="24"/>
          <w:szCs w:val="24"/>
        </w:rPr>
        <w:t xml:space="preserve">This study is theoretically grounded in important concepts from the public finance domain. These tenets are based on the idea that government tax revenues are a primary instrument to achieve social and economic goals. The classical notion of the Wagner Law of 1883 implies that the need for public services, such as education and transport increase as an economy progresses. An increasing demand of this kind requires an increasing allocation of public funds, and an increasing revenue source to finance that. Musgrave and Musgrave (1989) defined the basic public finance activities of contemporary states. Allocation function, distribution function and stabilisation function are these functions. Taxation is the core source </w:t>
      </w:r>
      <w:r w:rsidRPr="007173F5">
        <w:rPr>
          <w:rFonts w:ascii="Times New Roman" w:eastAsia="Times New Roman" w:hAnsi="Times New Roman" w:cs="Times New Roman"/>
          <w:color w:val="000000" w:themeColor="text1"/>
          <w:sz w:val="24"/>
          <w:szCs w:val="24"/>
        </w:rPr>
        <w:lastRenderedPageBreak/>
        <w:t>of funds for each function. The overarching goal is to raise social welfare, for instance by income transfer programmes that enhance the welfare of the poor. This study will use empirical evidence to test these theoretical links within the current context in Nigeria. The test is in line with Abel (2019) to demonstrate if existing fiscal policies are effective in improving the standard of living.</w:t>
      </w:r>
    </w:p>
    <w:p w:rsidR="00F96D35" w:rsidRPr="00F96D35" w:rsidRDefault="007173F5" w:rsidP="00F96D35">
      <w:pPr>
        <w:spacing w:line="480" w:lineRule="auto"/>
        <w:jc w:val="both"/>
        <w:rPr>
          <w:rFonts w:ascii="Times New Roman" w:eastAsia="Times New Roman" w:hAnsi="Times New Roman" w:cs="Times New Roman"/>
          <w:color w:val="000000" w:themeColor="text1"/>
          <w:sz w:val="24"/>
          <w:szCs w:val="24"/>
        </w:rPr>
      </w:pPr>
      <w:r w:rsidRPr="007173F5">
        <w:rPr>
          <w:rFonts w:ascii="Times New Roman" w:eastAsia="Times New Roman" w:hAnsi="Times New Roman" w:cs="Times New Roman"/>
          <w:color w:val="000000" w:themeColor="text1"/>
          <w:sz w:val="24"/>
          <w:szCs w:val="24"/>
        </w:rPr>
        <w:t>This study has a firm driving force in the form of a strong national need with strong need pressure within Nigeria. The goal is to redevelop a public finance role of low-quality, which undermines citizens' welfare. The Nigeria Public Finance Review (WBPR 2023) paints a grim picture of debt service pressure. For the year 2022 a record report shows that debt service costs took 96.3 percent of the revenue of the federal government</w:t>
      </w:r>
      <w:r w:rsidR="00CD40B9">
        <w:rPr>
          <w:rFonts w:ascii="Times New Roman" w:eastAsia="Times New Roman" w:hAnsi="Times New Roman" w:cs="Times New Roman"/>
          <w:color w:val="000000" w:themeColor="text1"/>
          <w:sz w:val="24"/>
          <w:szCs w:val="24"/>
        </w:rPr>
        <w:t xml:space="preserve">. </w:t>
      </w:r>
      <w:r w:rsidR="00F96D35" w:rsidRPr="00F96D35">
        <w:rPr>
          <w:rFonts w:ascii="Times New Roman" w:eastAsia="Times New Roman" w:hAnsi="Times New Roman" w:cs="Times New Roman"/>
          <w:color w:val="000000" w:themeColor="text1"/>
          <w:sz w:val="24"/>
          <w:szCs w:val="24"/>
        </w:rPr>
        <w:t>This high debt service burden on income is creating a room with limited capacity for investment in critical sectors for development. At that level, the ratio is a warning flag for a strong national need, an expansion of revenue that has to provide economic growth of a real nature. Increases in output need to happen faster than increases in public debt and population growth rates in order to increase welfare gains. There is a steady debate on how the support tax policy has been helping inclusive development in Nigeria which Anyanwu (2025) noted. There is a clear purpose and meaning to the present research and it is relevant to this debate. The goal is to get a production of insight that has an evidence base. Such insight can provide support in the formulation of the future fiscal policy to make the direct economic well being of the citizens of Nigeria stronger.</w:t>
      </w:r>
    </w:p>
    <w:p w:rsidR="00F96D35" w:rsidRPr="00F96D35" w:rsidRDefault="00F96D35" w:rsidP="00F96D35">
      <w:pPr>
        <w:spacing w:line="480" w:lineRule="auto"/>
        <w:jc w:val="both"/>
        <w:rPr>
          <w:rFonts w:ascii="Times New Roman" w:eastAsia="Times New Roman" w:hAnsi="Times New Roman" w:cs="Times New Roman"/>
          <w:color w:val="000000" w:themeColor="text1"/>
          <w:sz w:val="24"/>
          <w:szCs w:val="24"/>
        </w:rPr>
      </w:pPr>
      <w:r w:rsidRPr="00F96D35">
        <w:rPr>
          <w:rFonts w:ascii="Times New Roman" w:eastAsia="Times New Roman" w:hAnsi="Times New Roman" w:cs="Times New Roman"/>
          <w:color w:val="000000" w:themeColor="text1"/>
          <w:sz w:val="24"/>
          <w:szCs w:val="24"/>
        </w:rPr>
        <w:t xml:space="preserve">This study is significant not only for Nigeria but for the general global experience, since the centrality of the issue is connected with challenges many economies in development are facing. Many African governments have as a goal to broaden their tax base and to direct public money to investments that will yield productive results. In 2021, the average tax/GDP ratio in 31 African countries was 16.4 percent (OECD 2021). That average plays a </w:t>
      </w:r>
      <w:r w:rsidRPr="00F96D35">
        <w:rPr>
          <w:rFonts w:ascii="Times New Roman" w:eastAsia="Times New Roman" w:hAnsi="Times New Roman" w:cs="Times New Roman"/>
          <w:color w:val="000000" w:themeColor="text1"/>
          <w:sz w:val="24"/>
          <w:szCs w:val="24"/>
        </w:rPr>
        <w:lastRenderedPageBreak/>
        <w:t>benchmark function that provides clarity on the big revenue challenge by Nigeria. Lessons from the Nigerian case can guide policy choices in other countries with resource riches that seek economic structures with more breadth and public finance systems with greater resilience during periods of change. The conclusions about the relationship of tax and per capita income will expand the discussion within this larger context in academic and policy forums. The debate is about how fiscal policy can contribute to inclusive growth of emerging economies globally.</w:t>
      </w:r>
    </w:p>
    <w:p w:rsidR="00F96D35" w:rsidRPr="00F96D35" w:rsidRDefault="00F96D35" w:rsidP="00F96D35">
      <w:pPr>
        <w:spacing w:line="480" w:lineRule="auto"/>
        <w:jc w:val="both"/>
        <w:rPr>
          <w:rFonts w:ascii="Times New Roman" w:eastAsia="Times New Roman" w:hAnsi="Times New Roman" w:cs="Times New Roman"/>
          <w:color w:val="000000" w:themeColor="text1"/>
          <w:sz w:val="24"/>
          <w:szCs w:val="24"/>
        </w:rPr>
      </w:pPr>
      <w:r w:rsidRPr="00F96D35">
        <w:rPr>
          <w:rFonts w:ascii="Times New Roman" w:eastAsia="Times New Roman" w:hAnsi="Times New Roman" w:cs="Times New Roman"/>
          <w:color w:val="000000" w:themeColor="text1"/>
          <w:sz w:val="24"/>
          <w:szCs w:val="24"/>
        </w:rPr>
        <w:t>As mentioned above, the central role of tax revenue in the funding of national development programmes. Per capita income was also emphasized as a major criterion by which to assess the welfare of the citizens in the same discussion. Amongst that analysis was a description of an actual strategic shift of the public revenue structure of Nigeria. This is reflected in the fact that the revenue from non oil sources is now the main part of government income. The fiscal change was realized in a time of severe real per capita income declines. The erosion process from the high double-digit inflation continues and this erosion reduces the purchasing power of household income. The Central Bank of Nigeria (CBN 2024) initiated a number of policy measures to rein in inflation. One of the key issues that economic administration faces is the conflict between increases in nominal tax revenues and decreases in citizens' real welfare. This challenge requires empirical study and analysis of great depth and detail to help sort out the complex relationship between tax revenues and standards of living.</w:t>
      </w:r>
    </w:p>
    <w:p w:rsidR="00F96D35" w:rsidRPr="00F96D35" w:rsidRDefault="00F96D35" w:rsidP="00F96D35">
      <w:pPr>
        <w:spacing w:line="480" w:lineRule="auto"/>
        <w:jc w:val="both"/>
        <w:rPr>
          <w:rFonts w:ascii="Times New Roman" w:eastAsia="Times New Roman" w:hAnsi="Times New Roman" w:cs="Times New Roman"/>
          <w:b/>
          <w:color w:val="000000" w:themeColor="text1"/>
          <w:sz w:val="24"/>
          <w:szCs w:val="24"/>
        </w:rPr>
      </w:pPr>
      <w:r w:rsidRPr="00F96D35">
        <w:rPr>
          <w:rFonts w:ascii="Times New Roman" w:eastAsia="Times New Roman" w:hAnsi="Times New Roman" w:cs="Times New Roman"/>
          <w:b/>
          <w:color w:val="000000" w:themeColor="text1"/>
          <w:sz w:val="24"/>
          <w:szCs w:val="24"/>
        </w:rPr>
        <w:t>1.2 Statement of Problem</w:t>
      </w:r>
    </w:p>
    <w:p w:rsidR="00F96D35" w:rsidRPr="00F96D35" w:rsidRDefault="00F96D35" w:rsidP="00F96D35">
      <w:pPr>
        <w:spacing w:line="480" w:lineRule="auto"/>
        <w:jc w:val="both"/>
        <w:rPr>
          <w:rFonts w:ascii="Times New Roman" w:eastAsia="Times New Roman" w:hAnsi="Times New Roman" w:cs="Times New Roman"/>
          <w:color w:val="000000" w:themeColor="text1"/>
          <w:sz w:val="24"/>
          <w:szCs w:val="24"/>
        </w:rPr>
      </w:pPr>
      <w:r w:rsidRPr="00F96D35">
        <w:rPr>
          <w:rFonts w:ascii="Times New Roman" w:eastAsia="Times New Roman" w:hAnsi="Times New Roman" w:cs="Times New Roman"/>
          <w:color w:val="000000" w:themeColor="text1"/>
          <w:sz w:val="24"/>
          <w:szCs w:val="24"/>
        </w:rPr>
        <w:t xml:space="preserve">A heavy load to the Nigerian economy is a great disparity between tax revenue and citizen welfare, with an increasing paper currency, and a decreasing state. According to a Federal Inland Revenue Service (FIRS 2024) official report, Non oil tax revenue increased to a sum of ₦12.4 trillion in 2023. This recorded success is a level of success observed on the surface of the national efforts towards fiscal diversification and for a broader type of revenue reform. </w:t>
      </w:r>
      <w:r w:rsidRPr="00F96D35">
        <w:rPr>
          <w:rFonts w:ascii="Times New Roman" w:eastAsia="Times New Roman" w:hAnsi="Times New Roman" w:cs="Times New Roman"/>
          <w:color w:val="000000" w:themeColor="text1"/>
          <w:sz w:val="24"/>
          <w:szCs w:val="24"/>
        </w:rPr>
        <w:lastRenderedPageBreak/>
        <w:t>Despite this success at the fiscal level, the day-to-day experience of citizens is a stark contrast, as they have seen their incomes drop from a point above $2,500 in 2015 to a point around $2,160 in 2022 (World Bank 2023). The loss of purchasing power increases during a prolonged period of an inflation rate in double digits that the Central Bank of Nigeria (CBN 2024) is unable to manage. The government implemented a number of policy measures to alleviate this burden to household incomes and national development plans. These are the Finance Acts which are yearly in nature and is aimed at improving tax legislations and administration, as Adegbie et al (2020) stated. These measures have not yet resulted in a shared prosperity for the nation's people evidenced by the present fiscal state of the nation. One of the main reasons for this is that the fiscal space that envelops the Nigerian state budget is tight. The limited fiscal space is reflected in a World Bank (2023) report citing a level of debt service in 2022, which was a record 96.3% of federal revenue. This large debt burden left little resources available for investment spending in services and development that would increase per capita income through services and investments that would produce a return. This general situation presents a huge knowledge deficit on how the existing tax regime contributes to the real economic benefit of the citizens of Nigeria.</w:t>
      </w:r>
    </w:p>
    <w:p w:rsidR="00D13C8C" w:rsidRDefault="00F96D35" w:rsidP="00F96D35">
      <w:pPr>
        <w:spacing w:line="480" w:lineRule="auto"/>
        <w:jc w:val="both"/>
        <w:rPr>
          <w:rFonts w:ascii="Times New Roman" w:eastAsia="Times New Roman" w:hAnsi="Times New Roman" w:cs="Times New Roman"/>
          <w:color w:val="000000" w:themeColor="text1"/>
          <w:sz w:val="24"/>
          <w:szCs w:val="24"/>
        </w:rPr>
      </w:pPr>
      <w:r w:rsidRPr="00F96D35">
        <w:rPr>
          <w:rFonts w:ascii="Times New Roman" w:eastAsia="Times New Roman" w:hAnsi="Times New Roman" w:cs="Times New Roman"/>
          <w:color w:val="000000" w:themeColor="text1"/>
          <w:sz w:val="24"/>
          <w:szCs w:val="24"/>
        </w:rPr>
        <w:t xml:space="preserve">The other fundamental concern is that the current research has created a general connection between tax and the overall economic development in Nigeria (Adefolake 2022; Chijuka et al 2025). Little attention has been paid to focusing on factual evidence regarding the effect that individual pieces of the tax have on the income received by a person. These are the major components of tax in the existing public revenue system in Nigeria specifically namely Companies Income Tax, Value Added Tax and Customs Duties. To decide on the most popular fiscal tools available for inclusive national development, detailed analysis of this kind is needed. The popular notion that a rise in revenue must translate to a corresponding improvement in welfare now faces additional challenges as a result of the deteriorating </w:t>
      </w:r>
      <w:r w:rsidRPr="00F96D35">
        <w:rPr>
          <w:rFonts w:ascii="Times New Roman" w:eastAsia="Times New Roman" w:hAnsi="Times New Roman" w:cs="Times New Roman"/>
          <w:color w:val="000000" w:themeColor="text1"/>
          <w:sz w:val="24"/>
          <w:szCs w:val="24"/>
        </w:rPr>
        <w:lastRenderedPageBreak/>
        <w:t>welfare data and the Nigerian tax structure needs to be studied effectively. The present study sets out with an aim to conduct an investigation based on evidence in view of this background so that the strength of influence held by tax revenue over per capita income in Nigeria can be examined.</w:t>
      </w:r>
    </w:p>
    <w:p w:rsidR="00D13C8C" w:rsidRDefault="00CD40B9">
      <w:pPr>
        <w:pStyle w:val="Heading1"/>
        <w:keepNext w:val="0"/>
        <w:keepLines w:val="0"/>
        <w:spacing w:before="0" w:after="0" w:line="480" w:lineRule="auto"/>
        <w:jc w:val="both"/>
        <w:rPr>
          <w:rFonts w:ascii="Times New Roman" w:eastAsia="Times New Roman" w:hAnsi="Times New Roman" w:cs="Times New Roman"/>
          <w:color w:val="000000" w:themeColor="text1"/>
          <w:sz w:val="24"/>
          <w:szCs w:val="24"/>
        </w:rPr>
      </w:pPr>
      <w:bookmarkStart w:id="2" w:name="_su0xirv1yhq" w:colFirst="0" w:colLast="0"/>
      <w:bookmarkEnd w:id="2"/>
      <w:r>
        <w:rPr>
          <w:rFonts w:ascii="Times New Roman" w:eastAsia="Times New Roman" w:hAnsi="Times New Roman" w:cs="Times New Roman"/>
          <w:color w:val="000000" w:themeColor="text1"/>
          <w:sz w:val="24"/>
          <w:szCs w:val="24"/>
        </w:rPr>
        <w:t>1.3 Objectives of the Study</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main aim of this study is to empirically investigate the influence of tax revenue on per capita income in Nigeria. Specifically, the study seeks to:</w:t>
      </w:r>
    </w:p>
    <w:p w:rsidR="00D13C8C" w:rsidRDefault="00CD40B9">
      <w:pPr>
        <w:numPr>
          <w:ilvl w:val="0"/>
          <w:numId w:val="1"/>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Determine the effect of Companies Income Tax (CIT) on Per Capita Income in Nigeria.</w:t>
      </w:r>
    </w:p>
    <w:p w:rsidR="00D13C8C" w:rsidRDefault="00CD40B9">
      <w:pPr>
        <w:numPr>
          <w:ilvl w:val="0"/>
          <w:numId w:val="1"/>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Examine the influence of Value Added Tax (VAT) on Per Capita Income in Nigeria.</w:t>
      </w:r>
    </w:p>
    <w:p w:rsidR="00D13C8C" w:rsidRDefault="00CD40B9">
      <w:pPr>
        <w:numPr>
          <w:ilvl w:val="0"/>
          <w:numId w:val="1"/>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Assess the impact of Customs and Excise Duties on Per Capita Income in Nigeria.</w:t>
      </w:r>
    </w:p>
    <w:p w:rsidR="00D13C8C" w:rsidRDefault="00CD40B9">
      <w:pPr>
        <w:numPr>
          <w:ilvl w:val="0"/>
          <w:numId w:val="1"/>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Investigate the effect between Personal Income Tax (PIT) and Per Capita Income in Nigeria.</w:t>
      </w:r>
    </w:p>
    <w:p w:rsidR="00D13C8C" w:rsidRDefault="00CD40B9">
      <w:pPr>
        <w:pStyle w:val="Heading1"/>
        <w:keepNext w:val="0"/>
        <w:keepLines w:val="0"/>
        <w:spacing w:before="0" w:after="0" w:line="480" w:lineRule="auto"/>
        <w:jc w:val="both"/>
        <w:rPr>
          <w:rFonts w:ascii="Times New Roman" w:eastAsia="Times New Roman" w:hAnsi="Times New Roman" w:cs="Times New Roman"/>
          <w:color w:val="000000" w:themeColor="text1"/>
          <w:sz w:val="24"/>
          <w:szCs w:val="24"/>
        </w:rPr>
      </w:pPr>
      <w:bookmarkStart w:id="3" w:name="_svbsi5wgy843" w:colFirst="0" w:colLast="0"/>
      <w:bookmarkEnd w:id="3"/>
      <w:r>
        <w:rPr>
          <w:rFonts w:ascii="Times New Roman" w:eastAsia="Times New Roman" w:hAnsi="Times New Roman" w:cs="Times New Roman"/>
          <w:color w:val="000000" w:themeColor="text1"/>
          <w:sz w:val="24"/>
          <w:szCs w:val="24"/>
        </w:rPr>
        <w:t>1.4 Research Questions</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the above research objectives, the following research questions were raised:</w:t>
      </w:r>
    </w:p>
    <w:p w:rsidR="00D13C8C" w:rsidRDefault="00CD40B9">
      <w:pPr>
        <w:numPr>
          <w:ilvl w:val="0"/>
          <w:numId w:val="2"/>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What is the effect of Companies Income Tax (CIT) on Per Capita Income in Nigeria?</w:t>
      </w:r>
    </w:p>
    <w:p w:rsidR="00D13C8C" w:rsidRDefault="00CD40B9">
      <w:pPr>
        <w:numPr>
          <w:ilvl w:val="0"/>
          <w:numId w:val="2"/>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what extent does Value Added Tax (VAT) influence Per Capita Income in Nigeria?</w:t>
      </w:r>
    </w:p>
    <w:p w:rsidR="00D13C8C" w:rsidRDefault="00CD40B9">
      <w:pPr>
        <w:numPr>
          <w:ilvl w:val="0"/>
          <w:numId w:val="2"/>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What is the impact of Customs and Excise Duties on Per Capita Income in Nigeria?</w:t>
      </w:r>
    </w:p>
    <w:p w:rsidR="00D13C8C" w:rsidRDefault="00CD40B9">
      <w:pPr>
        <w:numPr>
          <w:ilvl w:val="0"/>
          <w:numId w:val="2"/>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What is the effect between Personal Income Tax (PIT) and Per Capita Income in Nigeria?</w:t>
      </w:r>
    </w:p>
    <w:p w:rsidR="00D13C8C" w:rsidRDefault="00CD40B9">
      <w:pPr>
        <w:pStyle w:val="Heading1"/>
        <w:keepNext w:val="0"/>
        <w:keepLines w:val="0"/>
        <w:spacing w:before="0" w:after="0" w:line="480" w:lineRule="auto"/>
        <w:jc w:val="both"/>
        <w:rPr>
          <w:rFonts w:ascii="Times New Roman" w:eastAsia="Times New Roman" w:hAnsi="Times New Roman" w:cs="Times New Roman"/>
          <w:color w:val="000000" w:themeColor="text1"/>
          <w:sz w:val="24"/>
          <w:szCs w:val="24"/>
        </w:rPr>
      </w:pPr>
      <w:bookmarkStart w:id="4" w:name="_det5uoiqac3y" w:colFirst="0" w:colLast="0"/>
      <w:bookmarkEnd w:id="4"/>
      <w:r>
        <w:rPr>
          <w:rFonts w:ascii="Times New Roman" w:eastAsia="Times New Roman" w:hAnsi="Times New Roman" w:cs="Times New Roman"/>
          <w:color w:val="000000" w:themeColor="text1"/>
          <w:sz w:val="24"/>
          <w:szCs w:val="24"/>
        </w:rPr>
        <w:t>1.5 Research Hypotheses</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following hypotheses, stated in their null form, will be tested in this study:</w:t>
      </w:r>
    </w:p>
    <w:p w:rsidR="00D13C8C" w:rsidRDefault="00CD40B9">
      <w:pPr>
        <w:numPr>
          <w:ilvl w:val="0"/>
          <w:numId w:val="3"/>
        </w:numPr>
        <w:spacing w:line="48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H₀₁:</w:t>
      </w:r>
      <w:r>
        <w:rPr>
          <w:rFonts w:ascii="Times New Roman" w:eastAsia="Times New Roman" w:hAnsi="Times New Roman" w:cs="Times New Roman"/>
          <w:color w:val="000000" w:themeColor="text1"/>
          <w:sz w:val="24"/>
          <w:szCs w:val="24"/>
        </w:rPr>
        <w:t xml:space="preserve"> Companies' Income Tax has no significant effect on Per Capita Income in Nigeria.</w:t>
      </w:r>
    </w:p>
    <w:p w:rsidR="00D13C8C" w:rsidRDefault="00CD40B9">
      <w:pPr>
        <w:numPr>
          <w:ilvl w:val="0"/>
          <w:numId w:val="3"/>
        </w:numPr>
        <w:spacing w:line="48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H₀₂:</w:t>
      </w:r>
      <w:r>
        <w:rPr>
          <w:rFonts w:ascii="Times New Roman" w:eastAsia="Times New Roman" w:hAnsi="Times New Roman" w:cs="Times New Roman"/>
          <w:color w:val="000000" w:themeColor="text1"/>
          <w:sz w:val="24"/>
          <w:szCs w:val="24"/>
        </w:rPr>
        <w:t xml:space="preserve"> Value Added Tax has no significant influence on Per Capita Income in Nigeria.</w:t>
      </w:r>
    </w:p>
    <w:p w:rsidR="00D13C8C" w:rsidRDefault="00CD40B9">
      <w:pPr>
        <w:numPr>
          <w:ilvl w:val="0"/>
          <w:numId w:val="3"/>
        </w:numPr>
        <w:spacing w:line="48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lastRenderedPageBreak/>
        <w:t>H₀₃:</w:t>
      </w:r>
      <w:r>
        <w:rPr>
          <w:rFonts w:ascii="Times New Roman" w:eastAsia="Times New Roman" w:hAnsi="Times New Roman" w:cs="Times New Roman"/>
          <w:color w:val="000000" w:themeColor="text1"/>
          <w:sz w:val="24"/>
          <w:szCs w:val="24"/>
        </w:rPr>
        <w:t xml:space="preserve"> Customs and Excise Duties have no significant impact on Per Capita Income in Nigeria.</w:t>
      </w:r>
    </w:p>
    <w:p w:rsidR="00D13C8C" w:rsidRDefault="00CD40B9">
      <w:pPr>
        <w:numPr>
          <w:ilvl w:val="0"/>
          <w:numId w:val="3"/>
        </w:numPr>
        <w:spacing w:line="48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H₀₄:</w:t>
      </w:r>
      <w:r>
        <w:rPr>
          <w:rFonts w:ascii="Times New Roman" w:eastAsia="Times New Roman" w:hAnsi="Times New Roman" w:cs="Times New Roman"/>
          <w:color w:val="000000" w:themeColor="text1"/>
          <w:sz w:val="24"/>
          <w:szCs w:val="24"/>
        </w:rPr>
        <w:t xml:space="preserve"> There is no significant effect between Personal Income Tax and Per Capita Income in Nigeria.</w:t>
      </w:r>
    </w:p>
    <w:p w:rsidR="00D13C8C" w:rsidRDefault="00CD40B9">
      <w:pPr>
        <w:spacing w:line="480" w:lineRule="auto"/>
        <w:jc w:val="both"/>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1.6 Significance of the Study</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findings from this research will give clear benefits to several groups.</w:t>
      </w:r>
    </w:p>
    <w:p w:rsidR="00D13C8C" w:rsidRDefault="00CD40B9">
      <w:pPr>
        <w:numPr>
          <w:ilvl w:val="0"/>
          <w:numId w:val="4"/>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Academic Community</w:t>
      </w:r>
      <w:r>
        <w:rPr>
          <w:rFonts w:ascii="Times New Roman" w:eastAsia="Times New Roman" w:hAnsi="Times New Roman" w:cs="Times New Roman"/>
          <w:color w:val="000000" w:themeColor="text1"/>
          <w:sz w:val="24"/>
          <w:szCs w:val="24"/>
        </w:rPr>
        <w:br/>
        <w:t>In theoretical terms the study will have value for the wider world of learning that includes students and researchers in economics, accounting and public policy. It will add simple factual evidence to the existing body of literature on public finance in Nigeria. The evidence will show the link between different tax components and the income that each person earns in the country. In this way the study will close a known gap in knowledge and will support future academic work on taxation and welfare.</w:t>
      </w:r>
    </w:p>
    <w:p w:rsidR="00D13C8C" w:rsidRDefault="00CD40B9">
      <w:pPr>
        <w:numPr>
          <w:ilvl w:val="0"/>
          <w:numId w:val="4"/>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Policy Makers</w:t>
      </w:r>
      <w:r>
        <w:rPr>
          <w:rFonts w:ascii="Times New Roman" w:eastAsia="Times New Roman" w:hAnsi="Times New Roman" w:cs="Times New Roman"/>
          <w:color w:val="000000" w:themeColor="text1"/>
          <w:sz w:val="24"/>
          <w:szCs w:val="24"/>
        </w:rPr>
        <w:br/>
        <w:t>In practical terms the results will give useful guidance to policy makers such as the Ministry of Finance and the National Assembly. The analysis will offer insights with a data base that show how different tax revenues influence the welfare of ordinary citizens. These insights will support the design of fiscal policies that aim to raise public revenue and improve the economic well being of the average Nigerian person.</w:t>
      </w:r>
    </w:p>
    <w:p w:rsidR="00D13C8C" w:rsidRDefault="00CD40B9">
      <w:pPr>
        <w:numPr>
          <w:ilvl w:val="0"/>
          <w:numId w:val="4"/>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Administrators</w:t>
      </w:r>
      <w:r>
        <w:rPr>
          <w:rFonts w:ascii="Times New Roman" w:eastAsia="Times New Roman" w:hAnsi="Times New Roman" w:cs="Times New Roman"/>
          <w:color w:val="000000" w:themeColor="text1"/>
          <w:sz w:val="24"/>
          <w:szCs w:val="24"/>
        </w:rPr>
        <w:br/>
        <w:t>Another important group that will gain from the study is tax administrators such as the Federal Inland Revenue Service FIRS and the State Boards of Internal Revenue. The findings will help these institutions understand how their work of tax collection affects national development outcomes. This understanding can shape plans that aim to strengthen compliance and improve administration procedures.</w:t>
      </w:r>
    </w:p>
    <w:p w:rsidR="00D13C8C" w:rsidRDefault="00CD40B9">
      <w:pPr>
        <w:numPr>
          <w:ilvl w:val="0"/>
          <w:numId w:val="4"/>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Investors and the Business Community</w:t>
      </w:r>
      <w:r>
        <w:rPr>
          <w:rFonts w:ascii="Times New Roman" w:eastAsia="Times New Roman" w:hAnsi="Times New Roman" w:cs="Times New Roman"/>
          <w:color w:val="000000" w:themeColor="text1"/>
          <w:sz w:val="24"/>
          <w:szCs w:val="24"/>
        </w:rPr>
        <w:br/>
        <w:t xml:space="preserve"> The final group that will receive value includes investors and the business community both inside Nigeria and outside Nigeria. Clear information about government fiscal priorities and the economic effects of tax policies will support investment decisions with a strong base. Evidence that a tax structure supports rising per capita income will send a signal of a consumer market with stability and good growth potential.</w:t>
      </w:r>
    </w:p>
    <w:p w:rsidR="00A064DA" w:rsidRDefault="00A064DA" w:rsidP="00A064DA">
      <w:pPr>
        <w:spacing w:line="480" w:lineRule="auto"/>
        <w:ind w:left="360"/>
        <w:jc w:val="both"/>
        <w:rPr>
          <w:rFonts w:ascii="Times New Roman" w:eastAsia="Times New Roman" w:hAnsi="Times New Roman" w:cs="Times New Roman"/>
          <w:color w:val="000000" w:themeColor="text1"/>
          <w:sz w:val="24"/>
          <w:szCs w:val="24"/>
        </w:rPr>
      </w:pPr>
    </w:p>
    <w:p w:rsidR="00A064DA" w:rsidRDefault="00A064DA" w:rsidP="00A064DA">
      <w:pPr>
        <w:spacing w:line="480" w:lineRule="auto"/>
        <w:ind w:left="360"/>
        <w:jc w:val="both"/>
        <w:rPr>
          <w:rFonts w:ascii="Times New Roman" w:eastAsia="Times New Roman" w:hAnsi="Times New Roman" w:cs="Times New Roman"/>
          <w:color w:val="000000" w:themeColor="text1"/>
          <w:sz w:val="24"/>
          <w:szCs w:val="24"/>
        </w:rPr>
      </w:pPr>
    </w:p>
    <w:p w:rsidR="00D13C8C" w:rsidRDefault="00CD40B9">
      <w:pPr>
        <w:jc w:val="both"/>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1.7 Scope of the Study.</w:t>
      </w:r>
    </w:p>
    <w:p w:rsidR="00D13C8C" w:rsidRDefault="00D13C8C">
      <w:pPr>
        <w:jc w:val="both"/>
        <w:rPr>
          <w:rFonts w:ascii="Times New Roman" w:eastAsia="Times New Roman" w:hAnsi="Times New Roman" w:cs="Times New Roman"/>
          <w:b/>
          <w:bCs/>
          <w:color w:val="000000" w:themeColor="text1"/>
          <w:sz w:val="24"/>
          <w:szCs w:val="24"/>
        </w:rPr>
      </w:pP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study empirically investigates the influence of tax revenue on per capita income in Nigeria. Its scope encompasses an analysis of four key tax variables: Companies Income Tax (CIT), Value Added Tax (VAT), Customs and Excise Duties, and Personal Income Tax (PIT). Geographically, the research is confined to the national level of the Federal Republic of Nigeria, employing country-wide data. The temporal scope covers the period from 1994 to 2023. The year 1994 is selected as the commencement point due to the landmark introduction of Value Added Tax in Nigeria, which fundamentally altered the national tax structure. The endpoint of 2023 represents the most recent year for which complete and reliable official data were available at the time of research. It should be noted that this study provides a macroeconomic, national-level analysis and, consequently, does not address regional or sub-national variations within the country.</w:t>
      </w:r>
    </w:p>
    <w:p w:rsidR="00D13C8C" w:rsidRDefault="00CD40B9">
      <w:pPr>
        <w:spacing w:line="480" w:lineRule="auto"/>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1.8 Operational Definitions of Terms</w:t>
      </w:r>
    </w:p>
    <w:p w:rsidR="00D13C8C" w:rsidRDefault="00CD40B9">
      <w:pPr>
        <w:spacing w:line="48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Tax Revenue</w:t>
      </w:r>
    </w:p>
    <w:p w:rsidR="00D13C8C" w:rsidRDefault="00CD40B9">
      <w:pPr>
        <w:spacing w:line="48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 xml:space="preserve">This term means the total income that a government receives through compulsory charges within one official financial year. These charges fall on individual persons, company organisations and business activities which makes tax revenue a collection of several income sources such as Companies Income Tax Value Added Tax Customs and Excise Duties and </w:t>
      </w:r>
      <w:r>
        <w:rPr>
          <w:rFonts w:ascii="Times New Roman" w:eastAsia="Times New Roman" w:hAnsi="Times New Roman" w:cs="Times New Roman"/>
          <w:b/>
          <w:bCs/>
          <w:color w:val="000000" w:themeColor="text1"/>
          <w:sz w:val="24"/>
          <w:szCs w:val="24"/>
        </w:rPr>
        <w:t>Personal Income Tax.</w:t>
      </w:r>
    </w:p>
    <w:p w:rsidR="00D13C8C" w:rsidRDefault="00CD40B9">
      <w:pPr>
        <w:spacing w:line="48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Per Capita Income</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term means the average amount of income that each person in Nigeria earns during one year period. For this study the figure is obtained by taking Gross National Income GNI and dividing that value by the population number at the middle point of the year.</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Companies Income Tax (CIT)</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tax is a direct charge placed on the profits that registered companies in Nigeria make from their operations. It stands as a major part of government income that does not come from oil so it reflects how the business sector adds to the total income of the nation.</w:t>
      </w:r>
    </w:p>
    <w:p w:rsidR="00D13C8C" w:rsidRDefault="00CD40B9">
      <w:pPr>
        <w:spacing w:line="48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Value Added Tax (VAT)</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tax is an indirect charge that falls on the use of goods and services at every stage in the supply chain. Within this research it represents a broad consumption tax that helps measure the income created through ongoing economic activities.</w:t>
      </w:r>
    </w:p>
    <w:p w:rsidR="00D13C8C" w:rsidRDefault="00CD40B9">
      <w:pPr>
        <w:spacing w:line="48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Customs and Excise Duties</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term refers to taxes that apply to goods entering the country as customs duties together with charges on selected goods produced inside the country as excise duties. These duties serve as a measure of income that comes from international trade as well as from specific forms of domestic production.</w:t>
      </w:r>
    </w:p>
    <w:p w:rsidR="00D13C8C" w:rsidRDefault="00CD40B9">
      <w:pPr>
        <w:spacing w:line="48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Personal Income Tax (PIT)</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tax is a direct charge on the income that individual persons receive from salaries, wages and other forms of payment. In this study it represents the tax contribution that comes from the active labour force within the population.</w:t>
      </w:r>
    </w:p>
    <w:p w:rsidR="00D13C8C" w:rsidRDefault="00CD40B9">
      <w:pPr>
        <w:spacing w:line="48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Economic Welfare</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term describes the overall economic health and general standard of living of the Nigerian population. In the setting of this research economic welfare appears as a single numerical indicator which is the Per Capita Income.</w:t>
      </w: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CD40B9">
      <w:pPr>
        <w:spacing w:line="480" w:lineRule="auto"/>
        <w:jc w:val="center"/>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CHAPTER TWO</w:t>
      </w:r>
    </w:p>
    <w:p w:rsidR="00D13C8C" w:rsidRDefault="00CD40B9">
      <w:pPr>
        <w:pStyle w:val="Heading1"/>
        <w:keepNext w:val="0"/>
        <w:keepLines w:val="0"/>
        <w:spacing w:before="0" w:after="0" w:line="480" w:lineRule="auto"/>
        <w:jc w:val="center"/>
        <w:rPr>
          <w:rFonts w:ascii="Times New Roman" w:eastAsia="Times New Roman" w:hAnsi="Times New Roman" w:cs="Times New Roman"/>
          <w:color w:val="000000" w:themeColor="text1"/>
          <w:sz w:val="24"/>
          <w:szCs w:val="24"/>
        </w:rPr>
      </w:pPr>
      <w:bookmarkStart w:id="5" w:name="_isicgd72neew" w:colFirst="0" w:colLast="0"/>
      <w:bookmarkEnd w:id="5"/>
      <w:r>
        <w:rPr>
          <w:rFonts w:ascii="Times New Roman" w:eastAsia="Times New Roman" w:hAnsi="Times New Roman" w:cs="Times New Roman"/>
          <w:color w:val="000000" w:themeColor="text1"/>
          <w:sz w:val="24"/>
          <w:szCs w:val="24"/>
        </w:rPr>
        <w:t>REVIEW OF RELATED LITERATURE</w:t>
      </w:r>
    </w:p>
    <w:p w:rsidR="00D13C8C" w:rsidRDefault="00CD40B9">
      <w:pPr>
        <w:pStyle w:val="Heading1"/>
        <w:keepNext w:val="0"/>
        <w:keepLines w:val="0"/>
        <w:spacing w:before="0" w:after="0" w:line="480" w:lineRule="auto"/>
        <w:jc w:val="both"/>
        <w:rPr>
          <w:rFonts w:ascii="Times New Roman" w:eastAsia="Times New Roman" w:hAnsi="Times New Roman" w:cs="Times New Roman"/>
          <w:color w:val="000000" w:themeColor="text1"/>
          <w:sz w:val="24"/>
          <w:szCs w:val="24"/>
        </w:rPr>
      </w:pPr>
      <w:bookmarkStart w:id="6" w:name="_s64rqk74933" w:colFirst="0" w:colLast="0"/>
      <w:bookmarkEnd w:id="6"/>
      <w:r>
        <w:rPr>
          <w:rFonts w:ascii="Times New Roman" w:eastAsia="Times New Roman" w:hAnsi="Times New Roman" w:cs="Times New Roman"/>
          <w:color w:val="000000" w:themeColor="text1"/>
          <w:sz w:val="24"/>
          <w:szCs w:val="24"/>
        </w:rPr>
        <w:t>2.1 Conceptual Framework</w:t>
      </w:r>
    </w:p>
    <w:p w:rsidR="00D13C8C" w:rsidRDefault="00CD40B9">
      <w:pPr>
        <w:pStyle w:val="Heading1"/>
        <w:keepNext w:val="0"/>
        <w:keepLines w:val="0"/>
        <w:spacing w:before="0" w:after="0" w:line="480" w:lineRule="auto"/>
        <w:jc w:val="both"/>
        <w:rPr>
          <w:rFonts w:ascii="Times New Roman" w:eastAsia="Times New Roman" w:hAnsi="Times New Roman" w:cs="Times New Roman"/>
          <w:color w:val="000000" w:themeColor="text1"/>
          <w:sz w:val="24"/>
          <w:szCs w:val="24"/>
        </w:rPr>
      </w:pPr>
      <w:bookmarkStart w:id="7" w:name="_h4mia3yciuus" w:colFirst="0" w:colLast="0"/>
      <w:bookmarkEnd w:id="7"/>
      <w:r>
        <w:rPr>
          <w:rFonts w:ascii="Times New Roman" w:eastAsia="Times New Roman" w:hAnsi="Times New Roman" w:cs="Times New Roman"/>
          <w:color w:val="000000" w:themeColor="text1"/>
          <w:sz w:val="24"/>
          <w:szCs w:val="24"/>
        </w:rPr>
        <w:t>2.1.1 Tax Revenue</w:t>
      </w:r>
    </w:p>
    <w:p w:rsidR="00317D81" w:rsidRPr="00317D81" w:rsidRDefault="00317D81" w:rsidP="00317D81">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Taxation is an income tax, which is the most important source of income for government, since the income is collected to finance public expenditure and to control the economy. The composition of this revenue is of financial charges with a compulsory character which a government levies on individuals on companies and on transactions. The levies are not paid to receive a particular service of a kind, and they are not payable back, a statement from Musgrave and Musgrave (1989) explains. Under the Constitution, the government or the body that has the legal mandate to collect taxes in Nigeria, is established in the Constitution and this gives the government the power to enact laws to collect various taxes. This compulsory nature makes a definite distinction for tax revenue from other sources of government revenues as these are either voluntary or provide a future obligation to pay back for the government.</w:t>
      </w:r>
    </w:p>
    <w:p w:rsidR="00317D81" w:rsidRPr="00317D81" w:rsidRDefault="00317D81" w:rsidP="00317D81">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The purpose with a fundamental nature for tax revenue is the provision of necessary funds to the government so that the state can supply public goods and services which the private market may not provide in an efficient manner. National defence, infrastructure and public education and health care. According to explanation of Abel (2019), a good tax system is the bedrock of a nation's investment capability for its own development and enhancement of citizens' welfare. It is a gradual but steady shift, as outlined in a historical overview of the revenue trend of Nigeria by the Central Bank of Nigeria CBN 2024, which typically has been very much dependent on the oil revenue and is now moving towards a more diversified and less volatile regime of non oil tax revenue. This movement indicates the growing significance of this income source.</w:t>
      </w:r>
    </w:p>
    <w:p w:rsidR="00317D81" w:rsidRPr="00317D81" w:rsidRDefault="00317D81" w:rsidP="00317D81">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A proper management of tax revenue is a fundamental part of public finance and fiscal policy as it involves not only tax collection but tax allocation for ensuring the attainment of crucial macroeconomic goals such as the stabilisation of the economy, redistribution of income and others. The World Bank (2023) places emphasis on the idea that a tax system with good administration fosters good governance and accountability because citizens who pay taxes have greater likelihood to demand efficiency and transparency from their government. The lifeblood of the State is tax revenue - in the ultimate form not only because without it the State cannot function but also because it is a linkage, with a direct nature, between the State and its citizens.</w:t>
      </w:r>
    </w:p>
    <w:p w:rsidR="00317D81" w:rsidRPr="00317D81" w:rsidRDefault="00317D81" w:rsidP="00317D81">
      <w:pPr>
        <w:spacing w:line="480" w:lineRule="auto"/>
        <w:jc w:val="both"/>
        <w:rPr>
          <w:rFonts w:ascii="Times New Roman" w:eastAsia="Times New Roman" w:hAnsi="Times New Roman" w:cs="Times New Roman"/>
          <w:b/>
          <w:color w:val="000000" w:themeColor="text1"/>
          <w:sz w:val="24"/>
          <w:szCs w:val="24"/>
        </w:rPr>
      </w:pPr>
      <w:r w:rsidRPr="00317D81">
        <w:rPr>
          <w:rFonts w:ascii="Times New Roman" w:eastAsia="Times New Roman" w:hAnsi="Times New Roman" w:cs="Times New Roman"/>
          <w:b/>
          <w:color w:val="000000" w:themeColor="text1"/>
          <w:sz w:val="24"/>
          <w:szCs w:val="24"/>
        </w:rPr>
        <w:t>2.1.1.1 Classification of Tax Revenue</w:t>
      </w:r>
    </w:p>
    <w:p w:rsidR="00317D81" w:rsidRPr="00317D81" w:rsidRDefault="00317D81" w:rsidP="00317D81">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A general classification of taxes reveals two broad categories: direct taxes and indirect taxes and each has economic implications with different characteristics. Direct taxes are applied on the income and profits of the individuals and corporations directly and without going through any intermediary. Personal Income Tax PIT and Companies Income Tax CIT are some key examples within Nigeria. However, indirect tax is different as it is imposed on goods and services and the collection of these taxes is done by an intermediary who collects them on behalf of the person who is actually subjected to the tax burden. Adegbie et al (2020) states that Value Added Tax VAT and Customs Duties are two indirect taxes that have great meaning in Nigeria because they are easily administered and have a broad coverage.</w:t>
      </w:r>
    </w:p>
    <w:p w:rsidR="00317D81" w:rsidRPr="00317D81" w:rsidRDefault="00317D81" w:rsidP="00317D81">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Tax systems can also be classified according to the manner in which they treat different levels of income, for instance as progressive proportional, regressive, etc. Nigeria has a tax structure of PIT where the tax rate is progressive which means that it will have its highest value for those with the highest incomes and that this will be in accordance with the principle of ability to pay. Under proportional tax a single rate is charged on all income levels and under regressive tax a percentage is deducted from the income, and that percentage is greater from the low-income earners as compared to the high-income earners. A number of analysts argue that consumption taxes like VAT can be regressive as the poor people spend a higher percentage of their income on goods and services than the rich people do (Ibrahim 2021).</w:t>
      </w:r>
    </w:p>
    <w:p w:rsidR="00317D81" w:rsidRPr="00317D81" w:rsidRDefault="00317D81" w:rsidP="00317D81">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The composition of these taxes within a portfolio of taxes in a national revenue is of strategic nature. The Federal Inland Revenue Services FIRS 2024 have duties in collecting taxes on the federal level while the State Internal Revenue Services (SIRS) are responsible for collecting taxes on the state level for most of the population. A tax system also has an influence on economic behaviour and income distribution in a general way, and on income stability. This becomes a risk to the economy if there is an over dependence on one category making the economy vulnerable, and therefore prone to fluctuations as happened in Nigeria when the economy was too dependent on oil-related taxes. This characteristic renders a diversified tax base an essential and required nature for development that is sustainable.</w:t>
      </w:r>
    </w:p>
    <w:p w:rsidR="00317D81" w:rsidRPr="00317D81" w:rsidRDefault="00317D81" w:rsidP="00317D81">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The determinants of tax revenue generation can be explained in the following ways:</w:t>
      </w:r>
    </w:p>
    <w:p w:rsidR="00317D81" w:rsidRPr="00317D81" w:rsidRDefault="00317D81" w:rsidP="00317D81">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Among the factors that influence the amount of revenue realization coming from taxation, the economic factors play the most significant influence. Growth rate and size of the economy measured by Gross Domestic Product GDP have an impact on the tax base due to the fact that the growth features give rise to higher value of income and profits of the companies and the people, which in turn translates to higher collections from CIT and PIT NBS 2023 respectively. However, sectoral contributions also hold significance because they can improve the chances of enhanced tax revenue generation as a result of a robust formal sector, compared to the high number of informal sector that will continue to operate outside of the tax regime, as found in many countries in Africa, as highlighted by the UNECA 2020.</w:t>
      </w:r>
    </w:p>
    <w:p w:rsidR="004D7577" w:rsidRPr="004D7577" w:rsidRDefault="00317D81" w:rsidP="004D7577">
      <w:pPr>
        <w:spacing w:line="480" w:lineRule="auto"/>
        <w:jc w:val="both"/>
        <w:rPr>
          <w:rFonts w:ascii="Times New Roman" w:eastAsia="Times New Roman" w:hAnsi="Times New Roman" w:cs="Times New Roman"/>
          <w:color w:val="000000" w:themeColor="text1"/>
          <w:sz w:val="24"/>
          <w:szCs w:val="24"/>
        </w:rPr>
      </w:pPr>
      <w:r w:rsidRPr="00317D81">
        <w:rPr>
          <w:rFonts w:ascii="Times New Roman" w:eastAsia="Times New Roman" w:hAnsi="Times New Roman" w:cs="Times New Roman"/>
          <w:color w:val="000000" w:themeColor="text1"/>
          <w:sz w:val="24"/>
          <w:szCs w:val="24"/>
        </w:rPr>
        <w:t>Administrative efficiency is another factor of critical weight which is of critical importance for effective revenue collection, as the ability of tax authorities to determine those on whose income tax is to be imposed, to correctly assess the tax liability, and to collect tax which is due is an essential point.</w:t>
      </w:r>
      <w:r w:rsidR="004D7577" w:rsidRPr="004D7577">
        <w:rPr>
          <w:rFonts w:ascii="Times New Roman" w:eastAsia="Times New Roman" w:hAnsi="Times New Roman" w:cs="Times New Roman"/>
          <w:color w:val="000000" w:themeColor="text1"/>
          <w:sz w:val="24"/>
          <w:szCs w:val="24"/>
        </w:rPr>
        <w:t>Investments in technology and in human capital in tax agencies like the FIRS can result in significant tax evasion and avoidance reduction that can boost the overall revenue yield; Owolabi and Oduwole 2020 argues. The quality of governance and corruption are also important as it can cause a diversion of public funds if it is widespread, and can erode citizens' trust in the tax system and lower compliance rates.</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In a last but not least consideration, tax policies and the socio-cultural environment constitute important determinants of revenue performance as the setting of tax rates, granting of exemptions and annual changes as outlined in the Finance Acts directly impact on revenue outcomes. Simplifying the tax regime can increase the ease of tax compliance and can reduce administrative costs, says IMF 2022. Socio-cultural factors include the level of tax morale, which is important as it reflects citizens' intrinsic desire to pay taxes, and the compliance culture is also important, as a society with a sense of transparency and accountability in its government is likely to have high tax compliance.</w:t>
      </w:r>
    </w:p>
    <w:p w:rsidR="004D7577" w:rsidRPr="004D7577" w:rsidRDefault="004D7577" w:rsidP="004D7577">
      <w:pPr>
        <w:spacing w:line="480" w:lineRule="auto"/>
        <w:jc w:val="both"/>
        <w:rPr>
          <w:rFonts w:ascii="Times New Roman" w:eastAsia="Times New Roman" w:hAnsi="Times New Roman" w:cs="Times New Roman"/>
          <w:b/>
          <w:color w:val="000000" w:themeColor="text1"/>
          <w:sz w:val="24"/>
          <w:szCs w:val="24"/>
        </w:rPr>
      </w:pPr>
      <w:r w:rsidRPr="004D7577">
        <w:rPr>
          <w:rFonts w:ascii="Times New Roman" w:eastAsia="Times New Roman" w:hAnsi="Times New Roman" w:cs="Times New Roman"/>
          <w:b/>
          <w:color w:val="000000" w:themeColor="text1"/>
          <w:sz w:val="24"/>
          <w:szCs w:val="24"/>
        </w:rPr>
        <w:t>2.1.2 Per Capita Income</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Per Capita Income or PCI is one of the basic type indicators of economic development as it helps to gauge the average income that an individual has per year in a given country. This indicator provides valuable insights into the economic welfare and the standard of living of a country's population. A calculation produces this metric through division of a country's total national income which Gross National Income or GNI often represents by its total population at the middle of the year. The World Bank (2023) calculates and releases this indicator regularly, making PCI a critical indicator to compare economic prosperity between countries and to categorize them by income.</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The difference between nominal and real per capita income is of considerable importance for analytical purposes as a nominal PCI does not account for the influence of inflation. Real PCI includes adjustment for inflation so it provides a picture with greater accuracy of the purchasing power of an individual across time. Nigeria has had a history of high inflation as reported by the CBN (2024), and real per capita income is therefore more reliable measure to assess changes of the actual economic welfare of citizens. This is to clarify whether the increase in income is being driven by a true increase in the standard of living or simply by a price increase with no other change.</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PCI is an indicator that is widely used and has distinct merits that give it value even as an imperfect indicator. Its major advantage is that it is simple and the ease of calculation and understanding provides a direct method of tracking the economic development of a country over time. It also offers an approach to contrast the results of a country with others. According to Olaoye et al (2023) an explanation reveals that PCI can be an initial stage in more detailed economic modelling and is an important input in a number of development models that provide a baseline for the assessment of the effects of economic policies on the average citizen.</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The use of per capita income is a welfare indicator with certain limitations.Per capita income is a welfare indicator that has some limitations.</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At the same time, however, per capita income is so widely used and has so many limitations as a measure of overall welfare as well. The other weakness of the most critical type is that it fails to account for income distribution; a high PCI value can result in a significant level of income inequality with a small share of the population having wealth and the bulk earning at or below the poverty level. However, a note by Ibrahim (2021) reveals that the average income figure in such instances is not a credible measure of economic prosperity and therefore PCI alone is a less than reliable indicator of prosperity in countries such as Nigeria where the level of inequality is high.</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Another problem with the large informal sector is that a large part of the economy of developing countries is not quantified in the official GNI, which excludes subsistence farming, unpaid household work, and commercial activity without taxes. This means that per capita income may be a downward estimate of the actual level of economic activity and welfare in these countries (UNECA, 2020). This is because there is potential that a segment of the population with engagement in the informal economy will not be fully represented by the official PCI.</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Another important thing to note is that PCI is an economic type measure and does not take other important aspects of human wellbeing into account, such as access to healthcare, level of education, environmental quality, political freedom etc. A country may have a high level per capita income but still have negative health outcomes or high levels of pollution. Development institutions are increasingly turning to composite indicators, like the Human Development Index HDI, which combines income with health and education indicators, to measure national progress in a more comprehensive way for this reason.</w:t>
      </w:r>
    </w:p>
    <w:p w:rsidR="004D7577" w:rsidRPr="004D7577"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The investment and saving per capita is influenced by the following factors:</w:t>
      </w:r>
    </w:p>
    <w:p w:rsidR="00D13C8C" w:rsidRDefault="004D7577" w:rsidP="004D7577">
      <w:pPr>
        <w:spacing w:line="480" w:lineRule="auto"/>
        <w:jc w:val="both"/>
        <w:rPr>
          <w:rFonts w:ascii="Times New Roman" w:eastAsia="Times New Roman" w:hAnsi="Times New Roman" w:cs="Times New Roman"/>
          <w:color w:val="000000" w:themeColor="text1"/>
          <w:sz w:val="24"/>
          <w:szCs w:val="24"/>
        </w:rPr>
      </w:pPr>
      <w:r w:rsidRPr="004D7577">
        <w:rPr>
          <w:rFonts w:ascii="Times New Roman" w:eastAsia="Times New Roman" w:hAnsi="Times New Roman" w:cs="Times New Roman"/>
          <w:color w:val="000000" w:themeColor="text1"/>
          <w:sz w:val="24"/>
          <w:szCs w:val="24"/>
        </w:rPr>
        <w:t>The determination of the level of per capita income in a country is a complex interaction of various factors of economic and social type. One of the main reasons is economic productivity, defined as the efficiency of a country's resources, such as labour and capital, in creating goods and services. Technological progress and innovation can increase the productivity of the nation, resulting in greater levels of national output and thus greater potential for individual incomes. should not be expected to be sustained over long periods, unless they are accompanied by sustained productivity growth.</w:t>
      </w:r>
      <w:r w:rsidR="00CD40B9">
        <w:rPr>
          <w:rFonts w:ascii="Times New Roman" w:eastAsia="Times New Roman" w:hAnsi="Times New Roman" w:cs="Times New Roman"/>
          <w:color w:val="000000" w:themeColor="text1"/>
          <w:sz w:val="24"/>
          <w:szCs w:val="24"/>
        </w:rPr>
        <w:t>.</w:t>
      </w:r>
    </w:p>
    <w:p w:rsidR="00E67F0F" w:rsidRP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Human capital development is another factor with essential nature as well, which is significant in influencing the per capita income as in the event of having a workforce with good education and health, it can perform tasks of higher value and can drive growth in the economy, and the workforce is more productive and adaptable in the process. Hence, investment in education and health care is a critical long-term factor for improving living standards and often occurs at the expense of taxes. But the contribution of investments in public infrastructure like transportation and power to higher incomes is also significant, as demonstrated by an argument put forward by Eze and Onwumere (2017) who show that investments in public infrastructure also have a meaningful role in reducing business costs and in ways which enhance economic efficiency in general.</w:t>
      </w:r>
    </w:p>
    <w:p w:rsidR="00E67F0F" w:rsidRP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An environment of low and stable inflation coupled with predictable exchange rates and sound fiscal management is essential for the necessary type of macroeconomic stability for growth in per capita income, since an environment conducive to savings and investment is an important component of economic growth. Central Bank of Nigeria CBN 2024 aims to pursue such monetary policies. Finally, and importantly, the quality of institutions and governance is key as it encompasses the protection of property rights and the rule of law, which provides an institutional setting with credible and lawful nature, that limits uncertainty and transaction costs and allows to create an atmosphere favorable to businesses and economic activity.</w:t>
      </w:r>
    </w:p>
    <w:p w:rsidR="00E67F0F" w:rsidRPr="00E67F0F" w:rsidRDefault="00E67F0F" w:rsidP="00E67F0F">
      <w:pPr>
        <w:spacing w:line="480" w:lineRule="auto"/>
        <w:jc w:val="both"/>
        <w:rPr>
          <w:rFonts w:ascii="Times New Roman" w:eastAsia="Times New Roman" w:hAnsi="Times New Roman" w:cs="Times New Roman"/>
          <w:b/>
          <w:color w:val="000000" w:themeColor="text1"/>
          <w:sz w:val="24"/>
          <w:szCs w:val="24"/>
        </w:rPr>
      </w:pPr>
      <w:r w:rsidRPr="00E67F0F">
        <w:rPr>
          <w:rFonts w:ascii="Times New Roman" w:eastAsia="Times New Roman" w:hAnsi="Times New Roman" w:cs="Times New Roman"/>
          <w:b/>
          <w:color w:val="000000" w:themeColor="text1"/>
          <w:sz w:val="24"/>
          <w:szCs w:val="24"/>
        </w:rPr>
        <w:t>2.1.3 Companies' Income Tax (CIT)</w:t>
      </w:r>
    </w:p>
    <w:p w:rsidR="00E67F0F" w:rsidRP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Companies Income Tax (CIT) is a direct tax with an imposition on the profits of companies with registration and operation in a country. CIT is an important element in the national tax system as it contributes to government revenue from the business sector. In Nigeria, the Companies Income Tax Act or CITA is the law that governs the tax and its assessment procedures, along with those for its collection. The tax levies on the profits of all companies, except those that are exempted like non profitorganisations with charitable or educational activities.</w:t>
      </w:r>
    </w:p>
    <w:p w:rsidR="00E67F0F" w:rsidRP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CIT applies to both resident and non resident companies as a Nigerian company has responsibility to pay tax on its worldwide income whereas a non resident company normally pays tax only on the profits it generates from its activities within Nigeria. The Federal Inland Revenue Service FIRS (2024) indicated that CIT is among the biggest sources of non oil revenue for the federal government and therefore plays a pivotal role in the fiscal stability of the nation, and in efforts to diversify the nation away from oil dependency. The tax rate and how the assessable profits are determined continue to be periodically reviewed via the Finance Acts which are amended each financial year.</w:t>
      </w:r>
    </w:p>
    <w:p w:rsidR="00E67F0F" w:rsidRP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This study requires the reader to have some understanding of CIT as it contains a direct relationship between the economic activity of a corporation and the money available for public use. The sum of profits earned by the company contributes to the national income and the taxes imposed on their profits is a substantial part of the resources at the disposal of the government for the financing of projects that might lead to an increase in per capita income. This is because the efficient management of CIT is not only about revenue generation, but also a link to the overall national policy of economic development as mentioned by Ademu and Onoja (2020).</w:t>
      </w:r>
    </w:p>
    <w:p w:rsidR="00E67F0F" w:rsidRPr="00E67F0F" w:rsidRDefault="00E67F0F" w:rsidP="00E67F0F">
      <w:pPr>
        <w:spacing w:line="480" w:lineRule="auto"/>
        <w:jc w:val="both"/>
        <w:rPr>
          <w:rFonts w:ascii="Times New Roman" w:eastAsia="Times New Roman" w:hAnsi="Times New Roman" w:cs="Times New Roman"/>
          <w:b/>
          <w:color w:val="000000" w:themeColor="text1"/>
          <w:sz w:val="24"/>
          <w:szCs w:val="24"/>
        </w:rPr>
      </w:pPr>
      <w:r w:rsidRPr="00E67F0F">
        <w:rPr>
          <w:rFonts w:ascii="Times New Roman" w:eastAsia="Times New Roman" w:hAnsi="Times New Roman" w:cs="Times New Roman"/>
          <w:b/>
          <w:color w:val="000000" w:themeColor="text1"/>
          <w:sz w:val="24"/>
          <w:szCs w:val="24"/>
        </w:rPr>
        <w:t>2.1.3.1 Administration of CIT in Nigeria</w:t>
      </w:r>
    </w:p>
    <w:p w:rsidR="00E67F0F" w:rsidRP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The task of assessing companies for tax liability, collect tax if due and ensure compliance with the provisions of CITA is the responsibility of the Federal Inland Revenue Service FIRS and no other government agency can do it. It involves companies evaluating their profits for themselves and submitting annual tax returns before a certain deadline set within the time frame of six months after their financial year. Such a self assessment system puts the onus for correct calculation and remittance on the taxpayer.</w:t>
      </w:r>
    </w:p>
    <w:p w:rsidR="00E67F0F" w:rsidRP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The tax law offers a number of incentives and allowances aimed at providing support to investment and economic activity. Capital allowances are one such example that allows companies to deduct part of its capital investments from its profits before tax. The tax holiday for companies doing business in strategic sectors of the economy is another example. The challenges the administration of CIT faces are of significant nature as revealed by the identification of the issues by Owolabi&amp;Oduwole (2020) which shows that tax avoidance through the use of complex corporate structures, tax evasion and the tax nature of the digital economy are major challenges to the FIRS.</w:t>
      </w:r>
    </w:p>
    <w:p w:rsidR="00E67F0F" w:rsidRP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Over the past few years the FIRS has started to reform in a major way, intending to modernize and streamline its administrative procedures. These reforms involve introduction of a web-based platform for tax payment and filing called TaxPro Max and the implementation of data analytics to identify taxpayers with non compliance. These efforts were met with an appreciation from the IMF (2022) and a call to keep building capacity and simplify the tax framework for compliance to further benefit. The effectiveness that these administrative efforts have has a direct and immediate effect on the total revenue with collection, and ultimately the capacity of the government to provide public services.</w:t>
      </w:r>
    </w:p>
    <w:p w:rsidR="00E67F0F" w:rsidRPr="00E67F0F" w:rsidRDefault="00E67F0F" w:rsidP="00E67F0F">
      <w:pPr>
        <w:spacing w:line="480" w:lineRule="auto"/>
        <w:jc w:val="both"/>
        <w:rPr>
          <w:rFonts w:ascii="Times New Roman" w:eastAsia="Times New Roman" w:hAnsi="Times New Roman" w:cs="Times New Roman"/>
          <w:b/>
          <w:color w:val="000000" w:themeColor="text1"/>
          <w:sz w:val="24"/>
          <w:szCs w:val="24"/>
        </w:rPr>
      </w:pPr>
      <w:r w:rsidRPr="00E67F0F">
        <w:rPr>
          <w:rFonts w:ascii="Times New Roman" w:eastAsia="Times New Roman" w:hAnsi="Times New Roman" w:cs="Times New Roman"/>
          <w:b/>
          <w:color w:val="000000" w:themeColor="text1"/>
          <w:sz w:val="24"/>
          <w:szCs w:val="24"/>
        </w:rPr>
        <w:t>2.1.3.3 Economic impact of CIT</w:t>
      </w:r>
    </w:p>
    <w:p w:rsidR="00E67F0F" w:rsidRDefault="00E67F0F" w:rsidP="00E67F0F">
      <w:pPr>
        <w:spacing w:line="480" w:lineRule="auto"/>
        <w:jc w:val="both"/>
        <w:rPr>
          <w:rFonts w:ascii="Times New Roman" w:eastAsia="Times New Roman" w:hAnsi="Times New Roman" w:cs="Times New Roman"/>
          <w:color w:val="000000" w:themeColor="text1"/>
          <w:sz w:val="24"/>
          <w:szCs w:val="24"/>
        </w:rPr>
      </w:pPr>
      <w:r w:rsidRPr="00E67F0F">
        <w:rPr>
          <w:rFonts w:ascii="Times New Roman" w:eastAsia="Times New Roman" w:hAnsi="Times New Roman" w:cs="Times New Roman"/>
          <w:color w:val="000000" w:themeColor="text1"/>
          <w:sz w:val="24"/>
          <w:szCs w:val="24"/>
        </w:rPr>
        <w:t>Companies Income Tax has a significant impact on the economy of the country as it has a substantial impact that goes beyond tax collection. A major impact is seen in corporate investment decisions, where a high CIT rate will lower the net return after taxes, which will lead companies to postpone expansion or investment. In another context moderate taxes coupled with investment support measures can attract capital to the economy, and can raise productive action. That is why tax incentives are being implemented to influence industrial development by many policymakers.</w:t>
      </w:r>
    </w:p>
    <w:p w:rsidR="007C2D06" w:rsidRPr="007C2D06" w:rsidRDefault="007C2D06" w:rsidP="007C2D06">
      <w:pPr>
        <w:spacing w:line="480" w:lineRule="auto"/>
        <w:jc w:val="both"/>
        <w:rPr>
          <w:rFonts w:ascii="Times New Roman" w:eastAsia="Times New Roman" w:hAnsi="Times New Roman" w:cs="Times New Roman"/>
          <w:color w:val="000000" w:themeColor="text1"/>
          <w:sz w:val="24"/>
          <w:szCs w:val="24"/>
        </w:rPr>
      </w:pPr>
      <w:r w:rsidRPr="007C2D06">
        <w:rPr>
          <w:rFonts w:ascii="Times New Roman" w:eastAsia="Times New Roman" w:hAnsi="Times New Roman" w:cs="Times New Roman"/>
          <w:color w:val="000000" w:themeColor="text1"/>
          <w:sz w:val="24"/>
          <w:szCs w:val="24"/>
        </w:rPr>
        <w:t>CIT also plays a role in the allocation of economic resources, as the proceeds of CIT play an important role in funding roads, ports and power systems etc. of the public sector. These public investments lower business operating expenses and boost productivity, thus creating a self-perpetuating cycle of productivity and economic growth in the longer term, says Abel (2019). This function of CIT promotes the benefit theory of taxation which holds that income tax collections are associated with the provision of public goods.</w:t>
      </w:r>
    </w:p>
    <w:p w:rsidR="007C2D06" w:rsidRPr="007C2D06" w:rsidRDefault="007C2D06" w:rsidP="007C2D06">
      <w:pPr>
        <w:spacing w:line="480" w:lineRule="auto"/>
        <w:jc w:val="both"/>
        <w:rPr>
          <w:rFonts w:ascii="Times New Roman" w:eastAsia="Times New Roman" w:hAnsi="Times New Roman" w:cs="Times New Roman"/>
          <w:color w:val="000000" w:themeColor="text1"/>
          <w:sz w:val="24"/>
          <w:szCs w:val="24"/>
        </w:rPr>
      </w:pPr>
      <w:r w:rsidRPr="007C2D06">
        <w:rPr>
          <w:rFonts w:ascii="Times New Roman" w:eastAsia="Times New Roman" w:hAnsi="Times New Roman" w:cs="Times New Roman"/>
          <w:color w:val="000000" w:themeColor="text1"/>
          <w:sz w:val="24"/>
          <w:szCs w:val="24"/>
        </w:rPr>
        <w:t>Other effects of CIT can be seen in the number of jobs created and in corporate savings, since high tax rates diminish the amount of resources that will be available for new investment or expansion of the company's workforce. Lighter tax loads allow businesses greater capacity to hire workers and to expand. Meanwhile, CIT generates necessary funds for education and healthcare that boost the quality of labour force and long-term development. Policymakers thus have a difficult task in determining an optimal tax rate that maximizes tax revenue to the government for a given level of business activity. The Laffer Curve illustrates this balance in that too high tax rates can harm investment activity and also lower tax revenues. This result has repercussions on economic growth and it restricts the growth in per capita income.</w:t>
      </w:r>
    </w:p>
    <w:p w:rsidR="007C2D06" w:rsidRPr="00F1426C" w:rsidRDefault="007C2D06" w:rsidP="007C2D06">
      <w:pPr>
        <w:spacing w:line="480" w:lineRule="auto"/>
        <w:jc w:val="both"/>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2.1.4 Value Added Tax (VAT)</w:t>
      </w:r>
    </w:p>
    <w:p w:rsidR="007C2D06" w:rsidRPr="007C2D06" w:rsidRDefault="007C2D06" w:rsidP="007C2D06">
      <w:pPr>
        <w:spacing w:line="480" w:lineRule="auto"/>
        <w:jc w:val="both"/>
        <w:rPr>
          <w:rFonts w:ascii="Times New Roman" w:eastAsia="Times New Roman" w:hAnsi="Times New Roman" w:cs="Times New Roman"/>
          <w:color w:val="000000" w:themeColor="text1"/>
          <w:sz w:val="24"/>
          <w:szCs w:val="24"/>
        </w:rPr>
      </w:pPr>
      <w:r w:rsidRPr="007C2D06">
        <w:rPr>
          <w:rFonts w:ascii="Times New Roman" w:eastAsia="Times New Roman" w:hAnsi="Times New Roman" w:cs="Times New Roman"/>
          <w:color w:val="000000" w:themeColor="text1"/>
          <w:sz w:val="24"/>
          <w:szCs w:val="24"/>
        </w:rPr>
        <w:t>VAT or Value Added Tax is a broad based consumption tax imposed on the value added in the production chain and sales chain of goods and services. Value added means the difference between the value of the product sold, and the value of the materials, services, and other products used to make the product. A collection of this tax happens in stages since businesses pay input VAT on their purchases and charge output VAT on their sales and remit the net amount to the government. This multiple stage collection system makes the tax self-policing and less subject to tax evasion than a single stage sales tax (Olaoye et al 2023).</w:t>
      </w:r>
    </w:p>
    <w:p w:rsidR="007C2D06" w:rsidRPr="007C2D06" w:rsidRDefault="007C2D06" w:rsidP="007C2D06">
      <w:pPr>
        <w:spacing w:line="480" w:lineRule="auto"/>
        <w:jc w:val="both"/>
        <w:rPr>
          <w:rFonts w:ascii="Times New Roman" w:eastAsia="Times New Roman" w:hAnsi="Times New Roman" w:cs="Times New Roman"/>
          <w:color w:val="000000" w:themeColor="text1"/>
          <w:sz w:val="24"/>
          <w:szCs w:val="24"/>
        </w:rPr>
      </w:pPr>
      <w:r w:rsidRPr="007C2D06">
        <w:rPr>
          <w:rFonts w:ascii="Times New Roman" w:eastAsia="Times New Roman" w:hAnsi="Times New Roman" w:cs="Times New Roman"/>
          <w:color w:val="000000" w:themeColor="text1"/>
          <w:sz w:val="24"/>
          <w:szCs w:val="24"/>
        </w:rPr>
        <w:t>The introduction of VAT in Nigeria was in 1994 when the sales tax was replaced by VAT with the target of making it a more efficient and stable source of government revenue. This tax was a reform of great nature in the fiscal policy of the nation and was a transfer of tax load from income to consumption. The importance of VAT to non oil revenues has increased significantly as it provides a significant amount of revenue even when company profits are low, making it a significant contributor during economic downturns (FIRS, 2024). The levy applies to the majority of goods and services, with some exceptions, including items like basic food and medical supplies and educational materials.</w:t>
      </w:r>
    </w:p>
    <w:p w:rsidR="007C2D06" w:rsidRPr="007C2D06" w:rsidRDefault="007C2D06" w:rsidP="007C2D06">
      <w:pPr>
        <w:spacing w:line="480" w:lineRule="auto"/>
        <w:jc w:val="both"/>
        <w:rPr>
          <w:rFonts w:ascii="Times New Roman" w:eastAsia="Times New Roman" w:hAnsi="Times New Roman" w:cs="Times New Roman"/>
          <w:color w:val="000000" w:themeColor="text1"/>
          <w:sz w:val="24"/>
          <w:szCs w:val="24"/>
        </w:rPr>
      </w:pPr>
      <w:r w:rsidRPr="007C2D06">
        <w:rPr>
          <w:rFonts w:ascii="Times New Roman" w:eastAsia="Times New Roman" w:hAnsi="Times New Roman" w:cs="Times New Roman"/>
          <w:color w:val="000000" w:themeColor="text1"/>
          <w:sz w:val="24"/>
          <w:szCs w:val="24"/>
        </w:rPr>
        <w:t>The reasoning of VAT is of central importance in present day public finance as it offers an income source that is relatively stable and predictable and linked to general economic activity. Consumption is less likely to exhibit volatile behaviour over the economic cycle compared to income taxes. Many developing countries have introduced VAT as an integral part of their tax system because of its ability to generate revenues efficiently (OECD 2021). Its mechanism and contribution must, therefore, be understood to analyze its role in funding public services to increase per capita income.</w:t>
      </w:r>
    </w:p>
    <w:p w:rsidR="007C2D06" w:rsidRPr="00F1426C" w:rsidRDefault="007C2D06" w:rsidP="007C2D06">
      <w:pPr>
        <w:spacing w:line="480" w:lineRule="auto"/>
        <w:jc w:val="both"/>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2.1.4.1 VAT Administration and Revenue Sharing</w:t>
      </w:r>
    </w:p>
    <w:p w:rsidR="007C2D06" w:rsidRPr="007C2D06" w:rsidRDefault="007C2D06" w:rsidP="007C2D06">
      <w:pPr>
        <w:spacing w:line="480" w:lineRule="auto"/>
        <w:jc w:val="both"/>
        <w:rPr>
          <w:rFonts w:ascii="Times New Roman" w:eastAsia="Times New Roman" w:hAnsi="Times New Roman" w:cs="Times New Roman"/>
          <w:color w:val="000000" w:themeColor="text1"/>
          <w:sz w:val="24"/>
          <w:szCs w:val="24"/>
        </w:rPr>
      </w:pPr>
      <w:r w:rsidRPr="007C2D06">
        <w:rPr>
          <w:rFonts w:ascii="Times New Roman" w:eastAsia="Times New Roman" w:hAnsi="Times New Roman" w:cs="Times New Roman"/>
          <w:color w:val="000000" w:themeColor="text1"/>
          <w:sz w:val="24"/>
          <w:szCs w:val="24"/>
        </w:rPr>
        <w:t>Value Added Tax, VAT is the one tax that is administered and collected by only one constitutional body in Nigeria, the Federal Inland Revenue Service (FIRS). Any business with a certain turnover is required to register for VAT, include VAT in tax invoices issued for their sales and submit VAT returns every month to the FIRS with the tax due on their net sales. Oversight of tax authorities and careful record keeping by businesses is required during this process. Owolabi and Oduwole (2020) attributed a direct effect on the efficiency of this administrative process on the amount of revenues successfully collected.</w:t>
      </w:r>
    </w:p>
    <w:p w:rsidR="007C2D06" w:rsidRPr="007C2D06" w:rsidRDefault="007C2D06" w:rsidP="007C2D06">
      <w:pPr>
        <w:spacing w:line="480" w:lineRule="auto"/>
        <w:jc w:val="both"/>
        <w:rPr>
          <w:rFonts w:ascii="Times New Roman" w:eastAsia="Times New Roman" w:hAnsi="Times New Roman" w:cs="Times New Roman"/>
          <w:color w:val="000000" w:themeColor="text1"/>
          <w:sz w:val="24"/>
          <w:szCs w:val="24"/>
        </w:rPr>
      </w:pPr>
      <w:r w:rsidRPr="007C2D06">
        <w:rPr>
          <w:rFonts w:ascii="Times New Roman" w:eastAsia="Times New Roman" w:hAnsi="Times New Roman" w:cs="Times New Roman"/>
          <w:color w:val="000000" w:themeColor="text1"/>
          <w:sz w:val="24"/>
          <w:szCs w:val="24"/>
        </w:rPr>
        <w:t>One peculiar aspect of VAT in Nigeria is that of the revenue sharing system that involves the three tiers of government. As per now, the federal government gets 15 percent, the states 50 percent and the local governments 35 percent. This system allows VAT to be an important funding source for sub-national governments as it allows them to get resources for their development projects. In recent years, however, major legal and political controversy has arisen over this collection and sharing arrangement, as some jurisdictions seek to be able to collect their own consumption tax, raising questions about the future of administration of VAT.</w:t>
      </w:r>
    </w:p>
    <w:p w:rsidR="00E67F0F" w:rsidRDefault="007C2D06" w:rsidP="00E67F0F">
      <w:pPr>
        <w:spacing w:line="480" w:lineRule="auto"/>
        <w:jc w:val="both"/>
        <w:rPr>
          <w:rFonts w:ascii="Times New Roman" w:eastAsia="Times New Roman" w:hAnsi="Times New Roman" w:cs="Times New Roman"/>
          <w:color w:val="000000" w:themeColor="text1"/>
          <w:sz w:val="24"/>
          <w:szCs w:val="24"/>
        </w:rPr>
      </w:pPr>
      <w:r w:rsidRPr="007C2D06">
        <w:rPr>
          <w:rFonts w:ascii="Times New Roman" w:eastAsia="Times New Roman" w:hAnsi="Times New Roman" w:cs="Times New Roman"/>
          <w:color w:val="000000" w:themeColor="text1"/>
          <w:sz w:val="24"/>
          <w:szCs w:val="24"/>
        </w:rPr>
        <w:t>The VAT rate is also a fiscal policy instrument for the government. A 5% to 7.5% increase in the rate was recorded in the 2020 Finance Act, which was aimed at augmenting non oil revenues. Such changes have direct and immediate impact on the total revenue generation. Adegbie et al (2020) provides an analysis on such tax rate adjustment and the resulting impact on government revenue and the economy in general. The administration and allocation of this large tax is thus a vital part of the intergovernmental fiscal relation in Nigeria and an important aspect of its policy of economic management.</w:t>
      </w:r>
    </w:p>
    <w:p w:rsidR="00D13C8C" w:rsidRDefault="00CD40B9">
      <w:pPr>
        <w:spacing w:line="480" w:lineRule="auto"/>
        <w:jc w:val="both"/>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2.1.4.2 Economic Effects of VAT</w:t>
      </w:r>
    </w:p>
    <w:p w:rsidR="00576002" w:rsidRPr="00576002" w:rsidRDefault="00576002" w:rsidP="00576002">
      <w:pPr>
        <w:spacing w:line="480" w:lineRule="auto"/>
        <w:jc w:val="both"/>
        <w:outlineLvl w:val="0"/>
        <w:rPr>
          <w:rFonts w:ascii="Times New Roman" w:eastAsia="Times New Roman" w:hAnsi="Times New Roman" w:cs="Times New Roman"/>
          <w:color w:val="000000" w:themeColor="text1"/>
          <w:sz w:val="24"/>
          <w:szCs w:val="24"/>
        </w:rPr>
      </w:pPr>
      <w:r w:rsidRPr="00576002">
        <w:rPr>
          <w:rFonts w:ascii="Times New Roman" w:eastAsia="Times New Roman" w:hAnsi="Times New Roman" w:cs="Times New Roman"/>
          <w:color w:val="000000" w:themeColor="text1"/>
          <w:sz w:val="24"/>
          <w:szCs w:val="24"/>
        </w:rPr>
        <w:t>VAT has a number of significant economic impacts, which are still a subject of discussion among scholars and policy makers due to the fact that it is a consumption tax that increases the price of goods and services. Increase in prices will lead to decrease in purchasing power of the Households and the decrease in the real per capita income of the economy. It is this scenario that is the reason the CBN (2024) is vigilant about monitoring changes in the prices of goods and services that are covered by the VAT. Fairness is another key point as consumers tend to perceive VAT as a regressive tax. Low income households have a higher share of their income going to basic goods and services, which means the tax burden is bigger for these households. Governments like that of Nigeria try to mitigate this burden by exempting certain products, but the study by Ibrahim (2021) indicates that the exemptions from taxes do not eliminate the overall regressive nature of the tax.</w:t>
      </w:r>
    </w:p>
    <w:p w:rsidR="00576002" w:rsidRPr="00576002" w:rsidRDefault="00576002" w:rsidP="00576002">
      <w:pPr>
        <w:spacing w:line="480" w:lineRule="auto"/>
        <w:jc w:val="both"/>
        <w:outlineLvl w:val="0"/>
        <w:rPr>
          <w:rFonts w:ascii="Times New Roman" w:eastAsia="Times New Roman" w:hAnsi="Times New Roman" w:cs="Times New Roman"/>
          <w:color w:val="000000" w:themeColor="text1"/>
          <w:sz w:val="24"/>
          <w:szCs w:val="24"/>
        </w:rPr>
      </w:pPr>
      <w:r w:rsidRPr="00576002">
        <w:rPr>
          <w:rFonts w:ascii="Times New Roman" w:eastAsia="Times New Roman" w:hAnsi="Times New Roman" w:cs="Times New Roman"/>
          <w:color w:val="000000" w:themeColor="text1"/>
          <w:sz w:val="24"/>
          <w:szCs w:val="24"/>
        </w:rPr>
        <w:t>VAT also influences broader macroeconomic actions by influencing the behaviour of firms and households in terms of their savings and investments. It treats imported goods on an equal footing with local ones, which helps to create a more level playing field and enhances trading efficiency. A further important aspect of VAT is its consistent revenue flow to enable the Government to fund key investment in infrastructure and human capital. Over time, these investments are necessary to increase the per capita income at the national level, according to Anyanwu (2025) and make VAT the focal point of national public finances.</w:t>
      </w:r>
    </w:p>
    <w:p w:rsidR="00F1426C" w:rsidRDefault="00F1426C" w:rsidP="00576002">
      <w:pPr>
        <w:spacing w:line="480" w:lineRule="auto"/>
        <w:jc w:val="both"/>
        <w:outlineLvl w:val="0"/>
        <w:rPr>
          <w:rFonts w:ascii="Times New Roman" w:eastAsia="Times New Roman" w:hAnsi="Times New Roman" w:cs="Times New Roman"/>
          <w:b/>
          <w:color w:val="000000" w:themeColor="text1"/>
          <w:sz w:val="24"/>
          <w:szCs w:val="24"/>
        </w:rPr>
      </w:pPr>
    </w:p>
    <w:p w:rsidR="00576002" w:rsidRPr="00F1426C" w:rsidRDefault="00576002" w:rsidP="00576002">
      <w:pPr>
        <w:spacing w:line="480" w:lineRule="auto"/>
        <w:jc w:val="both"/>
        <w:outlineLvl w:val="0"/>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2.1.5 Customs and Excise Duties</w:t>
      </w:r>
    </w:p>
    <w:p w:rsidR="00576002" w:rsidRPr="00576002" w:rsidRDefault="00576002" w:rsidP="00576002">
      <w:pPr>
        <w:spacing w:line="480" w:lineRule="auto"/>
        <w:jc w:val="both"/>
        <w:outlineLvl w:val="0"/>
        <w:rPr>
          <w:rFonts w:ascii="Times New Roman" w:eastAsia="Times New Roman" w:hAnsi="Times New Roman" w:cs="Times New Roman"/>
          <w:color w:val="000000" w:themeColor="text1"/>
          <w:sz w:val="24"/>
          <w:szCs w:val="24"/>
        </w:rPr>
      </w:pPr>
      <w:r w:rsidRPr="00576002">
        <w:rPr>
          <w:rFonts w:ascii="Times New Roman" w:eastAsia="Times New Roman" w:hAnsi="Times New Roman" w:cs="Times New Roman"/>
          <w:color w:val="000000" w:themeColor="text1"/>
          <w:sz w:val="24"/>
          <w:szCs w:val="24"/>
        </w:rPr>
        <w:t>Customs and Excise Duties are taxes levied on goods and have a dual purpose – that of revenue generation and of government trade policy. Customs Duties are taxes with an imposition on goods imported into a country or on goods exported from a country although export taxation is a less common practice. They are a means of trade policy as they raise the price of imported goods, and thus shield domestic industries from foreign competition. Excise Duties are inland taxes with a levy imposed on specific goods manufactured and sold within the country, including alcohol, tobacco and petroleum products.</w:t>
      </w:r>
    </w:p>
    <w:p w:rsidR="00576002" w:rsidRPr="00576002" w:rsidRDefault="00576002" w:rsidP="00576002">
      <w:pPr>
        <w:spacing w:line="480" w:lineRule="auto"/>
        <w:jc w:val="both"/>
        <w:outlineLvl w:val="0"/>
        <w:rPr>
          <w:rFonts w:ascii="Times New Roman" w:eastAsia="Times New Roman" w:hAnsi="Times New Roman" w:cs="Times New Roman"/>
          <w:color w:val="000000" w:themeColor="text1"/>
          <w:sz w:val="24"/>
          <w:szCs w:val="24"/>
        </w:rPr>
      </w:pPr>
      <w:r w:rsidRPr="00576002">
        <w:rPr>
          <w:rFonts w:ascii="Times New Roman" w:eastAsia="Times New Roman" w:hAnsi="Times New Roman" w:cs="Times New Roman"/>
          <w:color w:val="000000" w:themeColor="text1"/>
          <w:sz w:val="24"/>
          <w:szCs w:val="24"/>
        </w:rPr>
        <w:t>The goal of these taxes is complex and not only for revenue purposes, but to also be able to affect consumption behavior. For instance, excise taxes are high on tobacco and alcohol to try to reduce consumption because of public health issues. Customs duties also play a role in a country's balance of payments by controlling the quantities of imports. These taxes are constituted under the Customs and Excise Management Act CEMA which gives the government the power to identify dutiable goods, and to fix rates of duty, many of which are imposed on the basis of regional agreements like the ECOWAS Common External Tariff CET.</w:t>
      </w:r>
    </w:p>
    <w:p w:rsidR="00576002" w:rsidRPr="00576002" w:rsidRDefault="00576002" w:rsidP="00576002">
      <w:pPr>
        <w:spacing w:line="480" w:lineRule="auto"/>
        <w:jc w:val="both"/>
        <w:outlineLvl w:val="0"/>
        <w:rPr>
          <w:rFonts w:ascii="Times New Roman" w:eastAsia="Times New Roman" w:hAnsi="Times New Roman" w:cs="Times New Roman"/>
          <w:color w:val="000000" w:themeColor="text1"/>
          <w:sz w:val="24"/>
          <w:szCs w:val="24"/>
        </w:rPr>
      </w:pPr>
      <w:r w:rsidRPr="00576002">
        <w:rPr>
          <w:rFonts w:ascii="Times New Roman" w:eastAsia="Times New Roman" w:hAnsi="Times New Roman" w:cs="Times New Roman"/>
          <w:color w:val="000000" w:themeColor="text1"/>
          <w:sz w:val="24"/>
          <w:szCs w:val="24"/>
        </w:rPr>
        <w:t>Even though they have been in decline, they are still important federal government revenues. Customs duties used to be the major sources of revenue for Nigeria, but have been declining in importance since the introduction of the oil revenue and other domestic taxes like VAT and CIT. As instruments of trade regulation and as income generating instruments other than oil, they remain important in the national fiscal tool-kit. Their impact on the trade of goods and services inside the country, and on the prices of consumers continue to make them relevant for the study of overall economic well being.</w:t>
      </w:r>
    </w:p>
    <w:p w:rsidR="00F1426C" w:rsidRDefault="00F1426C">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br w:type="page"/>
      </w:r>
    </w:p>
    <w:p w:rsidR="00576002" w:rsidRPr="00F1426C" w:rsidRDefault="00576002" w:rsidP="00576002">
      <w:pPr>
        <w:spacing w:line="480" w:lineRule="auto"/>
        <w:jc w:val="both"/>
        <w:outlineLvl w:val="0"/>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2.1.5.1 Administration by the Nigeria Customs Service (NCS)</w:t>
      </w:r>
    </w:p>
    <w:p w:rsidR="00576002" w:rsidRPr="00576002" w:rsidRDefault="00576002" w:rsidP="00576002">
      <w:pPr>
        <w:spacing w:line="480" w:lineRule="auto"/>
        <w:jc w:val="both"/>
        <w:outlineLvl w:val="0"/>
        <w:rPr>
          <w:rFonts w:ascii="Times New Roman" w:eastAsia="Times New Roman" w:hAnsi="Times New Roman" w:cs="Times New Roman"/>
          <w:color w:val="000000" w:themeColor="text1"/>
          <w:sz w:val="24"/>
          <w:szCs w:val="24"/>
        </w:rPr>
      </w:pPr>
      <w:r w:rsidRPr="00576002">
        <w:rPr>
          <w:rFonts w:ascii="Times New Roman" w:eastAsia="Times New Roman" w:hAnsi="Times New Roman" w:cs="Times New Roman"/>
          <w:color w:val="000000" w:themeColor="text1"/>
          <w:sz w:val="24"/>
          <w:szCs w:val="24"/>
        </w:rPr>
        <w:t xml:space="preserve">The Nigeria Customs Service (NCS) is a state organization with National mandate and powers for the management and collection of Customs and Excise Duties in Nigeria in the context of an official tax collection system in Nigeria. These obligations include products bought from abroad by foreign trade routes, and products not produced domestically by special local routes. The duties of the NCS involve a comprehensive examination of goods via field checks, the implementation and application of appropriate tariffs based on official schedules and collection of all payable duties at structured collection stages. It works at the land borders in the frontier areas, as well as at airports in the air travel areas and seaports in the maritime areas, and it plays an important role in supporting trade, protecting revenues and ensuring border security. However, one of the biggest issues in customs is the determination of the duty on the goods in accordance with official pricing rules. Nigeria has adopted international valuation practices even though there is still a lot of revenue loss due to the practice of smuggling, false declaration using false reports and under invoicing using low value records as explained by Eze and Onwumere (2017). The NCS introduced modern reforms through administrative change as a response to these challenges through policy pressure. </w:t>
      </w:r>
    </w:p>
    <w:p w:rsidR="002932AF" w:rsidRPr="002932AF" w:rsidRDefault="00576002">
      <w:pPr>
        <w:spacing w:line="480" w:lineRule="auto"/>
        <w:jc w:val="both"/>
        <w:outlineLvl w:val="0"/>
        <w:rPr>
          <w:rFonts w:ascii="Times New Roman" w:eastAsia="Times New Roman" w:hAnsi="Times New Roman" w:cs="Times New Roman"/>
          <w:color w:val="000000" w:themeColor="text1"/>
          <w:sz w:val="24"/>
          <w:szCs w:val="24"/>
        </w:rPr>
      </w:pPr>
      <w:r w:rsidRPr="00576002">
        <w:rPr>
          <w:rFonts w:ascii="Times New Roman" w:eastAsia="Times New Roman" w:hAnsi="Times New Roman" w:cs="Times New Roman"/>
          <w:color w:val="000000" w:themeColor="text1"/>
          <w:sz w:val="24"/>
          <w:szCs w:val="24"/>
        </w:rPr>
        <w:t>These reforms feature electronic payment systems through digital platforms, electronic clearance systems through automated procedures, better risk management procedures through structured checks and the use of cargo scanners through digital imaging tools. Whilst these measures aim to increase transparency and transparency in procedures, to reduce corruption and corruption-related controls, to promote quicker clearance and movement and to enhance the capacity to identify high risk shipments and apply targeted screening. The impact of these reforms on overall success will directly impact the volume of taxes collected from trade that will be available for the government to pay for important public investments.</w:t>
      </w:r>
    </w:p>
    <w:p w:rsidR="00D13C8C" w:rsidRDefault="00CD40B9">
      <w:pPr>
        <w:spacing w:line="480" w:lineRule="auto"/>
        <w:jc w:val="both"/>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2.1.5.2 Economic Implications of Trade Taxes</w:t>
      </w:r>
    </w:p>
    <w:p w:rsidR="00284883" w:rsidRPr="00284883" w:rsidRDefault="00284883" w:rsidP="00284883">
      <w:pPr>
        <w:spacing w:line="480" w:lineRule="auto"/>
        <w:jc w:val="both"/>
        <w:outlineLvl w:val="0"/>
        <w:rPr>
          <w:rFonts w:ascii="Times New Roman" w:eastAsia="Times New Roman" w:hAnsi="Times New Roman" w:cs="Times New Roman"/>
          <w:color w:val="000000" w:themeColor="text1"/>
          <w:sz w:val="24"/>
          <w:szCs w:val="24"/>
        </w:rPr>
      </w:pPr>
      <w:r w:rsidRPr="00284883">
        <w:rPr>
          <w:rFonts w:ascii="Times New Roman" w:eastAsia="Times New Roman" w:hAnsi="Times New Roman" w:cs="Times New Roman"/>
          <w:color w:val="000000" w:themeColor="text1"/>
          <w:sz w:val="24"/>
          <w:szCs w:val="24"/>
        </w:rPr>
        <w:t>The impacts of Customs and Excise Duties are significant at the national level as they affect both the prices and the market behaviour in many sectors, thus having strong impacts on national trade and domestic industry and consumer welfare. An immediate impact of customs duties is the flow of international trade, because higher tariffs on imports lead to a decrease in demand, which in turn leads to a decrease in national import bill, thereby improving the balance of payments. Such tariffs could be met with retaliation from trading partners and such a reaction could harm export industries and complicate the choice of trade policies. These obligations also impact the power of local industries as the boost in cost of import products provides an advantage to local businesses. This protection can be beneficial to the development of young industries, but can also lead to reduced competition drive for efficiency and innovation and thus higher prices and lower quality goods as reported by Ademu and Onoja (2020).</w:t>
      </w:r>
    </w:p>
    <w:p w:rsidR="00284883" w:rsidRPr="00284883" w:rsidRDefault="00284883" w:rsidP="00284883">
      <w:pPr>
        <w:spacing w:line="480" w:lineRule="auto"/>
        <w:jc w:val="both"/>
        <w:outlineLvl w:val="0"/>
        <w:rPr>
          <w:rFonts w:ascii="Times New Roman" w:eastAsia="Times New Roman" w:hAnsi="Times New Roman" w:cs="Times New Roman"/>
          <w:color w:val="000000" w:themeColor="text1"/>
          <w:sz w:val="24"/>
          <w:szCs w:val="24"/>
        </w:rPr>
      </w:pPr>
      <w:r w:rsidRPr="00284883">
        <w:rPr>
          <w:rFonts w:ascii="Times New Roman" w:eastAsia="Times New Roman" w:hAnsi="Times New Roman" w:cs="Times New Roman"/>
          <w:color w:val="000000" w:themeColor="text1"/>
          <w:sz w:val="24"/>
          <w:szCs w:val="24"/>
        </w:rPr>
        <w:t>The final cost imposed by customs and excise taxes is primarily borne by consumers as the customs and excise duties imposed on imported goods are added to the price of domestic goods. This situation decreases the purchasing power of families and it can be more harmful to low income households. The government needs, therefore, to balance its revenue objective with its protection objective for industry taking into account the potential negative consequences of the revenue and protection policies for consumer welfare and the overall economic efficiency. These hurdles have not prevented Customs and Excise Duties from being key sources of revenue, and effective tools for achieving more ambitious economic and policy objectives.</w:t>
      </w:r>
    </w:p>
    <w:p w:rsidR="00284883" w:rsidRPr="00F1426C" w:rsidRDefault="00284883" w:rsidP="00284883">
      <w:pPr>
        <w:spacing w:line="480" w:lineRule="auto"/>
        <w:jc w:val="both"/>
        <w:outlineLvl w:val="0"/>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2.1.6 Personal Income Tax (PIT)</w:t>
      </w:r>
    </w:p>
    <w:p w:rsidR="00284883" w:rsidRPr="00284883" w:rsidRDefault="00284883" w:rsidP="00284883">
      <w:pPr>
        <w:spacing w:line="480" w:lineRule="auto"/>
        <w:jc w:val="both"/>
        <w:outlineLvl w:val="0"/>
        <w:rPr>
          <w:rFonts w:ascii="Times New Roman" w:eastAsia="Times New Roman" w:hAnsi="Times New Roman" w:cs="Times New Roman"/>
          <w:color w:val="000000" w:themeColor="text1"/>
          <w:sz w:val="24"/>
          <w:szCs w:val="24"/>
        </w:rPr>
      </w:pPr>
      <w:r w:rsidRPr="00284883">
        <w:rPr>
          <w:rFonts w:ascii="Times New Roman" w:eastAsia="Times New Roman" w:hAnsi="Times New Roman" w:cs="Times New Roman"/>
          <w:color w:val="000000" w:themeColor="text1"/>
          <w:sz w:val="24"/>
          <w:szCs w:val="24"/>
        </w:rPr>
        <w:t>A direct tax levied on an individual, based on the income received over a 12-month period, is known as Personal Income Tax (PIT). The income is from employment, self-employment, trading or attendance at business or from investment. For this kind of tax the law that governs is the Personal Income Tax Act (PITA) which lays down the rules for calculating the tax and the rules for collecting it in Nigeria. The tax structure is of a progressive type which means that those with higher income will be taxed at higher levels. This pattern is based on a taxation concept of ability to pay that would include the principle of fairness in that the tax burden would be distributed in accordance with a person's ability to pay (Musgrave and Musgrave 1989).</w:t>
      </w:r>
    </w:p>
    <w:p w:rsidR="00284883" w:rsidRPr="00284883" w:rsidRDefault="00284883" w:rsidP="00284883">
      <w:pPr>
        <w:spacing w:line="480" w:lineRule="auto"/>
        <w:jc w:val="both"/>
        <w:outlineLvl w:val="0"/>
        <w:rPr>
          <w:rFonts w:ascii="Times New Roman" w:eastAsia="Times New Roman" w:hAnsi="Times New Roman" w:cs="Times New Roman"/>
          <w:color w:val="000000" w:themeColor="text1"/>
          <w:sz w:val="24"/>
          <w:szCs w:val="24"/>
        </w:rPr>
      </w:pPr>
      <w:r w:rsidRPr="00284883">
        <w:rPr>
          <w:rFonts w:ascii="Times New Roman" w:eastAsia="Times New Roman" w:hAnsi="Times New Roman" w:cs="Times New Roman"/>
          <w:color w:val="000000" w:themeColor="text1"/>
          <w:sz w:val="24"/>
          <w:szCs w:val="24"/>
        </w:rPr>
        <w:t>The reach of PIT covers each person with residence within Nigeria who pays tax on income gained through worldwide sources. It also applies to non-residents who earn income from activities within this country. The tax base is comprised of salary, wage, bonus and other work related benefits. It also includes income from self-employment. According to Okeke et al (2018), PIT is a central government instrument that can be used to collect public funds and to create a direct line of accountability to the population in the labor market. The steady flow of PIT through the formal sector creates a dependable revenue source although this revenue stream remains small.</w:t>
      </w:r>
    </w:p>
    <w:p w:rsidR="00284883" w:rsidRPr="00284883" w:rsidRDefault="00284883" w:rsidP="00284883">
      <w:pPr>
        <w:spacing w:line="480" w:lineRule="auto"/>
        <w:jc w:val="both"/>
        <w:outlineLvl w:val="0"/>
        <w:rPr>
          <w:rFonts w:ascii="Times New Roman" w:eastAsia="Times New Roman" w:hAnsi="Times New Roman" w:cs="Times New Roman"/>
          <w:color w:val="000000" w:themeColor="text1"/>
          <w:sz w:val="24"/>
          <w:szCs w:val="24"/>
        </w:rPr>
      </w:pPr>
      <w:r w:rsidRPr="00284883">
        <w:rPr>
          <w:rFonts w:ascii="Times New Roman" w:eastAsia="Times New Roman" w:hAnsi="Times New Roman" w:cs="Times New Roman"/>
          <w:color w:val="000000" w:themeColor="text1"/>
          <w:sz w:val="24"/>
          <w:szCs w:val="24"/>
        </w:rPr>
        <w:t>The nature of PIT is a study that needs to be carried out for this research since PIT has a direct impact on the income amount left for households. The rest of income earned after taxes influences families' purchasing power and savers' saving power and investment decisions in the economy. These activities are important aspects of economic behaviour. This is why the PIT rate and PIT structure have an immediate impact on the living standard and the final figure of the income per capita. This characteristic creates PIT as a key element in studies on the relationship between taxes and citizens' welfare.</w:t>
      </w:r>
    </w:p>
    <w:p w:rsidR="00284883" w:rsidRPr="00284883" w:rsidRDefault="00284883" w:rsidP="00284883">
      <w:pPr>
        <w:spacing w:line="480" w:lineRule="auto"/>
        <w:jc w:val="both"/>
        <w:outlineLvl w:val="0"/>
        <w:rPr>
          <w:rFonts w:ascii="Times New Roman" w:eastAsia="Times New Roman" w:hAnsi="Times New Roman" w:cs="Times New Roman"/>
          <w:color w:val="000000" w:themeColor="text1"/>
          <w:sz w:val="24"/>
          <w:szCs w:val="24"/>
        </w:rPr>
      </w:pPr>
      <w:r w:rsidRPr="00284883">
        <w:rPr>
          <w:rFonts w:ascii="Times New Roman" w:eastAsia="Times New Roman" w:hAnsi="Times New Roman" w:cs="Times New Roman"/>
          <w:color w:val="000000" w:themeColor="text1"/>
          <w:sz w:val="24"/>
          <w:szCs w:val="24"/>
        </w:rPr>
        <w:t>2.1.6.1 Administration of PIT</w:t>
      </w:r>
    </w:p>
    <w:p w:rsidR="00284883" w:rsidRPr="00284883" w:rsidRDefault="00284883" w:rsidP="00284883">
      <w:pPr>
        <w:spacing w:line="480" w:lineRule="auto"/>
        <w:jc w:val="both"/>
        <w:outlineLvl w:val="0"/>
        <w:rPr>
          <w:rFonts w:ascii="Times New Roman" w:eastAsia="Times New Roman" w:hAnsi="Times New Roman" w:cs="Times New Roman"/>
          <w:color w:val="000000" w:themeColor="text1"/>
          <w:sz w:val="24"/>
          <w:szCs w:val="24"/>
        </w:rPr>
      </w:pPr>
      <w:r w:rsidRPr="00284883">
        <w:rPr>
          <w:rFonts w:ascii="Times New Roman" w:eastAsia="Times New Roman" w:hAnsi="Times New Roman" w:cs="Times New Roman"/>
          <w:color w:val="000000" w:themeColor="text1"/>
          <w:sz w:val="24"/>
          <w:szCs w:val="24"/>
        </w:rPr>
        <w:t>The administration of Personal Income Tax in Nigeria is peculiar as most of the activities are carried out by the sub national governments. State Internal Revenue Service (SIRS) in each of the thirty six states is responsible for the collection of PIT from residents of its area. The Federal Inland Revenue Service (FIRS) is tasked with collecting PIT from special classes of taxpayers. These groups consist of military personnel and police and persons without residence who earn income in Nigeria, while members of the armed forces, police and persons without residence who gain income within the Federal Capital Territory (FCT) are those resident in this area. This is a two-tiered organisation that needs to work effectively together to ensure proper coverage and a lack of territorial conflicts.</w:t>
      </w:r>
    </w:p>
    <w:p w:rsidR="002B5AE5" w:rsidRPr="002B5AE5" w:rsidRDefault="00284883">
      <w:pPr>
        <w:spacing w:line="480" w:lineRule="auto"/>
        <w:jc w:val="both"/>
        <w:outlineLvl w:val="0"/>
        <w:rPr>
          <w:rFonts w:ascii="Times New Roman" w:eastAsia="Times New Roman" w:hAnsi="Times New Roman" w:cs="Times New Roman"/>
          <w:color w:val="000000" w:themeColor="text1"/>
          <w:sz w:val="24"/>
          <w:szCs w:val="24"/>
        </w:rPr>
      </w:pPr>
      <w:r w:rsidRPr="00284883">
        <w:rPr>
          <w:rFonts w:ascii="Times New Roman" w:eastAsia="Times New Roman" w:hAnsi="Times New Roman" w:cs="Times New Roman"/>
          <w:color w:val="000000" w:themeColor="text1"/>
          <w:sz w:val="24"/>
          <w:szCs w:val="24"/>
        </w:rPr>
        <w:t>Pay As You Earn (PAYE) is the most widely implemented system for the collection of PIT for persons in employment in the formal sector. Under this system an employer has a duty through law to remove the correct tax amount from a worker's monthly salary and to send this amount to the appropriate tax authority. One method of paying the tax is for a person to be employed in a personal business and to declare income and pay the tax amount calculated on that income. The law also offers allowances and reliefs including pension contribution relief to minimise the overall tax liability of the taxpayer.Despite these systems, Nigeria's administration of PIT is still beset with significant hurdles, and the most significant problem is due to the difficulty in taxing the large informal sector. According to Owolabi and Oduwole (2020), there is a high level of informality in the labour market and it accounts for a huge percentage of the labour market, resulting in significant revenue loss to state governments. In some states, efforts are ongoing for tax base expansion via taxpayer registration and by connecting national identity databases. It is necessary to have a stronger and more efficient PIT administration in order to increase the revenue power of state governments.</w:t>
      </w:r>
    </w:p>
    <w:p w:rsidR="00D13C8C" w:rsidRDefault="00CD40B9">
      <w:pPr>
        <w:spacing w:line="480" w:lineRule="auto"/>
        <w:jc w:val="both"/>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2.1.6.2 Socio-Economic Impact of PIT</w:t>
      </w:r>
    </w:p>
    <w:p w:rsidR="00ED04F0" w:rsidRPr="00ED04F0" w:rsidRDefault="00ED04F0" w:rsidP="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Several major socio-economic effects of PIT make it more valuable as a public policy instrument because of its purpose that is not limited to only revenue collection, but it also begins to play a major role in income redistribution. By collecting a bigger share of income from those with high incomes, this regressive tax can then be used for specific public services and social programmes that can provide targeted support to low income households. The research of Ibrahim (2021) indicates that this re-distributive function helps in reducing income inequalities and promoting social solidarity. Another effect of PIT on the disposable income of households is the money they will have available for spending, which will be reduced by high tax rates and this will have a negative effect on economic activity. When the PIT rates are less, the other pattern emerges; lower rates boost spending of households and thus spur economic growth, and the policy makers should seek a balance between the revenue requirements and the economic impact created by the PIT as mentioned by Abel (2019).</w:t>
      </w:r>
    </w:p>
    <w:p w:rsidR="00ED04F0" w:rsidRPr="00ED04F0" w:rsidRDefault="00ED04F0" w:rsidP="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PIT also enhances civic responsibility and better governance directly through the link between citizens and public finance, as a payment paid directly to the government may increase the citizens' interest in how public finances are used. This growing appetite for openness, accountability, strengthens the social contract between individuals and the government and enhances the system of a viable democracy. Collecting PIT effectively is therefore important not only in terms of the financial revenues but also as a means of boosting public trust and enhancing service provision at both state and local levels.</w:t>
      </w:r>
    </w:p>
    <w:p w:rsidR="00ED04F0" w:rsidRPr="00F1426C" w:rsidRDefault="00ED04F0" w:rsidP="00ED04F0">
      <w:pPr>
        <w:spacing w:line="480" w:lineRule="auto"/>
        <w:jc w:val="both"/>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2.1.7 Fiscal Policy</w:t>
      </w:r>
    </w:p>
    <w:p w:rsidR="00ED04F0" w:rsidRPr="00ED04F0" w:rsidRDefault="00ED04F0" w:rsidP="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Fiscal policy is a policy of state which influences the national economy through the taxes levied on its income and through the state's expenditures in the form of public programmes. This is a form of policy that is one of two key macroeconomic policy tools and works in conjunction with monetary policy, as directed by the central bank. The main purpose of fiscal policy is to ensure stable and sustainable growth of the economy by controlling the overall demand for goods and services in the nation. The work of developing and implementing the national fiscal policy is usually done by the Ministry of Finance and this is reflected in the annual budget document.</w:t>
      </w:r>
    </w:p>
    <w:p w:rsidR="00ED04F0" w:rsidRPr="00ED04F0" w:rsidRDefault="00ED04F0" w:rsidP="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There are several key aims which guide any fiscal policy. Musgrave and Musgrave (1989) have outlined the following objectives: Full employment, Price stability for inflation control, and Fair economic growth. Further goals of fiscal policy in developing country such as Nigeria are related to the resources mobilization to build infrastructure and human capital development through education, health care and the reduction of poverty through specific programmes. The World Bank (2023) makes it clear that a sound fiscal policy is essential in ensuring a stable macro-economic environment that generates the home and foreign capital that is needed to sustain growth.</w:t>
      </w:r>
    </w:p>
    <w:p w:rsidR="00ED04F0" w:rsidRPr="00ED04F0" w:rsidRDefault="00ED04F0" w:rsidP="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The primary tool for fiscal policy revenue is taxation. The allocation of taxation and the taxable base, along with the rate of taxation, are at the core of government fiscal policy. The more money that is raised through taxation, the more that the government can spend on public services and on long term development projects. Adefolake (2022) states that the design of a tax system can be transformed into an instrument of the government to achieve the economic goals it sets, for example, special industries or income redistribution to curb inequalities.</w:t>
      </w:r>
    </w:p>
    <w:p w:rsidR="00ED04F0" w:rsidRPr="00F1426C" w:rsidRDefault="00ED04F0" w:rsidP="00ED04F0">
      <w:pPr>
        <w:spacing w:line="480" w:lineRule="auto"/>
        <w:jc w:val="both"/>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2.1.7.1 Types of Fiscal Policy Stances</w:t>
      </w:r>
    </w:p>
    <w:p w:rsidR="00ED04F0" w:rsidRPr="00ED04F0" w:rsidRDefault="00ED04F0" w:rsidP="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Governments choose between one of three fiscal policy positions, based on the state of the economy. These are expansionary, contractionary and neutral stances. Expansionary or reflationary policy can be helpful in a recession or a weak state of the economy. This position includes increased government spending, reduced taxes or a combination of the two designed to increase aggregate demand. The intent is to stimulate the economic activity and reduce unemployment. Nigeria applied such a stance through its Economic Sustainability Plan which aimed to lessen the economic damage caused by the COVID 19 pandemic.</w:t>
      </w:r>
    </w:p>
    <w:p w:rsidR="00ED04F0" w:rsidRPr="00ED04F0" w:rsidRDefault="00ED04F0" w:rsidP="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A contractionary or deflationary policy is the opposite of this expansionary or inflationary policy. It can be useful in an excessively expanding economy and high levels of inflation. The stance includes lower government spending or higher taxation or a mix of these actions. A contractionary policy reduces aggregate demand and this helps to relieve pressure on prices. Nigeria is also increasingly faced with debt service obligations, and the IMF (2022) emphasizes this issue. The government receives calls to take a contractionary stance (reduce expenditure and tighten up revenues) in such a pressure that fiscal stability will enhance.</w:t>
      </w:r>
    </w:p>
    <w:p w:rsidR="00ED04F0" w:rsidRPr="00ED04F0" w:rsidRDefault="00ED04F0" w:rsidP="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Neutral fiscal stance would be appropriate when the economy is in a state of balance with a rate of growth that is steady and sustainable. According to this view, the government's expenditure is equal to its income through taxes. The overall impact of the policy on economic activity is neutral. The choice of posture depends on an analysis of the current economic indicators and predictions, and this is a complex matter that demands careful study. Closely coordinated and timely action with monetary policy is the key to the success of any stance chosen.</w:t>
      </w:r>
    </w:p>
    <w:p w:rsidR="00ED04F0" w:rsidRPr="00F1426C" w:rsidRDefault="00ED04F0" w:rsidP="00ED04F0">
      <w:pPr>
        <w:spacing w:line="480" w:lineRule="auto"/>
        <w:jc w:val="both"/>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2.1.7.2 The Role of Taxation in Fiscal Policy</w:t>
      </w:r>
    </w:p>
    <w:p w:rsidR="00D13C8C" w:rsidRDefault="00ED04F0">
      <w:pPr>
        <w:spacing w:line="480" w:lineRule="auto"/>
        <w:jc w:val="both"/>
        <w:rPr>
          <w:rFonts w:ascii="Times New Roman" w:eastAsia="Times New Roman" w:hAnsi="Times New Roman" w:cs="Times New Roman"/>
          <w:color w:val="000000" w:themeColor="text1"/>
          <w:sz w:val="24"/>
          <w:szCs w:val="24"/>
        </w:rPr>
      </w:pPr>
      <w:r w:rsidRPr="00ED04F0">
        <w:rPr>
          <w:rFonts w:ascii="Times New Roman" w:eastAsia="Times New Roman" w:hAnsi="Times New Roman" w:cs="Times New Roman"/>
          <w:color w:val="000000" w:themeColor="text1"/>
          <w:sz w:val="24"/>
          <w:szCs w:val="24"/>
        </w:rPr>
        <w:t>Taxation is at the heart of financing government activities, as it provides the revenue needed to implement public spending plans without relying heavily on borrowing, and can be used to impose a cost on the consumption of factors that are necessary for the provision of other goods and services. The amount of tax revenue collected influences the nature and the extent of public services, and the tax revenue also indicates the fiscal power of the State. It is highlighted by Chijuka et al (2025) that a government that has a strong capacity to collect taxes can have more fiscal space to finance long term development projects which could boost per capita income. In addition to revenue, tax policy also influences economic behaviour as governments can offer tax holidays or investment credits for private investment in key sectors, while high excise taxes on products like tobacco can lead to lower consumption of undesirable products.</w:t>
      </w:r>
      <w:r>
        <w:rPr>
          <w:rFonts w:ascii="Times New Roman" w:eastAsia="Times New Roman" w:hAnsi="Times New Roman" w:cs="Times New Roman"/>
          <w:color w:val="000000" w:themeColor="text1"/>
          <w:sz w:val="24"/>
          <w:szCs w:val="24"/>
        </w:rPr>
        <w:t xml:space="preserve"> Taxation</w:t>
      </w:r>
      <w:r w:rsidR="00CD40B9">
        <w:rPr>
          <w:rFonts w:ascii="Times New Roman" w:eastAsia="Times New Roman" w:hAnsi="Times New Roman" w:cs="Times New Roman"/>
          <w:color w:val="000000" w:themeColor="text1"/>
          <w:sz w:val="24"/>
          <w:szCs w:val="24"/>
        </w:rPr>
        <w:t xml:space="preserve"> further plays a central role in redistribution within fiscal policy because a progressive tax structure ensures that people with higher income contribute a larger share of their earnings. This larger contribution allows the state to direct greater resources toward social programmes that support households with low income. Revenue gathered through progressive taxation supports public services such as education and healthcare which work to reduce inequality and spread the benefits of economic growth across the population. Through this function taxation serves not only as a source of revenue but also as a mechanism that promotes fairness and supports inclusive development.</w:t>
      </w:r>
    </w:p>
    <w:p w:rsidR="00D13C8C" w:rsidRDefault="00CD40B9">
      <w:pPr>
        <w:pStyle w:val="Heading1"/>
        <w:keepNext w:val="0"/>
        <w:keepLines w:val="0"/>
        <w:spacing w:before="0"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Conceptual Framework Diagram</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conceptual framework for this study is visually represented in the diagram below. It illustrates the hypothesised relationship between the independent variables (components of tax revenue) and the dependent variable (Per Capita Income).</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lang w:eastAsia="en-US"/>
        </w:rPr>
        <w:drawing>
          <wp:inline distT="114300" distB="114300" distL="114300" distR="114300">
            <wp:extent cx="5943600" cy="2610485"/>
            <wp:effectExtent l="0" t="0" r="0" b="1841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9"/>
                    <a:srcRect/>
                    <a:stretch>
                      <a:fillRect/>
                    </a:stretch>
                  </pic:blipFill>
                  <pic:spPr>
                    <a:xfrm>
                      <a:off x="0" y="0"/>
                      <a:ext cx="5943600" cy="2610892"/>
                    </a:xfrm>
                    <a:prstGeom prst="rect">
                      <a:avLst/>
                    </a:prstGeom>
                  </pic:spPr>
                </pic:pic>
              </a:graphicData>
            </a:graphic>
          </wp:inline>
        </w:drawing>
      </w:r>
    </w:p>
    <w:p w:rsidR="00D13C8C" w:rsidRDefault="00CD40B9">
      <w:pPr>
        <w:spacing w:line="480" w:lineRule="auto"/>
        <w:jc w:val="both"/>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Figure 2.1: Conceptual Framework Diagram</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Source:</w:t>
      </w:r>
      <w:r>
        <w:rPr>
          <w:rFonts w:ascii="Times New Roman" w:eastAsia="Times New Roman" w:hAnsi="Times New Roman" w:cs="Times New Roman"/>
          <w:color w:val="000000" w:themeColor="text1"/>
          <w:sz w:val="24"/>
          <w:szCs w:val="24"/>
        </w:rPr>
        <w:t xml:space="preserve"> Author's compilation (2025). The diagram shows that the independent variables—Companies Income Tax (CIT), Value Added Tax (VAT), Customs &amp; Excise Duties (CED), and Personal Income Tax (PIT)—are components of Tax Revenue, which is hypothesised to have a direct influence on the dependent variable, Per Capita Income (PCI).</w:t>
      </w:r>
    </w:p>
    <w:p w:rsidR="00D13C8C" w:rsidRDefault="00CD40B9">
      <w:pPr>
        <w:pStyle w:val="Heading1"/>
        <w:keepNext w:val="0"/>
        <w:keepLines w:val="0"/>
        <w:spacing w:before="0" w:after="0" w:line="480" w:lineRule="auto"/>
        <w:jc w:val="both"/>
        <w:rPr>
          <w:rFonts w:ascii="Times New Roman" w:eastAsia="Times New Roman" w:hAnsi="Times New Roman" w:cs="Times New Roman"/>
          <w:color w:val="000000" w:themeColor="text1"/>
          <w:sz w:val="24"/>
          <w:szCs w:val="24"/>
        </w:rPr>
      </w:pPr>
      <w:bookmarkStart w:id="8" w:name="_xemess87hozf" w:colFirst="0" w:colLast="0"/>
      <w:bookmarkEnd w:id="8"/>
      <w:r>
        <w:rPr>
          <w:rFonts w:ascii="Times New Roman" w:eastAsia="Times New Roman" w:hAnsi="Times New Roman" w:cs="Times New Roman"/>
          <w:color w:val="000000" w:themeColor="text1"/>
          <w:sz w:val="24"/>
          <w:szCs w:val="24"/>
        </w:rPr>
        <w:t>2.2 Theoretical Review</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This section reviews four important theories, that are relevant for the understanding of the relation between tax revenue and economic welfare, in a critical way. The aim here is the building of a theoretical base that explains the ways taxation is able to influence per capita income. The theories that will be used in this discussion are the Ability to Pay Theory, the Benefit Theory of Taxation, and Wagner’s Law of Increasing State Activity, and the Laffer Curve Theory.</w:t>
      </w:r>
    </w:p>
    <w:p w:rsidR="002E61CA" w:rsidRPr="00F1426C" w:rsidRDefault="002E61CA" w:rsidP="00F1426C">
      <w:pPr>
        <w:spacing w:line="480" w:lineRule="auto"/>
        <w:jc w:val="both"/>
        <w:rPr>
          <w:rFonts w:ascii="Times New Roman" w:hAnsi="Times New Roman" w:cs="Times New Roman"/>
          <w:b/>
          <w:sz w:val="24"/>
          <w:szCs w:val="24"/>
        </w:rPr>
      </w:pPr>
      <w:r w:rsidRPr="00F1426C">
        <w:rPr>
          <w:rFonts w:ascii="Times New Roman" w:hAnsi="Times New Roman" w:cs="Times New Roman"/>
          <w:b/>
          <w:sz w:val="24"/>
          <w:szCs w:val="24"/>
        </w:rPr>
        <w:t>2.2.1 Ability to Pay Theory</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The Ability to Pay Theory is one of the main theories of taxation and argues that taxes take the shape of the individual’s or group’s ability to pay. During the eighteenth and nineteenth centuries, the idea had an early influence from the classical economists, Adam Smith and John Stuart Mill. At the heart of the theory is the conviction that those who are better off financially or more wealthy are better able to give up a larger share of their assets to support the state without jeopardizing their own financial well being. This belief is a major motivation for the progressive tax design that states that as income increases, so does the tax rate and this is part of the design of Nigeria’s Personal Income Tax Act.</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 xml:space="preserve">The theory </w:t>
      </w:r>
      <w:r w:rsidR="00F1426C">
        <w:rPr>
          <w:rFonts w:ascii="Times New Roman" w:hAnsi="Times New Roman" w:cs="Times New Roman"/>
          <w:sz w:val="24"/>
          <w:szCs w:val="24"/>
        </w:rPr>
        <w:t>i</w:t>
      </w:r>
      <w:r w:rsidRPr="00F1426C">
        <w:rPr>
          <w:rFonts w:ascii="Times New Roman" w:hAnsi="Times New Roman" w:cs="Times New Roman"/>
          <w:sz w:val="24"/>
          <w:szCs w:val="24"/>
        </w:rPr>
        <w:t>s based on the assumption that the MU of money decreases with the increase of income, or that the poor household is more interested in the additional naira than the rich household. The limitation of this theory is that it has been criticised by scholars because it is not yet easy to measure ability to pay as many factors but not only income can influence a person’s capacity to pay. Ibrahim (2021) applies this in the study of the effect of taxes on income inequality in Nigeria. If anything, the theory has been applied in a modern way in the higher tax rates on large corporations in the Companies Income Tax Act (CI Tax) deemed to have higher capacity to contribute.</w:t>
      </w:r>
    </w:p>
    <w:p w:rsidR="002E61CA" w:rsidRPr="00F1426C" w:rsidRDefault="002E61CA" w:rsidP="00F1426C">
      <w:pPr>
        <w:spacing w:line="480" w:lineRule="auto"/>
        <w:jc w:val="both"/>
        <w:rPr>
          <w:rFonts w:ascii="Times New Roman" w:hAnsi="Times New Roman" w:cs="Times New Roman"/>
          <w:sz w:val="24"/>
          <w:szCs w:val="24"/>
        </w:rPr>
      </w:pP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The theory Is important to this work because it explains the rationale behind the Nigeria’s PIT and CIT which are independent variables in the study. It will help to focus the concept of a tax system based on this principle as being fair, because it’s also the people who are best situated to contribute it who should be doing so. Revenue generated from such a fair design can then be used to finance public investments aimed at enhancing the average per capita income, which may lead to higher average per capita income. The theory therefore offers a foundation for judging the justice and the effectiveness of the tax system in its work of providing resources for national progress.</w:t>
      </w:r>
    </w:p>
    <w:p w:rsidR="002E61CA" w:rsidRPr="00F1426C" w:rsidRDefault="002E61CA" w:rsidP="00F1426C">
      <w:pPr>
        <w:spacing w:line="480" w:lineRule="auto"/>
        <w:jc w:val="both"/>
        <w:rPr>
          <w:rFonts w:ascii="Times New Roman" w:hAnsi="Times New Roman" w:cs="Times New Roman"/>
          <w:b/>
          <w:sz w:val="24"/>
          <w:szCs w:val="24"/>
        </w:rPr>
      </w:pPr>
      <w:r w:rsidRPr="00F1426C">
        <w:rPr>
          <w:rFonts w:ascii="Times New Roman" w:hAnsi="Times New Roman" w:cs="Times New Roman"/>
          <w:b/>
          <w:sz w:val="24"/>
          <w:szCs w:val="24"/>
        </w:rPr>
        <w:t>2.2.2 Benefit Theory of Taxation</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The Benefit Theory of Taxation states that people ought to pay taxes in proportion to the benefits that they receive as a result of receiving the public goods and services that the government provides. The principle was developed by economists Erik Lindahl and Howard Bowen who introduced the concept of taxes being a cost of the services provided by government. The theory directly connects the revenue collected by government to the services provided by government to its citizens. It is the ideal tax system in which tax equals public goods consumption such as infrastructure, security, education, etc.</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One of the key tenets of this theory is the notion of a market-like supply and demand relationship between the taxpayer and the government, in which the government supplies public services, and taxes the price. Critics say that this theory is not very useful for pure public goods such as national defence because pure public goods cannot exclude those who do not pay for them, and are enjoyed jointly by all people. It is impossible to accurately measure the benefits of most public services on a per capita basis, according to Okeke et al (2018). But the theory is still a strong justification of the overall objective of taxation in contemporary public finance.</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 xml:space="preserve">The theory </w:t>
      </w:r>
      <w:r w:rsidR="00F1426C">
        <w:rPr>
          <w:rFonts w:ascii="Times New Roman" w:hAnsi="Times New Roman" w:cs="Times New Roman"/>
          <w:sz w:val="24"/>
          <w:szCs w:val="24"/>
        </w:rPr>
        <w:t>i</w:t>
      </w:r>
      <w:r w:rsidRPr="00F1426C">
        <w:rPr>
          <w:rFonts w:ascii="Times New Roman" w:hAnsi="Times New Roman" w:cs="Times New Roman"/>
          <w:sz w:val="24"/>
          <w:szCs w:val="24"/>
        </w:rPr>
        <w:t>s of particular relevance for the current research as it provides a direct theoretical relationship between the tax revenue, as an independent variable, and per capita income, as a dependent variable. According to this principle, tax revenues collected from VAT or CIT or other sources can be beneficial only when they are channelled into the public benefits. These benefits include infrastructure, human capital, which in turn boost productivity and economic growth, and increase the average income of citizens (World Bank, 2023). The theory is thus logically placed in the centre of the research focus.</w:t>
      </w:r>
    </w:p>
    <w:p w:rsidR="002E61CA" w:rsidRPr="00F1426C" w:rsidRDefault="002E61CA" w:rsidP="00F1426C">
      <w:pPr>
        <w:spacing w:line="480" w:lineRule="auto"/>
        <w:jc w:val="both"/>
        <w:rPr>
          <w:rFonts w:ascii="Times New Roman" w:hAnsi="Times New Roman" w:cs="Times New Roman"/>
          <w:b/>
          <w:sz w:val="24"/>
          <w:szCs w:val="24"/>
        </w:rPr>
      </w:pPr>
      <w:r w:rsidRPr="00F1426C">
        <w:rPr>
          <w:rFonts w:ascii="Times New Roman" w:hAnsi="Times New Roman" w:cs="Times New Roman"/>
          <w:b/>
          <w:sz w:val="24"/>
          <w:szCs w:val="24"/>
        </w:rPr>
        <w:t>2.2.3 Laffer Curve Theory</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Laffer Curve Theory is a theory introduced by Arthur Laffer in the 1970s which outlines the theoretical relationship between tax rates and tax revenue generated by those rates. The theory posits that tax revenue rises with an increase in tax rate as long as the tax rate remains below a certain threshold. If taxes get higher than that, tax revenue will start to decline because high levels of taxes will deter work, and high taxes will deter investment and therefore the tax base will shrink and activity will fall.</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 xml:space="preserve">The central premise </w:t>
      </w:r>
      <w:r w:rsidR="00F1426C">
        <w:rPr>
          <w:rFonts w:ascii="Times New Roman" w:hAnsi="Times New Roman" w:cs="Times New Roman"/>
          <w:sz w:val="24"/>
          <w:szCs w:val="24"/>
        </w:rPr>
        <w:t>i</w:t>
      </w:r>
      <w:r w:rsidRPr="00F1426C">
        <w:rPr>
          <w:rFonts w:ascii="Times New Roman" w:hAnsi="Times New Roman" w:cs="Times New Roman"/>
          <w:sz w:val="24"/>
          <w:szCs w:val="24"/>
        </w:rPr>
        <w:t>s that people and firms will change their behaviour in a rational manner in response to tax policy. Very high CIT rates may drive capital to other countries, or may result in tax evasion; very high PIT rates may decrease the motivation to provide more work or push workers into informal work. Critics say that there is not enough empirical support for the theory, since there is no certainty of the best tax rate for a particular tax. The IMF (2022) notes this challenge in the consideration of tax rate adjustments, including the VAT hike in Nigeria.</w:t>
      </w:r>
    </w:p>
    <w:p w:rsidR="002E61CA" w:rsidRPr="00F1426C" w:rsidRDefault="002E61CA" w:rsidP="00F1426C">
      <w:pPr>
        <w:spacing w:line="480" w:lineRule="auto"/>
        <w:jc w:val="both"/>
        <w:rPr>
          <w:rFonts w:ascii="Times New Roman" w:hAnsi="Times New Roman" w:cs="Times New Roman"/>
          <w:sz w:val="24"/>
          <w:szCs w:val="24"/>
        </w:rPr>
      </w:pPr>
      <w:r w:rsidRPr="00F1426C">
        <w:rPr>
          <w:rFonts w:ascii="Times New Roman" w:hAnsi="Times New Roman" w:cs="Times New Roman"/>
          <w:sz w:val="24"/>
          <w:szCs w:val="24"/>
        </w:rPr>
        <w:t xml:space="preserve">The theory has relevance to the study as </w:t>
      </w:r>
      <w:r w:rsidR="00F1426C">
        <w:rPr>
          <w:rFonts w:ascii="Times New Roman" w:hAnsi="Times New Roman" w:cs="Times New Roman"/>
          <w:sz w:val="24"/>
          <w:szCs w:val="24"/>
        </w:rPr>
        <w:t>i</w:t>
      </w:r>
      <w:r w:rsidRPr="00F1426C">
        <w:rPr>
          <w:rFonts w:ascii="Times New Roman" w:hAnsi="Times New Roman" w:cs="Times New Roman"/>
          <w:sz w:val="24"/>
          <w:szCs w:val="24"/>
        </w:rPr>
        <w:t>t provides a complexity to discussion on taxation and economic outcomes. It cautions against the approach of increasing taxes without limit as the means to achieve higher per capita income. Policymakers should be aware of possible negative impacts of the high tax rate on economic activities that generate national income. Ademu&amp;Onoja (2020) speak to this issue and underscore the importance of policy measures that promote growth rather than impede it. Thus, the Laffer theory serves as a reminder to the reader that the design of any fiscal policy should also be built upon the need to provide fiscal revenues and the need to provide economic strength.</w:t>
      </w:r>
    </w:p>
    <w:p w:rsidR="00D13C8C" w:rsidRDefault="00CD40B9">
      <w:pPr>
        <w:pStyle w:val="Heading2"/>
        <w:keepNext w:val="0"/>
        <w:keepLines w:val="0"/>
        <w:spacing w:before="0" w:after="0" w:line="480" w:lineRule="auto"/>
        <w:jc w:val="both"/>
        <w:rPr>
          <w:rFonts w:ascii="Times New Roman" w:eastAsia="Times New Roman" w:hAnsi="Times New Roman" w:cs="Times New Roman"/>
          <w:b/>
          <w:bCs/>
          <w:color w:val="000000" w:themeColor="text1"/>
          <w:sz w:val="24"/>
          <w:szCs w:val="24"/>
        </w:rPr>
      </w:pPr>
      <w:bookmarkStart w:id="9" w:name="_aaz3lgj102ue" w:colFirst="0" w:colLast="0"/>
      <w:bookmarkEnd w:id="9"/>
      <w:r>
        <w:rPr>
          <w:rFonts w:ascii="Times New Roman" w:eastAsia="Times New Roman" w:hAnsi="Times New Roman" w:cs="Times New Roman"/>
          <w:b/>
          <w:bCs/>
          <w:color w:val="000000" w:themeColor="text1"/>
          <w:sz w:val="24"/>
          <w:szCs w:val="24"/>
        </w:rPr>
        <w:t>2.2.4 Wagner's Law of Increasing State Activity</w:t>
      </w:r>
    </w:p>
    <w:p w:rsidR="002114FA" w:rsidRPr="002114FA" w:rsidRDefault="002114FA" w:rsidP="002114FA">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A German economist, Adolph Wagner, proposed a relationship in the 19th century known as Wagner's Law: When a country is developing and experiencing industrial growth, the public sector expands. The law implies that higher per capita income leads to an increase in the demand for public services (infrastructure, education, healthcare and welfare) and thus results in an increase in government expenditure at a higher rate.</w:t>
      </w:r>
    </w:p>
    <w:p w:rsidR="002114FA" w:rsidRPr="002114FA" w:rsidRDefault="002114FA" w:rsidP="002114FA">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The rationale for the law is that more affluent societies are more complex and have new social and administrative demands that can only be met effectively by the government. Industrialisation imposes new regulatory requirements and urbanisation amplifies the requirements for public infrastructure. Critics say that the law simply states a pattern, not a testable cause, and that the pattern might not apply to every country or to every time. However, the trend of an increase in public expenditure on development can be seen in many countries.</w:t>
      </w:r>
    </w:p>
    <w:p w:rsidR="002114FA" w:rsidRPr="002114FA" w:rsidRDefault="002114FA" w:rsidP="002114FA">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Wagner's law is a long-term background to this study because it enables the reason for the importance of domestic revenue gathering for the development process in Nigeria be explained. The higher levels of economic growth Nigeria is looking at will also lead to an increased demand for public services and also for a more robust tax system. This is supported by the UNECA report (2020) on domestic resource mobilisation which emphasizes the need for improved tax systems in Africa. The law thus sets the research topic in the context of the broader narrative of national economic transition.</w:t>
      </w:r>
    </w:p>
    <w:p w:rsidR="002114FA" w:rsidRPr="002114FA" w:rsidRDefault="002114FA" w:rsidP="002114FA">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2.3 Theoretical Framework</w:t>
      </w:r>
    </w:p>
    <w:p w:rsidR="002114FA" w:rsidRPr="002114FA" w:rsidRDefault="002114FA" w:rsidP="002114FA">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The Benefit Theory of Taxation is chosen as the theoretical underpinning for this study. This theory is relevant to the research goal, as it directly addresses the central issue on the impact of tax revenue on per capita income. The theory is that there is a fundamental cause to the payment of taxes by all individuals and corporations, namely the public goods and public services received in return. This concept is based on the premise that taxation isn't just a "tax take" but a means to a collective end. These benefits, such as infrastructure and security, and human capital development should lead to increased productivity and economic opportunities, that in turn would enhance the economic welfare of the average citizen.</w:t>
      </w:r>
    </w:p>
    <w:p w:rsidR="002114FA" w:rsidRPr="00F1426C" w:rsidRDefault="002114FA" w:rsidP="002114FA">
      <w:pPr>
        <w:spacing w:before="180" w:after="180" w:line="480" w:lineRule="auto"/>
        <w:jc w:val="both"/>
        <w:rPr>
          <w:rFonts w:ascii="Times New Roman" w:eastAsia="Times New Roman" w:hAnsi="Times New Roman" w:cs="Times New Roman"/>
          <w:b/>
          <w:color w:val="000000" w:themeColor="text1"/>
          <w:sz w:val="24"/>
          <w:szCs w:val="24"/>
        </w:rPr>
      </w:pPr>
      <w:r w:rsidRPr="00F1426C">
        <w:rPr>
          <w:rFonts w:ascii="Times New Roman" w:eastAsia="Times New Roman" w:hAnsi="Times New Roman" w:cs="Times New Roman"/>
          <w:b/>
          <w:color w:val="000000" w:themeColor="text1"/>
          <w:sz w:val="24"/>
          <w:szCs w:val="24"/>
        </w:rPr>
        <w:t>2.4 Empirical Review</w:t>
      </w:r>
    </w:p>
    <w:p w:rsidR="002114FA" w:rsidRPr="002114FA" w:rsidRDefault="002114FA" w:rsidP="002114FA">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The study of Adefolake</w:t>
      </w:r>
      <w:r w:rsidR="00F1426C">
        <w:rPr>
          <w:rFonts w:ascii="Times New Roman" w:eastAsia="Times New Roman" w:hAnsi="Times New Roman" w:cs="Times New Roman"/>
          <w:color w:val="000000" w:themeColor="text1"/>
          <w:sz w:val="24"/>
          <w:szCs w:val="24"/>
        </w:rPr>
        <w:t>(</w:t>
      </w:r>
      <w:r w:rsidRPr="002114FA">
        <w:rPr>
          <w:rFonts w:ascii="Times New Roman" w:eastAsia="Times New Roman" w:hAnsi="Times New Roman" w:cs="Times New Roman"/>
          <w:color w:val="000000" w:themeColor="text1"/>
          <w:sz w:val="24"/>
          <w:szCs w:val="24"/>
        </w:rPr>
        <w:t>2022</w:t>
      </w:r>
      <w:r w:rsidR="00F1426C">
        <w:rPr>
          <w:rFonts w:ascii="Times New Roman" w:eastAsia="Times New Roman" w:hAnsi="Times New Roman" w:cs="Times New Roman"/>
          <w:color w:val="000000" w:themeColor="text1"/>
          <w:sz w:val="24"/>
          <w:szCs w:val="24"/>
        </w:rPr>
        <w:t>)</w:t>
      </w:r>
      <w:r w:rsidRPr="002114FA">
        <w:rPr>
          <w:rFonts w:ascii="Times New Roman" w:eastAsia="Times New Roman" w:hAnsi="Times New Roman" w:cs="Times New Roman"/>
          <w:color w:val="000000" w:themeColor="text1"/>
          <w:sz w:val="24"/>
          <w:szCs w:val="24"/>
        </w:rPr>
        <w:t>, investigated the relationship between tax revenue and economic growth in Nigeria, by searching for the effect of the individual components of taxes on the Gross Domestic Product (GDP) of the nation. The study area accounted for the Nigerian economy with time series data of the economy for the years between 1994 and 2020. The theoretical framework followed was the Endogenous Growth Theory and the ex post facto design was employed in the analysis of past economic records. Gross Domestic Product was the dependent variable and Companies Income Tax (CIT), Value Added Tax (VAT) and Petroleum Profit Tax (PPT) were independent variables. The data for the study was obtained from the Central Bank of Nigeria Statistical publication. The study using the ARDL technique revealed that CIT and VAT had a high positive long term impact on economic growth whereas PPT had a negative long term impact. It recommended Nigeria to create a more robust non oil tax regime for sustainable growth. It suggested that the government should improve the collection of the CIT and VAT in order for the country to achieve more stable growth without being so dependent on unpredictable oil revenues.</w:t>
      </w:r>
    </w:p>
    <w:p w:rsidR="002114FA" w:rsidRPr="002114FA" w:rsidRDefault="002114FA" w:rsidP="002114FA">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Similarly, Adefolake and Omodero (2022) carried out a similar study on tax revenue and economic growth in Nigeria with time series data from 2000 to 2021 and adopted the ex post facto research design. The analysis was carried out using the unit root tests using the Augmented Dickey Fuller approach, Johansen cointegration analysis and Vector Error Correction Model. The goal was to find out the impact of Company's income tax with petroleum profit tax and value added tax on GDP in Nigeria. GDP was the dependent variable and Companies Income Tax and Petroleum Profit Tax, and Value Added Tax were the other independent variables. The key findings indicated that the GDP was negatively related to CIT and positively related to PPT and VAT with significant relationship. The study was able to identify that the components of taxes have a differential impact on growth and good tax administration and tax compliance are significant for growth. The authors suggested improvements in tax collection and enforcement to realize the maximum growth benefits from taxation.</w:t>
      </w:r>
    </w:p>
    <w:p w:rsidR="002114FA" w:rsidRPr="002114FA" w:rsidRDefault="002114FA" w:rsidP="002114FA">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The work of Chijuka, Eze and Okeke (2025) centred on the effect of non oil tax parts on Gross Domestic Product within Nigeria after a severe drop in global oil prices. The study period had a strict boundary around the years 2015 to 2023 which was a period of major fiscal adjustment. Fiscal federalism served as a theoretical foundation as it addressed revenue in a federal system. An ex post facto design was used to study historical data. Gross Domestic product (GDP) was the dependent variable with others being the independent variables (CIT and VAT). The data were collected from the Federal Inland Revenue Service and National Bureau of Statistics. The Ordinary Least Squares regression approach was then used for the analysis and it revealed that the positive effect of VAT on GDP for the period was more stable and statistically larger than the positive effect of CIT for the same period. The authors concluded the government policy pushing towards consumption tax has been supportive for growth. They proposed further improvements to the VAT system and administrative technology in order to ensure the positive trend is maintained.</w:t>
      </w:r>
    </w:p>
    <w:p w:rsidR="00783AF8" w:rsidRPr="00783AF8" w:rsidRDefault="002114FA" w:rsidP="00783AF8">
      <w:pPr>
        <w:spacing w:before="180" w:after="180" w:line="480" w:lineRule="auto"/>
        <w:jc w:val="both"/>
        <w:rPr>
          <w:rFonts w:ascii="Times New Roman" w:eastAsia="Times New Roman" w:hAnsi="Times New Roman" w:cs="Times New Roman"/>
          <w:color w:val="000000" w:themeColor="text1"/>
          <w:sz w:val="24"/>
          <w:szCs w:val="24"/>
        </w:rPr>
      </w:pPr>
      <w:r w:rsidRPr="002114FA">
        <w:rPr>
          <w:rFonts w:ascii="Times New Roman" w:eastAsia="Times New Roman" w:hAnsi="Times New Roman" w:cs="Times New Roman"/>
          <w:color w:val="000000" w:themeColor="text1"/>
          <w:sz w:val="24"/>
          <w:szCs w:val="24"/>
        </w:rPr>
        <w:t>The research by Ademu and Onoja (2020) examined the nonlinear relationship between tax and the economic growth of Nigeria with a specific interest in the unidirectionality of the relationship. The main purpose was to look for the direction of the causality flow between the two variables. Yearly time series data for Nigeria was used in the study spanning from 1981 to 2018. The theoretical foundation was provided by Wagner's Law, which postulates a growth in government expenditure with economic growth. The analysis was carried out using a causal research design. The total tax revenue was the dependent and the Gross Domestic Product was the independent variable. Data were taken from the Central Bank of Nigeria and from the World Bank.</w:t>
      </w:r>
      <w:r w:rsidR="00783AF8" w:rsidRPr="00783AF8">
        <w:rPr>
          <w:rFonts w:ascii="Times New Roman" w:eastAsia="Times New Roman" w:hAnsi="Times New Roman" w:cs="Times New Roman"/>
          <w:color w:val="000000" w:themeColor="text1"/>
          <w:sz w:val="24"/>
          <w:szCs w:val="24"/>
        </w:rPr>
        <w:t>Johansen cointegration test and Granger Causality test were the tools of analysis used. Results indicated that there was only one direction of causality, that is GDP to tax revenue. This confirmed what Wagner's law states for Nigeria. According to the study, the growth does not generate revenue, and it’s the other way around. It suggested policy makers encourage general economic growth to increase the tax base.</w:t>
      </w:r>
    </w:p>
    <w:p w:rsidR="00783AF8" w:rsidRPr="00783AF8" w:rsidRDefault="00783AF8" w:rsidP="00783AF8">
      <w:pPr>
        <w:spacing w:before="180" w:after="180" w:line="480" w:lineRule="auto"/>
        <w:jc w:val="both"/>
        <w:rPr>
          <w:rFonts w:ascii="Times New Roman" w:eastAsia="Times New Roman" w:hAnsi="Times New Roman" w:cs="Times New Roman"/>
          <w:color w:val="000000" w:themeColor="text1"/>
          <w:sz w:val="24"/>
          <w:szCs w:val="24"/>
        </w:rPr>
      </w:pPr>
      <w:r w:rsidRPr="00783AF8">
        <w:rPr>
          <w:rFonts w:ascii="Times New Roman" w:eastAsia="Times New Roman" w:hAnsi="Times New Roman" w:cs="Times New Roman"/>
          <w:color w:val="000000" w:themeColor="text1"/>
          <w:sz w:val="24"/>
          <w:szCs w:val="24"/>
        </w:rPr>
        <w:t>Ocheni, Audu and Abdulrahaman (2020) examined tax return and economic growth in the Nigerian context, for the period 2000 – 2017. The study used multiple regression method of secondary time series data. The study aimed at finding out the relationship between Customs and Excise Duty and GDP growth in Nigeria and the effect of Value Added Tax (VAT) on GDP growth. GDP growth was used as the dependent variable and Customs and Excise Duty and Value Added Tax as independent variables. The Central Bank of Nigeria Statistical Bulletin and publications from the Federal Inland Revenue Service (FIRS) were among the data sources. The key findings indicated that there is positive and significant relationship between CED and VAT and GDP growth. The study found that improvements in VAT and customs excise performance, in combination with the elimination of investment restrictions, could help achieve growth results. The authors advised policy adjustments to increase the efficiency of collecting the indirect taxes, and to improve the business environment in order to maximise the positive growth impact of these tax instruments.</w:t>
      </w:r>
    </w:p>
    <w:p w:rsidR="00783AF8" w:rsidRPr="00783AF8" w:rsidRDefault="00783AF8" w:rsidP="00783AF8">
      <w:pPr>
        <w:spacing w:before="180" w:after="180" w:line="480" w:lineRule="auto"/>
        <w:jc w:val="both"/>
        <w:rPr>
          <w:rFonts w:ascii="Times New Roman" w:eastAsia="Times New Roman" w:hAnsi="Times New Roman" w:cs="Times New Roman"/>
          <w:color w:val="000000" w:themeColor="text1"/>
          <w:sz w:val="24"/>
          <w:szCs w:val="24"/>
        </w:rPr>
      </w:pPr>
      <w:r w:rsidRPr="00783AF8">
        <w:rPr>
          <w:rFonts w:ascii="Times New Roman" w:eastAsia="Times New Roman" w:hAnsi="Times New Roman" w:cs="Times New Roman"/>
          <w:color w:val="000000" w:themeColor="text1"/>
          <w:sz w:val="24"/>
          <w:szCs w:val="24"/>
        </w:rPr>
        <w:t>Yusuf and Mohd (2020) thus embarked on an empirical study of fiscal policy variables potency in Nigeria's economy with the use of annual time series data obtained from 1980 to 2017. The analytical framework used in the study was the ARDL model.The model used to analyze the study is ARDL model. The aim was to determine the effect of the various fiscal variables (taxes, government expenditure, deficit and debt) on the Nigerian economy. Economic growth (GDP) was considered as the dependent variable and other variables such as customs and excise duties, other components of taxes, government expenditure and fiscal deficit were considered as the independent variables. The data were obtained from the Central Bank of Nigeria (CBN) and the World Bank Development Indicators (WB DI). Customs and excise duties were found to have significant positive impact in both the short and long run, with some other taxes and expenditures having negative impacts. The study found that having better tax administration and better composition of productive spending is relevant because in the right policy design customs and excise can support growth. The researchers suggested that fiscal authorities should focus on efficient mechanisms for tax collection and should guarantee that government expenditures are directed toward productive areas that will generate multiplier effects for continued economic growth.</w:t>
      </w:r>
    </w:p>
    <w:p w:rsidR="00783AF8" w:rsidRPr="00783AF8" w:rsidRDefault="00783AF8" w:rsidP="00783AF8">
      <w:pPr>
        <w:spacing w:before="180" w:after="180" w:line="480" w:lineRule="auto"/>
        <w:jc w:val="both"/>
        <w:rPr>
          <w:rFonts w:ascii="Times New Roman" w:eastAsia="Times New Roman" w:hAnsi="Times New Roman" w:cs="Times New Roman"/>
          <w:color w:val="000000" w:themeColor="text1"/>
          <w:sz w:val="24"/>
          <w:szCs w:val="24"/>
        </w:rPr>
      </w:pPr>
      <w:r w:rsidRPr="00783AF8">
        <w:rPr>
          <w:rFonts w:ascii="Times New Roman" w:eastAsia="Times New Roman" w:hAnsi="Times New Roman" w:cs="Times New Roman"/>
          <w:color w:val="000000" w:themeColor="text1"/>
          <w:sz w:val="24"/>
          <w:szCs w:val="24"/>
        </w:rPr>
        <w:t>Olaoye, Ayobolawole and Oladimeji (2023) in their study on the economic role of government revenue provided factual insight into and understanding of the relationship between tax revenue and national development in Nigeria. The main objective was to evaluate the effect of tax income on the development level of country. The study was conducted within the period of 1990 – 2021 and Nigeria as the unit of analysis. It was based on the Benefit Theory of Taxation that used theory to support its view that tax revenue is a benefit to the citizens. Research design used was ex post facto. HDI was the dependent variable. Total tax revenue and government education expenditures were used as independent variables. The Central Bank of Nigeria was used for data on the economy and the World Development Indicators was used for data on the other indicators. The method for data analysis was the Vector Error Correction Model. The study revealed that tax revenue and economic development had a stable and positive relationship in the long term. It has found that, with sensitivity, tax revenues can be a powerful development tool. The study advised Nigeria to improve on tax administration to boost its budget for health and education.</w:t>
      </w:r>
    </w:p>
    <w:p w:rsidR="00783AF8" w:rsidRPr="00783AF8" w:rsidRDefault="00783AF8" w:rsidP="00783AF8">
      <w:pPr>
        <w:spacing w:before="180" w:after="180" w:line="480" w:lineRule="auto"/>
        <w:jc w:val="both"/>
        <w:rPr>
          <w:rFonts w:ascii="Times New Roman" w:eastAsia="Times New Roman" w:hAnsi="Times New Roman" w:cs="Times New Roman"/>
          <w:color w:val="000000" w:themeColor="text1"/>
          <w:sz w:val="24"/>
          <w:szCs w:val="24"/>
        </w:rPr>
      </w:pPr>
      <w:r w:rsidRPr="00783AF8">
        <w:rPr>
          <w:rFonts w:ascii="Times New Roman" w:eastAsia="Times New Roman" w:hAnsi="Times New Roman" w:cs="Times New Roman"/>
          <w:color w:val="000000" w:themeColor="text1"/>
          <w:sz w:val="24"/>
          <w:szCs w:val="24"/>
        </w:rPr>
        <w:t>The study done by Abel (2019) focused on the role of tax revenue in national development using the GDP as the indicator of development. The study was conducted from 1986 to 2017. The Benefit Theory of taxation was the theoretical premise, and its assertion was that tax revenue would have to be translated into development. An ex post facto design was used. Gross Domestic Product was considered as dependent variable and PPT, CIT and VAT as independent variables. The data used for analysis is sourced from Central Bank of Nigeria (CBN) statistical bulletin. The tool of analysis was Ordinary Least Squares regression method. The study found that PPT and CIT produced large positive effects on GDP whereas the VAT effect was not large during the period. The authors concluded that direct corporate taxes were more effective than consumption taxes in developing a country. They advised the government to not only collect taxes but also spend them judiciously to make the development successful.</w:t>
      </w:r>
    </w:p>
    <w:p w:rsidR="00D13C8C" w:rsidRDefault="00783AF8" w:rsidP="00AA5584">
      <w:pPr>
        <w:spacing w:before="180" w:after="180" w:line="480" w:lineRule="auto"/>
        <w:jc w:val="both"/>
        <w:rPr>
          <w:rFonts w:ascii="Times New Roman" w:eastAsia="Times New Roman" w:hAnsi="Times New Roman" w:cs="Times New Roman"/>
          <w:color w:val="000000" w:themeColor="text1"/>
          <w:sz w:val="24"/>
          <w:szCs w:val="24"/>
        </w:rPr>
      </w:pPr>
      <w:r w:rsidRPr="00783AF8">
        <w:rPr>
          <w:rFonts w:ascii="Times New Roman" w:eastAsia="Times New Roman" w:hAnsi="Times New Roman" w:cs="Times New Roman"/>
          <w:color w:val="000000" w:themeColor="text1"/>
          <w:sz w:val="24"/>
          <w:szCs w:val="24"/>
        </w:rPr>
        <w:t>Anyanwu (2025) examined the impact of tax revenue on the development of nation with emphasis on short term and long term impact. Human Development Index was the dependent variable. CIT and VAT and PPT were used as independent variables. The study period was from 1990 to 2023. The theoretical underpinning was developed using the Benefit Theory of Taxation. The study was conducted in an ex post facto design. The data used were from the Central Bank of Nigeria and United Nations Development Programme. The Autoregressive Distributed Lag bounds testing approach was used. The findings showed large positive long term effects of CIT and VAT on HDI while PPT had a relationship with HDI that was not large. The authors found that non oil taxes provide a more predictable source of support for human development. They called on the government to remain focused on enhancing non oil revenue and channelling the money to development projects that benefit the poor.</w:t>
      </w:r>
    </w:p>
    <w:p w:rsidR="00D44793" w:rsidRPr="00D44793" w:rsidRDefault="00D44793" w:rsidP="00D44793">
      <w:pPr>
        <w:spacing w:line="480" w:lineRule="auto"/>
        <w:jc w:val="both"/>
        <w:rPr>
          <w:rFonts w:ascii="Times New Roman" w:eastAsia="Times New Roman" w:hAnsi="Times New Roman" w:cs="Times New Roman"/>
          <w:color w:val="000000" w:themeColor="text1"/>
          <w:sz w:val="24"/>
          <w:szCs w:val="24"/>
        </w:rPr>
      </w:pPr>
      <w:bookmarkStart w:id="10" w:name="i7u1aslw88kz" w:colFirst="0" w:colLast="0"/>
      <w:bookmarkEnd w:id="10"/>
      <w:r w:rsidRPr="00D44793">
        <w:rPr>
          <w:rFonts w:ascii="Times New Roman" w:eastAsia="Times New Roman" w:hAnsi="Times New Roman" w:cs="Times New Roman"/>
          <w:color w:val="000000" w:themeColor="text1"/>
          <w:sz w:val="24"/>
          <w:szCs w:val="24"/>
        </w:rPr>
        <w:t>Demehin (2024) studied Nigerian tax system on economic development with secondary data source and time series data of 1995 – 2023. This study used Fully Modified Ordinary Least Squares analysis for two models, one with GDP per capita as the development indicator and the other with Gross Fixed Capital Formation as the development indicator. The main aim of the research was to analyze the relationship between various taxes and economic development such as GDP per capita. GDP per capita and Gross Fixed Capital Formation were dependent variables and the personal income tax and corporate income tax were independent variables. The Central Bank of Nigeria Statistical Bulletin and publications from the Federal Inland Revenue Service were the sources of the data. Key findings indicated a positive and significant relationship between corporate/ company income tax and GDP per capita; and a negative and insignificant relationship between PIT and GDP, and a negative and significant relationship between PIT and GFCF. The study found that improved measures of tax efficiency within the corporate sector and increased investment in infrastructure, health and education could help achieve development goals, such as GDP per capita. The author proposed measures that should focus on tax reform, in the managements of income and corporate tax, and strategic distribution of tax resources towards important productive sectors, which would help to build productive capacity and human capital.</w:t>
      </w:r>
    </w:p>
    <w:p w:rsidR="00D44793" w:rsidRPr="00D44793" w:rsidRDefault="00D44793" w:rsidP="00D44793">
      <w:pPr>
        <w:spacing w:line="480" w:lineRule="auto"/>
        <w:jc w:val="both"/>
        <w:rPr>
          <w:rFonts w:ascii="Times New Roman" w:eastAsia="Times New Roman" w:hAnsi="Times New Roman" w:cs="Times New Roman"/>
          <w:color w:val="000000" w:themeColor="text1"/>
          <w:sz w:val="24"/>
          <w:szCs w:val="24"/>
        </w:rPr>
      </w:pPr>
      <w:r w:rsidRPr="00D44793">
        <w:rPr>
          <w:rFonts w:ascii="Times New Roman" w:eastAsia="Times New Roman" w:hAnsi="Times New Roman" w:cs="Times New Roman"/>
          <w:color w:val="000000" w:themeColor="text1"/>
          <w:sz w:val="24"/>
          <w:szCs w:val="24"/>
        </w:rPr>
        <w:t>Adesola and Adebisi (2024) examined the causal relationship between tax revenue and human development in Nigeria with an ex post facto study and econometric time series analysis of the period 1990-2021. Data analysis was done using multiple statistical and econometric methods. The aim was to analyze if there are effects of the taxes that include the CIT, PPT, VAT and CED on human development as measured by per capita income. Per capita income which represented human development was the dependent variable and Companies Income Tax, Petroleum Profit Tax, Value Added Tax and Customs and Excise Duties were the independent variables. The data were obtained from the Central Bank of Nigeria (CBN) and the National Bureau of Statistics (NBS). The key findings showed that changes in tax revenues had little impact on human development in the short- and long-term. The study found that, without targeting tax revenues to investments in health, education and productivity, tax revenue alone cannot increase living standards. The researchers suggested that policy makers should not only try to boost tax revenues but should look at efficient use of tax revenues in sectors that directly contribute to citizens' welfare and productive capacity.</w:t>
      </w:r>
    </w:p>
    <w:p w:rsidR="00D44793" w:rsidRPr="00D44793" w:rsidRDefault="00D44793" w:rsidP="00D44793">
      <w:pPr>
        <w:spacing w:line="480" w:lineRule="auto"/>
        <w:jc w:val="both"/>
        <w:rPr>
          <w:rFonts w:ascii="Times New Roman" w:eastAsia="Times New Roman" w:hAnsi="Times New Roman" w:cs="Times New Roman"/>
          <w:color w:val="000000" w:themeColor="text1"/>
          <w:sz w:val="24"/>
          <w:szCs w:val="24"/>
        </w:rPr>
      </w:pPr>
      <w:r w:rsidRPr="00D44793">
        <w:rPr>
          <w:rFonts w:ascii="Times New Roman" w:eastAsia="Times New Roman" w:hAnsi="Times New Roman" w:cs="Times New Roman"/>
          <w:color w:val="000000" w:themeColor="text1"/>
          <w:sz w:val="24"/>
          <w:szCs w:val="24"/>
        </w:rPr>
        <w:t>Adegbie et al (2020) investigated the impact of volatility in tax revenue on economic growth in Nigeria by studying the volatility of various tax sources in Nigeria. The purpose of the study was to find out the impact of changes in tax revenues on the stability of national economic activities. The data studied spanned the quarters of the Nigerian economy from 2000 to 2018. The Optimal tax theory provided the theory, and described the necessity for regular revenue for economic policy planning. An ex post facto design was used to analyze the data. Volatility of GDP growth was taken as the dependent variable and volatilities of PPT and CIT and VAT were taken as the independent variables. Data were taken from the statistical bulletin of the Central Bank of Nigeria. The model of analysis used was the Generalised Autoregressive Conditional Heteroskedasticity model. One of the key findings was that volatility of PPT was a highly destabilising factor on growth whereas volatility of VAT was a more regular income generator. The authors are convinced that it is necessary for Nigeria to move towards regularised sources of taxes for macroeconomic stability and recommended robust efforts to expand taxes without reliance on oil.</w:t>
      </w:r>
    </w:p>
    <w:p w:rsidR="00D44793" w:rsidRPr="00D44793" w:rsidRDefault="00D44793" w:rsidP="00D44793">
      <w:pPr>
        <w:spacing w:line="480" w:lineRule="auto"/>
        <w:jc w:val="both"/>
        <w:rPr>
          <w:rFonts w:ascii="Times New Roman" w:eastAsia="Times New Roman" w:hAnsi="Times New Roman" w:cs="Times New Roman"/>
          <w:color w:val="000000" w:themeColor="text1"/>
          <w:sz w:val="24"/>
          <w:szCs w:val="24"/>
        </w:rPr>
      </w:pPr>
      <w:r w:rsidRPr="00D44793">
        <w:rPr>
          <w:rFonts w:ascii="Times New Roman" w:eastAsia="Times New Roman" w:hAnsi="Times New Roman" w:cs="Times New Roman"/>
          <w:color w:val="000000" w:themeColor="text1"/>
          <w:sz w:val="24"/>
          <w:szCs w:val="24"/>
        </w:rPr>
        <w:t>The effect of tax structure on economic growth in Nigeria was studied by Ajayi, Giwa, Agbolade, Obafemi and Olutokunboh (2024) who used secondary time series data. The study used Unit Root Tests (Augmented Dickey Fuller and Phillips Perron), ARDL Bounds test and Error Correction Model to analyze the data. The goal was to evaluate the impact of PIT in combination with CIT, VAT and PPT on the economic growth expected as a development outcome. Economic growth measured by GDP served as the dependent variable while Personal Income Tax, Companies Income Tax, Value Added Tax and Petroleum Profit Tax were the independent variables. The data sources were the Central Bank of Nigeria (CBN) and the Federal Inland Revenue Service (FIRS). A key finding revealed that personal income tax and VAT had significant negative impacts on economic growth while CIT and PPT had significant positive impacts on economic growth. The study finally recommended that the design and implementation of the tax systems in Nigeria, namely, PIT and VAT, must be done in a way that does not stifle growth. The authors proposed the need for comprehensive tax reform that would tackle the structural flaws of the PIT and VAT systems, be more compliant and ensure that tax design would go hand-in-hand with growth goals and not compromise the level of revenue.</w:t>
      </w:r>
    </w:p>
    <w:p w:rsidR="00D44793" w:rsidRDefault="00D44793">
      <w:pPr>
        <w:spacing w:line="480" w:lineRule="auto"/>
        <w:jc w:val="both"/>
        <w:rPr>
          <w:rFonts w:ascii="Times New Roman" w:eastAsia="Times New Roman" w:hAnsi="Times New Roman" w:cs="Times New Roman"/>
          <w:color w:val="000000" w:themeColor="text1"/>
          <w:sz w:val="24"/>
          <w:szCs w:val="24"/>
        </w:rPr>
      </w:pPr>
      <w:r w:rsidRPr="00D44793">
        <w:rPr>
          <w:rFonts w:ascii="Times New Roman" w:eastAsia="Times New Roman" w:hAnsi="Times New Roman" w:cs="Times New Roman"/>
          <w:color w:val="000000" w:themeColor="text1"/>
          <w:sz w:val="24"/>
          <w:szCs w:val="24"/>
        </w:rPr>
        <w:t>James, Adamu and Omodero (2024) analyzed the effects of taxation on consumers' spending pattern in Nigeria by employing time series econometrics, ARDL for cointegration analysis and Error Correction Model. This study aimed to compare the relationship between personal income tax and consumption taxes as a realistic measure of households' welfare. The dependent variable was the consumer spending power and independent variables were Personal Income Tax and Value Added Tax. The Central Bank of Nigeria Statistical Bulletin and the National Bureau of Statistics were used to gather data. Key findings showed that in the long run, PIT had a significant positive impact on consumer purchasing power, whereas in the short run, the effect was not significant, and in both short and long runs, the impact of VAT was not significant. The study established a fact that PIT is a meaningful factor and related to the household spending capacity, and PIT policy should aim at safeguarding and supporting the consumers' spending capacity. The researchers suggested that tax policy making process should take into account the differential effects of tax instruments on the purchasing power of households, and for financial sustainability, relief measures would need to be designed in a way that would not compromise the welfare of consumers</w:t>
      </w:r>
      <w:r>
        <w:rPr>
          <w:rFonts w:ascii="Times New Roman" w:eastAsia="Times New Roman" w:hAnsi="Times New Roman" w:cs="Times New Roman"/>
          <w:color w:val="000000" w:themeColor="text1"/>
          <w:sz w:val="24"/>
          <w:szCs w:val="24"/>
        </w:rPr>
        <w:t xml:space="preserve">. </w:t>
      </w:r>
    </w:p>
    <w:p w:rsidR="006C1C9B" w:rsidRDefault="006C1C9B">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Eze and Onwumere (2017) conducted a research on the role of infrastructure in tax–growth nexus in Nigeria. The main purpose was a determination of the effect of tax revenue on GDP and the strengthening effect of government capital spending. As this is a study, it was performed on the time span 1980-2016. The study was backed by the Endogenous Growth Theory which postulated that investment in infrastructure results in enduring growth. The data analysis was conducted in an ex post facto design. The dependent variable was the Gross Domestic Product while total tax revenue and government capital spending were the independent variables. CBN data was used. The Error Correction Model was used as an analysis approach. The study revealed a small positive effect, and this became more pronounced when combined with capital spending, of tax revenue. It has pointed out that the productive utilization of revenue is as crucial as the collection of revenue. It suggested that such development of infrastructure to be given priority by government through tax revenue.</w:t>
      </w:r>
    </w:p>
    <w:p w:rsidR="006C1C9B" w:rsidRDefault="006C1C9B">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Ibrahim (2021) gave factual evidence on the issue of relationship between taxation and income inequality in Nigeria. The main aim was an assessment of how the Nigerian tax system shapes income distribution. The period of the study was from 1990 to 2019. The theoretical backing was from the Ability to Pay principle which states that progressive tax systems can help to reduce inequality. An ex post facto design was used. Gini coefficient was used as the dependent variable. PIT and VAT were the independent variables. The World Development Indicators and the Central Bank of Nigeria were the sources of data used. Analysis was done based on the Auto Regressive Distributed Lag model. The study found that PIT produced a small negative effect on inequality while VAT produced a positive effect which showed VAT to be regressive. The study findings were that the tax effect on income distribution is weak and mixed in Nigeria. It called for a more progressive structure of direct taxes and for social spending to be brought in to offset the regressive nature of the VAT tax on poor households.</w:t>
      </w:r>
    </w:p>
    <w:p w:rsidR="006C1C9B" w:rsidRDefault="006C1C9B">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Edeh (2021) employed the Nigeria Living Standards Survey 2018/2019 at the household level microdata to evaluate equity and redistributive impacts of tax reforms in Nigeria. The Kakwani Index was used to gauge progressivity, and static microsimulation of PIT and VAT reforms taking into account informality in the economy. The research question was to find out whether there is evidence of any improvement in equity, poverty and inequality as outcomes in living standards due to PIT reforms and VAT reforms. The dependent variables were equity measures, poverty rates and inequality indices and independent variables were Personal Income Tax and Value Added Tax under different reform scenarios. The data was sourced from the Nigeria Living Standards Survey (NLS) of the National Bureau of Statistics (NBS). The key findings indicated that PIT was progressive before 2011 but became regressive after 2011 when the impact on poverty was explored after taking informality into account; and PIT reforms were found to be more redistributive if relief allowances are to be targeted; VAT was widely found to be regressive and to have higher poverty impacts in some reform scenarios. The study found that as the current designs of PIT reliefs may constrain redistribution, then better designed PIT reliefs and differentiated VAT rates can enhance equity and living standard outcomes. The author called for full reform of tax relief systems, the implementation of various tax rates for different goods and services, exempting basic necessities, and broadening the tax base by improving the tax compliance system in the informal sector.</w:t>
      </w:r>
    </w:p>
    <w:p w:rsidR="006C1C9B" w:rsidRDefault="006C1C9B">
      <w:pPr>
        <w:spacing w:line="480" w:lineRule="auto"/>
        <w:jc w:val="both"/>
        <w:rPr>
          <w:rFonts w:ascii="Times New Roman" w:eastAsia="Times New Roman" w:hAnsi="Times New Roman" w:cs="Times New Roman"/>
          <w:color w:val="000000" w:themeColor="text1"/>
          <w:sz w:val="24"/>
          <w:szCs w:val="24"/>
        </w:rPr>
      </w:pPr>
    </w:p>
    <w:p w:rsidR="006C1C9B" w:rsidRDefault="006C1C9B">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Agri, et al (2024) examined the effect of tax revenue on income inequality and poverty in Nigeria, with secondary time series data for the period 1995-2022. Econometric regression analysis, as described in the methodology, was used for the study. The aim of the study was to determine the effect of total tax revenue on poverty rate and income inequality (Gini coefficient) in Nigeria. The two dependent variables were poverty rate and Gini coefficient and the independent variable was total tax income. The data sources used were the Central Bank of Nigeria, National Bureau of Statistics and the World Bank Development Indicators. Key findings showed that poverty rate was positively associated with total tax revenue, contrary to the authors’ expectations, and that income inequality was positively associated with total tax revenue, which has been attributed to corruption, policy failures, and poor fiscal operations. The study found that tax revenue does not necessarily lead to poverty reduction or equality, and accountability for and efficiency in the use of tax revenues for services and infrastructure are required. The researchers suggested that the fiscal governance frameworks be strengthened, transparency to be improved in revenue allocation, accountability mechanisms to be enhanced, and tax revenues should be directed towards pro poor expenditures which should directly address poverty and inequality.</w:t>
      </w:r>
    </w:p>
    <w:p w:rsidR="006C1C9B" w:rsidRDefault="006C1C9B">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Appah and Iweias (2023) conducted a study on taxes and income inequality in Nigeria from 1980 to 2020. They used secondary data, with FIRS, CBN and NBS as their sources. Ex post facto and correlational design were used. The methods used in the study were univariate, bivariate and multivariate analysis. To analyse the correlation between key taxes such as PIT, CIT, PPT, CGT, VAT and CED and income inequality (Gini coefficient). The dependent variable was the Gini coefficient of income inequality and the independent variables were Personal Income Tax, Companies Income Tax, Petroleum Profit Tax, Capital Gains Tax, Value Added Tax and Customs and Excise Duties. Key findings indicated positive relationships between tax variables and the Gini coefficient, but these relationships did not have statistically significant results for the period analyzed. The study found taxes have an impact on inequality outcomes, which may be limited unless there is increased compliance and tax policy design that reduces specific adverse impacts. The authors proposed the need for a comprehensive tax policy reform to improve compliance, widen tax base and to align the tax design with specific redistributive policy goals to ensure that tax policy is more effective in reducing income inequalities in Nigeria.</w:t>
      </w:r>
    </w:p>
    <w:p w:rsidR="00804580" w:rsidRPr="00804580" w:rsidRDefault="00804580" w:rsidP="00804580">
      <w:pPr>
        <w:spacing w:line="480" w:lineRule="auto"/>
        <w:jc w:val="both"/>
        <w:rPr>
          <w:rFonts w:ascii="Times New Roman" w:eastAsia="Times New Roman" w:hAnsi="Times New Roman" w:cs="Times New Roman"/>
          <w:color w:val="000000" w:themeColor="text1"/>
          <w:sz w:val="24"/>
          <w:szCs w:val="24"/>
        </w:rPr>
      </w:pPr>
      <w:r w:rsidRPr="00804580">
        <w:rPr>
          <w:rFonts w:ascii="Times New Roman" w:eastAsia="Times New Roman" w:hAnsi="Times New Roman" w:cs="Times New Roman"/>
          <w:color w:val="000000" w:themeColor="text1"/>
          <w:sz w:val="24"/>
          <w:szCs w:val="24"/>
        </w:rPr>
        <w:t>The study of fiscal policy and inclusive growth in Nigeria by Ekong, et al (2024) involved the study of time series data from 1985 to 2022 on which analytical tools employed were ARDL and Bounds test. The Human Development Index was used as an indicator of welfare or inclusive growth. Research aim was to analyze the relationship between fiscal policy variables and inclusive growth and welfare (HDI) especially tax revenue (TR) to GDP and government expenditure. The dependent variable was the Human Development Index while independent variables were tax revenue to GDP ratio, government spending and income inequality. Data were obtained from the Central Bank of Nigeria, the National Bureau of Statistics and the United Nations Development Programme. The key findings showed that in the short run, tax revenue to GDP showed a negative and significant relationship with HDI while inequality was a key determinant with significant effect. The study has found that fiscal policy can have an impact on welfare, but better spending quality, in addition to inequality reduction, is likely to be the most important factor in improving HDI even though tax ratios are increased. The researchers called for fiscal policy measures to consider not only how much taxes are raised, but how government spending is spent and targeted to help reduce structural inequality, as well as how fiscal operations are implemented to ensure tangible outcomes in the provision of health, education and overall human development services.</w:t>
      </w:r>
    </w:p>
    <w:p w:rsidR="00804580" w:rsidRPr="00804580" w:rsidRDefault="00804580" w:rsidP="00804580">
      <w:pPr>
        <w:spacing w:line="480" w:lineRule="auto"/>
        <w:jc w:val="both"/>
        <w:rPr>
          <w:rFonts w:ascii="Times New Roman" w:eastAsia="Times New Roman" w:hAnsi="Times New Roman" w:cs="Times New Roman"/>
          <w:color w:val="000000" w:themeColor="text1"/>
          <w:sz w:val="24"/>
          <w:szCs w:val="24"/>
        </w:rPr>
      </w:pPr>
      <w:r w:rsidRPr="00804580">
        <w:rPr>
          <w:rFonts w:ascii="Times New Roman" w:eastAsia="Times New Roman" w:hAnsi="Times New Roman" w:cs="Times New Roman"/>
          <w:color w:val="000000" w:themeColor="text1"/>
          <w:sz w:val="24"/>
          <w:szCs w:val="24"/>
        </w:rPr>
        <w:t>The effect of stabilization policies on human development index in Nigeria was analyzed using ARDL using annual time series data from 1990 to 2021; Ikediashi, et al (2023). The aim of the study was to evaluate the impact of stabilization tools such as both fiscal and monetary policies and particularly tax revenue on the welfare of Nigeria measured by the HDI. The Human Development Index was considered a dependent variable and government tax revenue, government expenditure, inflation rate and monetary policy rate were considered as independent variables. The data sources were the Central Bank of Nigeria and United Nations Development Programme. The key findings revealed positive and statistically significant relationship between tax revenue, government expenditure with HDI, whereas inflation and monetary policy rate was negative. The study found that better managed fiscal policy particularly fiscal sustainability in terms of tax revenue and effective fiscal spending can be helpful to enhance the welfare outcome in terms of HDI. The authors suggested the need for coordinated frameworks of fiscal and monetary policy, which focus on the sustainability of revenue, the continuity of productive public spending, monetary policy and the maintenance of conducive inflationary conditions for the improvement of human development indicators.</w:t>
      </w:r>
    </w:p>
    <w:p w:rsidR="00804580" w:rsidRPr="007D3376" w:rsidRDefault="00804580" w:rsidP="00804580">
      <w:pPr>
        <w:spacing w:line="480" w:lineRule="auto"/>
        <w:jc w:val="both"/>
        <w:rPr>
          <w:rFonts w:ascii="Times New Roman" w:eastAsia="Times New Roman" w:hAnsi="Times New Roman" w:cs="Times New Roman"/>
          <w:b/>
          <w:color w:val="000000" w:themeColor="text1"/>
          <w:sz w:val="24"/>
          <w:szCs w:val="24"/>
        </w:rPr>
      </w:pPr>
      <w:r w:rsidRPr="007D3376">
        <w:rPr>
          <w:rFonts w:ascii="Times New Roman" w:eastAsia="Times New Roman" w:hAnsi="Times New Roman" w:cs="Times New Roman"/>
          <w:b/>
          <w:color w:val="000000" w:themeColor="text1"/>
          <w:sz w:val="24"/>
          <w:szCs w:val="24"/>
        </w:rPr>
        <w:t>Indirect Taxation and Economic Welfare</w:t>
      </w:r>
    </w:p>
    <w:p w:rsidR="00804580" w:rsidRPr="00804580" w:rsidRDefault="00804580" w:rsidP="00804580">
      <w:pPr>
        <w:spacing w:line="480" w:lineRule="auto"/>
        <w:jc w:val="both"/>
        <w:rPr>
          <w:rFonts w:ascii="Times New Roman" w:eastAsia="Times New Roman" w:hAnsi="Times New Roman" w:cs="Times New Roman"/>
          <w:color w:val="000000" w:themeColor="text1"/>
          <w:sz w:val="24"/>
          <w:szCs w:val="24"/>
        </w:rPr>
      </w:pPr>
      <w:r w:rsidRPr="00804580">
        <w:rPr>
          <w:rFonts w:ascii="Times New Roman" w:eastAsia="Times New Roman" w:hAnsi="Times New Roman" w:cs="Times New Roman"/>
          <w:color w:val="000000" w:themeColor="text1"/>
          <w:sz w:val="24"/>
          <w:szCs w:val="24"/>
        </w:rPr>
        <w:t>This study studied the relationship between indirect tax and inclusive growth in Nigeria from 1994 to 2019, with the application of cointegration and Error Correction Model (ECM) on time series data.George, et al (2023) evaluated the relationship between indirect tax and inclusive growth in Nigeria over the period 1994 to 2019 using cointegration and Error Correction Model (ECM) on time series data. The aim of the study was to assess the impacts of VAT and Customs and Excise Duty on inclusive growth or welfare measured by Human Development Index. Human Development Index (HDI) is dependent variable and Value Added Tax (VAT) and Customs and Excise Duties are independent variables. The Central Bank of Nigeria Statistical Bulletin and United Nations Development Programme were the sources of data. The key findings indicated that there were positive but insignificant correlation between the VAT and HDI and negative and significant correlation between CED and HDI. The study found that the indirect taxes, specifically CED effect on welfare does not necessarily have to be positive unless the taxes are well spent in social and economic services. The researchers also urged policy makers to not only aim to increase indirect tax collection but ensure that strategic allocation of such revenues must be made towards social services, infrastructure and programs which have direct impact on inclusive growth and citizen welfare.</w:t>
      </w:r>
    </w:p>
    <w:p w:rsidR="00804580" w:rsidRPr="00804580" w:rsidRDefault="00804580" w:rsidP="00804580">
      <w:pPr>
        <w:spacing w:line="480" w:lineRule="auto"/>
        <w:jc w:val="both"/>
        <w:rPr>
          <w:rFonts w:ascii="Times New Roman" w:eastAsia="Times New Roman" w:hAnsi="Times New Roman" w:cs="Times New Roman"/>
          <w:color w:val="000000" w:themeColor="text1"/>
          <w:sz w:val="24"/>
          <w:szCs w:val="24"/>
        </w:rPr>
      </w:pPr>
      <w:r w:rsidRPr="00804580">
        <w:rPr>
          <w:rFonts w:ascii="Times New Roman" w:eastAsia="Times New Roman" w:hAnsi="Times New Roman" w:cs="Times New Roman"/>
          <w:color w:val="000000" w:themeColor="text1"/>
          <w:sz w:val="24"/>
          <w:szCs w:val="24"/>
        </w:rPr>
        <w:t>Adegbite (2023) used ARDL with unit root, cointegration and diagnostic tests to determine that the effect of taxation on household consumption in Nigeria is insignificant.Adegbite (2023) tested using ARDL with diagnostic tests, unit root and cointegration of time series data of Nigeria between 1990 and 2021 concluded that the effect of taxation on household consumption in Nigeria is insignificant. The research goal was to estimate the impact of various taxes such as PPT, CIT, VAT and CED on the consumption expenditure of households. In the present study the dependent variable is household consumption expenditure and the independent variables are petroleum profit tax, companies income tax, value added tax and customs and excise duties. The Central Bank of Nigeria and National Bureau of Statistics were among the data sources. The key findings revealed that the household consumption was negatively and significantly influenced by VAT and CED, whereas PPT had a positive effect. The study found that certain indirect taxes could lead to lower family welfare and consumption unless compensated for by good public services or specific tax cuts. With respect to indirect tax policy, the author advised that it be carefully crafted to provide for sufficient revenue while taking into account the welfare impacts on households, possibly by using a targeted approach on basic commodities; and that the revenue raised from indirect taxes be directed to public services that provide a "welfare compensation" to households for their taxes.</w:t>
      </w:r>
    </w:p>
    <w:p w:rsidR="00804580" w:rsidRPr="007D3376" w:rsidRDefault="00804580" w:rsidP="00804580">
      <w:pPr>
        <w:spacing w:line="480" w:lineRule="auto"/>
        <w:jc w:val="both"/>
        <w:rPr>
          <w:rFonts w:ascii="Times New Roman" w:eastAsia="Times New Roman" w:hAnsi="Times New Roman" w:cs="Times New Roman"/>
          <w:b/>
          <w:color w:val="000000" w:themeColor="text1"/>
          <w:sz w:val="24"/>
          <w:szCs w:val="24"/>
        </w:rPr>
      </w:pPr>
      <w:r w:rsidRPr="007D3376">
        <w:rPr>
          <w:rFonts w:ascii="Times New Roman" w:eastAsia="Times New Roman" w:hAnsi="Times New Roman" w:cs="Times New Roman"/>
          <w:b/>
          <w:color w:val="000000" w:themeColor="text1"/>
          <w:sz w:val="24"/>
          <w:szCs w:val="24"/>
        </w:rPr>
        <w:t>Tax Administration and Revenue Performance</w:t>
      </w:r>
    </w:p>
    <w:p w:rsidR="00804580" w:rsidRPr="00804580" w:rsidRDefault="00804580" w:rsidP="00804580">
      <w:pPr>
        <w:spacing w:line="480" w:lineRule="auto"/>
        <w:jc w:val="both"/>
        <w:rPr>
          <w:rFonts w:ascii="Times New Roman" w:eastAsia="Times New Roman" w:hAnsi="Times New Roman" w:cs="Times New Roman"/>
          <w:color w:val="000000" w:themeColor="text1"/>
          <w:sz w:val="24"/>
          <w:szCs w:val="24"/>
        </w:rPr>
      </w:pPr>
      <w:r w:rsidRPr="00804580">
        <w:rPr>
          <w:rFonts w:ascii="Times New Roman" w:eastAsia="Times New Roman" w:hAnsi="Times New Roman" w:cs="Times New Roman"/>
          <w:color w:val="000000" w:themeColor="text1"/>
          <w:sz w:val="24"/>
          <w:szCs w:val="24"/>
        </w:rPr>
        <w:t>In a study, Owolabi and Oduwole (2020) investigated the relationship between the efficiency of tax administration and the generation of non-oil revenue. The prime objective was to examine the influence of administrative reform on tax collection. The study was conducted over a period of 15 years, from 2005 to 2019, a time of significant change in the FIRS. The theoretical anchor was through the Contingency Theory of management, that is, the success of administration is contingent on system conditions. A correlational design was used to analyze the data. The dependent variable was non oil tax revenue while the independent variables were the investment in the technological tools and the administrative cost of collection. The data are collected from the annual report of FIRS. Multiple regression was performed to analyze the results of the study. It detected that collection cost had a considerable negative impact on the revenue and technology investment had a considerable positive impact on the revenue. The authors concluded that how things run in the administration matters for tax revenues. They recommended improved technology and training for better revenue mobilisation.</w:t>
      </w:r>
    </w:p>
    <w:p w:rsidR="006865B2" w:rsidRDefault="00804580">
      <w:pPr>
        <w:spacing w:line="480" w:lineRule="auto"/>
        <w:jc w:val="both"/>
        <w:rPr>
          <w:rFonts w:ascii="Times New Roman" w:eastAsia="Times New Roman" w:hAnsi="Times New Roman" w:cs="Times New Roman"/>
          <w:color w:val="000000" w:themeColor="text1"/>
          <w:sz w:val="24"/>
          <w:szCs w:val="24"/>
        </w:rPr>
      </w:pPr>
      <w:r w:rsidRPr="00804580">
        <w:rPr>
          <w:rFonts w:ascii="Times New Roman" w:eastAsia="Times New Roman" w:hAnsi="Times New Roman" w:cs="Times New Roman"/>
          <w:color w:val="000000" w:themeColor="text1"/>
          <w:sz w:val="24"/>
          <w:szCs w:val="24"/>
        </w:rPr>
        <w:t>Ezekiel, et al (2022) studied Tax Audit and Investigation as a panacea to increase revenue generation in Nigeria, the study adopted survey method with primary data. A structured questionnaire was used for the South West zone with the FIRS staff and descriptive and inferential statistics were used including regression using the audit indicators namely desk or office audit, field audit and audit investigation. The study aimed at finding out the effect of tax audit and investigation activities on revenue generation in Nigeria. Data were gathered from primary survey of the tax officials of the Federal Inland Revenue Service.</w:t>
      </w:r>
    </w:p>
    <w:p w:rsidR="006865B2" w:rsidRDefault="006865B2">
      <w:pPr>
        <w:spacing w:line="480" w:lineRule="auto"/>
        <w:jc w:val="both"/>
        <w:rPr>
          <w:rFonts w:ascii="Times New Roman" w:eastAsia="Times New Roman" w:hAnsi="Times New Roman" w:cs="Times New Roman"/>
          <w:color w:val="000000" w:themeColor="text1"/>
          <w:sz w:val="24"/>
          <w:szCs w:val="24"/>
        </w:rPr>
      </w:pP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key findings showed that tax audit and investigation indicators jointly explained a meaningful share of variation in revenue generation reported as about 38 percent and each audit component contributed positively to revenue generation. The study concluded that stronger and more consistent tax audit and investigation can curb false returns and tax evasion and increase tax revenue and tax authorities should institutionalize and strengthen audit practices. The researchers recommended systematic implementation of comprehensive tax audit programs, enhanced training for audit personnel, adoption of risk based audit selection methods, and integration of technology in audit processes to improve detection of non compliance and maximize revenue outcomes.</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Akinadewo, et al (2023) conducted an empirical examination of the relationship between contemporary tax administration systems and revenue generation capacity in selected states of Nigeria using a survey design. The sample was drawn from Kano and Ekiti States Internal Revenue Service staff and the study employed descriptive and inferential statistics testing how administration factors affect revenue capacity. The research objective was to examine how tax administration system factors including quality personnel, enforcement of tax laws and ICT influence revenue generation capacity at subnational level as a practical measure of fiscal capacity. The dependent variable was revenue generation capacity while independent variables were quality of personnel, enforcement of tax laws and information and communication technology. Data were collected through primary survey of state revenue service personnel in Kano and Ekiti States. The key findings revealed that quality personnel and enforcement of tax laws had positive and significant effects on revenue generation while ICT showed an inverse and insignificant effect, although overall tax administration was positive and significant for revenue generation capacity. The study concluded that improving fiscal capacity requires administrative strengthening especially staff capability and law enforcement and reforms should prioritize recruitment, training and retention of skilled tax personnel. The authors recommended strategic human resource development in tax agencies, strengthened enforcement mechanisms, careful reassessment of ICT implementation strategies to ensure user adoption and effectiveness, and comprehensive capacity building programs that enhance the technical and professional competencies of revenue officials.</w:t>
      </w:r>
    </w:p>
    <w:p w:rsidR="00D13C8C" w:rsidRDefault="00CD40B9">
      <w:pPr>
        <w:spacing w:line="480" w:lineRule="auto"/>
        <w:jc w:val="both"/>
        <w:rPr>
          <w:rFonts w:ascii="Times New Roman" w:eastAsia="Times New Roman" w:hAnsi="Times New Roman" w:cs="Times New Roman"/>
          <w:color w:val="000000" w:themeColor="text1"/>
          <w:sz w:val="24"/>
          <w:szCs w:val="24"/>
        </w:rPr>
      </w:pPr>
      <w:bookmarkStart w:id="11" w:name="mb44gb2dwwhb" w:colFirst="0" w:colLast="0"/>
      <w:bookmarkEnd w:id="11"/>
      <w:r>
        <w:rPr>
          <w:rFonts w:ascii="Times New Roman" w:eastAsia="Times New Roman" w:hAnsi="Times New Roman" w:cs="Times New Roman"/>
          <w:color w:val="000000" w:themeColor="text1"/>
          <w:sz w:val="24"/>
          <w:szCs w:val="24"/>
        </w:rPr>
        <w:t>Mebratu (2020) examined the dynamism of tax revenue potential in Sub Saharan African countries using panel data from SSA countries covering 2000 to 2018 with truncated normal distributional analysis. The research objective was to identify key drivers of tax revenue potential in Sub Saharan African countries including how GDP per capita relates to tax capacity and potential. The dependent variable was tax revenue potential while independent variables included GDP per capita, trade openness, sectoral structure, urbanization, government stability, inflation, inequality and corruption. Data sources included the World Bank Development Indicators, International Monetary Fund databases and governance indicators from various international organizations. The key findings showed that tax revenue potential is positively and significantly correlated with GDP per capita and also with trade openness, sectoral structure, urbanization and government stability, while it is negatively linked with factors like inflation, inequality, corruption and some structural variables. The study concluded that in SSA higher per capita income is associated with stronger tax revenue potential but institutional and macroeconomic weaknesses can reduce realized tax capacity and countries should assess tax potential and its determinants before reforms. The author recommended that Sub Saharan African countries should conduct comprehensive assessments of their tax potential, address institutional weaknesses, improve governance structures, reduce corruption, manage inflation, and implement reforms that are tailored to their specific structural and institutional contexts.</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Suleiman (2025) examined the tax and economic growth nexus while evaluating the intervening role of social performance through a multi economy assessment using panel data from 2013 to 2022 across Nigeria and selected countries in West Africa, North Africa, South Africa plus a developed comparator which is the UK. The study employed ADF and FMOLS, POLS, FEM and REM approaches. The research objective was to examine how tax revenue relates to economic welfare measured by GDP per capita and whether social performance changes or moderates that relationship in developing regions. The dependent variable was GDP per capita representing economic welfare while independent variables were tax revenue and social performance indicators. Data sources included the World Bank Development Indicators, International Monetary Fund databases and country specific statistical agencies. The key findings showed that for Nigeria tax revenue showed a significant negative impact on GDP per capita but social performance significantly moderated or mitigated that negative effect and similar moderation patterns were reported for some comparator countries including Ghana, Togo, South Africa and UK. The study concluded that in developing contexts taxation outcomes for welfare depend strongly on how well revenue translates into social performance and public outcomes because tax collection alone may not improve welfare without effective social delivery. The author recommended that developing countries including Nigeria should prioritize not only revenue mobilization but also strengthen social delivery systems, improve the efficiency and effectiveness of public expenditure, enhance governance quality, and ensure that tax revenues are translated into tangible social outcomes that improve citizen welfare.</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Diallo, et al (2024) evaluated growth, fiscal and welfare implications of trade liberalization in Africa through a macro micro modeling assessment of the Senegalese economy. The study employed a macro micro framework using a static CGE model known as PEP CGE linked with non parametric microsimulation and calibrated with Senegal SAM and household consumption survey. The research objective was to evaluate the macroeconomic, fiscal including tariff revenue and welfare or living standards effects of import duty or tariff removal as a fiscal revenue component for Senegal in the context of wider African trade integration. The dependent variables were macroeconomic indicators, fiscal revenue and welfare or living standards measures while the independent variable was trade liberalization policy represented by tariff removal. Data sources included the Senegal Social Accounting Matrix, household consumption surveys and trade statistics. The key findings showed that tariff removal was associated with positive economic and fiscal effects and welfare gains overall and it tended to favor urban households more than rural households with a modest inequality reduction and a reported reduction in poverty of 3.36 percent fewer poor. The study concluded that for West Africa using Senegal as a case reforms affecting fiscal revenue such as tariffs can improve welfare and living standards but distributional effects matter and policy should include measures that protect rural households and manage adjustment costs. The researchers recommended that West African countries pursuing trade liberalization should design complementary policies that protect vulnerable rural populations, implement social safety nets to cushion adjustment effects, diversify domestic revenue sources to compensate for tariff revenue losses, and ensure that the benefits of trade integration are equitably distributed across urban and rural populations.</w:t>
      </w: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Times New Roman" w:hAnsi="Times New Roman" w:cs="Times New Roman"/>
          <w:color w:val="000000" w:themeColor="text1"/>
          <w:sz w:val="24"/>
          <w:szCs w:val="24"/>
        </w:rPr>
      </w:pPr>
    </w:p>
    <w:p w:rsidR="002C673D" w:rsidRDefault="002C673D">
      <w:pPr>
        <w:rPr>
          <w:rFonts w:ascii="Times New Roman" w:eastAsia="Times New Roman" w:hAnsi="Times New Roman" w:cs="Times New Roman"/>
          <w:b/>
          <w:bCs/>
          <w:color w:val="000000" w:themeColor="text1"/>
          <w:sz w:val="24"/>
          <w:szCs w:val="24"/>
        </w:rPr>
      </w:pPr>
      <w:bookmarkStart w:id="12" w:name="epiys1oodnoq" w:colFirst="0" w:colLast="0"/>
      <w:bookmarkEnd w:id="12"/>
      <w:r>
        <w:rPr>
          <w:rFonts w:ascii="Times New Roman" w:eastAsia="Times New Roman" w:hAnsi="Times New Roman" w:cs="Times New Roman"/>
          <w:b/>
          <w:bCs/>
          <w:color w:val="000000" w:themeColor="text1"/>
          <w:sz w:val="24"/>
          <w:szCs w:val="24"/>
        </w:rPr>
        <w:br w:type="page"/>
      </w:r>
    </w:p>
    <w:p w:rsidR="00D13C8C" w:rsidRDefault="00CD40B9">
      <w:pPr>
        <w:pStyle w:val="Heading2"/>
        <w:spacing w:before="0" w:after="0" w:line="480"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sz w:val="24"/>
          <w:szCs w:val="24"/>
        </w:rPr>
        <w:t xml:space="preserve">2.5 EMPIRICAL REVIEW SUMMARY </w:t>
      </w:r>
    </w:p>
    <w:tbl>
      <w:tblPr>
        <w:tblStyle w:val="Style10"/>
        <w:tblW w:w="994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55"/>
        <w:gridCol w:w="1545"/>
        <w:gridCol w:w="1050"/>
        <w:gridCol w:w="1050"/>
        <w:gridCol w:w="1446"/>
        <w:gridCol w:w="1446"/>
        <w:gridCol w:w="1365"/>
        <w:gridCol w:w="1487"/>
      </w:tblGrid>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No.</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Author(s), Year &amp; Location</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Title/Topic</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Objective(s)</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Variables (DV/IV)</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Period</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Method</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Key Findings/Conclusion</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Adefolake (2022)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and Economic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examine the impact of CIT, VAT, and PPT on GDP</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IV: CIT, VAT, PPT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1994-2020</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CIT and VAT have significant positive effect on growth; PPT has negative effect</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Adefolake&amp;Omodero (2022)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and Economic Growth in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test how CIT, PPT and VAT affect GDP</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IV: CIT, PPT, VAT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2000-2021</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VECM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CIT showed negative significant relationship with GDP; PPT and VAT were positive and significant</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Olaoye et al (2023)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and Economic Development</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assess effect of tax revenue on HDI</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HDI; IV: Total tax revenue, education spending</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1990-2021</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VECM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Stable positive long-run relationship exists between tax revenue and HDI</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Chijuka et al (2025)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and Economic Growth (2015-2023)</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investigate impact of recent non-oil tax on GDP</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IV: CIT, VAT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2015-2023</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OLS Regression</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VAT had more consistent positive effect on GDP than CIT in recent period</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Adegbie et al (2020)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Volatility and Economic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determine how revenue volatility affects GDP growth stability</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growth volatility; IV: PPT, CIT, VAT volatilities</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2000-2018 (Quarterly)</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GARCH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PPT volatility destabilizes economy; VAT provides stable revenue source</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Ademu&amp;Onoja (2020)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and Nigeria’s Economic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determine causal direction between tax revenue and GDP</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Total tax revenue; IV: GDP</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1981-2018</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Granger Causality</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Causality runs from economic growth to tax revenue, supporting Wagner’s Law</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Abel (2019)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and Economic Development</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ascertain contribution of different taxes to GDP</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IV: PPT, CIT, VAT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1986-2017</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OLS Regression</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PPT and CIT had significant positive impact on GDP; VAT’s impact insignificant</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Eze&amp;Onwumere (2017)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Taxation, Infrastructure and Economic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see if infrastructure spending enhances tax-growth nexus</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IV: Total tax revenue, capital expenditure</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1980-2016</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ECM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impact on GDP much stronger when combined with capital expenditure</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Ibrahim (2021)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Taxation and Income Inequality</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examine redistributive effect of PIT and VAT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Gini coefficient; IV: PIT, VAT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1990-2019</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PIT helps reduce inequality slightly; VAT tends to increase it</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Owolabi&amp;Oduwole (2020)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Admin Efficiency and Revenue Generation</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assess impact of administrative reforms on revenue collection</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Non-oil tax revenue; IV: Admin cost, technology investment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2005-2019</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Multiple Regression</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Investment in technology significantly improves non-oil tax revenue generation</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Anyanwu (2025)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Impact of Tax Revenue on Economic Development</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investigate long-run impact of tax components on HDI</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HDI; IV: CIT, VAT, PPT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1990-2023</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CIT and VAT have significant positive long-run relationship with human development</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Demehin (2024)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Nigerian Tax System and Economic Development</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examine how CIT and PIT relate to economic development (GDP per capita)</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per capita, GFCF; IV: CIT, PIT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1995-2023</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FMOLS</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Corporate tax showed positive significant effect on GDP per capita; PIT showed negative effects</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Ajayi et al (2024)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Impact of Tax Structure on Economic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test how PIT, CIT, VAT, PPT influence economic growth</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Economic growth (GDP); IV: PIT, CIT, VAT, PPT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Not specified</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ECM</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PIT and VAT had significant negative effects on growth; CIT and PPT positive</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James et al (2024)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Taxation and Consumers’ Spending Patterns</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evaluate how PIT and consumption taxes relate to consumer spending power</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Consumer spending power; IV: PIT, VAT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Not specified</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ECM</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PIT had substantial positive effect on spending power long-run; VAT insignificant</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Edeh (2021)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Equity and Redistributive Effects of Taxation Reforms</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determine if PIT and VAT reforms improve equity, poverty, inequality</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Equity measures, poverty, inequality; IV: PIT, VAT reforms</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2018/2019 (Survey)</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Kakwani Index, Microsimulation</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PIT shifted from progressive to regressive post-2011; VAT regressive with higher poverty impacts</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George-Anokwuru&amp;Okocha (2023)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Indirect Tax and Inclusive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test how VAT and CED affect inclusive growth/welfare (HDI)</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HDI; IV: VAT, CED</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1994-2019</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ECM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VAT positive but insignificant; CED negative and significant relationship with HDI</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Adesola &amp; Adebisi (2024)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Causal Nexus Between Tax Revenue and Human Development</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examine if tax revenues affect human development (per capita income)</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Per capita income; IV: CIT, PPT, VAT, CED</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1990-2021</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Econometric time-series</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effects on human development insignificant in short and long run</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Ocheni et al (2020)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Return and Economic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determine how CED and VAT relate to GDP growth</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growth; IV: CED, VAT, total tax revenue</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2000-2017</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Multiple Regression</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CED, VAT and aggregate tax revenue showed positive significant relationships with GDP</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Yusuf &amp;Mohd (2020)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Fiscal Policy Variables on Economic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test which fiscal variables significantly affect economic growth</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Economic growth (GDP); IV: CED, other taxes, spending, deficit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1980-2017</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Customs and excise duties showed significant positive effect on growth short and long run</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Adegbite (2023)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Taxation Impact on Household Consumption</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estimate how PPT, CIT, VAT, CED affect household consumption</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Household consumption expenditure; IV: PPT, CIT, VAT, CED</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1990-2021</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VAT and CED had negative significant effects on household consumption; PPT positive</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Agri et al (2024)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on Income Inequality and Poverty</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test if total tax revenue affects poverty rate and Gini coefficient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Poverty rate, Gini coefficient; IV: Total tax revenue</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1995-2022</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Econometric regression</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Total tax revenue positively associated with poverty and inequality (linked to corruption, weak fiscal operations)</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Appah&amp;Iweias (2023)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Taxes and Income Inequality</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examine relationships between major taxes and Gini coefficient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Gini coefficient; IV: PIT, CIT, PPT, CGT, VAT, CED</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1980-2020</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Multivariate analysis</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Positive but statistically insignificant relationships between tax variables and Gini</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Ekong et al (2024)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Fiscal Policy and Inclusive Growth</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test how tax revenue-to-GDP and spending relate to HDI</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HDI; IV: Tax revenue-to-GDP, spending, inequality</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1985-2022</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Bounds test</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Short-run tax revenue-to-GDP showed negative significant relationship with HDI</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Ikediashi et al (2023) -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Stabilization Policies on Human Development Index</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assess how stabilization tools including tax revenue affect HDI</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HDI; IV: Tax revenue, spending, inflation, MPR</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1990-2021</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ARDL Model</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and expenditure showed positive significant relationships with HDI</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Ezekiel et al (2022) - South-West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Audit and Investigation for Revenue Generation</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determine if tax audit/investigation improve revenue generation</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Revenue generation; IV: Desk audit, field audit, investigation</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Survey (2022)</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Regression (survey data)</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audit/investigation jointly explained ~38% of revenue variation; each component positive</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Akinadewo et al (2023) - Kano and Ekiti States, Nigeria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Administration Systems and Revenue Capacity</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examine how admin factors influence revenue capacity at state level</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Revenue generation capacity; IV: Quality personnel, law enforcement, ICT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Survey (Kano, Ekiti)</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Inferential statistics</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Quality personnel and law enforcement positive significant; ICT inverse insignificant; overall admin positive</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Mebratu (2020) - Sub-Saharan Africa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Revenue Potential in Sub-Saharan Africa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identify drivers of tax revenue potential including GDP per capita</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Tax revenue potential; IV: GDP per capita, trade, urbanization, governance, corruption</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2000-2018 (SSA panel)</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Truncated-normal analysis</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potential positively correlated with GDP per capita, trade, urbanization; negatively with inflation, inequality, corruption</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Suleiman (2025) - Nigeria and selected African countries/UK</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 and Growth: Role of Social Performance (Multi-economy)</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examine how tax relates to GDP per capita and if social performance moderates</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per capita; IV: Tax revenue, social performance</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2013-2022 (Nigeria, West Africa, others)</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FMOLS, POLS, FEM, REM</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Nigeria, tax revenue showed negative impact on GDP per capita; social performance significantly moderated effect</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Diallo et al (2024) - Senegal/West Africa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Trade Liberalization: Fiscal and Welfare (Senegal/West Africa)</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evaluate fiscal (tariff) and welfare effects of tariff removal</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GDP, fiscal revenue, welfare, poverty; IV: Tariff removal</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Senegal (SAM + survey)</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CGE + Microsimulation</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Tariff removal associated with positive economic, fiscal, welfare gains; poverty reduction 3.36%; favored urban over rural</w:t>
            </w:r>
          </w:p>
        </w:tc>
      </w:tr>
      <w:tr w:rsidR="00D13C8C">
        <w:trPr>
          <w:trHeight w:val="420"/>
        </w:trPr>
        <w:tc>
          <w:tcPr>
            <w:tcW w:w="55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w:t>
            </w:r>
          </w:p>
        </w:tc>
        <w:tc>
          <w:tcPr>
            <w:tcW w:w="1545" w:type="dxa"/>
            <w:shd w:val="clear" w:color="auto" w:fill="FFFFFF"/>
            <w:tcMar>
              <w:top w:w="100" w:type="dxa"/>
              <w:left w:w="100" w:type="dxa"/>
              <w:bottom w:w="100" w:type="dxa"/>
              <w:right w:w="100" w:type="dxa"/>
            </w:tcMar>
            <w:vAlign w:val="bottom"/>
          </w:tcPr>
          <w:p w:rsidR="00D13C8C" w:rsidRDefault="00CD40B9">
            <w:pPr>
              <w:spacing w:line="264"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Krysovatyy et al (2020) - Ukraine</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Taxation, Economic Growth and Welfare in Low-Income Country</w:t>
            </w:r>
          </w:p>
        </w:tc>
        <w:tc>
          <w:tcPr>
            <w:tcW w:w="1050"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 examine taxation-growth-welfare nexus in low-income context</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DV: Economic growth, welfare; IV: Tax revenue, tax structure</w:t>
            </w:r>
          </w:p>
        </w:tc>
        <w:tc>
          <w:tcPr>
            <w:tcW w:w="1446"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Not specified (Ukraine focus)</w:t>
            </w:r>
          </w:p>
        </w:tc>
        <w:tc>
          <w:tcPr>
            <w:tcW w:w="1365"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Not specified</w:t>
            </w:r>
          </w:p>
        </w:tc>
        <w:tc>
          <w:tcPr>
            <w:tcW w:w="1487" w:type="dxa"/>
            <w:shd w:val="clear" w:color="auto" w:fill="FFFFFF"/>
            <w:tcMar>
              <w:top w:w="100" w:type="dxa"/>
              <w:left w:w="100" w:type="dxa"/>
              <w:bottom w:w="100" w:type="dxa"/>
              <w:right w:w="100" w:type="dxa"/>
            </w:tcMar>
            <w:vAlign w:val="bottom"/>
          </w:tcPr>
          <w:p w:rsidR="00D13C8C" w:rsidRDefault="00CD40B9">
            <w:pPr>
              <w:widowControl w:val="0"/>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[Note: This study focuses on Ukraine, not Nigeria/Africa - may need replacement with Nigeria-specific study]</w:t>
            </w:r>
          </w:p>
        </w:tc>
      </w:tr>
    </w:tbl>
    <w:p w:rsidR="00D13C8C" w:rsidRDefault="00CD40B9">
      <w:pPr>
        <w:spacing w:before="180" w:after="18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w:t>
      </w:r>
      <w:r w:rsidR="001415F8">
        <w:rPr>
          <w:rFonts w:ascii="Times New Roman" w:eastAsia="Times New Roman" w:hAnsi="Times New Roman" w:cs="Times New Roman"/>
          <w:color w:val="000000" w:themeColor="text1"/>
          <w:sz w:val="24"/>
          <w:szCs w:val="24"/>
        </w:rPr>
        <w:t>urce: Author’s Compilation (2026</w:t>
      </w:r>
      <w:bookmarkStart w:id="13" w:name="_GoBack"/>
      <w:bookmarkEnd w:id="13"/>
      <w:r>
        <w:rPr>
          <w:rFonts w:ascii="Times New Roman" w:eastAsia="Times New Roman" w:hAnsi="Times New Roman" w:cs="Times New Roman"/>
          <w:color w:val="000000" w:themeColor="text1"/>
          <w:sz w:val="24"/>
          <w:szCs w:val="24"/>
        </w:rPr>
        <w:t>)</w:t>
      </w:r>
    </w:p>
    <w:p w:rsidR="00D13C8C" w:rsidRDefault="00CD40B9">
      <w:pPr>
        <w:pStyle w:val="Heading2"/>
        <w:spacing w:before="160" w:after="80" w:line="480" w:lineRule="auto"/>
        <w:jc w:val="both"/>
        <w:rPr>
          <w:rFonts w:ascii="Times New Roman" w:eastAsia="Times New Roman" w:hAnsi="Times New Roman" w:cs="Times New Roman"/>
          <w:b/>
          <w:bCs/>
          <w:color w:val="000000" w:themeColor="text1"/>
          <w:sz w:val="24"/>
          <w:szCs w:val="24"/>
        </w:rPr>
      </w:pPr>
      <w:bookmarkStart w:id="14" w:name="y4fjrg4uz6gu" w:colFirst="0" w:colLast="0"/>
      <w:bookmarkEnd w:id="14"/>
      <w:r>
        <w:rPr>
          <w:rFonts w:ascii="Times New Roman" w:eastAsia="Times New Roman" w:hAnsi="Times New Roman" w:cs="Times New Roman"/>
          <w:b/>
          <w:bCs/>
          <w:color w:val="000000" w:themeColor="text1"/>
          <w:sz w:val="24"/>
          <w:szCs w:val="24"/>
        </w:rPr>
        <w:t>2.6 Summary Gap in Literature</w:t>
      </w:r>
    </w:p>
    <w:p w:rsidR="00D13C8C" w:rsidRDefault="00CD40B9">
      <w:pPr>
        <w:spacing w:before="180" w:after="18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reviewed literature gives a wide and structured understanding of the role played by tax revenue within the Nigerian economy through its explanation of how different tax parts and their management systems shape national outcomes. From the conceptual side each part of the tax system has a clear definition and each management structure has an organised pattern that guides its operation. Theoretical ideas such as the Benefit Theory, Ability to Pay Theory, Laffer Curve and Wagner’s Law create a strong foundation for explaining how revenue links with national development. From the empirical side researchers agree that non oil taxes with CIT and VAT as leading examples continue to gain importance for steady economic growth and development (Adefolake, 2022; Adegbie et al 2020; Chijuka et al 2025).</w:t>
      </w:r>
    </w:p>
    <w:p w:rsidR="00D13C8C" w:rsidRDefault="00CD40B9">
      <w:pPr>
        <w:spacing w:before="180" w:after="18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Several studies report a positive link between tax revenue and major indicators of progress such as GDP and HDI (Olaoye et al 2023; Anyanwu, 2025; Ikediashi et al 2023). Some of them show the strong effect of administrative efficiency on revenue outcomes (Owolabi&amp;Oduwole, 2020; Ezekiel et al 2022; Akinadewo et al 2023) and stress the importance of productive public spending on infrastructure which is a major factor that shapes the final outcome of taxation (Eze&amp;Onwumere, 2017). Research the effect of tax revenue income in on per capita reveal mixed findings with some studies showing that tax revenue does not automatically translate into increase in income per capita (Agri et al 2024; Edeh, 2021; Ekong et al 2024).</w:t>
      </w:r>
    </w:p>
    <w:p w:rsidR="00D13C8C" w:rsidRDefault="00CD40B9">
      <w:pPr>
        <w:spacing w:before="180" w:after="18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Comparative studies from Sub-Saharan Africa and West Africa demonstrate that the revenue per income capita depends heavily on institutional quality, social performance and how effectively tax revenues are converted into public goods and services (Mebratu, 2020; Suleiman, 2025; Diallo et al 2024). A significant and noticeable gap remains within the reviewed studies through the absence of a direct focus on the welfare of the average citizen. Most studies have used Gross Domestic Product or the Human Development Index as the main measures of progress and these are large national indicators that do not show the living condition of the average person. While Demehin (2024) and Adesola and Adebisi (2024) attempted to use GDP per capita and per capita income respectively, their findings showed nonsignificant or negative relationships which suggests the need for more comprehensive investigation. </w:t>
      </w:r>
    </w:p>
    <w:p w:rsidR="00D13C8C" w:rsidRDefault="00CD40B9">
      <w:pPr>
        <w:spacing w:before="180" w:after="18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literature shows a lack of research that examines the specific influence of different tax revenue sources on Per Capita Income within Nigeria using robust time series econometric techniques. Most studies examining individual tax components (CIT, VAT, PIT, CED) focus on their aggregate effects on GDP growth rather than on the income available to each citizen. Furthermore, while some studies touch on welfare through poverty and inequality measures (Ibrahim, 2021; Agri et al 2024; Edeh, 2021), none provides a comprehensive ARDL analysis of how the four major tax components simultaneously influence per capita income over an extended period that captures both the oil-dependent and diversification eras of Nigeria’s fiscal history.</w:t>
      </w:r>
    </w:p>
    <w:p w:rsidR="00D13C8C" w:rsidRDefault="00CD40B9">
      <w:pPr>
        <w:spacing w:before="180" w:after="18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missing part is important because per capita income presents a clearer and more direct reflection of the economic condition of each individual. This study therefore seeks to fill this gap by providing a focused empirical analysis of the link between key tax components (Companies Income Tax, Value Added Tax, Customs and Excise Duties, and Personal Income Tax) and per capita income within Nigeria through a design that studies the parts that shape the welfare of the average citizen over the period 1994 to 2023.</w:t>
      </w: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D13C8C">
      <w:pPr>
        <w:spacing w:before="180" w:after="180" w:line="480" w:lineRule="auto"/>
        <w:jc w:val="both"/>
        <w:rPr>
          <w:rFonts w:ascii="Times New Roman" w:eastAsia="Times New Roman" w:hAnsi="Times New Roman" w:cs="Times New Roman"/>
          <w:color w:val="000000" w:themeColor="text1"/>
          <w:sz w:val="24"/>
          <w:szCs w:val="24"/>
        </w:rPr>
      </w:pPr>
    </w:p>
    <w:p w:rsidR="00D13C8C" w:rsidRDefault="00CD40B9">
      <w:pPr>
        <w:spacing w:line="480" w:lineRule="auto"/>
        <w:jc w:val="center"/>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CHAPTER THREE</w:t>
      </w:r>
    </w:p>
    <w:p w:rsidR="00D13C8C" w:rsidRDefault="00CD40B9">
      <w:pPr>
        <w:spacing w:line="480" w:lineRule="auto"/>
        <w:jc w:val="center"/>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METHODOLOGY</w:t>
      </w:r>
    </w:p>
    <w:p w:rsidR="00D13C8C" w:rsidRDefault="00CD40B9">
      <w:pPr>
        <w:spacing w:line="480" w:lineRule="auto"/>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3.1 Research Design</w:t>
      </w:r>
    </w:p>
    <w:p w:rsidR="00D13C8C" w:rsidRDefault="00CD40B9">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study employed e</w:t>
      </w:r>
      <w:r>
        <w:rPr>
          <w:rFonts w:ascii="Times New Roman" w:eastAsia="Times New Roman" w:hAnsi="Times New Roman" w:cs="Times New Roman"/>
          <w:i/>
          <w:iCs/>
          <w:color w:val="000000" w:themeColor="text1"/>
          <w:sz w:val="24"/>
          <w:szCs w:val="24"/>
        </w:rPr>
        <w:t>x post facto</w:t>
      </w:r>
      <w:r>
        <w:rPr>
          <w:rFonts w:ascii="Times New Roman" w:eastAsia="Times New Roman" w:hAnsi="Times New Roman" w:cs="Times New Roman"/>
          <w:color w:val="000000" w:themeColor="text1"/>
          <w:sz w:val="24"/>
          <w:szCs w:val="24"/>
        </w:rPr>
        <w:t xml:space="preserve"> research design as it make use of secondary data</w:t>
      </w:r>
    </w:p>
    <w:p w:rsidR="00D13C8C" w:rsidRDefault="00CD40B9">
      <w:pPr>
        <w:spacing w:line="480" w:lineRule="auto"/>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3.2 Area of Study</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physical area for this study is the Federal Republic of Nigeria through a national setting with a large physical space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 big human population</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a complex fiscal history. Nigeria holds the position of the country in Africa with the most people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and it is a main economy in the West African sub-region through strong regional economic influence. The economy of the country has a long history of dependence on crude oil exports through many years of resource-based revenue flows. Recent years show a big policy shift toward other income paths through a stronger focus on non-oil tax collection in a structured fiscal system. This shift makes Nigeria a case of special importance for a study of tax revenue impact on the economic welfare of its people through a national income viewpoint.</w:t>
      </w:r>
    </w:p>
    <w:p w:rsidR="00D13C8C" w:rsidRDefault="00CD40B9">
      <w:pPr>
        <w:spacing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study makes use of national-level data which shows the combined economic performance of the country through a unified economic frame. This choice of a national unit of study is a strong one. The work of Adefolake (2022) points to the fact that national-level fiscal data gives a full picture of revenue behaviour across all tiers of government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and this full picture is needed for a true test of the link between tax components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the welfare of the people. Is this always true? A challenge from Owolabi and Oduwole (2020) holds that state-level data may show sharper and more specific patterns in tax-income links. Yet the study responds to this point through the argument that the research question is about national per capita income rather than state-level welfare differences. The national frame is therefore the right level for this investigation.</w:t>
      </w: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CD40B9">
      <w:pPr>
        <w:spacing w:line="480" w:lineRule="auto"/>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3.3 Population</w:t>
      </w:r>
    </w:p>
    <w:p w:rsidR="00D13C8C" w:rsidRDefault="00CD40B9">
      <w:pPr>
        <w:spacing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population for this study covers all annual fiscal data</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all annual national income data available for the Federal Republic of Nigeria from the start of its modern tax administration period. The sample is a thirty-year time series that runs from 1994 to 2023. This period captures important fiscal policy shifts in Nigeria</w:t>
      </w:r>
      <w:r>
        <w:rPr>
          <w:rFonts w:ascii="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alongside major changes in tax administration practice</w:t>
      </w:r>
      <w:r>
        <w:rPr>
          <w:rFonts w:ascii="Times New Roman" w:hAnsi="Times New Roman" w:cs="Times New Roman"/>
          <w:color w:val="000000" w:themeColor="text1"/>
          <w:sz w:val="24"/>
          <w:szCs w:val="24"/>
        </w:rPr>
        <w:t>,and</w:t>
      </w:r>
      <w:r>
        <w:rPr>
          <w:rFonts w:ascii="Times New Roman" w:eastAsia="Times New Roman" w:hAnsi="Times New Roman" w:cs="Times New Roman"/>
          <w:color w:val="000000" w:themeColor="text1"/>
          <w:sz w:val="24"/>
          <w:szCs w:val="24"/>
        </w:rPr>
        <w:t xml:space="preserve"> the full growth of the non-oil revenue drive. </w:t>
      </w:r>
    </w:p>
    <w:p w:rsidR="00D13C8C" w:rsidRDefault="00CD40B9">
      <w:pPr>
        <w:spacing w:line="480" w:lineRule="auto"/>
        <w:outlineLvl w:val="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3.4 Sample of the Study</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sample size of thirty annual observations is right for the ARDL estimation method used in this study. The work of Kothari and Garg (2019) holds that a minimum of twenty-five time series data points gives a reliable base for econometric estimation. The thirty-year sample in this study goes beyond that minimum</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and this gives the analysis a stable foundation. The data for each variable in the sample period comes from the Central Bank of Nigeria Statistical Bulletin</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the National Bureau of Statistics economic reports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alongside other official government records.</w:t>
      </w:r>
    </w:p>
    <w:p w:rsidR="00D13C8C" w:rsidRDefault="00CD40B9">
      <w:pPr>
        <w:spacing w:line="480" w:lineRule="auto"/>
        <w:outlineLvl w:val="0"/>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3.</w:t>
      </w:r>
      <w:r>
        <w:rPr>
          <w:rFonts w:ascii="Times New Roman" w:hAnsi="Times New Roman" w:cs="Times New Roman"/>
          <w:b/>
          <w:bCs/>
          <w:color w:val="000000" w:themeColor="text1"/>
          <w:sz w:val="24"/>
          <w:szCs w:val="24"/>
        </w:rPr>
        <w:t>5</w:t>
      </w:r>
      <w:r>
        <w:rPr>
          <w:rFonts w:ascii="Times New Roman" w:eastAsia="Times New Roman" w:hAnsi="Times New Roman" w:cs="Times New Roman"/>
          <w:b/>
          <w:bCs/>
          <w:color w:val="000000" w:themeColor="text1"/>
          <w:sz w:val="24"/>
          <w:szCs w:val="24"/>
        </w:rPr>
        <w:t xml:space="preserve"> Sources of Data</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This study uses secondary data through a research plan that depends on information from official documentary sources. The time series data for the period from 1994 to 2023 comes from the statistical bulletins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the annual reports which the Central Bank of Nigeria (CBN) publishes through its national financial records. Extra data comes from publications of the National Bureau of Statistics (NBS) through its economic reports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demographic surveys. The specific data gathered are the annual figures for Per Capita Income (PCI)</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Companies Income Tax (CIT)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Value Added Tax (VAT)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Customs and Excise Duties (CED)</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Personal Income Tax (PIT) through their roles as national revenue indicators.</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This method of data sourcing makes certain that the information for the analysis is reliable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dependable</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uniform through a foundation in verified government documents. The choice of secondary data is a defensible one for this study. Oyedokun (2019) holds that secondary data from official government sources gives a credible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auditable</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time-efficient base for econometric work. A challenge from Saunders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Lewis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Thornhill (2019) holds that secondary data may carry gaps or inconsistencies that reduce its reliability. Yet the study answers this concern through a primary reliance on data from the CBN Statistical Bulletin as a single dependable source. This single-source approach ensures a uniform dataset that is ready for analysis through a stable information base.</w:t>
      </w:r>
    </w:p>
    <w:p w:rsidR="00D13C8C" w:rsidRDefault="00CD40B9">
      <w:pPr>
        <w:spacing w:line="480" w:lineRule="auto"/>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3.</w:t>
      </w:r>
      <w:r>
        <w:rPr>
          <w:rFonts w:ascii="Times New Roman" w:hAnsi="Times New Roman" w:cs="Times New Roman"/>
          <w:b/>
          <w:bCs/>
          <w:color w:val="000000" w:themeColor="text1"/>
        </w:rPr>
        <w:t>6</w:t>
      </w:r>
      <w:r>
        <w:rPr>
          <w:rFonts w:ascii="Times New Roman" w:eastAsia="Times New Roman" w:hAnsi="Times New Roman" w:cs="Times New Roman"/>
          <w:b/>
          <w:bCs/>
          <w:color w:val="000000" w:themeColor="text1"/>
          <w:sz w:val="24"/>
          <w:szCs w:val="24"/>
        </w:rPr>
        <w:t xml:space="preserve"> Model Specification</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functional form of the model is expressed as:</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PCI = f(CIT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VAT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CED</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PIT)</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mathematical form of the model is expressed as:</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 xml:space="preserve">PCI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 xml:space="preserve">₀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 xml:space="preserve">₁CIT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 xml:space="preserve">₂VAT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 xml:space="preserve">₃CED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₄PIT   .......... (Equation 1)</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econometric form of the model in its static form is stated as:</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 xml:space="preserve">PCI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 xml:space="preserve">₀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 xml:space="preserve">₁CIT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 xml:space="preserve">₂VAT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 xml:space="preserve">₃CED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₄PIT + µ   .......... (Equation 2)</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To capture the long-run</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short-run relationships between the variables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the Autoregressive Distributed Lag (ARDL) model is specified. The ARDL form of Equation 2 is as follows:</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ΔPCI</w:t>
      </w:r>
      <w:r>
        <w:rPr>
          <w:rFonts w:ascii="Times New Roman" w:eastAsia="Times New Roman" w:hAnsi="Times New Roman" w:cs="Times New Roman"/>
          <w:color w:val="000000" w:themeColor="text1"/>
          <w:sz w:val="24"/>
          <w:szCs w:val="24"/>
          <w:vertAlign w:val="subscript"/>
        </w:rPr>
        <w:t>t</w:t>
      </w:r>
      <w:r>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₀ + Σ</w:t>
      </w:r>
      <w:r>
        <w:rPr>
          <w:rFonts w:ascii="Times New Roman" w:eastAsia="Times New Roman" w:hAnsi="Times New Roman" w:cs="Times New Roman"/>
          <w:color w:val="000000" w:themeColor="text1"/>
          <w:sz w:val="24"/>
          <w:szCs w:val="24"/>
          <w:vertAlign w:val="superscript"/>
        </w:rPr>
        <w:t>p</w:t>
      </w:r>
      <w:r>
        <w:rPr>
          <w:rFonts w:ascii="Times New Roman" w:eastAsia="Times New Roman" w:hAnsi="Times New Roman" w:cs="Times New Roman"/>
          <w:color w:val="000000" w:themeColor="text1"/>
          <w:sz w:val="24"/>
          <w:szCs w:val="24"/>
          <w:vertAlign w:val="subscript"/>
        </w:rPr>
        <w:t>i=1</w:t>
      </w:r>
      <w:r>
        <w:rPr>
          <w:rFonts w:ascii="Times New Roman" w:eastAsia="Times New Roman" w:hAnsi="Times New Roman" w:cs="Times New Roman"/>
          <w:i/>
          <w:iCs/>
          <w:color w:val="000000" w:themeColor="text1"/>
          <w:sz w:val="24"/>
          <w:szCs w:val="24"/>
        </w:rPr>
        <w:t xml:space="preserve"> α</w:t>
      </w:r>
      <w:r>
        <w:rPr>
          <w:rFonts w:ascii="Times New Roman" w:eastAsia="Times New Roman" w:hAnsi="Times New Roman" w:cs="Times New Roman"/>
          <w:color w:val="000000" w:themeColor="text1"/>
          <w:sz w:val="24"/>
          <w:szCs w:val="24"/>
          <w:vertAlign w:val="subscript"/>
        </w:rPr>
        <w:t>1i</w:t>
      </w:r>
      <w:r>
        <w:rPr>
          <w:rFonts w:ascii="Times New Roman" w:eastAsia="Times New Roman" w:hAnsi="Times New Roman" w:cs="Times New Roman"/>
          <w:color w:val="000000" w:themeColor="text1"/>
          <w:sz w:val="24"/>
          <w:szCs w:val="24"/>
        </w:rPr>
        <w:t>ΔPCI</w:t>
      </w:r>
      <w:r>
        <w:rPr>
          <w:rFonts w:ascii="Times New Roman" w:eastAsia="Times New Roman" w:hAnsi="Times New Roman" w:cs="Times New Roman"/>
          <w:color w:val="000000" w:themeColor="text1"/>
          <w:sz w:val="24"/>
          <w:szCs w:val="24"/>
          <w:vertAlign w:val="subscript"/>
        </w:rPr>
        <w:t>t-i</w:t>
      </w:r>
      <w:r>
        <w:rPr>
          <w:rFonts w:ascii="Times New Roman" w:eastAsia="Times New Roman" w:hAnsi="Times New Roman" w:cs="Times New Roman"/>
          <w:color w:val="000000" w:themeColor="text1"/>
          <w:sz w:val="24"/>
          <w:szCs w:val="24"/>
        </w:rPr>
        <w:t xml:space="preserve"> + Σ</w:t>
      </w:r>
      <w:r>
        <w:rPr>
          <w:rFonts w:ascii="Times New Roman" w:eastAsia="Times New Roman" w:hAnsi="Times New Roman" w:cs="Times New Roman"/>
          <w:color w:val="000000" w:themeColor="text1"/>
          <w:sz w:val="24"/>
          <w:szCs w:val="24"/>
          <w:vertAlign w:val="superscript"/>
        </w:rPr>
        <w:t>p</w:t>
      </w:r>
      <w:r>
        <w:rPr>
          <w:rFonts w:ascii="Times New Roman" w:eastAsia="Times New Roman" w:hAnsi="Times New Roman" w:cs="Times New Roman"/>
          <w:color w:val="000000" w:themeColor="text1"/>
          <w:sz w:val="24"/>
          <w:szCs w:val="24"/>
          <w:vertAlign w:val="subscript"/>
        </w:rPr>
        <w:t>i=0</w:t>
      </w:r>
      <w:r>
        <w:rPr>
          <w:rFonts w:ascii="Times New Roman" w:eastAsia="Times New Roman" w:hAnsi="Times New Roman" w:cs="Times New Roman"/>
          <w:i/>
          <w:iCs/>
          <w:color w:val="000000" w:themeColor="text1"/>
          <w:sz w:val="24"/>
          <w:szCs w:val="24"/>
        </w:rPr>
        <w:t xml:space="preserve"> α</w:t>
      </w:r>
      <w:r>
        <w:rPr>
          <w:rFonts w:ascii="Times New Roman" w:eastAsia="Times New Roman" w:hAnsi="Times New Roman" w:cs="Times New Roman"/>
          <w:color w:val="000000" w:themeColor="text1"/>
          <w:sz w:val="24"/>
          <w:szCs w:val="24"/>
          <w:vertAlign w:val="subscript"/>
        </w:rPr>
        <w:t>2i</w:t>
      </w:r>
      <w:r>
        <w:rPr>
          <w:rFonts w:ascii="Times New Roman" w:eastAsia="Times New Roman" w:hAnsi="Times New Roman" w:cs="Times New Roman"/>
          <w:color w:val="000000" w:themeColor="text1"/>
          <w:sz w:val="24"/>
          <w:szCs w:val="24"/>
        </w:rPr>
        <w:t>ΔCIT</w:t>
      </w:r>
      <w:r>
        <w:rPr>
          <w:rFonts w:ascii="Times New Roman" w:eastAsia="Times New Roman" w:hAnsi="Times New Roman" w:cs="Times New Roman"/>
          <w:color w:val="000000" w:themeColor="text1"/>
          <w:sz w:val="24"/>
          <w:szCs w:val="24"/>
          <w:vertAlign w:val="subscript"/>
        </w:rPr>
        <w:t>t-i</w:t>
      </w:r>
      <w:r>
        <w:rPr>
          <w:rFonts w:ascii="Times New Roman" w:eastAsia="Times New Roman" w:hAnsi="Times New Roman" w:cs="Times New Roman"/>
          <w:color w:val="000000" w:themeColor="text1"/>
          <w:sz w:val="24"/>
          <w:szCs w:val="24"/>
        </w:rPr>
        <w:t xml:space="preserve"> + Σ</w:t>
      </w:r>
      <w:r>
        <w:rPr>
          <w:rFonts w:ascii="Times New Roman" w:eastAsia="Times New Roman" w:hAnsi="Times New Roman" w:cs="Times New Roman"/>
          <w:color w:val="000000" w:themeColor="text1"/>
          <w:sz w:val="24"/>
          <w:szCs w:val="24"/>
          <w:vertAlign w:val="superscript"/>
        </w:rPr>
        <w:t>p</w:t>
      </w:r>
      <w:r>
        <w:rPr>
          <w:rFonts w:ascii="Times New Roman" w:eastAsia="Times New Roman" w:hAnsi="Times New Roman" w:cs="Times New Roman"/>
          <w:color w:val="000000" w:themeColor="text1"/>
          <w:sz w:val="24"/>
          <w:szCs w:val="24"/>
          <w:vertAlign w:val="subscript"/>
        </w:rPr>
        <w:t>i=0</w:t>
      </w:r>
      <w:r>
        <w:rPr>
          <w:rFonts w:ascii="Times New Roman" w:eastAsia="Times New Roman" w:hAnsi="Times New Roman" w:cs="Times New Roman"/>
          <w:i/>
          <w:iCs/>
          <w:color w:val="000000" w:themeColor="text1"/>
          <w:sz w:val="24"/>
          <w:szCs w:val="24"/>
        </w:rPr>
        <w:t xml:space="preserve"> α</w:t>
      </w:r>
      <w:r>
        <w:rPr>
          <w:rFonts w:ascii="Times New Roman" w:eastAsia="Times New Roman" w:hAnsi="Times New Roman" w:cs="Times New Roman"/>
          <w:color w:val="000000" w:themeColor="text1"/>
          <w:sz w:val="24"/>
          <w:szCs w:val="24"/>
          <w:vertAlign w:val="subscript"/>
        </w:rPr>
        <w:t>3i</w:t>
      </w:r>
      <w:r>
        <w:rPr>
          <w:rFonts w:ascii="Times New Roman" w:eastAsia="Times New Roman" w:hAnsi="Times New Roman" w:cs="Times New Roman"/>
          <w:color w:val="000000" w:themeColor="text1"/>
          <w:sz w:val="24"/>
          <w:szCs w:val="24"/>
        </w:rPr>
        <w:t>ΔVAT</w:t>
      </w:r>
      <w:r>
        <w:rPr>
          <w:rFonts w:ascii="Times New Roman" w:eastAsia="Times New Roman" w:hAnsi="Times New Roman" w:cs="Times New Roman"/>
          <w:color w:val="000000" w:themeColor="text1"/>
          <w:sz w:val="24"/>
          <w:szCs w:val="24"/>
          <w:vertAlign w:val="subscript"/>
        </w:rPr>
        <w:t>t-i</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 xml:space="preserve"> + Σ</w:t>
      </w:r>
      <w:r>
        <w:rPr>
          <w:rFonts w:ascii="Times New Roman" w:eastAsia="Times New Roman" w:hAnsi="Times New Roman" w:cs="Times New Roman"/>
          <w:color w:val="000000" w:themeColor="text1"/>
          <w:sz w:val="24"/>
          <w:szCs w:val="24"/>
          <w:vertAlign w:val="superscript"/>
        </w:rPr>
        <w:t>p</w:t>
      </w:r>
      <w:r>
        <w:rPr>
          <w:rFonts w:ascii="Times New Roman" w:eastAsia="Times New Roman" w:hAnsi="Times New Roman" w:cs="Times New Roman"/>
          <w:color w:val="000000" w:themeColor="text1"/>
          <w:sz w:val="24"/>
          <w:szCs w:val="24"/>
          <w:vertAlign w:val="subscript"/>
        </w:rPr>
        <w:t>i=0</w:t>
      </w:r>
      <w:r>
        <w:rPr>
          <w:rFonts w:ascii="Times New Roman" w:eastAsia="Times New Roman" w:hAnsi="Times New Roman" w:cs="Times New Roman"/>
          <w:i/>
          <w:iCs/>
          <w:color w:val="000000" w:themeColor="text1"/>
          <w:sz w:val="24"/>
          <w:szCs w:val="24"/>
        </w:rPr>
        <w:t xml:space="preserve"> α</w:t>
      </w:r>
      <w:r>
        <w:rPr>
          <w:rFonts w:ascii="Times New Roman" w:eastAsia="Times New Roman" w:hAnsi="Times New Roman" w:cs="Times New Roman"/>
          <w:color w:val="000000" w:themeColor="text1"/>
          <w:sz w:val="24"/>
          <w:szCs w:val="24"/>
          <w:vertAlign w:val="subscript"/>
        </w:rPr>
        <w:t>4i</w:t>
      </w:r>
      <w:r>
        <w:rPr>
          <w:rFonts w:ascii="Times New Roman" w:eastAsia="Times New Roman" w:hAnsi="Times New Roman" w:cs="Times New Roman"/>
          <w:color w:val="000000" w:themeColor="text1"/>
          <w:sz w:val="24"/>
          <w:szCs w:val="24"/>
        </w:rPr>
        <w:t>ΔCED</w:t>
      </w:r>
      <w:r>
        <w:rPr>
          <w:rFonts w:ascii="Times New Roman" w:eastAsia="Times New Roman" w:hAnsi="Times New Roman" w:cs="Times New Roman"/>
          <w:color w:val="000000" w:themeColor="text1"/>
          <w:sz w:val="24"/>
          <w:szCs w:val="24"/>
          <w:vertAlign w:val="subscript"/>
        </w:rPr>
        <w:t>t-i</w:t>
      </w:r>
      <w:r>
        <w:rPr>
          <w:rFonts w:ascii="Times New Roman" w:eastAsia="Times New Roman" w:hAnsi="Times New Roman" w:cs="Times New Roman"/>
          <w:color w:val="000000" w:themeColor="text1"/>
          <w:sz w:val="24"/>
          <w:szCs w:val="24"/>
        </w:rPr>
        <w:t xml:space="preserve"> + Σ</w:t>
      </w:r>
      <w:r>
        <w:rPr>
          <w:rFonts w:ascii="Times New Roman" w:eastAsia="Times New Roman" w:hAnsi="Times New Roman" w:cs="Times New Roman"/>
          <w:color w:val="000000" w:themeColor="text1"/>
          <w:sz w:val="24"/>
          <w:szCs w:val="24"/>
          <w:vertAlign w:val="superscript"/>
        </w:rPr>
        <w:t>p</w:t>
      </w:r>
      <w:r>
        <w:rPr>
          <w:rFonts w:ascii="Times New Roman" w:eastAsia="Times New Roman" w:hAnsi="Times New Roman" w:cs="Times New Roman"/>
          <w:color w:val="000000" w:themeColor="text1"/>
          <w:sz w:val="24"/>
          <w:szCs w:val="24"/>
          <w:vertAlign w:val="subscript"/>
        </w:rPr>
        <w:t>i=0</w:t>
      </w:r>
      <w:r>
        <w:rPr>
          <w:rFonts w:ascii="Times New Roman" w:eastAsia="Times New Roman" w:hAnsi="Times New Roman" w:cs="Times New Roman"/>
          <w:i/>
          <w:iCs/>
          <w:color w:val="000000" w:themeColor="text1"/>
          <w:sz w:val="24"/>
          <w:szCs w:val="24"/>
        </w:rPr>
        <w:t xml:space="preserve"> α</w:t>
      </w:r>
      <w:r>
        <w:rPr>
          <w:rFonts w:ascii="Times New Roman" w:eastAsia="Times New Roman" w:hAnsi="Times New Roman" w:cs="Times New Roman"/>
          <w:color w:val="000000" w:themeColor="text1"/>
          <w:sz w:val="24"/>
          <w:szCs w:val="24"/>
          <w:vertAlign w:val="subscript"/>
        </w:rPr>
        <w:t>5i</w:t>
      </w:r>
      <w:r>
        <w:rPr>
          <w:rFonts w:ascii="Times New Roman" w:eastAsia="Times New Roman" w:hAnsi="Times New Roman" w:cs="Times New Roman"/>
          <w:color w:val="000000" w:themeColor="text1"/>
          <w:sz w:val="24"/>
          <w:szCs w:val="24"/>
        </w:rPr>
        <w:t>ΔPIT</w:t>
      </w:r>
      <w:r>
        <w:rPr>
          <w:rFonts w:ascii="Times New Roman" w:eastAsia="Times New Roman" w:hAnsi="Times New Roman" w:cs="Times New Roman"/>
          <w:color w:val="000000" w:themeColor="text1"/>
          <w:sz w:val="24"/>
          <w:szCs w:val="24"/>
          <w:vertAlign w:val="subscript"/>
        </w:rPr>
        <w:t>t-i</w:t>
      </w:r>
      <w:r>
        <w:rPr>
          <w:rFonts w:ascii="Times New Roman" w:eastAsia="Times New Roman" w:hAnsi="Times New Roman" w:cs="Times New Roman"/>
          <w:i/>
          <w:iCs/>
          <w:color w:val="000000" w:themeColor="text1"/>
          <w:sz w:val="24"/>
          <w:szCs w:val="24"/>
        </w:rPr>
        <w:t xml:space="preserve"> + λ</w:t>
      </w:r>
      <w:r>
        <w:rPr>
          <w:rFonts w:ascii="Times New Roman" w:eastAsia="Times New Roman" w:hAnsi="Times New Roman" w:cs="Times New Roman"/>
          <w:color w:val="000000" w:themeColor="text1"/>
          <w:sz w:val="24"/>
          <w:szCs w:val="24"/>
        </w:rPr>
        <w:t>₁PCI</w:t>
      </w:r>
      <w:r>
        <w:rPr>
          <w:rFonts w:ascii="Times New Roman" w:eastAsia="Times New Roman" w:hAnsi="Times New Roman" w:cs="Times New Roman"/>
          <w:color w:val="000000" w:themeColor="text1"/>
          <w:sz w:val="24"/>
          <w:szCs w:val="24"/>
          <w:vertAlign w:val="subscript"/>
        </w:rPr>
        <w:t>t-1</w:t>
      </w:r>
      <w:r>
        <w:rPr>
          <w:rFonts w:ascii="Times New Roman" w:eastAsia="Times New Roman" w:hAnsi="Times New Roman" w:cs="Times New Roman"/>
          <w:i/>
          <w:iCs/>
          <w:color w:val="000000" w:themeColor="text1"/>
          <w:sz w:val="24"/>
          <w:szCs w:val="24"/>
        </w:rPr>
        <w:t xml:space="preserve"> + λ</w:t>
      </w:r>
      <w:r>
        <w:rPr>
          <w:rFonts w:ascii="Times New Roman" w:eastAsia="Times New Roman" w:hAnsi="Times New Roman" w:cs="Times New Roman"/>
          <w:color w:val="000000" w:themeColor="text1"/>
          <w:sz w:val="24"/>
          <w:szCs w:val="24"/>
        </w:rPr>
        <w:t>₂CIT</w:t>
      </w:r>
      <w:r>
        <w:rPr>
          <w:rFonts w:ascii="Times New Roman" w:eastAsia="Times New Roman" w:hAnsi="Times New Roman" w:cs="Times New Roman"/>
          <w:color w:val="000000" w:themeColor="text1"/>
          <w:sz w:val="24"/>
          <w:szCs w:val="24"/>
          <w:vertAlign w:val="subscript"/>
        </w:rPr>
        <w:t>t-1</w:t>
      </w:r>
      <w:r>
        <w:rPr>
          <w:rFonts w:ascii="Times New Roman" w:eastAsia="Times New Roman" w:hAnsi="Times New Roman" w:cs="Times New Roman"/>
          <w:i/>
          <w:iCs/>
          <w:color w:val="000000" w:themeColor="text1"/>
          <w:sz w:val="24"/>
          <w:szCs w:val="24"/>
        </w:rPr>
        <w:t xml:space="preserve"> + λ</w:t>
      </w:r>
      <w:r>
        <w:rPr>
          <w:rFonts w:ascii="Times New Roman" w:eastAsia="Times New Roman" w:hAnsi="Times New Roman" w:cs="Times New Roman"/>
          <w:color w:val="000000" w:themeColor="text1"/>
          <w:sz w:val="24"/>
          <w:szCs w:val="24"/>
        </w:rPr>
        <w:t>₃VAT</w:t>
      </w:r>
      <w:r>
        <w:rPr>
          <w:rFonts w:ascii="Times New Roman" w:eastAsia="Times New Roman" w:hAnsi="Times New Roman" w:cs="Times New Roman"/>
          <w:color w:val="000000" w:themeColor="text1"/>
          <w:sz w:val="24"/>
          <w:szCs w:val="24"/>
          <w:vertAlign w:val="subscript"/>
        </w:rPr>
        <w:t>t-1</w:t>
      </w:r>
      <w:r>
        <w:rPr>
          <w:rFonts w:ascii="Times New Roman" w:eastAsia="Times New Roman" w:hAnsi="Times New Roman" w:cs="Times New Roman"/>
          <w:i/>
          <w:iCs/>
          <w:color w:val="000000" w:themeColor="text1"/>
          <w:sz w:val="24"/>
          <w:szCs w:val="24"/>
        </w:rPr>
        <w:t xml:space="preserve"> + λ</w:t>
      </w:r>
      <w:r>
        <w:rPr>
          <w:rFonts w:ascii="Times New Roman" w:eastAsia="Times New Roman" w:hAnsi="Times New Roman" w:cs="Times New Roman"/>
          <w:color w:val="000000" w:themeColor="text1"/>
          <w:sz w:val="24"/>
          <w:szCs w:val="24"/>
        </w:rPr>
        <w:t>₄CED</w:t>
      </w:r>
      <w:r>
        <w:rPr>
          <w:rFonts w:ascii="Times New Roman" w:eastAsia="Times New Roman" w:hAnsi="Times New Roman" w:cs="Times New Roman"/>
          <w:color w:val="000000" w:themeColor="text1"/>
          <w:sz w:val="24"/>
          <w:szCs w:val="24"/>
          <w:vertAlign w:val="subscript"/>
        </w:rPr>
        <w:t>t-1</w:t>
      </w:r>
      <w:r>
        <w:rPr>
          <w:rFonts w:ascii="Times New Roman" w:eastAsia="Times New Roman" w:hAnsi="Times New Roman" w:cs="Times New Roman"/>
          <w:i/>
          <w:iCs/>
          <w:color w:val="000000" w:themeColor="text1"/>
          <w:sz w:val="24"/>
          <w:szCs w:val="24"/>
        </w:rPr>
        <w:t xml:space="preserve"> + λ</w:t>
      </w:r>
      <w:r>
        <w:rPr>
          <w:rFonts w:ascii="Times New Roman" w:eastAsia="Times New Roman" w:hAnsi="Times New Roman" w:cs="Times New Roman"/>
          <w:color w:val="000000" w:themeColor="text1"/>
          <w:sz w:val="24"/>
          <w:szCs w:val="24"/>
        </w:rPr>
        <w:t>₅PIT</w:t>
      </w:r>
      <w:r>
        <w:rPr>
          <w:rFonts w:ascii="Times New Roman" w:eastAsia="Times New Roman" w:hAnsi="Times New Roman" w:cs="Times New Roman"/>
          <w:color w:val="000000" w:themeColor="text1"/>
          <w:sz w:val="24"/>
          <w:szCs w:val="24"/>
          <w:vertAlign w:val="subscript"/>
        </w:rPr>
        <w:t>t-1</w:t>
      </w:r>
      <w:r>
        <w:rPr>
          <w:rFonts w:ascii="Times New Roman" w:eastAsia="Times New Roman" w:hAnsi="Times New Roman" w:cs="Times New Roman"/>
          <w:i/>
          <w:iCs/>
          <w:color w:val="000000" w:themeColor="text1"/>
          <w:sz w:val="24"/>
          <w:szCs w:val="24"/>
        </w:rPr>
        <w:t xml:space="preserve"> + ε</w:t>
      </w:r>
      <w:r>
        <w:rPr>
          <w:rFonts w:ascii="Times New Roman" w:eastAsia="Times New Roman" w:hAnsi="Times New Roman" w:cs="Times New Roman"/>
          <w:color w:val="000000" w:themeColor="text1"/>
          <w:sz w:val="24"/>
          <w:szCs w:val="24"/>
          <w:vertAlign w:val="subscript"/>
        </w:rPr>
        <w:t>t</w:t>
      </w:r>
      <w:r>
        <w:rPr>
          <w:rFonts w:ascii="Times New Roman" w:eastAsia="Times New Roman" w:hAnsi="Times New Roman" w:cs="Times New Roman"/>
          <w:color w:val="000000" w:themeColor="text1"/>
          <w:sz w:val="24"/>
          <w:szCs w:val="24"/>
        </w:rPr>
        <w:t xml:space="preserve">  .......... (Equation 3)</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Where:</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PCI  =  Per Capita Income (Dependent Variable)</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CIT   =  Companies Income Tax</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VAT  =  Value Added Tax</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CED  =  Customs and Excise Duties</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PIT    =  Personal Income Tax</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i/>
          <w:iCs/>
          <w:color w:val="000000" w:themeColor="text1"/>
          <w:sz w:val="24"/>
          <w:szCs w:val="24"/>
        </w:rPr>
        <w:t>β</w:t>
      </w:r>
      <w:r>
        <w:rPr>
          <w:rFonts w:ascii="Times New Roman" w:eastAsia="Times New Roman" w:hAnsi="Times New Roman" w:cs="Times New Roman"/>
          <w:color w:val="000000" w:themeColor="text1"/>
          <w:sz w:val="24"/>
          <w:szCs w:val="24"/>
        </w:rPr>
        <w:t>₀   =  The constant or intercept</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Δ   =  The first difference operator</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p    =  The optimal lag length set by information criteria</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i/>
          <w:iCs/>
          <w:color w:val="000000" w:themeColor="text1"/>
          <w:sz w:val="24"/>
          <w:szCs w:val="24"/>
        </w:rPr>
        <w:t>α</w:t>
      </w:r>
      <w:r>
        <w:rPr>
          <w:rFonts w:ascii="Times New Roman" w:eastAsia="Times New Roman" w:hAnsi="Times New Roman" w:cs="Times New Roman"/>
          <w:color w:val="000000" w:themeColor="text1"/>
          <w:sz w:val="24"/>
          <w:szCs w:val="24"/>
        </w:rPr>
        <w:t>₁ – α₅   =  The short-run dynamic coefficients</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i/>
          <w:iCs/>
          <w:color w:val="000000" w:themeColor="text1"/>
          <w:sz w:val="24"/>
          <w:szCs w:val="24"/>
        </w:rPr>
        <w:t>λ</w:t>
      </w:r>
      <w:r>
        <w:rPr>
          <w:rFonts w:ascii="Times New Roman" w:eastAsia="Times New Roman" w:hAnsi="Times New Roman" w:cs="Times New Roman"/>
          <w:color w:val="000000" w:themeColor="text1"/>
          <w:sz w:val="24"/>
          <w:szCs w:val="24"/>
        </w:rPr>
        <w:t>₁ – λ₅   =  The long-run coefficients</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     =  The time period (annual data)</w:t>
      </w:r>
    </w:p>
    <w:p w:rsidR="00D13C8C" w:rsidRDefault="00CD40B9">
      <w:pPr>
        <w:spacing w:line="480" w:lineRule="auto"/>
        <w:ind w:left="720"/>
        <w:rPr>
          <w:rFonts w:ascii="Times New Roman" w:hAnsi="Times New Roman" w:cs="Times New Roman"/>
          <w:color w:val="000000" w:themeColor="text1"/>
        </w:rPr>
      </w:pPr>
      <w:r>
        <w:rPr>
          <w:rFonts w:ascii="Times New Roman" w:eastAsia="Times New Roman" w:hAnsi="Times New Roman" w:cs="Times New Roman"/>
          <w:i/>
          <w:iCs/>
          <w:color w:val="000000" w:themeColor="text1"/>
          <w:sz w:val="24"/>
          <w:szCs w:val="24"/>
        </w:rPr>
        <w:t>ε</w:t>
      </w:r>
      <w:r>
        <w:rPr>
          <w:rFonts w:ascii="Times New Roman" w:eastAsia="Times New Roman" w:hAnsi="Times New Roman" w:cs="Times New Roman"/>
          <w:color w:val="000000" w:themeColor="text1"/>
          <w:sz w:val="24"/>
          <w:szCs w:val="24"/>
        </w:rPr>
        <w:t>t    =  The white noise error term</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This ARDL specification gives a method for the estimation of short-run effects through the coefficients of the differenced variables within a structured adjustment pattern. It also gives a method for the estimation of the long-run equilibrium relationship through the coefficients of the lagged level variables inside the full model frame. An error correction term from this model will show the speed of adjustment back to the long-run equilibrium that follows a short-run shock through a measured path of gradual return. The choice of the ARDL model is a strong one for this study. The work of Adefolake (2022) holds that the ARDL approach handles variables at different integration orders with great performance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and this is a key advantage for a dataset where not all variables are expected to be stationary at the same level.</w:t>
      </w:r>
    </w:p>
    <w:p w:rsidR="00D13C8C" w:rsidRDefault="00CD40B9">
      <w:pPr>
        <w:spacing w:line="480" w:lineRule="auto"/>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3.</w:t>
      </w:r>
      <w:r>
        <w:rPr>
          <w:rFonts w:ascii="Times New Roman" w:hAnsi="Times New Roman" w:cs="Times New Roman"/>
          <w:b/>
          <w:bCs/>
          <w:color w:val="000000" w:themeColor="text1"/>
        </w:rPr>
        <w:t>7</w:t>
      </w:r>
      <w:r>
        <w:rPr>
          <w:rFonts w:ascii="Times New Roman" w:eastAsia="Times New Roman" w:hAnsi="Times New Roman" w:cs="Times New Roman"/>
          <w:b/>
          <w:bCs/>
          <w:color w:val="000000" w:themeColor="text1"/>
          <w:sz w:val="24"/>
          <w:szCs w:val="24"/>
        </w:rPr>
        <w:t xml:space="preserve"> Description of Variables</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Per Capita Income (PCI): This number is the dependent variable in the study through its role as a national welfare indicator. It shows the average earning for each person in Nigeria</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it works as a substitute measure for the economic wellness of the people of the country through a broad income picture. Its measurement unit is the Naira through official financial records.</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Companies Income Tax (CIT): This is an independent variable for the study through its nature as a direct tax. The government places it on the profits of businesses that work inside Nigeria through organised corporate activity. The measurement for this tax is in units of a billion Naira through fiscal reporting.</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Value Added Tax (VAT): This independent variable is an indirect tax through a consumption-based system. It is a tax on the use of goods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services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inside Nigeria through formal market transactions. Its measurement happens in billion Naira amounts through national revenue summaries.</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Customs and Excise Duties (CED): This variable is an independent one that shows the taxes gathered from goods brought into the country alongside special goods made inside the country through border control</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domestic production. The measurement unit for these duties is billions of Naira through structured customs records.</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Personal Income Tax (PIT): This is an independent variable that stands for a direct tax through personal earning structures. The government places this tax on the earnings of individual people through formal tax assessment. Its measurement is in Naira amounts of a billion through verified government data.</w:t>
      </w:r>
    </w:p>
    <w:p w:rsidR="00D13C8C" w:rsidRDefault="00CD40B9">
      <w:pPr>
        <w:spacing w:line="480" w:lineRule="auto"/>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3.</w:t>
      </w:r>
      <w:r>
        <w:rPr>
          <w:rFonts w:ascii="Times New Roman" w:hAnsi="Times New Roman" w:cs="Times New Roman"/>
          <w:b/>
          <w:bCs/>
          <w:color w:val="000000" w:themeColor="text1"/>
        </w:rPr>
        <w:t>8</w:t>
      </w:r>
      <w:r>
        <w:rPr>
          <w:rFonts w:ascii="Times New Roman" w:eastAsia="Times New Roman" w:hAnsi="Times New Roman" w:cs="Times New Roman"/>
          <w:b/>
          <w:bCs/>
          <w:color w:val="000000" w:themeColor="text1"/>
          <w:sz w:val="24"/>
          <w:szCs w:val="24"/>
        </w:rPr>
        <w:t xml:space="preserve"> A Priori Expectation</w:t>
      </w:r>
    </w:p>
    <w:p w:rsidR="00D13C8C" w:rsidRDefault="00CD40B9">
      <w:pPr>
        <w:spacing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Based on the Benefit Theory of Taxation</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the study expects a positive connection between each independent tax variable</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the dependent variable of per capita income. The Benefit Theory as described by Musgrave and Musgrave (1989) holds that the government collects taxes from people</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businesses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in return for the provision of public goods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services that improve welfare. A priori</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the expected relationships are shown in the table below.</w:t>
      </w: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CD40B9">
      <w:pPr>
        <w:spacing w:line="480" w:lineRule="auto"/>
        <w:jc w:val="both"/>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Table 3.1: A Priori Expectation Table</w:t>
      </w:r>
    </w:p>
    <w:tbl>
      <w:tblPr>
        <w:tblStyle w:val="Style1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15" w:type="dxa"/>
          <w:bottom w:w="0" w:type="dxa"/>
          <w:right w:w="115" w:type="dxa"/>
        </w:tblCellMar>
        <w:tblLook w:val="04A0"/>
      </w:tblPr>
      <w:tblGrid>
        <w:gridCol w:w="3120"/>
        <w:gridCol w:w="3120"/>
        <w:gridCol w:w="3120"/>
      </w:tblGrid>
      <w:tr w:rsidR="00D13C8C">
        <w:tc>
          <w:tcPr>
            <w:tcW w:w="31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Variable</w:t>
            </w:r>
          </w:p>
        </w:tc>
        <w:tc>
          <w:tcPr>
            <w:tcW w:w="31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Coefficient</w:t>
            </w:r>
          </w:p>
        </w:tc>
        <w:tc>
          <w:tcPr>
            <w:tcW w:w="31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Expected Sign</w:t>
            </w:r>
          </w:p>
        </w:tc>
      </w:tr>
      <w:tr w:rsidR="00D13C8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Companies Income Tax (CIT)</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β₁</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 (Positive)</w:t>
            </w:r>
          </w:p>
        </w:tc>
      </w:tr>
      <w:tr w:rsidR="00D13C8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Value Added Tax (VAT)</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β₂</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 (Positive)</w:t>
            </w:r>
          </w:p>
        </w:tc>
      </w:tr>
      <w:tr w:rsidR="00D13C8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Customs and Excise Duties (CED)</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β₃</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 (Positive)</w:t>
            </w:r>
          </w:p>
        </w:tc>
      </w:tr>
      <w:tr w:rsidR="00D13C8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Personal Income Tax (PIT)</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β₄</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rsidR="00D13C8C" w:rsidRDefault="00CD40B9">
            <w:pPr>
              <w:jc w:val="center"/>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 (Positive)</w:t>
            </w:r>
          </w:p>
        </w:tc>
      </w:tr>
    </w:tbl>
    <w:p w:rsidR="00D13C8C" w:rsidRDefault="00D13C8C">
      <w:pPr>
        <w:spacing w:line="480" w:lineRule="auto"/>
        <w:rPr>
          <w:rFonts w:ascii="Times New Roman" w:hAnsi="Times New Roman" w:cs="Times New Roman"/>
          <w:color w:val="000000" w:themeColor="text1"/>
        </w:rPr>
      </w:pP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table shows a prediction of a positive connection between every independent tax variable</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per capita income through a structured revenue pathway. The reason for this prediction is the government use of revenue from these taxes through organised public spending on infrastructure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education</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healthcare. These public investments aim to make economic output stronger through better service access. They also aim to create jobs through wider economic activity</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improve the general standard of life through wider welfare access. This chain of good results should then cause a rise in the average per capita income of the nation through long-term economic progress. The work of Anyanwu (2025) gives support to this position through evidence that tax-funded public expenditure in Nigeria has a positive link with income growth over the long run.</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Yet this a priori expectation is not without challenge. The work of the International Monetary Fund (2022) holds that in countries with weak tax administration</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revenue collected does not move to welfare improvement in a direct way because of leakage through poor governance structures. This is a serious challenge to the positive expectation. Looking closer shows that this concern is valid yet it speaks more to the quality of spending than to the link between tax collection</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income growth at the national level. The study holds that the expected positive signs remain the right a priori prediction for the Nigerian context across the full study period from 1994 to 2023</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as the data captures both periods of weak</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stronger fiscal governance.</w:t>
      </w:r>
    </w:p>
    <w:p w:rsidR="00D13C8C" w:rsidRDefault="00CD40B9">
      <w:pPr>
        <w:spacing w:line="480" w:lineRule="auto"/>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3.</w:t>
      </w:r>
      <w:r>
        <w:rPr>
          <w:rFonts w:ascii="Times New Roman" w:hAnsi="Times New Roman" w:cs="Times New Roman"/>
          <w:b/>
          <w:bCs/>
          <w:color w:val="000000" w:themeColor="text1"/>
        </w:rPr>
        <w:t>9</w:t>
      </w:r>
      <w:r>
        <w:rPr>
          <w:rFonts w:ascii="Times New Roman" w:eastAsia="Times New Roman" w:hAnsi="Times New Roman" w:cs="Times New Roman"/>
          <w:b/>
          <w:bCs/>
          <w:color w:val="000000" w:themeColor="text1"/>
          <w:sz w:val="24"/>
          <w:szCs w:val="24"/>
        </w:rPr>
        <w:t xml:space="preserve"> Data Analysis Techniques</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first step is descriptive statistics which cover the mean</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the median</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the standard deviation</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the minimum value</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the maximum value for each variable through a basic numerical outline. This step gives a summary of the basic features of the data over the study period through a simple descriptive picture. The work of Oyedokun (2019) holds that descriptive statistics are an important first step in any econometric study because they show the central tendency</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the spread of each variable before the estimation process begins.</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Augmented Dickey-Fuller (ADF) test used for the prevention of a spurious regression problem through an examination of the time series behaviour of each variable. This problem is a risk that can happen during the use of non-stationary time series data through unstable variable movement. The ADF test finds the integration order of each variable through an identification of its stationarity level. The ARDL model is then used for the examination of the long-run</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short-run connection between the tax revenue parts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per capita income through a combined model setting. The selection of the ARDL approach comes from its special fitness for handling variables with different integration orders like I(0) or I(1)</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from its strong performance with smaller sample sizes through flexible estimation paths.</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Several diagnostic tests will be performed to make certain the regression results have reliability</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validity through proper model checking. These include a check for serial correlation with the Breusch-Godfrey LM Test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 check for heteroscedasticity with the Breusch-Pagan Godfrey Test</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a check for residual normality with the Jarque-Bera Test through a full diagnostic routine. The purpose of these tests is to make certain the assumptions from the classical linear regression model are met through a strong confirmation of statistical soundness. The World Bank (2023) holds that diagnostic testing is a non-negotiable step in any fiscal econometric study because it protects the validity of the results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the credibility of the policy conclusions that follow from the analysis.</w:t>
      </w:r>
    </w:p>
    <w:p w:rsidR="00D13C8C" w:rsidRDefault="00CD40B9">
      <w:pPr>
        <w:spacing w:line="480" w:lineRule="auto"/>
        <w:outlineLvl w:val="0"/>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3.</w:t>
      </w:r>
      <w:r>
        <w:rPr>
          <w:rFonts w:ascii="Times New Roman" w:hAnsi="Times New Roman" w:cs="Times New Roman"/>
          <w:b/>
          <w:bCs/>
          <w:color w:val="000000" w:themeColor="text1"/>
          <w:sz w:val="24"/>
          <w:szCs w:val="24"/>
        </w:rPr>
        <w:t>10</w:t>
      </w:r>
      <w:r>
        <w:rPr>
          <w:rFonts w:ascii="Times New Roman" w:eastAsia="Times New Roman" w:hAnsi="Times New Roman" w:cs="Times New Roman"/>
          <w:b/>
          <w:bCs/>
          <w:color w:val="000000" w:themeColor="text1"/>
          <w:sz w:val="24"/>
          <w:szCs w:val="24"/>
        </w:rPr>
        <w:t xml:space="preserve"> Limitations of the Study</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first limitation on this research was the availability</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the consistency of data through a restriction created by uneven national records. The task to obtain data that is in full agreement for the full study period from various official sources was a difficult one through a process with many gaps in information. This problem found its solution through a primary reliance on data from the CBN Statistical Bulletin through a single dependable source. This action made certain that a uniform</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credible dataset was ready for the analysis through a stable information base.</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A second limitation for the researcher was a restriction on time because the academic calendar gave a set period for the completion of the study through a fixed institutional schedule. This issue was managed through the development of a detailed research timeline that guided each stage of the work. A firm follow-through on this timeline allowed for the finish of each chapter in a way that caused no harm to the research quality through a steady work rhythm.</w:t>
      </w:r>
    </w:p>
    <w:p w:rsidR="00D13C8C" w:rsidRDefault="00CD40B9">
      <w:pPr>
        <w:spacing w:line="480" w:lineRule="auto"/>
        <w:ind w:firstLine="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The study also had a base of limited financial resources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 condition that restricted the power to acquire private datasets or special software through a narrow funding base. This was managed through the use of open-source statistical software through a free analytical tool. The study also made use of the large electronic databases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resources available through the university library which were enough for the econometric analysis through an accessible academic platform.</w:t>
      </w:r>
    </w:p>
    <w:p w:rsidR="00D13C8C" w:rsidRDefault="00CD40B9">
      <w:pPr>
        <w:spacing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final limitation was the Ex Post Facto research design itself through its firm link to historical information. This design had a reliance on historical data which made the control or manipulation of the variables an impossible task through a non-experimental pattern. This issue received an answer from the use of strong econometric methods through careful statistical procedures. These methods included diagnostic tests before estimation to show the validity of the relationships</w:t>
      </w:r>
      <w:r>
        <w:rPr>
          <w:rFonts w:ascii="Times New Roman" w:hAnsi="Times New Roman" w:cs="Times New Roman"/>
          <w:color w:val="000000" w:themeColor="text1"/>
        </w:rPr>
        <w:t>,and</w:t>
      </w:r>
      <w:r>
        <w:rPr>
          <w:rFonts w:ascii="Times New Roman" w:eastAsia="Times New Roman" w:hAnsi="Times New Roman" w:cs="Times New Roman"/>
          <w:color w:val="000000" w:themeColor="text1"/>
          <w:sz w:val="24"/>
          <w:szCs w:val="24"/>
        </w:rPr>
        <w:t xml:space="preserve"> to reduce the risk of false results through a careful verification process.</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olor w:val="000000" w:themeColor="text1"/>
          <w:sz w:val="24"/>
          <w:szCs w:val="24"/>
        </w:rPr>
        <w:t>This limitations were overcome through the use of robust analytical tool after carrying out pre and post diagnostic test</w:t>
      </w: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jc w:val="both"/>
        <w:rPr>
          <w:rFonts w:ascii="Times New Roman" w:eastAsia="Arial" w:hAnsi="Times New Roman" w:cs="Times New Roman"/>
          <w:b/>
          <w:bCs/>
          <w:color w:val="000000" w:themeColor="text1"/>
          <w:sz w:val="24"/>
          <w:szCs w:val="24"/>
        </w:rPr>
      </w:pPr>
    </w:p>
    <w:p w:rsidR="00D13C8C" w:rsidRDefault="00CD40B9">
      <w:pPr>
        <w:pStyle w:val="Heading1"/>
        <w:spacing w:before="0" w:after="0" w:line="480" w:lineRule="auto"/>
        <w:jc w:val="center"/>
        <w:rPr>
          <w:color w:val="000000" w:themeColor="text1"/>
        </w:rPr>
      </w:pPr>
      <w:r>
        <w:rPr>
          <w:rFonts w:ascii="Times New Roman" w:eastAsia="Times New Roman" w:hAnsi="Times New Roman" w:cs="Times New Roman"/>
          <w:color w:val="000000" w:themeColor="text1"/>
          <w:sz w:val="24"/>
          <w:szCs w:val="24"/>
        </w:rPr>
        <w:t>CHAPTER FOUR</w:t>
      </w:r>
    </w:p>
    <w:p w:rsidR="00D13C8C" w:rsidRDefault="00CD40B9">
      <w:pPr>
        <w:pStyle w:val="Heading1"/>
        <w:spacing w:before="0" w:after="0" w:line="480" w:lineRule="auto"/>
        <w:jc w:val="center"/>
        <w:rPr>
          <w:color w:val="000000" w:themeColor="text1"/>
        </w:rPr>
      </w:pPr>
      <w:r>
        <w:rPr>
          <w:rFonts w:ascii="Times New Roman" w:eastAsia="Times New Roman" w:hAnsi="Times New Roman" w:cs="Times New Roman"/>
          <w:color w:val="000000" w:themeColor="text1"/>
          <w:sz w:val="24"/>
          <w:szCs w:val="24"/>
        </w:rPr>
        <w:t>DATA PRESENTATION, ANALYSIS, INTERPRETATION OF RESULTS, AND DISCUSSION OF FINDINGS</w:t>
      </w:r>
    </w:p>
    <w:p w:rsidR="00D13C8C" w:rsidRDefault="00CD40B9">
      <w:pPr>
        <w:pStyle w:val="Heading1"/>
        <w:spacing w:before="0" w:after="0" w:line="480" w:lineRule="auto"/>
        <w:rPr>
          <w:color w:val="000000" w:themeColor="text1"/>
        </w:rPr>
      </w:pPr>
      <w:r>
        <w:rPr>
          <w:rFonts w:ascii="Times New Roman" w:eastAsia="Times New Roman" w:hAnsi="Times New Roman" w:cs="Times New Roman"/>
          <w:color w:val="000000" w:themeColor="text1"/>
          <w:sz w:val="24"/>
          <w:szCs w:val="24"/>
        </w:rPr>
        <w:t>4.1 Data Presentation and Descriptive Analysis</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4.1.1 Data Presentation</w:t>
      </w:r>
    </w:p>
    <w:p w:rsidR="00D13C8C" w:rsidRDefault="00CD40B9">
      <w:pPr>
        <w:spacing w:line="480" w:lineRule="auto"/>
        <w:jc w:val="center"/>
        <w:outlineLvl w:val="0"/>
        <w:rPr>
          <w:color w:val="000000" w:themeColor="text1"/>
        </w:rPr>
      </w:pPr>
      <w:r>
        <w:rPr>
          <w:rFonts w:ascii="Times New Roman" w:eastAsia="Times New Roman" w:hAnsi="Times New Roman" w:cs="Times New Roman"/>
          <w:b/>
          <w:bCs/>
          <w:color w:val="000000" w:themeColor="text1"/>
          <w:sz w:val="24"/>
          <w:szCs w:val="24"/>
        </w:rPr>
        <w:t>Table 4.1: Annual Trends in Per Capita Income (PCI), Companies Income Tax (CIT), Value Added Tax (VAT), Customs and Excise Duties (CED), and Personal Income Tax (PIT) in Nigeria from 1994 to 2023</w:t>
      </w:r>
    </w:p>
    <w:tbl>
      <w:tblPr>
        <w:tblStyle w:val="Style10"/>
        <w:tblW w:w="9360" w:type="dxa"/>
        <w:jc w:val="center"/>
        <w:tblInd w:w="0" w:type="dxa"/>
        <w:tblLayout w:type="fixed"/>
        <w:tblCellMar>
          <w:top w:w="0" w:type="dxa"/>
          <w:left w:w="115" w:type="dxa"/>
          <w:bottom w:w="0" w:type="dxa"/>
          <w:right w:w="115" w:type="dxa"/>
        </w:tblCellMar>
        <w:tblLook w:val="04A0"/>
      </w:tblPr>
      <w:tblGrid>
        <w:gridCol w:w="1560"/>
        <w:gridCol w:w="1560"/>
        <w:gridCol w:w="1560"/>
        <w:gridCol w:w="1560"/>
        <w:gridCol w:w="1560"/>
        <w:gridCol w:w="1560"/>
      </w:tblGrid>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YEARS</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Per Capita Income</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Companies Income Tax</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Value Added Tax</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Customs and Excise Duties</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Personal Income Tax</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D13C8C">
            <w:pPr>
              <w:spacing w:line="360" w:lineRule="auto"/>
              <w:jc w:val="center"/>
              <w:rPr>
                <w:color w:val="000000" w:themeColor="text1"/>
              </w:rPr>
            </w:pP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PCI</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CIT</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VAT</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CED</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360" w:lineRule="auto"/>
              <w:jc w:val="center"/>
              <w:rPr>
                <w:color w:val="000000" w:themeColor="text1"/>
              </w:rPr>
            </w:pPr>
            <w:r>
              <w:rPr>
                <w:rFonts w:ascii="Times New Roman" w:eastAsia="Times New Roman" w:hAnsi="Times New Roman" w:cs="Times New Roman"/>
                <w:b/>
                <w:bCs/>
                <w:color w:val="000000" w:themeColor="text1"/>
                <w:sz w:val="14"/>
                <w:szCs w:val="14"/>
              </w:rPr>
              <w:t>PIT</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1994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274,246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1.2</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1995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475,521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1.6</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1996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592,750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27.3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10.4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2.1</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1997</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616,774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31.9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11.7</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2.5</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1998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603,833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15.8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34.5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13.2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2.9</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1999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534,166</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47.1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17.3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3.4</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622,851</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30.4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58.5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27.6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4.2</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709,282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39.8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91.8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28.5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5.1</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963,975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44.9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109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31.3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5.8</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1,129,614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55.9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136.4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40.7</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6.8</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1,568,229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159.5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55.1</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8.6</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2,038,021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114.7</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178.1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55.9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10.5</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2,750,153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179.5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228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70.1</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13.2</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2007</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3,204,073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213.8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289.8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85.3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17.4</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4,210,983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315.7</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401.5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116.8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24.1</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2009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3,650,023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228.4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481.4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135.3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28.7</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4,425,254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295.8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564.8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142.6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35.8</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5,016,734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439.7</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693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193.3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44.9</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5,716,018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607.5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802.9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224.7</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63.8</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6,480,398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775.5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901.9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247.3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82.5</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7,126,880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889.2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1,010.4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277.1</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101.3</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7,299,590</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742.4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969.9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232.2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108.4</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6,749,730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660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873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207.5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267.5</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2017</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6,394,963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736.8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972.5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222.1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389.6</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7,222,021</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954.5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1,108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256.3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496.3</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2019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8,255,742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1,131.3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1,168.1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280.1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585.2</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2020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8,076,196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989.9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1,530.8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241.9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851</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2021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8,453,628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1,444.1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2,048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375.1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608.8</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2022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11,253,255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1,992.9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2,507.6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490.2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750</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2023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11,398,060</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3,351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3,645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579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360" w:lineRule="auto"/>
              <w:rPr>
                <w:color w:val="000000" w:themeColor="text1"/>
              </w:rPr>
            </w:pPr>
            <w:r>
              <w:rPr>
                <w:rFonts w:ascii="Times New Roman" w:eastAsia="Times New Roman" w:hAnsi="Times New Roman" w:cs="Times New Roman"/>
                <w:color w:val="000000" w:themeColor="text1"/>
                <w:sz w:val="14"/>
                <w:szCs w:val="14"/>
              </w:rPr>
              <w:t>900</w:t>
            </w:r>
          </w:p>
        </w:tc>
      </w:tr>
    </w:tbl>
    <w:p w:rsidR="00D13C8C" w:rsidRDefault="00CD40B9">
      <w:pPr>
        <w:spacing w:line="480" w:lineRule="auto"/>
        <w:rPr>
          <w:color w:val="000000" w:themeColor="text1"/>
        </w:rPr>
      </w:pPr>
      <w:r>
        <w:rPr>
          <w:rFonts w:ascii="Times New Roman" w:eastAsia="Times New Roman" w:hAnsi="Times New Roman" w:cs="Times New Roman"/>
          <w:i/>
          <w:iCs/>
          <w:color w:val="000000" w:themeColor="text1"/>
          <w:sz w:val="24"/>
          <w:szCs w:val="24"/>
        </w:rPr>
        <w:t>Source: CBN Statistical Bulletin, National Bureau of Statistics, and EViews output, 2026.</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4.1.2 Descriptive Statistics</w:t>
      </w:r>
    </w:p>
    <w:p w:rsidR="00D13C8C" w:rsidRDefault="00CD40B9">
      <w:pPr>
        <w:spacing w:line="480" w:lineRule="auto"/>
        <w:jc w:val="center"/>
        <w:outlineLvl w:val="0"/>
        <w:rPr>
          <w:color w:val="000000" w:themeColor="text1"/>
        </w:rPr>
      </w:pPr>
      <w:r>
        <w:rPr>
          <w:rFonts w:ascii="Times New Roman" w:eastAsia="Times New Roman" w:hAnsi="Times New Roman" w:cs="Times New Roman"/>
          <w:b/>
          <w:bCs/>
          <w:color w:val="000000" w:themeColor="text1"/>
          <w:sz w:val="24"/>
          <w:szCs w:val="24"/>
        </w:rPr>
        <w:t>Table 4.2: Descriptive Statistics Result for Time Series Data on LPCI, LCIT, LVAT, LCED, and LPIT from 1994 to 2023</w:t>
      </w:r>
    </w:p>
    <w:tbl>
      <w:tblPr>
        <w:tblStyle w:val="Style11"/>
        <w:tblW w:w="9360" w:type="dxa"/>
        <w:jc w:val="center"/>
        <w:tblInd w:w="0" w:type="dxa"/>
        <w:tblLayout w:type="fixed"/>
        <w:tblLook w:val="04A0"/>
      </w:tblPr>
      <w:tblGrid>
        <w:gridCol w:w="1560"/>
        <w:gridCol w:w="1560"/>
        <w:gridCol w:w="1560"/>
        <w:gridCol w:w="1560"/>
        <w:gridCol w:w="1560"/>
        <w:gridCol w:w="1560"/>
      </w:tblGrid>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Variable</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LPCI</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LCIT</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LVAT</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LCED</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LPIT</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Mean</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14.774123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5.176584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5.661182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4.417451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3.459522</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Median</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15.181725</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5.560391</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6.085953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4.833979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3.269554</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Maximum</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16.248954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8.117014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8.201112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6.361302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6.802395</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Minimum</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12.521781</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1.609438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2.079442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1.871802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0.182322</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Std. Dev.</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1.149384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1.848502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1.612121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1.326466</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2.141942</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Skewness</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-0.464457</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-0.419990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-0.498053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-0.488409</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0.205847</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Kurtosis</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1.691709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1.970656</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2.269969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1.971042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1.694266</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Jarque-Bera</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3.064170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2.197047</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1.932664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2.476228</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2.276162</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Probability</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0.216085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0.333363</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0.380476</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0.289931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0.320433</w:t>
            </w:r>
          </w:p>
        </w:tc>
      </w:tr>
    </w:tbl>
    <w:p w:rsidR="00D13C8C" w:rsidRDefault="00CD40B9">
      <w:pPr>
        <w:spacing w:line="480" w:lineRule="auto"/>
        <w:rPr>
          <w:color w:val="000000" w:themeColor="text1"/>
        </w:rPr>
      </w:pPr>
      <w:r>
        <w:rPr>
          <w:rFonts w:ascii="Times New Roman" w:eastAsia="Times New Roman" w:hAnsi="Times New Roman" w:cs="Times New Roman"/>
          <w:i/>
          <w:iCs/>
          <w:color w:val="000000" w:themeColor="text1"/>
          <w:sz w:val="24"/>
          <w:szCs w:val="24"/>
        </w:rPr>
        <w:t>Source: EViews output, 2026.</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descriptive statistics reveal the main distributional properties of the logged study variables. Logged per capita income (LPCI) has a mean of 14.77 (SD = 1.15), with negative skewness (-0.46) and kurtosis of 1.69. The Jarque-Bera result (JB = 3.06, p = .216) suggests normality at the 5% level. Logged Companies Income Tax (LCIT) has a mean of 5.18 (SD = 1.85), with negative skewness (-0.42) and kurtosis of 1.97. The Jarque-Bera statistic (JB = 2.20, p = .333) also suggests normality. Logged Value Added Tax (LVAT) has a mean of 5.66 (SD = 1.61), with negative skewness (-0.50) and kurtosis of 2.27. Its Jarque-Bera result (JB = 1.93, p = .380) indicates normality. Logged Customs and Excise Duties (LCED) records a mean of 4.42 (SD = 1.33), with negative skewness (-0.49) and kurtosis of 1.97. The Jarque-Bera result (JB = 2.48, p = .290) suggests normality. Logged Personal Income Tax (LPIT) has a mean of 3.46 (SD = 2.14), with positive skewness (0.21) and kurtosis of 1.69. The Jarque-Bera statistic (JB = 2.28, p = .320) also indicates normality.</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4.1.3 Graphical Analyses</w:t>
      </w:r>
    </w:p>
    <w:p w:rsidR="00D13C8C" w:rsidRDefault="00CD40B9">
      <w:pPr>
        <w:spacing w:line="480" w:lineRule="auto"/>
        <w:jc w:val="both"/>
        <w:rPr>
          <w:color w:val="000000" w:themeColor="text1"/>
        </w:rPr>
      </w:pPr>
      <w:r>
        <w:rPr>
          <w:rFonts w:ascii="Times New Roman" w:eastAsia="Times New Roman" w:hAnsi="Times New Roman" w:cs="Times New Roman"/>
          <w:color w:val="000000" w:themeColor="text1"/>
          <w:sz w:val="24"/>
          <w:szCs w:val="24"/>
        </w:rPr>
        <w:t>Figure 4.1: Graphical analysis results for time series data on Per Capita Income (PCI), Companies Income Tax (CIT), Value Added Tax (VAT), Customs and Excise Duties (CED), and Personal Income Tax (PIT) from 1994 to 2023.</w:t>
      </w:r>
    </w:p>
    <w:p w:rsidR="00D13C8C" w:rsidRDefault="00CD40B9">
      <w:pPr>
        <w:spacing w:line="480" w:lineRule="auto"/>
        <w:rPr>
          <w:color w:val="000000" w:themeColor="text1"/>
        </w:rPr>
      </w:pPr>
      <w:r>
        <w:rPr>
          <w:rFonts w:ascii="Times New Roman" w:eastAsia="Times New Roman" w:hAnsi="Times New Roman" w:cs="Times New Roman"/>
          <w:i/>
          <w:iCs/>
          <w:color w:val="000000" w:themeColor="text1"/>
          <w:sz w:val="24"/>
          <w:szCs w:val="24"/>
        </w:rPr>
        <w:t>Source: EViews output, 2026.</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Per Capita Income (PCI) exhibits a clear upward movement over the study period, although the trend is not completely smooth. From the mid-1990s to the early 2000s, PCI increased gradually before accelerating in the post-2005 period. The logged descriptive result shows that LPCI has a mean of 14.77 (SD = 1.15), indicating substantial long-run growth in average income. The trend becomes stronger from the 2010s onward, suggesting that nominal income per person rose alongside expansion in fiscal revenue and national income aggregates.</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Companies Income Tax (CIT) shows a strong rising trend across the sample period. The series begins from very low values in the 1990s and increases progressively, with more pronounced growth in the 2010s and 2020s. The logged CIT series has a mean of 5.18 (SD = 1.85), showing considerable variation across time. This pattern reflects the growing role of corporate taxation in Nigeria’s non-oil revenue structure and suggests that corporate tax receipts expanded as formal business activity and tax administration improved.</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Value Added Tax (VAT) also demonstrates a steady upward trend. Since VAT was introduced in Nigeria in 1994, the series begins at a low base and increases strongly over the period. The descriptive result for LVAT shows a mean of 5.66 (SD = 1.61), which indicates steady expansion in consumption tax revenue. The trend becomes sharper in the later years, reflecting increases in taxable transactions, administrative coverage, and policy adjustments such as changes in the VAT rate.</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Customs and Excise Duties (CED) display an upward but more irregular trend. The series rose from the 1990s into the 2000s and continued expanding in later periods, although with visible fluctuations. The logged CED series records a mean of 4.42 (SD = 1.33), suggesting moderate variability compared with the other tax components. The movement of CED appears to reflect changes in trade flows, exchange rate conditions, tariff administration, and import-related policy shifts.</w:t>
      </w:r>
    </w:p>
    <w:p w:rsidR="00D13C8C" w:rsidRDefault="00CD40B9">
      <w:pPr>
        <w:spacing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Personal Income Tax (PIT) shows a long-run upward trend with strong changes in later years. Its logged mean is 3.46 (SD = 2.14), indicating the highest dispersion among the logged variables. The trend suggests that personal income tax revenue expanded over time, especially as tax identification, PAYE administration, and revenue collection systems improved. However, the large variation also implies that PIT performance was uneven across the period, likely due to informality, compliance challenges, and changes in labour income conditions.</w:t>
      </w: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D13C8C">
      <w:pPr>
        <w:spacing w:line="480" w:lineRule="auto"/>
        <w:ind w:firstLine="720"/>
        <w:jc w:val="both"/>
        <w:rPr>
          <w:rFonts w:ascii="Times New Roman" w:eastAsia="Times New Roman" w:hAnsi="Times New Roman" w:cs="Times New Roman"/>
          <w:color w:val="000000" w:themeColor="text1"/>
          <w:sz w:val="24"/>
          <w:szCs w:val="24"/>
        </w:rPr>
      </w:pPr>
    </w:p>
    <w:p w:rsidR="00D13C8C" w:rsidRDefault="00CD40B9">
      <w:pPr>
        <w:pStyle w:val="Heading2"/>
        <w:spacing w:before="0" w:after="0" w:line="480" w:lineRule="auto"/>
        <w:rPr>
          <w:color w:val="000000" w:themeColor="text1"/>
        </w:rPr>
      </w:pPr>
      <w:r>
        <w:rPr>
          <w:rFonts w:ascii="Times New Roman" w:eastAsia="Times New Roman" w:hAnsi="Times New Roman" w:cs="Times New Roman"/>
          <w:b/>
          <w:bCs/>
          <w:color w:val="000000" w:themeColor="text1"/>
          <w:sz w:val="24"/>
          <w:szCs w:val="24"/>
        </w:rPr>
        <w:t>4.2 Inferential Analysis Results</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4.2.</w:t>
      </w:r>
      <w:r>
        <w:rPr>
          <w:color w:val="000000" w:themeColor="text1"/>
        </w:rPr>
        <w:t>1</w:t>
      </w:r>
      <w:r>
        <w:rPr>
          <w:rFonts w:ascii="Times New Roman" w:eastAsia="Times New Roman" w:hAnsi="Times New Roman" w:cs="Times New Roman"/>
          <w:b/>
          <w:bCs/>
          <w:i/>
          <w:iCs/>
          <w:color w:val="000000" w:themeColor="text1"/>
          <w:sz w:val="24"/>
          <w:szCs w:val="24"/>
        </w:rPr>
        <w:t xml:space="preserve"> Unit Root Test</w:t>
      </w:r>
    </w:p>
    <w:p w:rsidR="00D13C8C" w:rsidRDefault="00CD40B9">
      <w:pPr>
        <w:spacing w:line="480" w:lineRule="auto"/>
        <w:jc w:val="center"/>
        <w:outlineLvl w:val="0"/>
        <w:rPr>
          <w:color w:val="000000" w:themeColor="text1"/>
        </w:rPr>
      </w:pPr>
      <w:r>
        <w:rPr>
          <w:rFonts w:ascii="Times New Roman" w:eastAsia="Times New Roman" w:hAnsi="Times New Roman" w:cs="Times New Roman"/>
          <w:b/>
          <w:bCs/>
          <w:color w:val="000000" w:themeColor="text1"/>
          <w:sz w:val="24"/>
          <w:szCs w:val="24"/>
        </w:rPr>
        <w:t>Table 4.3: Unit Root Test Results for Time Series Data on LPCI, LCIT, LVAT, LCED, and LPIT from 1994 to 2023</w:t>
      </w:r>
    </w:p>
    <w:tbl>
      <w:tblPr>
        <w:tblStyle w:val="Style12"/>
        <w:tblW w:w="9360" w:type="dxa"/>
        <w:jc w:val="center"/>
        <w:tblInd w:w="0" w:type="dxa"/>
        <w:tblLayout w:type="fixed"/>
        <w:tblLook w:val="04A0"/>
      </w:tblPr>
      <w:tblGrid>
        <w:gridCol w:w="1560"/>
        <w:gridCol w:w="1560"/>
        <w:gridCol w:w="1560"/>
        <w:gridCol w:w="1560"/>
        <w:gridCol w:w="1560"/>
        <w:gridCol w:w="1560"/>
      </w:tblGrid>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jc w:val="center"/>
              <w:rPr>
                <w:color w:val="000000" w:themeColor="text1"/>
              </w:rPr>
            </w:pPr>
            <w:r>
              <w:rPr>
                <w:rFonts w:ascii="Times New Roman" w:eastAsia="Times New Roman" w:hAnsi="Times New Roman" w:cs="Times New Roman"/>
                <w:b/>
                <w:bCs/>
                <w:color w:val="000000" w:themeColor="text1"/>
              </w:rPr>
              <w:t>Test Title</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jc w:val="center"/>
              <w:rPr>
                <w:color w:val="000000" w:themeColor="text1"/>
              </w:rPr>
            </w:pPr>
            <w:r>
              <w:rPr>
                <w:rFonts w:ascii="Times New Roman" w:eastAsia="Times New Roman" w:hAnsi="Times New Roman" w:cs="Times New Roman"/>
                <w:b/>
                <w:bCs/>
                <w:color w:val="000000" w:themeColor="text1"/>
              </w:rPr>
              <w:t>Null Hypothesis</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jc w:val="center"/>
              <w:rPr>
                <w:color w:val="000000" w:themeColor="text1"/>
              </w:rPr>
            </w:pPr>
            <w:r>
              <w:rPr>
                <w:rFonts w:ascii="Times New Roman" w:eastAsia="Times New Roman" w:hAnsi="Times New Roman" w:cs="Times New Roman"/>
                <w:b/>
                <w:bCs/>
                <w:color w:val="000000" w:themeColor="text1"/>
              </w:rPr>
              <w:t>Variables</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jc w:val="center"/>
              <w:rPr>
                <w:color w:val="000000" w:themeColor="text1"/>
              </w:rPr>
            </w:pPr>
            <w:r>
              <w:rPr>
                <w:rFonts w:ascii="Times New Roman" w:eastAsia="Times New Roman" w:hAnsi="Times New Roman" w:cs="Times New Roman"/>
                <w:b/>
                <w:bCs/>
                <w:color w:val="000000" w:themeColor="text1"/>
              </w:rPr>
              <w:t>T-Stats</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jc w:val="center"/>
              <w:rPr>
                <w:color w:val="000000" w:themeColor="text1"/>
              </w:rPr>
            </w:pPr>
            <w:r>
              <w:rPr>
                <w:rFonts w:ascii="Times New Roman" w:eastAsia="Times New Roman" w:hAnsi="Times New Roman" w:cs="Times New Roman"/>
                <w:b/>
                <w:bCs/>
                <w:color w:val="000000" w:themeColor="text1"/>
              </w:rPr>
              <w:t>Probability</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jc w:val="center"/>
              <w:rPr>
                <w:color w:val="000000" w:themeColor="text1"/>
              </w:rPr>
            </w:pPr>
            <w:r>
              <w:rPr>
                <w:rFonts w:ascii="Times New Roman" w:eastAsia="Times New Roman" w:hAnsi="Times New Roman" w:cs="Times New Roman"/>
                <w:b/>
                <w:bCs/>
                <w:color w:val="000000" w:themeColor="text1"/>
              </w:rPr>
              <w:t>Decision</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LPCI has a unit root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LPCI</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-2.106772</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0.2418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Do not reject null, non-stationary at level</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D(LPCI) has a unit root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D(LPCI)</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-4.858184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0.0000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Reject null, stationary at first difference</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LCIT has a unit root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LCIT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-1.438788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0.5635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Do not reject null, non-stationary at level</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D(LCIT) has a unit root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D(LCIT)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-4.219524</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0.0006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Reject null, stationary at first difference</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LVAT has a unit root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LVAT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-2.827446</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0.0545</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Do not reject null, non-stationary at level</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D(LVAT) has a unit root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D(LVAT)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-6.240173</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0.0000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Reject null, stationary at first difference</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LCED has a unit root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LCED</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-1.704700</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0.4287</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Do not reject null, non-stationary at level</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D(LCED) has a unit root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D(LCED)</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-4.556570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0.0002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Reject null, stationary at first difference</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LPIT has a unit root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LPIT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-0.114914</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0.9479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rPr>
                <w:color w:val="000000" w:themeColor="text1"/>
              </w:rPr>
            </w:pPr>
            <w:r>
              <w:rPr>
                <w:rFonts w:ascii="Times New Roman" w:eastAsia="Times New Roman" w:hAnsi="Times New Roman" w:cs="Times New Roman"/>
                <w:color w:val="000000" w:themeColor="text1"/>
              </w:rPr>
              <w:t>Do not reject null, non-stationary at level</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Augmented Dickey-Fuller</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D(LPIT) has a unit root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D(LPIT)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-5.445721</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0.0000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rPr>
                <w:color w:val="000000" w:themeColor="text1"/>
              </w:rPr>
            </w:pPr>
            <w:r>
              <w:rPr>
                <w:rFonts w:ascii="Times New Roman" w:eastAsia="Times New Roman" w:hAnsi="Times New Roman" w:cs="Times New Roman"/>
                <w:color w:val="000000" w:themeColor="text1"/>
              </w:rPr>
              <w:t>Reject null, stationary at first difference</w:t>
            </w:r>
          </w:p>
        </w:tc>
      </w:tr>
    </w:tbl>
    <w:p w:rsidR="00D13C8C" w:rsidRDefault="00CD40B9">
      <w:pPr>
        <w:spacing w:line="480" w:lineRule="auto"/>
        <w:rPr>
          <w:color w:val="000000" w:themeColor="text1"/>
        </w:rPr>
      </w:pPr>
      <w:r>
        <w:rPr>
          <w:rFonts w:ascii="Times New Roman" w:eastAsia="Times New Roman" w:hAnsi="Times New Roman" w:cs="Times New Roman"/>
          <w:i/>
          <w:iCs/>
          <w:color w:val="000000" w:themeColor="text1"/>
          <w:sz w:val="24"/>
          <w:szCs w:val="24"/>
        </w:rPr>
        <w:t>Source: EViews output, 2026.</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Augmented Dickey-Fuller (ADF) test results reveal the stationarity properties of the variables. LPCI is non-stationary at level (ADF = -2.1068, p = .2418) but becomes stationary after first differencing (ADF = -4.8582, p &lt; .001). LCIT is also non-stationary at level (ADF = -1.4388, p = .5635) and stationary at first difference (ADF = -4.2195, p = .0006). LVAT is not stationary at the 5% level in levels (ADF = -2.8274, p = .0545), but it becomes stationary at first difference (ADF = -6.2402, p &lt; .001). LCED is non-stationary at level (ADF = -1.7047, p = .4287) and stationary at first difference (ADF = -4.5566, p &lt; .001). LPIT is non-stationary at level (ADF = -0.1149, p = .9479) and stationary at first difference (ADF = -5.4457, p &lt; .001). These results indicate that all variables are integrated of order one, I(1), and none is integrated of order two. This supports the use of a cointegration-based ARDL framework for examining both short-run and long-run relationships among the variables.</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4.2.</w:t>
      </w:r>
      <w:r>
        <w:rPr>
          <w:color w:val="000000" w:themeColor="text1"/>
        </w:rPr>
        <w:t>2</w:t>
      </w:r>
      <w:r>
        <w:rPr>
          <w:rFonts w:ascii="Times New Roman" w:eastAsia="Times New Roman" w:hAnsi="Times New Roman" w:cs="Times New Roman"/>
          <w:b/>
          <w:bCs/>
          <w:i/>
          <w:iCs/>
          <w:color w:val="000000" w:themeColor="text1"/>
          <w:sz w:val="24"/>
          <w:szCs w:val="24"/>
        </w:rPr>
        <w:t xml:space="preserve"> F-Bounds Test</w:t>
      </w:r>
    </w:p>
    <w:p w:rsidR="00D13C8C" w:rsidRDefault="00CD40B9">
      <w:pPr>
        <w:spacing w:line="480" w:lineRule="auto"/>
        <w:jc w:val="both"/>
        <w:outlineLvl w:val="0"/>
        <w:rPr>
          <w:color w:val="000000" w:themeColor="text1"/>
        </w:rPr>
      </w:pPr>
      <w:r>
        <w:rPr>
          <w:rFonts w:ascii="Times New Roman" w:eastAsia="Times New Roman" w:hAnsi="Times New Roman" w:cs="Times New Roman"/>
          <w:b/>
          <w:bCs/>
          <w:color w:val="000000" w:themeColor="text1"/>
          <w:sz w:val="24"/>
          <w:szCs w:val="24"/>
        </w:rPr>
        <w:t>Table 4.4: F-Bounds Test for Cointegration</w:t>
      </w:r>
    </w:p>
    <w:tbl>
      <w:tblPr>
        <w:tblStyle w:val="Style13"/>
        <w:tblW w:w="9360" w:type="dxa"/>
        <w:jc w:val="center"/>
        <w:tblInd w:w="0" w:type="dxa"/>
        <w:tblLayout w:type="fixed"/>
        <w:tblLook w:val="04A0"/>
      </w:tblPr>
      <w:tblGrid>
        <w:gridCol w:w="1872"/>
        <w:gridCol w:w="1872"/>
        <w:gridCol w:w="1872"/>
        <w:gridCol w:w="1872"/>
        <w:gridCol w:w="1872"/>
      </w:tblGrid>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Test Statistic</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Value</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Significance</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I(0) Bound</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I(1) Bound</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F-statistic</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5.119517</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10%</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2.270</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3.354</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k</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4</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5%</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2.637</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3.791</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3.420</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4.706</w:t>
            </w:r>
          </w:p>
        </w:tc>
      </w:tr>
    </w:tbl>
    <w:p w:rsidR="00D13C8C" w:rsidRDefault="00CD40B9">
      <w:pPr>
        <w:spacing w:line="480" w:lineRule="auto"/>
        <w:rPr>
          <w:color w:val="000000" w:themeColor="text1"/>
        </w:rPr>
      </w:pPr>
      <w:r>
        <w:rPr>
          <w:rFonts w:ascii="Times New Roman" w:eastAsia="Times New Roman" w:hAnsi="Times New Roman" w:cs="Times New Roman"/>
          <w:i/>
          <w:iCs/>
          <w:color w:val="000000" w:themeColor="text1"/>
          <w:sz w:val="24"/>
          <w:szCs w:val="24"/>
        </w:rPr>
        <w:t>Source: EViews output, 2026.</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F-Bounds test, a key component of the ARDL cointegration approach, examines the existence of a long-run relationship among the variables. The null hypothesis states that there is no levels relationship among the variables. The test statistic (F-statistic = 5.119517) is compared with the lower I(0) and upper I(1) critical bounds. The decision rule is that if the F-statistic is greater than the upper bound, the null hypothesis of no cointegration is rejected. In this study, the F-statistic exceeds the 10% upper bound (3.354), the 5% upper bound (3.791), and the 1% upper bound (4.706). Therefore, the null hypothesis of no levels relationship is rejected. This result provides evidence of a long-run equilibrium relationship among per capita income, Companies Income Tax, Value Added Tax, Customs and Excise Duties, and Personal Income Tax in Nigeria.</w:t>
      </w:r>
    </w:p>
    <w:p w:rsidR="00D13C8C" w:rsidRDefault="00CD40B9">
      <w:pPr>
        <w:pStyle w:val="Heading2"/>
        <w:spacing w:before="0" w:after="0" w:line="480" w:lineRule="auto"/>
        <w:rPr>
          <w:color w:val="000000" w:themeColor="text1"/>
        </w:rPr>
      </w:pPr>
      <w:r>
        <w:rPr>
          <w:rFonts w:ascii="Times New Roman" w:eastAsia="Times New Roman" w:hAnsi="Times New Roman" w:cs="Times New Roman"/>
          <w:b/>
          <w:bCs/>
          <w:color w:val="000000" w:themeColor="text1"/>
          <w:sz w:val="24"/>
          <w:szCs w:val="24"/>
        </w:rPr>
        <w:t>4.3 Model Estimation Outcomes per Research Objective</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4.3.1 ARDL Error Correction Regression (Short-run Relationship Test)</w:t>
      </w:r>
    </w:p>
    <w:p w:rsidR="00D13C8C" w:rsidRDefault="00CD40B9">
      <w:pPr>
        <w:spacing w:line="480" w:lineRule="auto"/>
        <w:jc w:val="both"/>
        <w:outlineLvl w:val="0"/>
        <w:rPr>
          <w:color w:val="000000" w:themeColor="text1"/>
        </w:rPr>
      </w:pPr>
      <w:r>
        <w:rPr>
          <w:rFonts w:ascii="Times New Roman" w:eastAsia="Times New Roman" w:hAnsi="Times New Roman" w:cs="Times New Roman"/>
          <w:b/>
          <w:bCs/>
          <w:color w:val="000000" w:themeColor="text1"/>
          <w:sz w:val="24"/>
          <w:szCs w:val="24"/>
        </w:rPr>
        <w:t>Table 4.5: ECM Regression for Short-Run Relationship</w:t>
      </w:r>
    </w:p>
    <w:tbl>
      <w:tblPr>
        <w:tblStyle w:val="Style14"/>
        <w:tblW w:w="9360" w:type="dxa"/>
        <w:jc w:val="center"/>
        <w:tblInd w:w="0" w:type="dxa"/>
        <w:tblLayout w:type="fixed"/>
        <w:tblLook w:val="04A0"/>
      </w:tblPr>
      <w:tblGrid>
        <w:gridCol w:w="1872"/>
        <w:gridCol w:w="1872"/>
        <w:gridCol w:w="1872"/>
        <w:gridCol w:w="1872"/>
        <w:gridCol w:w="1872"/>
      </w:tblGrid>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Variable</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Coefficient</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Std. Error</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t-Statistic</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Prob.</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CointEq(-1)*</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-0.470474</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0.116805</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-4.027852</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0.0012</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D.LCIT.L0</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0.579651</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0.132906</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4.361373</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0.0007</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D.LVAT.L0</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-0.076362</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0.207734</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-0.367595</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0.7187</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D.LCED.L0</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-0.468616</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0.222809</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-2.103220</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0.0540</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D.LPIT.L0</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-0.001486</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0.107744</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-0.013793</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0.9892</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D.LPIT.L2</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0.297624</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0.101312</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2.937704</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0.0108</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Model Statistics</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Value</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R-squared</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0.996582</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D13C8C">
            <w:pPr>
              <w:spacing w:line="480" w:lineRule="auto"/>
              <w:rPr>
                <w:color w:val="000000" w:themeColor="text1"/>
              </w:rPr>
            </w:pP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Adjusted R-squared</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0.993652</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F-statistic</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340.144439</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D13C8C">
            <w:pPr>
              <w:spacing w:line="480" w:lineRule="auto"/>
              <w:rPr>
                <w:color w:val="000000" w:themeColor="text1"/>
              </w:rPr>
            </w:pP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Prob(F-statistic)</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0.000000</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r>
    </w:tbl>
    <w:p w:rsidR="00D13C8C" w:rsidRDefault="00CD40B9">
      <w:pPr>
        <w:spacing w:line="480" w:lineRule="auto"/>
        <w:rPr>
          <w:color w:val="000000" w:themeColor="text1"/>
        </w:rPr>
      </w:pPr>
      <w:r>
        <w:rPr>
          <w:rFonts w:ascii="Times New Roman" w:eastAsia="Times New Roman" w:hAnsi="Times New Roman" w:cs="Times New Roman"/>
          <w:i/>
          <w:iCs/>
          <w:color w:val="000000" w:themeColor="text1"/>
          <w:sz w:val="24"/>
          <w:szCs w:val="24"/>
        </w:rPr>
        <w:t>Source: EViews output, 2026.</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error correction model (ECM) regression results for the short-run relationship among the variables are presented in Table 4.6. D(LCIT) is positive and statistically significant (β = 0.579651, t = 4.361373, p = .0007), indicating that short-run changes in Companies Income Tax are associated with increases in per capita income. D(LVAT) is negative but not statistically significant (β = -0.076362, t = -0.367595, p = .7187), suggesting that short-run VAT changes do not significantly influence per capita income. D(LCED) is negative and marginally significant at the 10% level (β = -0.468616, t = -2.103220, p = .0540), indicating a weak short-run negative effect of customs and excise duties. D(LCED(-1)) is positive but not significant (β = 0.200306, p = .2472). D(LPIT) and D(LPIT(-1)) are not statistically significant, while D(LPIT(-2)) is positive and significant (β = 0.297624, t = 2.937704, p = .0108), showing a delayed short-run effect of personal income tax on per capita income.</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error correction term, CointEq(-1), is negative and statistically significant (β = -0.470474, t = -4.027852, p = .0012). This confirms adjustment toward long-run equilibrium. The coefficient implies that approximately 47.05% of any disequilibrium between tax revenue components and per capita income is corrected within one year. The R-squared (0.996582) and adjusted R-squared (0.993652) indicate a high explanatory capacity of the model. The overall F-statistic is significant (F = 340.144439, p &lt; .001), confirming the joint significance of the regressors in the short-run specification.</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4.3.2 ARDL Long-Run Form Test</w:t>
      </w:r>
    </w:p>
    <w:p w:rsidR="00D13C8C" w:rsidRDefault="00CD40B9">
      <w:pPr>
        <w:spacing w:line="480" w:lineRule="auto"/>
        <w:jc w:val="both"/>
        <w:outlineLvl w:val="0"/>
        <w:rPr>
          <w:color w:val="000000" w:themeColor="text1"/>
        </w:rPr>
      </w:pPr>
      <w:r>
        <w:rPr>
          <w:rFonts w:ascii="Times New Roman" w:eastAsia="Times New Roman" w:hAnsi="Times New Roman" w:cs="Times New Roman"/>
          <w:b/>
          <w:bCs/>
          <w:color w:val="000000" w:themeColor="text1"/>
          <w:sz w:val="24"/>
          <w:szCs w:val="24"/>
        </w:rPr>
        <w:t>Table 4.6: ARDL Long-Run Form: Levels Equation</w:t>
      </w:r>
    </w:p>
    <w:tbl>
      <w:tblPr>
        <w:tblStyle w:val="Style15"/>
        <w:tblW w:w="9360" w:type="dxa"/>
        <w:jc w:val="center"/>
        <w:tblInd w:w="0" w:type="dxa"/>
        <w:tblLayout w:type="fixed"/>
        <w:tblLook w:val="04A0"/>
      </w:tblPr>
      <w:tblGrid>
        <w:gridCol w:w="1872"/>
        <w:gridCol w:w="1872"/>
        <w:gridCol w:w="1872"/>
        <w:gridCol w:w="1872"/>
        <w:gridCol w:w="1872"/>
      </w:tblGrid>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Variable</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Coefficient</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Std. Error</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t-Statistic</w:t>
            </w:r>
          </w:p>
        </w:tc>
        <w:tc>
          <w:tcPr>
            <w:tcW w:w="1872"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Prob.</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LCIT</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1.045213</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0.320883</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3.257304</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0.0057</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LVAT</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1.490778</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0.641196</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2.324996</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0.0356</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LCED</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-1.773896</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0.809817</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-2.190490</w:t>
            </w:r>
          </w:p>
        </w:tc>
        <w:tc>
          <w:tcPr>
            <w:tcW w:w="1872"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0.0459</w:t>
            </w:r>
          </w:p>
        </w:tc>
      </w:tr>
      <w:tr w:rsidR="00D13C8C">
        <w:trPr>
          <w:jc w:val="center"/>
        </w:trPr>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LPIT</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-0.345237</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0.109755</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-3.145517</w:t>
            </w:r>
          </w:p>
        </w:tc>
        <w:tc>
          <w:tcPr>
            <w:tcW w:w="1872"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0.0072</w:t>
            </w:r>
          </w:p>
        </w:tc>
      </w:tr>
    </w:tbl>
    <w:p w:rsidR="00D13C8C" w:rsidRDefault="00CD40B9">
      <w:pPr>
        <w:spacing w:line="480" w:lineRule="auto"/>
        <w:rPr>
          <w:color w:val="000000" w:themeColor="text1"/>
        </w:rPr>
      </w:pPr>
      <w:r>
        <w:rPr>
          <w:rFonts w:ascii="Times New Roman" w:eastAsia="Times New Roman" w:hAnsi="Times New Roman" w:cs="Times New Roman"/>
          <w:i/>
          <w:iCs/>
          <w:color w:val="000000" w:themeColor="text1"/>
          <w:sz w:val="24"/>
          <w:szCs w:val="24"/>
        </w:rPr>
        <w:t>Source: EViews output, 2026.</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long-run ARDL model estimates the following relationship: LPCI = β0 + 1.045213LCIT + 1.490778LVAT - 1.773896LCED - 0.345237LPIT + ε. This equation shows the long-run elasticities of per capita income with respect to the four tax revenue components. Companies Income Tax has a positive and statistically significant long-run effect on per capita income (β = 1.045213, t = 3.257304, p = .0057). This implies that a 1% increase in CIT is associated with about a 1.05% increase in PCI in the long run. Value Added Tax also has a positive and significant effect (β = 1.490778, t = 2.324996, p = .0356), indicating that a 1% increase in VAT is associated with about a 1.49% increase in PCI.</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Customs and Excise Duties have a negative and statistically significant long-run effect on per capita income (β = -1.773896, t = -2.190490, p = .0459). This indicates that a 1% increase in CED is associated with about a 1.77% decrease in PCI in the long run. Personal Income Tax also has a negative and significant long-run effect (β = -0.345237, t = -3.145517, p = .0072), suggesting that a 1% increase in PIT is associated with about a 0.35% decrease in PCI. The adjusted R-squared (0.993652) indicates that the model explains about 99.37% of the variation in per capita income after adjusting for the number of predictors, while the F-statistic (340.144439, p &lt; .001) confirms overall model significance.</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4.3.3 Test of Hypotheses</w:t>
      </w:r>
    </w:p>
    <w:p w:rsidR="00D13C8C" w:rsidRDefault="00CD40B9">
      <w:pPr>
        <w:spacing w:line="480" w:lineRule="auto"/>
        <w:jc w:val="both"/>
        <w:rPr>
          <w:color w:val="000000" w:themeColor="text1"/>
        </w:rPr>
      </w:pPr>
      <w:r>
        <w:rPr>
          <w:rFonts w:ascii="Times New Roman" w:eastAsia="Times New Roman" w:hAnsi="Times New Roman" w:cs="Times New Roman"/>
          <w:color w:val="000000" w:themeColor="text1"/>
          <w:sz w:val="24"/>
          <w:szCs w:val="24"/>
        </w:rPr>
        <w:t>H01: Companies Income Tax has no significant effect on Per Capita Income in Nigeria.</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From the long-run results, we reject H01 because (β = 1.045213, t = 3.257304, p = = .006) meaning that the effect of Companies Income Tax on per capita income is statistically significant at the 5% level. The coefficient is positive, indicating that Companies Income Tax is associated with a positive long-run movement in per capita income in Nigeria.</w:t>
      </w:r>
    </w:p>
    <w:p w:rsidR="00D13C8C" w:rsidRDefault="00CD40B9">
      <w:pPr>
        <w:spacing w:line="480" w:lineRule="auto"/>
        <w:jc w:val="both"/>
        <w:rPr>
          <w:color w:val="000000" w:themeColor="text1"/>
        </w:rPr>
      </w:pPr>
      <w:r>
        <w:rPr>
          <w:rFonts w:ascii="Times New Roman" w:eastAsia="Times New Roman" w:hAnsi="Times New Roman" w:cs="Times New Roman"/>
          <w:color w:val="000000" w:themeColor="text1"/>
          <w:sz w:val="24"/>
          <w:szCs w:val="24"/>
        </w:rPr>
        <w:t>H02: Value Added Tax has no significant influence on Per Capita Income in Nigeria.</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From the long-run results, we reject H02 because (β = 1.490778, t = 2.324996, p = = .036) meaning that the effect of Value Added Tax on per capita income is statistically significant at the 5% level. The coefficient is positive, indicating that Value Added Tax is associated with a positive long-run movement in per capita income in Nigeria.</w:t>
      </w:r>
    </w:p>
    <w:p w:rsidR="00D13C8C" w:rsidRDefault="00CD40B9">
      <w:pPr>
        <w:spacing w:line="480" w:lineRule="auto"/>
        <w:jc w:val="both"/>
        <w:rPr>
          <w:color w:val="000000" w:themeColor="text1"/>
        </w:rPr>
      </w:pPr>
      <w:r>
        <w:rPr>
          <w:rFonts w:ascii="Times New Roman" w:eastAsia="Times New Roman" w:hAnsi="Times New Roman" w:cs="Times New Roman"/>
          <w:color w:val="000000" w:themeColor="text1"/>
          <w:sz w:val="24"/>
          <w:szCs w:val="24"/>
        </w:rPr>
        <w:t>H03: Customs and Excise Duties have no significant impact on Per Capita Income in Nigeria.</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From the long-run results, we reject H03 because (β = -1.773896, t = -2.190490, p = = .046) meaning that the effect of Customs and Excise Duties on per capita income is statistically significant at the 5% level. The coefficient is negative, indicating that Customs and Excise Duties is associated with a negative long-run movement in per capita income in Nigeria.</w:t>
      </w:r>
    </w:p>
    <w:p w:rsidR="00D13C8C" w:rsidRDefault="00CD40B9">
      <w:pPr>
        <w:spacing w:line="480" w:lineRule="auto"/>
        <w:jc w:val="both"/>
        <w:rPr>
          <w:color w:val="000000" w:themeColor="text1"/>
        </w:rPr>
      </w:pPr>
      <w:r>
        <w:rPr>
          <w:rFonts w:ascii="Times New Roman" w:eastAsia="Times New Roman" w:hAnsi="Times New Roman" w:cs="Times New Roman"/>
          <w:color w:val="000000" w:themeColor="text1"/>
          <w:sz w:val="24"/>
          <w:szCs w:val="24"/>
        </w:rPr>
        <w:t>H04: Personal Income Tax has no significant relationship with Per Capita Income in Nigeria.</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From the long-run results, we reject H04 because (β = -0.345237, t = -3.145517, p = = .007) meaning that the effect of Personal Income Tax on per capita income is statistically significant at the 5% level. The coefficient is negative, indicating that Personal Income Tax is associated with a negative long-run movement in per capita income in Nigeria.</w:t>
      </w:r>
    </w:p>
    <w:p w:rsidR="00D13C8C" w:rsidRDefault="00CD40B9">
      <w:pPr>
        <w:pStyle w:val="Heading3"/>
        <w:spacing w:before="0" w:after="0" w:line="480" w:lineRule="auto"/>
        <w:rPr>
          <w:color w:val="000000" w:themeColor="text1"/>
        </w:rPr>
      </w:pPr>
      <w:r>
        <w:rPr>
          <w:rFonts w:ascii="Times New Roman" w:eastAsia="Times New Roman" w:hAnsi="Times New Roman" w:cs="Times New Roman"/>
          <w:b/>
          <w:bCs/>
          <w:i/>
          <w:iCs/>
          <w:color w:val="000000" w:themeColor="text1"/>
          <w:sz w:val="24"/>
          <w:szCs w:val="24"/>
        </w:rPr>
        <w:t>4.3.4 Diagnostic Testing</w:t>
      </w:r>
    </w:p>
    <w:p w:rsidR="00D13C8C" w:rsidRDefault="00CD40B9">
      <w:pPr>
        <w:spacing w:line="480" w:lineRule="auto"/>
        <w:jc w:val="both"/>
        <w:outlineLvl w:val="0"/>
        <w:rPr>
          <w:color w:val="000000" w:themeColor="text1"/>
        </w:rPr>
      </w:pPr>
      <w:r>
        <w:rPr>
          <w:rFonts w:ascii="Times New Roman" w:eastAsia="Times New Roman" w:hAnsi="Times New Roman" w:cs="Times New Roman"/>
          <w:b/>
          <w:bCs/>
          <w:color w:val="000000" w:themeColor="text1"/>
          <w:sz w:val="24"/>
          <w:szCs w:val="24"/>
        </w:rPr>
        <w:t>Table 4.7: Diagnostic Tests for ARDL Model</w:t>
      </w:r>
    </w:p>
    <w:tbl>
      <w:tblPr>
        <w:tblStyle w:val="Style16"/>
        <w:tblW w:w="9360" w:type="dxa"/>
        <w:jc w:val="center"/>
        <w:tblInd w:w="0" w:type="dxa"/>
        <w:tblLayout w:type="fixed"/>
        <w:tblLook w:val="04A0"/>
      </w:tblPr>
      <w:tblGrid>
        <w:gridCol w:w="1560"/>
        <w:gridCol w:w="1560"/>
        <w:gridCol w:w="1560"/>
        <w:gridCol w:w="1560"/>
        <w:gridCol w:w="1560"/>
        <w:gridCol w:w="1560"/>
      </w:tblGrid>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Test Type</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Variables</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Test Statistic</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Probability</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Obs*R-squared / Result</w:t>
            </w:r>
          </w:p>
        </w:tc>
        <w:tc>
          <w:tcPr>
            <w:tcW w:w="1560" w:type="dxa"/>
            <w:tcBorders>
              <w:top w:val="single" w:sz="6" w:space="0" w:color="000000"/>
              <w:left w:val="single" w:sz="6" w:space="0" w:color="000000"/>
              <w:bottom w:val="single" w:sz="6" w:space="0" w:color="000000"/>
              <w:right w:val="single" w:sz="6" w:space="0" w:color="000000"/>
            </w:tcBorders>
            <w:shd w:val="clear" w:color="auto" w:fill="D9E2F3"/>
            <w:vAlign w:val="center"/>
          </w:tcPr>
          <w:p w:rsidR="00D13C8C" w:rsidRDefault="00CD40B9">
            <w:pPr>
              <w:spacing w:line="480" w:lineRule="auto"/>
              <w:jc w:val="center"/>
              <w:rPr>
                <w:color w:val="000000" w:themeColor="text1"/>
              </w:rPr>
            </w:pPr>
            <w:r>
              <w:rPr>
                <w:rFonts w:ascii="Times New Roman" w:eastAsia="Times New Roman" w:hAnsi="Times New Roman" w:cs="Times New Roman"/>
                <w:b/>
                <w:bCs/>
                <w:color w:val="000000" w:themeColor="text1"/>
              </w:rPr>
              <w:t>Prob. Chi-Square / Value</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Breusch-Godfrey Serial Correlation LM Test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Residuals</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F(2,*) = 0.261319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0.7751</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1.261729</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0.5321</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Heteroskedasticity Test: Breusch-Pagan-Godfrey</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Residuals</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F(*) = 0.791982</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0.6536</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10.917480</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0.5360</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Normality Test (Jarque-Bera)</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Residuals</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JB = 0.736308</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0.6920</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CUSUM Stability Test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Parameters</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CUSUM line</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Within 5% bounds</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Max |CUSUM| = 2.5551</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Multicollinearity Test (VIF)</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LCIT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191.742508</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D13C8C">
            <w:pPr>
              <w:spacing w:line="480" w:lineRule="auto"/>
              <w:rPr>
                <w:color w:val="000000" w:themeColor="text1"/>
              </w:rPr>
            </w:pP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LVAT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114.282413</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D13C8C">
            <w:pPr>
              <w:spacing w:line="480" w:lineRule="auto"/>
              <w:rPr>
                <w:color w:val="000000" w:themeColor="text1"/>
              </w:rPr>
            </w:pP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LCED</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180.687297</w:t>
            </w:r>
          </w:p>
        </w:tc>
      </w:tr>
      <w:tr w:rsidR="00D13C8C">
        <w:trPr>
          <w:jc w:val="center"/>
        </w:trPr>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D13C8C">
            <w:pPr>
              <w:spacing w:line="480" w:lineRule="auto"/>
              <w:rPr>
                <w:color w:val="000000" w:themeColor="text1"/>
              </w:rPr>
            </w:pP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LPIT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D13C8C" w:rsidRDefault="00CD40B9">
            <w:pPr>
              <w:spacing w:line="480" w:lineRule="auto"/>
              <w:rPr>
                <w:color w:val="000000" w:themeColor="text1"/>
              </w:rPr>
            </w:pPr>
            <w:r>
              <w:rPr>
                <w:rFonts w:ascii="Times New Roman" w:eastAsia="Times New Roman" w:hAnsi="Times New Roman" w:cs="Times New Roman"/>
                <w:color w:val="000000" w:themeColor="text1"/>
              </w:rPr>
              <w:t>13.369968</w:t>
            </w:r>
          </w:p>
        </w:tc>
      </w:tr>
    </w:tbl>
    <w:p w:rsidR="00D13C8C" w:rsidRDefault="00CD40B9">
      <w:pPr>
        <w:spacing w:line="480" w:lineRule="auto"/>
        <w:rPr>
          <w:color w:val="000000" w:themeColor="text1"/>
        </w:rPr>
      </w:pPr>
      <w:r>
        <w:rPr>
          <w:rFonts w:ascii="Times New Roman" w:eastAsia="Times New Roman" w:hAnsi="Times New Roman" w:cs="Times New Roman"/>
          <w:i/>
          <w:iCs/>
          <w:color w:val="000000" w:themeColor="text1"/>
          <w:sz w:val="24"/>
          <w:szCs w:val="24"/>
        </w:rPr>
        <w:t>Source: EViews output, 2026.</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Breusch-Godfrey LM test assesses whether the residuals are serially correlated. The null hypothesis is no serial correlation up to two lags. The result shows F = 0.261318 (p = .7751) and χ² = 1.261729 (p = .5321). Since the probability values exceed .05, the null hypothesis is not rejected. This indicates that the ARDL model does not suffer from serial correlation.</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Breusch-Pagan-Godfrey test examines whether the residuals have constant variance. The null hypothesis is homoskedasticity. The result shows F = 0.791982 (p = .6536) and χ² = 10.917480 (p = .5360). Since both probability values exceed .05, the null hypothesis is not rejected. This indicates the absence of heteroskedasticity and suggests that the estimated standard errors are reliable.</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Jarque-Bera test assesses whether the residuals are normally distributed. The result shows JB = 0.736308 (p = .6920). Since the probability value is greater than .05, the null hypothesis of normality is not rejected. This means the residuals are approximately normally distributed, supporting valid statistical inference.</w:t>
      </w:r>
    </w:p>
    <w:p w:rsidR="00D13C8C" w:rsidRDefault="00CD40B9">
      <w:pPr>
        <w:spacing w:line="480" w:lineRule="auto"/>
        <w:ind w:firstLine="720"/>
        <w:jc w:val="both"/>
        <w:rPr>
          <w:color w:val="000000" w:themeColor="text1"/>
        </w:rPr>
      </w:pPr>
      <w:r>
        <w:rPr>
          <w:rFonts w:ascii="Times New Roman" w:eastAsia="Times New Roman" w:hAnsi="Times New Roman" w:cs="Times New Roman"/>
          <w:color w:val="000000" w:themeColor="text1"/>
          <w:sz w:val="24"/>
          <w:szCs w:val="24"/>
        </w:rPr>
        <w:t>The CUSUM stability test indicates that the estimated parameters remain within the 5% significance bounds. This suggests that the ARDL coefficients are stable over the study period. The VIF results, however, are high for the logged tax variables, reflecting the strong common upward movement among tax revenue components over time. This confirms the high correlations reported earlier and suggests that the coefficient estimates should be interpreted with attention to the shared trend among the fiscal variables.</w:t>
      </w:r>
    </w:p>
    <w:p w:rsidR="00D13C8C" w:rsidRDefault="00CD40B9">
      <w:pPr>
        <w:pStyle w:val="Heading2"/>
        <w:spacing w:before="0" w:after="0" w:line="480" w:lineRule="auto"/>
        <w:rPr>
          <w:color w:val="000000" w:themeColor="text1"/>
        </w:rPr>
      </w:pPr>
      <w:r>
        <w:rPr>
          <w:rFonts w:ascii="Times New Roman" w:eastAsia="Times New Roman" w:hAnsi="Times New Roman" w:cs="Times New Roman"/>
          <w:b/>
          <w:bCs/>
          <w:color w:val="000000" w:themeColor="text1"/>
          <w:sz w:val="24"/>
          <w:szCs w:val="24"/>
        </w:rPr>
        <w:t>4.4 Discussion of Findings</w:t>
      </w:r>
    </w:p>
    <w:p w:rsidR="00D13C8C" w:rsidRDefault="00CD40B9">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Research Question 1: What is the effect of Companies Income Tax on Per Capita Income in Nigeria?</w:t>
      </w:r>
    </w:p>
    <w:p w:rsidR="00F86D69"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This </w:t>
      </w:r>
      <w:r>
        <w:rPr>
          <w:rFonts w:ascii="Times New Roman" w:hAnsi="Times New Roman" w:cs="Times New Roman"/>
          <w:color w:val="000000" w:themeColor="text1"/>
          <w:sz w:val="24"/>
          <w:szCs w:val="24"/>
        </w:rPr>
        <w:t>study</w:t>
      </w:r>
      <w:r w:rsidRPr="00076121">
        <w:rPr>
          <w:rFonts w:ascii="Times New Roman" w:hAnsi="Times New Roman" w:cs="Times New Roman"/>
          <w:color w:val="000000" w:themeColor="text1"/>
          <w:sz w:val="24"/>
          <w:szCs w:val="24"/>
        </w:rPr>
        <w:t>found that the Companies Income Tax have a positive and significant long run effect on the per capita income of Nigeria which means a rise in corporate tax revenue is linked with the improved welfare of the average income of citizens in Nigeria in the long run. This is line with Benefit Theory of Taxation that revenue raised from taxing of corporate profit is used to financed infrastructure projects and other development programs that can enhanced the level of production which may lead to higher incomes. This finding is line with Demehin (2024) who had found that the corporate income tax has a significant positive impact on the per capita GDP of Nigeria. The finding is consistent with the findings of Adefolake (2022) who observed that the CIT promote long-run growth in Nigeria. But contradict with the finding of Adefolake and Omodero (2022) which had identified a negative association betweenCITand GDP of Nigeria. This finding is in line with the implication that the corporate tax revenue would facilitate welfare if it could translate to increase spending and public works that promote production.</w:t>
      </w:r>
      <w:r w:rsidRPr="00076121">
        <w:rPr>
          <w:rFonts w:ascii="Times New Roman" w:hAnsi="Times New Roman" w:cs="Times New Roman"/>
          <w:color w:val="000000" w:themeColor="text1"/>
          <w:sz w:val="24"/>
          <w:szCs w:val="24"/>
        </w:rPr>
        <w:br/>
        <w:t>Research Question 2: What extent does Value Added Tax affect Per Capi</w:t>
      </w:r>
      <w:r w:rsidR="00F86D69">
        <w:rPr>
          <w:rFonts w:ascii="Times New Roman" w:hAnsi="Times New Roman" w:cs="Times New Roman"/>
          <w:color w:val="000000" w:themeColor="text1"/>
          <w:sz w:val="24"/>
          <w:szCs w:val="24"/>
        </w:rPr>
        <w:t>ta Income in Nigeria?</w:t>
      </w:r>
    </w:p>
    <w:p w:rsidR="00F86D69"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Value Added Tax has a positive and significant long run influence on the per capita income in Nigeria, this finding means that Value Added Tax revenue in Nigeria contributes to her long run performance in per capita income. This could arise from the fact that, Value Added Tax has wide coverage base as well as linked to consumption activity; therefore an increase in its tax base could enhance government revenue generation capability for development financing. The findings is consistent with the studies of Anyanwu (2025) who concluded that VAT has positive long run relationship with human development and that of Adefolake (2022) who identified the positive growth effect of VAT in Nigeria. However, this result must be put in line with the studies of Ibrahim (2021) and Edeh (2021) who identified possible negative welfare impacts of Value Added Tax on poor households. This indicate that VAT could enhances per capita income at macro-economic level, however its welfare gains depend on how it is utilized and how its burden is mitigated on the welfare of the household.</w:t>
      </w:r>
      <w:r w:rsidRPr="00076121">
        <w:rPr>
          <w:rFonts w:ascii="Times New Roman" w:hAnsi="Times New Roman" w:cs="Times New Roman"/>
          <w:color w:val="000000" w:themeColor="text1"/>
          <w:sz w:val="24"/>
          <w:szCs w:val="24"/>
        </w:rPr>
        <w:br/>
      </w:r>
    </w:p>
    <w:p w:rsidR="00F86D69" w:rsidRDefault="00076121" w:rsidP="00076121">
      <w:pPr>
        <w:spacing w:line="480" w:lineRule="auto"/>
        <w:jc w:val="both"/>
        <w:rPr>
          <w:rFonts w:ascii="Times New Roman" w:hAnsi="Times New Roman" w:cs="Times New Roman"/>
          <w:b/>
          <w:color w:val="000000" w:themeColor="text1"/>
          <w:sz w:val="24"/>
          <w:szCs w:val="24"/>
        </w:rPr>
      </w:pPr>
      <w:r w:rsidRPr="00076121">
        <w:rPr>
          <w:rFonts w:ascii="Times New Roman" w:hAnsi="Times New Roman" w:cs="Times New Roman"/>
          <w:color w:val="000000" w:themeColor="text1"/>
          <w:sz w:val="24"/>
          <w:szCs w:val="24"/>
        </w:rPr>
        <w:t>Research Question 3: What is the effect of Customs and Excise Duties on Per Capita Income in Nigeria?</w:t>
      </w:r>
      <w:r w:rsidRPr="00076121">
        <w:rPr>
          <w:rFonts w:ascii="Times New Roman" w:hAnsi="Times New Roman" w:cs="Times New Roman"/>
          <w:color w:val="000000" w:themeColor="text1"/>
          <w:sz w:val="24"/>
          <w:szCs w:val="24"/>
        </w:rPr>
        <w:br/>
        <w:t>The Customs and Excise Duties has negative and significant long run impact on the per capita income of Nigeria. This indicates that increase in revenue from custom and excise duty is associated with decline in the per capita income of Nigeria in the long run. This could be due to fact that duties are indirect taxes that increase cost of importing goods, raising their prices to end users and hence decreasing the purchasing power of consumers. The result is consistent with the findings of George-Anokwuru and Okocha (2023) who found a negative and significant relationship between custom and excise duties and inclusive growth, and that of Adegbite (2023) who find that customs and excise duties have negative effect on household expenditure. The findings contradict with the studies of Ocheni et al. (2020) and Yusuf and Mohd (2020) that find a positive growth effect of customs and excise duty. This could be interpreted that the customs and excise duty, if not strategically implemented may reduce the real income and economic performance.</w:t>
      </w:r>
      <w:r w:rsidRPr="00076121">
        <w:rPr>
          <w:rFonts w:ascii="Times New Roman" w:hAnsi="Times New Roman" w:cs="Times New Roman"/>
          <w:color w:val="000000" w:themeColor="text1"/>
          <w:sz w:val="24"/>
          <w:szCs w:val="24"/>
        </w:rPr>
        <w:br/>
        <w:t>Research Question 4: What is the relationship between Personal Income Tax and Per Capita Income in Nigeria?</w:t>
      </w:r>
      <w:r w:rsidRPr="00076121">
        <w:rPr>
          <w:rFonts w:ascii="Times New Roman" w:hAnsi="Times New Roman" w:cs="Times New Roman"/>
          <w:color w:val="000000" w:themeColor="text1"/>
          <w:sz w:val="24"/>
          <w:szCs w:val="24"/>
        </w:rPr>
        <w:br/>
        <w:t>Personal Income Tax has a negative and significant long run relationship with the per capita income in Nigeria, indicating that increase in Personal Income Tax would result to reduction in per capita income in the long run. This may reflect the impact of increased direct taxation on personal income especially when increased in the revenue derived does not quickly translate into provision of better public services to the citizens to enhance their welfare. The finding of this study is consistent with Demehin (2024) who observed negative impact of Personal Income Tax on some development indicators and that of Ajayi et al. (2024) who find negative effects of PIT on Nigeria economic growth. But contrary to studies of James et al. (2024) who observed positive effect of PIT on long run spending power of consumers and Ibrahim (2021) who found that progressiveness in direct taxation helps in reduction in inequality. Therefore, reforms inPIT would consider the effects of such policies on disposable income and on the quality of publicly provided services.</w:t>
      </w:r>
      <w:r w:rsidRPr="00076121">
        <w:rPr>
          <w:rFonts w:ascii="Times New Roman" w:hAnsi="Times New Roman" w:cs="Times New Roman"/>
          <w:color w:val="000000" w:themeColor="text1"/>
          <w:sz w:val="24"/>
          <w:szCs w:val="24"/>
        </w:rPr>
        <w:br/>
      </w:r>
    </w:p>
    <w:p w:rsidR="00F86D69" w:rsidRDefault="00F86D6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F86D69" w:rsidRDefault="00F86D69" w:rsidP="00F86D69">
      <w:pPr>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CHAPTER FIVE</w:t>
      </w:r>
    </w:p>
    <w:p w:rsidR="00F86D69" w:rsidRDefault="00076121" w:rsidP="00F86D69">
      <w:pPr>
        <w:spacing w:line="480" w:lineRule="auto"/>
        <w:jc w:val="center"/>
        <w:rPr>
          <w:rFonts w:ascii="Times New Roman" w:hAnsi="Times New Roman" w:cs="Times New Roman"/>
          <w:b/>
          <w:color w:val="000000" w:themeColor="text1"/>
          <w:sz w:val="24"/>
          <w:szCs w:val="24"/>
        </w:rPr>
      </w:pPr>
      <w:r w:rsidRPr="00F86D69">
        <w:rPr>
          <w:rFonts w:ascii="Times New Roman" w:hAnsi="Times New Roman" w:cs="Times New Roman"/>
          <w:b/>
          <w:color w:val="000000" w:themeColor="text1"/>
          <w:sz w:val="24"/>
          <w:szCs w:val="24"/>
        </w:rPr>
        <w:t>SUMMARY, CONCLUSION, AND RECOMMENDATION</w:t>
      </w:r>
      <w:r w:rsidR="00F86D69">
        <w:rPr>
          <w:rFonts w:ascii="Times New Roman" w:hAnsi="Times New Roman" w:cs="Times New Roman"/>
          <w:b/>
          <w:color w:val="000000" w:themeColor="text1"/>
          <w:sz w:val="24"/>
          <w:szCs w:val="24"/>
        </w:rPr>
        <w:t>S</w:t>
      </w:r>
    </w:p>
    <w:p w:rsidR="00F86D69" w:rsidRPr="00F86D69" w:rsidRDefault="00076121" w:rsidP="00076121">
      <w:pPr>
        <w:spacing w:line="480" w:lineRule="auto"/>
        <w:jc w:val="both"/>
        <w:rPr>
          <w:rFonts w:ascii="Times New Roman" w:hAnsi="Times New Roman" w:cs="Times New Roman"/>
          <w:b/>
          <w:color w:val="000000" w:themeColor="text1"/>
          <w:sz w:val="24"/>
          <w:szCs w:val="24"/>
        </w:rPr>
      </w:pPr>
      <w:r w:rsidRPr="00F86D69">
        <w:rPr>
          <w:rFonts w:ascii="Times New Roman" w:hAnsi="Times New Roman" w:cs="Times New Roman"/>
          <w:b/>
          <w:color w:val="000000" w:themeColor="text1"/>
          <w:sz w:val="24"/>
          <w:szCs w:val="24"/>
        </w:rPr>
        <w:t xml:space="preserve">5.1 Summary of Findings </w:t>
      </w:r>
    </w:p>
    <w:p w:rsidR="00F86D69"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The aim of the study is to examine the effect of tax revenue on per capita income in Nigeria. The summaries of each research question are presented below: </w:t>
      </w:r>
    </w:p>
    <w:p w:rsidR="00F86D69"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1. Companies Income Tax has a positive and significant long-run effect on per capita income in Nigeria. </w:t>
      </w:r>
    </w:p>
    <w:p w:rsidR="00F86D69"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2. Value Added Tax has a positive and significant long-run influence on per capita income in Nigeria. </w:t>
      </w:r>
    </w:p>
    <w:p w:rsidR="00F86D69"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3. Customs and Excise Duties have a negative and significant long-run impact on per capita income in Nigeria. </w:t>
      </w:r>
    </w:p>
    <w:p w:rsidR="00F86D69"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4. Personal Income Tax has a negative and significant long-run relationship with per capita income in Nigeria. </w:t>
      </w:r>
    </w:p>
    <w:p w:rsidR="00F86D69" w:rsidRPr="00F86D69" w:rsidRDefault="00076121" w:rsidP="00076121">
      <w:pPr>
        <w:spacing w:line="480" w:lineRule="auto"/>
        <w:jc w:val="both"/>
        <w:rPr>
          <w:rFonts w:ascii="Times New Roman" w:hAnsi="Times New Roman" w:cs="Times New Roman"/>
          <w:b/>
          <w:color w:val="000000" w:themeColor="text1"/>
          <w:sz w:val="24"/>
          <w:szCs w:val="24"/>
        </w:rPr>
      </w:pPr>
      <w:r w:rsidRPr="00F86D69">
        <w:rPr>
          <w:rFonts w:ascii="Times New Roman" w:hAnsi="Times New Roman" w:cs="Times New Roman"/>
          <w:b/>
          <w:color w:val="000000" w:themeColor="text1"/>
          <w:sz w:val="24"/>
          <w:szCs w:val="24"/>
        </w:rPr>
        <w:t xml:space="preserve">5.2 Conclusion </w:t>
      </w:r>
    </w:p>
    <w:p w:rsidR="00F86D69"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In conclusion, the study demonstrated that tax components have a mixed impact on per capita income in Nigeria. While Companies Income Tax and Value Added Tax have shown a positive effect that could be related to the Benefit Theory of Taxation by ensuring that a good portion of the revenues generated are utilized to provide public goods and services that directly improve the welfare of the populace, the Customs and Excise Duties and Personal Income Tax have exhibited negative impacts. This indicates that simply increasing revenue from these sources does not automatically translate into improved living standards for the citizens. The effectiveness of tax policies in improving citizen welfare thus hinges on the tax structure, incidence, administration and how efficiently the collected revenues are channelled into productive public expenditure that enhance productivity and living standards. </w:t>
      </w:r>
    </w:p>
    <w:p w:rsidR="00AC7EE1" w:rsidRDefault="00AC7EE1" w:rsidP="00076121">
      <w:pPr>
        <w:spacing w:line="480" w:lineRule="auto"/>
        <w:jc w:val="both"/>
        <w:rPr>
          <w:rFonts w:ascii="Times New Roman" w:hAnsi="Times New Roman" w:cs="Times New Roman"/>
          <w:b/>
          <w:color w:val="000000" w:themeColor="text1"/>
          <w:sz w:val="24"/>
          <w:szCs w:val="24"/>
        </w:rPr>
      </w:pPr>
    </w:p>
    <w:p w:rsidR="00AC7EE1" w:rsidRPr="00AC7EE1" w:rsidRDefault="00AC7EE1" w:rsidP="00076121">
      <w:pPr>
        <w:spacing w:line="480" w:lineRule="auto"/>
        <w:jc w:val="both"/>
        <w:rPr>
          <w:rFonts w:ascii="Times New Roman" w:hAnsi="Times New Roman" w:cs="Times New Roman"/>
          <w:b/>
          <w:color w:val="000000" w:themeColor="text1"/>
          <w:sz w:val="24"/>
          <w:szCs w:val="24"/>
        </w:rPr>
      </w:pPr>
      <w:r w:rsidRPr="00AC7EE1">
        <w:rPr>
          <w:rFonts w:ascii="Times New Roman" w:hAnsi="Times New Roman" w:cs="Times New Roman"/>
          <w:b/>
          <w:color w:val="000000" w:themeColor="text1"/>
          <w:sz w:val="24"/>
          <w:szCs w:val="24"/>
        </w:rPr>
        <w:t xml:space="preserve">5.3 Recommendations </w:t>
      </w:r>
    </w:p>
    <w:p w:rsidR="00AC7EE1"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1. The Federal Government should continue to explore strategies for strengthening the administration and compliance with Companies Income Tax, and the revenue so collected should be strategically deployed towards the provision of critical infrastructure, industrial incentives, and public investment aimed at boosting productivity. </w:t>
      </w:r>
    </w:p>
    <w:p w:rsidR="00AC7EE1"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2. The policy on Value Added Tax should be maintained due to its revenue significance. However, appropriate measures should be implemented, such as the protection of basic goods and targeted exemptions, to mitigate any adverse effects on low-income households. </w:t>
      </w:r>
    </w:p>
    <w:p w:rsidR="00AC7EE1"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 xml:space="preserve">3. A thorough review of the Customs and Excise Duties should be undertaken to identify measures that can reduce costs and complexities in trade and importation, thereby preventing excessive price inflation that could erode household welfare and hamper productive trade activities. </w:t>
      </w:r>
    </w:p>
    <w:p w:rsidR="00076121" w:rsidRPr="00076121" w:rsidRDefault="00076121" w:rsidP="00076121">
      <w:pPr>
        <w:spacing w:line="480" w:lineRule="auto"/>
        <w:jc w:val="both"/>
        <w:rPr>
          <w:rFonts w:ascii="Times New Roman" w:hAnsi="Times New Roman" w:cs="Times New Roman"/>
          <w:color w:val="000000" w:themeColor="text1"/>
          <w:sz w:val="24"/>
          <w:szCs w:val="24"/>
        </w:rPr>
      </w:pPr>
      <w:r w:rsidRPr="00076121">
        <w:rPr>
          <w:rFonts w:ascii="Times New Roman" w:hAnsi="Times New Roman" w:cs="Times New Roman"/>
          <w:color w:val="000000" w:themeColor="text1"/>
          <w:sz w:val="24"/>
          <w:szCs w:val="24"/>
        </w:rPr>
        <w:t>4. The administration of Personal Income Tax needs to be reformed to protect the disposable income of low- and middle-income individuals, while concurrently broadening the tax base through informal sector formalization and enhanced compliance mechanisms.</w:t>
      </w:r>
    </w:p>
    <w:p w:rsidR="00076121" w:rsidRDefault="00076121">
      <w:pPr>
        <w:spacing w:line="480" w:lineRule="auto"/>
        <w:jc w:val="both"/>
        <w:rPr>
          <w:color w:val="000000" w:themeColor="text1"/>
        </w:rPr>
      </w:pPr>
    </w:p>
    <w:p w:rsidR="00D13C8C" w:rsidRDefault="00CD40B9">
      <w:pPr>
        <w:pStyle w:val="Heading2"/>
        <w:spacing w:before="0" w:after="0" w:line="480" w:lineRule="auto"/>
        <w:rPr>
          <w:color w:val="000000" w:themeColor="text1"/>
        </w:rPr>
      </w:pPr>
      <w:r>
        <w:rPr>
          <w:rFonts w:ascii="Times New Roman" w:eastAsia="Times New Roman" w:hAnsi="Times New Roman" w:cs="Times New Roman"/>
          <w:b/>
          <w:bCs/>
          <w:color w:val="000000" w:themeColor="text1"/>
          <w:sz w:val="24"/>
          <w:szCs w:val="24"/>
        </w:rPr>
        <w:t>5.4 Contributions to Knowledge</w:t>
      </w:r>
    </w:p>
    <w:p w:rsidR="00D13C8C" w:rsidRDefault="00CD40B9">
      <w:pPr>
        <w:numPr>
          <w:ilvl w:val="0"/>
          <w:numId w:val="7"/>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study contributes direct evidence on the relationship between tax revenue components and per capita income in Nigeria.</w:t>
      </w:r>
    </w:p>
    <w:p w:rsidR="00D13C8C" w:rsidRDefault="00CD40B9">
      <w:pPr>
        <w:numPr>
          <w:ilvl w:val="0"/>
          <w:numId w:val="7"/>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 extends taxation literature by focusing on citizen welfare through per capita income rather than only aggregate GDP.</w:t>
      </w:r>
    </w:p>
    <w:p w:rsidR="00D13C8C" w:rsidRDefault="00CD40B9">
      <w:pPr>
        <w:numPr>
          <w:ilvl w:val="0"/>
          <w:numId w:val="7"/>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 shows that tax components do not affect welfare uniformly, as CIT and VAT improve per capita income while CED and PIT reduce it in the long run.</w:t>
      </w:r>
    </w:p>
    <w:p w:rsidR="00D13C8C" w:rsidRDefault="00CD40B9">
      <w:pPr>
        <w:numPr>
          <w:ilvl w:val="0"/>
          <w:numId w:val="7"/>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 demonstrates the usefulness of the ARDL framework for examining long-run and short-run relationships in Nigerian fiscal time series data.</w:t>
      </w:r>
    </w:p>
    <w:p w:rsidR="00D13C8C" w:rsidRDefault="00CD40B9">
      <w:pPr>
        <w:pStyle w:val="Heading2"/>
        <w:spacing w:before="0" w:after="0" w:line="480" w:lineRule="auto"/>
        <w:rPr>
          <w:color w:val="000000" w:themeColor="text1"/>
        </w:rPr>
      </w:pPr>
      <w:r>
        <w:rPr>
          <w:rFonts w:ascii="Times New Roman" w:eastAsia="Times New Roman" w:hAnsi="Times New Roman" w:cs="Times New Roman"/>
          <w:b/>
          <w:bCs/>
          <w:color w:val="000000" w:themeColor="text1"/>
          <w:sz w:val="24"/>
          <w:szCs w:val="24"/>
        </w:rPr>
        <w:t>5.5 Areas Suggested for Further Studies</w:t>
      </w:r>
    </w:p>
    <w:p w:rsidR="00D13C8C" w:rsidRDefault="00CD40B9">
      <w:pPr>
        <w:numPr>
          <w:ilvl w:val="0"/>
          <w:numId w:val="8"/>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Future studies should examine how tax revenue affects per capita income across Nigerian states using panel data.</w:t>
      </w:r>
    </w:p>
    <w:p w:rsidR="00D13C8C" w:rsidRDefault="00CD40B9">
      <w:pPr>
        <w:numPr>
          <w:ilvl w:val="0"/>
          <w:numId w:val="8"/>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Further research should include government expenditure quality to test whether spending efficiency mediates the tax revenue and welfare relationship.</w:t>
      </w:r>
    </w:p>
    <w:p w:rsidR="00D13C8C" w:rsidRDefault="00CD40B9">
      <w:pPr>
        <w:numPr>
          <w:ilvl w:val="0"/>
          <w:numId w:val="8"/>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Future studies should compare oil and non-oil tax revenue effects on per capita income over a longer period.</w:t>
      </w:r>
    </w:p>
    <w:p w:rsidR="00D13C8C" w:rsidRDefault="00CD40B9">
      <w:pPr>
        <w:numPr>
          <w:ilvl w:val="0"/>
          <w:numId w:val="8"/>
        </w:num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Researchers should assess the distributional effect of VAT, PIT, and customs duties on low-income households using household-level data.</w:t>
      </w:r>
    </w:p>
    <w:p w:rsidR="00D13C8C" w:rsidRDefault="00D13C8C">
      <w:pPr>
        <w:spacing w:line="480" w:lineRule="auto"/>
        <w:jc w:val="center"/>
        <w:rPr>
          <w:rFonts w:ascii="Times New Roman" w:eastAsia="Times New Roman" w:hAnsi="Times New Roman" w:cs="Times New Roman"/>
          <w:b/>
          <w:bCs/>
          <w:color w:val="000000" w:themeColor="text1"/>
          <w:sz w:val="24"/>
          <w:szCs w:val="24"/>
        </w:rPr>
      </w:pPr>
    </w:p>
    <w:p w:rsidR="00D13C8C" w:rsidRDefault="00D13C8C">
      <w:pPr>
        <w:spacing w:line="480" w:lineRule="auto"/>
        <w:jc w:val="center"/>
        <w:rPr>
          <w:rFonts w:ascii="Times New Roman" w:eastAsia="Times New Roman" w:hAnsi="Times New Roman" w:cs="Times New Roman"/>
          <w:b/>
          <w:bCs/>
          <w:color w:val="000000" w:themeColor="text1"/>
          <w:sz w:val="24"/>
          <w:szCs w:val="24"/>
        </w:rPr>
      </w:pPr>
    </w:p>
    <w:p w:rsidR="00D13C8C" w:rsidRDefault="00D13C8C">
      <w:pPr>
        <w:spacing w:line="480" w:lineRule="auto"/>
        <w:jc w:val="center"/>
        <w:rPr>
          <w:rFonts w:ascii="Times New Roman" w:eastAsia="Times New Roman" w:hAnsi="Times New Roman" w:cs="Times New Roman"/>
          <w:b/>
          <w:bCs/>
          <w:color w:val="000000" w:themeColor="text1"/>
          <w:sz w:val="24"/>
          <w:szCs w:val="24"/>
        </w:rPr>
      </w:pPr>
    </w:p>
    <w:p w:rsidR="00D13C8C" w:rsidRDefault="00D13C8C">
      <w:pPr>
        <w:spacing w:line="480" w:lineRule="auto"/>
        <w:jc w:val="center"/>
        <w:rPr>
          <w:rFonts w:ascii="Times New Roman" w:eastAsia="Times New Roman" w:hAnsi="Times New Roman" w:cs="Times New Roman"/>
          <w:b/>
          <w:bCs/>
          <w:color w:val="000000" w:themeColor="text1"/>
          <w:sz w:val="24"/>
          <w:szCs w:val="24"/>
        </w:rPr>
      </w:pPr>
    </w:p>
    <w:p w:rsidR="00D13C8C" w:rsidRDefault="00D13C8C">
      <w:pPr>
        <w:spacing w:line="480" w:lineRule="auto"/>
        <w:jc w:val="center"/>
        <w:rPr>
          <w:rFonts w:ascii="Times New Roman" w:eastAsia="Times New Roman" w:hAnsi="Times New Roman" w:cs="Times New Roman"/>
          <w:b/>
          <w:bCs/>
          <w:color w:val="000000" w:themeColor="text1"/>
          <w:sz w:val="24"/>
          <w:szCs w:val="24"/>
        </w:rPr>
      </w:pPr>
    </w:p>
    <w:p w:rsidR="00D13C8C" w:rsidRDefault="00D13C8C">
      <w:pPr>
        <w:spacing w:line="480" w:lineRule="auto"/>
        <w:jc w:val="center"/>
        <w:rPr>
          <w:rFonts w:ascii="Times New Roman" w:eastAsia="Times New Roman" w:hAnsi="Times New Roman" w:cs="Times New Roman"/>
          <w:b/>
          <w:bCs/>
          <w:color w:val="000000" w:themeColor="text1"/>
          <w:sz w:val="24"/>
          <w:szCs w:val="24"/>
        </w:rPr>
      </w:pPr>
    </w:p>
    <w:p w:rsidR="00D13C8C" w:rsidRDefault="00D13C8C">
      <w:pPr>
        <w:spacing w:before="240" w:after="240" w:line="480" w:lineRule="auto"/>
        <w:jc w:val="center"/>
        <w:rPr>
          <w:rFonts w:ascii="Times New Roman" w:eastAsia="Times New Roman" w:hAnsi="Times New Roman" w:cs="Times New Roman"/>
          <w:b/>
          <w:bCs/>
          <w:color w:val="000000" w:themeColor="text1"/>
          <w:sz w:val="24"/>
          <w:szCs w:val="24"/>
        </w:rPr>
      </w:pPr>
    </w:p>
    <w:p w:rsidR="00D13C8C" w:rsidRDefault="00D13C8C">
      <w:pPr>
        <w:spacing w:before="240" w:after="240" w:line="480" w:lineRule="auto"/>
        <w:jc w:val="center"/>
        <w:rPr>
          <w:rFonts w:ascii="Times New Roman" w:eastAsia="Times New Roman" w:hAnsi="Times New Roman" w:cs="Times New Roman"/>
          <w:b/>
          <w:bCs/>
          <w:color w:val="000000" w:themeColor="text1"/>
          <w:sz w:val="24"/>
          <w:szCs w:val="24"/>
        </w:rPr>
      </w:pPr>
    </w:p>
    <w:p w:rsidR="00D13C8C" w:rsidRDefault="00D13C8C">
      <w:pPr>
        <w:spacing w:before="240" w:after="240" w:line="480" w:lineRule="auto"/>
        <w:jc w:val="center"/>
        <w:rPr>
          <w:rFonts w:ascii="Times New Roman" w:eastAsia="Times New Roman" w:hAnsi="Times New Roman" w:cs="Times New Roman"/>
          <w:b/>
          <w:bCs/>
          <w:color w:val="000000" w:themeColor="text1"/>
          <w:sz w:val="24"/>
          <w:szCs w:val="24"/>
        </w:rPr>
      </w:pPr>
    </w:p>
    <w:p w:rsidR="00D13C8C" w:rsidRDefault="00D13C8C">
      <w:pPr>
        <w:spacing w:before="240" w:after="240" w:line="480" w:lineRule="auto"/>
        <w:jc w:val="center"/>
        <w:rPr>
          <w:rFonts w:ascii="Times New Roman" w:eastAsia="Times New Roman" w:hAnsi="Times New Roman" w:cs="Times New Roman"/>
          <w:b/>
          <w:bCs/>
          <w:color w:val="000000" w:themeColor="text1"/>
          <w:sz w:val="24"/>
          <w:szCs w:val="24"/>
        </w:rPr>
      </w:pPr>
    </w:p>
    <w:p w:rsidR="00D13C8C" w:rsidRDefault="00D13C8C">
      <w:pPr>
        <w:spacing w:before="240" w:after="240" w:line="480" w:lineRule="auto"/>
        <w:jc w:val="center"/>
        <w:rPr>
          <w:rFonts w:ascii="Times New Roman" w:eastAsia="Times New Roman" w:hAnsi="Times New Roman" w:cs="Times New Roman"/>
          <w:b/>
          <w:bCs/>
          <w:color w:val="000000" w:themeColor="text1"/>
          <w:sz w:val="24"/>
          <w:szCs w:val="24"/>
        </w:rPr>
      </w:pPr>
    </w:p>
    <w:p w:rsidR="00D13C8C" w:rsidRDefault="00D13C8C">
      <w:pPr>
        <w:spacing w:before="240" w:after="240" w:line="480" w:lineRule="auto"/>
        <w:jc w:val="center"/>
        <w:rPr>
          <w:rFonts w:ascii="Times New Roman" w:eastAsia="Times New Roman" w:hAnsi="Times New Roman" w:cs="Times New Roman"/>
          <w:b/>
          <w:bCs/>
          <w:color w:val="000000" w:themeColor="text1"/>
          <w:sz w:val="24"/>
          <w:szCs w:val="24"/>
        </w:rPr>
      </w:pPr>
    </w:p>
    <w:p w:rsidR="00D13C8C" w:rsidRDefault="00D13C8C">
      <w:pPr>
        <w:spacing w:before="240" w:after="240" w:line="480" w:lineRule="auto"/>
        <w:jc w:val="center"/>
        <w:rPr>
          <w:rFonts w:ascii="Times New Roman" w:eastAsia="Times New Roman" w:hAnsi="Times New Roman" w:cs="Times New Roman"/>
          <w:b/>
          <w:bCs/>
          <w:color w:val="000000" w:themeColor="text1"/>
          <w:sz w:val="24"/>
          <w:szCs w:val="24"/>
        </w:rPr>
      </w:pPr>
    </w:p>
    <w:p w:rsidR="00D13C8C" w:rsidRDefault="00CD40B9">
      <w:pPr>
        <w:spacing w:before="240" w:after="240" w:line="480" w:lineRule="auto"/>
        <w:jc w:val="center"/>
        <w:outlineLvl w:val="0"/>
        <w:rPr>
          <w:rFonts w:ascii="Times New Roman" w:hAnsi="Times New Roman" w:cs="Times New Roman"/>
          <w:color w:val="000000" w:themeColor="text1"/>
        </w:rPr>
      </w:pPr>
      <w:r>
        <w:rPr>
          <w:rFonts w:ascii="Times New Roman" w:eastAsia="Times New Roman" w:hAnsi="Times New Roman" w:cs="Times New Roman"/>
          <w:b/>
          <w:bCs/>
          <w:color w:val="000000" w:themeColor="text1"/>
          <w:sz w:val="24"/>
          <w:szCs w:val="24"/>
        </w:rPr>
        <w:t>REFERENCES</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Abel</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E. E. (2019). Tax revenue and economic development of the Nigerian economy. Benue State University Journal of Management Sciences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7(1)</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88-101.</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Adegbie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F. F.</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Salawu</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R. O.</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&amp;Ojutawo</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I. R. (2020).Tax revenue volatility and economic growth in Nigeria.European Journal of Accounting</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Auditing and Finance Research</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8(6)</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1-16.</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Adefolake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 O. (2022). Tax revenue and economic growth: Evidence from Nigeria. Cogent Economics &amp; Finance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10(1)</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1-17.</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Ademu</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S. I.</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&amp;Onoja</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E. E. (2020).Tax revenue and Nigeria's economic growth. International Journal of Economics and Business Management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6(2)</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22-34.</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Anyanwu</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F. A. (2025). Impact of tax revenue on economic development in Nigeria. Journal of Economics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Trade and Management Studies (JETMASE)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10(1)</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105-126.</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Central Bank of Nigeria (CBN). (2024). Statistical bulletin: Annual report. CBN Official Publication.</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Chijuka</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Eze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 Okeke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M. (2025).Tax revenue and economic growth in Nigeria (2015-2023). Global Journal of Accounting</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12(1)</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45-60.</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Eze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C. J.</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&amp;Onwumere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J. U. J. (2017). Taxation and economic growth in Nigeria (1980-2016): The role of infrastructure. IOSR Journal of Economics and Finance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8(3)</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52-63.</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Federal Inland Revenue Service (FIRS). (2024). Annual report on federal tax collection in Nigeria (2015-2023).FIRS.</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Ibrahim</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 A. (2021). Taxation and income inequality in Nigeria: Empirical insights. Journal of Applied Economics and Finance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6(3)</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12-21.</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International Monetary Fund (IMF). (2022). Nigeria: Tax policy diagnostic assessment. International Monetary Fund.</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Kothari</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C. R.</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 Garg</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G. (2019). Research methodology: Methods and techniques (4th ed.). New Age International Publishers.</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Laffer</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 B. (2004). The Laffer curve: Past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present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and future. The Heritage Foundation.</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Musgrave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R. A.</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 Musgrave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P. B. (1989).Public finance in theory and practice.McGraw-Hill.</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National Bureau of Statistics (NBS). (2023). Nigeria gross domestic product report Q4 2023. NigerianStat.</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Okeke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M.</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Mbonu</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C.</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&amp;Amahalu</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N. (2018).Effect of tax revenue on economic development in Nigeria. FUOYE Journal of Accounting and Management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1(2)</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1-15.</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Okonkwo</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I. C.</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&amp;Ogechukwu</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C. I. (2021).Public finance and economic growth nexus in Nigeria. Journal of Finance and Economics Research</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3(4)</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45-60.</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Olaoye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C. O.</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Ayobolawole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O. O.</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&amp;Oladimeji</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J. A. (2023). Tax revenue and economic development: Empirical evidence from Nigeria. FUOYE Journal of Accounting and Management</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2(3)</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112-125.</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Organisation for Economic Co-operation and Development (OECD). (2021). Revenue statistics in Africa 2021: Trends in tax revenue mobilisation. OECD Publishing.</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Owolabi</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S. A.</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&amp;Oduwole</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T. A. (2020).Tax administration efficiency and revenue generation in Nigeria. African Journal of Accounting and Economic Studies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5(2)</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89-103.</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Oyedokun</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G. E. (2019). Research methodology for social and management sciences.Aaron and Hur Publishing.</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Saunders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M.</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Lewis</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P.</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&amp; Thornhill</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 (2019). Research methods for business students (8th ed.). Pearson Education Limited.</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United Nations Economic Commission for Africa (UNECA).(2020). Domestic resource mobilization and structural transformation in Africa.UNECA.</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Wagner</w:t>
      </w:r>
      <w:r>
        <w:rPr>
          <w:rFonts w:ascii="Times New Roman" w:hAnsi="Times New Roman" w:cs="Times New Roman"/>
          <w:color w:val="000000" w:themeColor="text1"/>
        </w:rPr>
        <w:t>,</w:t>
      </w:r>
      <w:r>
        <w:rPr>
          <w:rFonts w:ascii="Times New Roman" w:eastAsia="Times New Roman" w:hAnsi="Times New Roman" w:cs="Times New Roman"/>
          <w:color w:val="000000" w:themeColor="text1"/>
          <w:sz w:val="24"/>
          <w:szCs w:val="24"/>
        </w:rPr>
        <w:t xml:space="preserve"> A. (1883). Wagner's law of increasing state activity.(Classical foundation of public finance theory).</w:t>
      </w:r>
    </w:p>
    <w:p w:rsidR="00D13C8C" w:rsidRDefault="00CD40B9">
      <w:pPr>
        <w:spacing w:after="120"/>
        <w:ind w:left="720" w:hanging="720"/>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szCs w:val="24"/>
        </w:rPr>
        <w:t>World Bank. (2023). Nigeria public finance review: Fiscal adjustment for better and sustainable results. World Bank.</w:t>
      </w:r>
    </w:p>
    <w:p w:rsidR="00D13C8C" w:rsidRDefault="00D13C8C">
      <w:pPr>
        <w:spacing w:before="180" w:after="180"/>
        <w:jc w:val="both"/>
        <w:rPr>
          <w:rFonts w:ascii="Times New Roman" w:eastAsia="Times New Roman" w:hAnsi="Times New Roman" w:cs="Times New Roman"/>
          <w:color w:val="000000" w:themeColor="text1"/>
          <w:sz w:val="24"/>
          <w:szCs w:val="24"/>
        </w:rPr>
      </w:pPr>
    </w:p>
    <w:p w:rsidR="00D13C8C" w:rsidRDefault="00D13C8C">
      <w:pPr>
        <w:jc w:val="both"/>
        <w:rPr>
          <w:rFonts w:ascii="Times New Roman" w:eastAsia="Times New Roman" w:hAnsi="Times New Roman" w:cs="Times New Roman"/>
          <w:color w:val="000000" w:themeColor="text1"/>
          <w:sz w:val="24"/>
          <w:szCs w:val="24"/>
        </w:rPr>
      </w:pPr>
    </w:p>
    <w:p w:rsidR="00D13C8C" w:rsidRDefault="00D13C8C">
      <w:pPr>
        <w:jc w:val="both"/>
        <w:rPr>
          <w:rFonts w:ascii="Times New Roman" w:eastAsia="Times New Roman" w:hAnsi="Times New Roman" w:cs="Times New Roman"/>
          <w:color w:val="000000" w:themeColor="text1"/>
          <w:sz w:val="24"/>
          <w:szCs w:val="24"/>
        </w:rPr>
      </w:pPr>
    </w:p>
    <w:p w:rsidR="00D13C8C" w:rsidRDefault="00D13C8C">
      <w:pPr>
        <w:rPr>
          <w:rFonts w:ascii="Times New Roman" w:hAnsi="Times New Roman" w:cs="Times New Roman"/>
          <w:color w:val="000000" w:themeColor="text1"/>
        </w:rPr>
      </w:pPr>
    </w:p>
    <w:sectPr w:rsidR="00D13C8C" w:rsidSect="001D005D">
      <w:headerReference w:type="default" r:id="rId10"/>
      <w:pgSz w:w="11906" w:h="16838"/>
      <w:pgMar w:top="1440" w:right="1440" w:bottom="1440" w:left="1440" w:header="720" w:footer="720" w:gutter="0"/>
      <w:pgNumType w:start="1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A7A" w:rsidRDefault="00BB5A7A">
      <w:r>
        <w:separator/>
      </w:r>
    </w:p>
  </w:endnote>
  <w:endnote w:type="continuationSeparator" w:id="1">
    <w:p w:rsidR="00BB5A7A" w:rsidRDefault="00BB5A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Microsoft YaHei"/>
    <w:charset w:val="86"/>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D80" w:rsidRDefault="004C7D80">
    <w:pPr>
      <w:tabs>
        <w:tab w:val="center" w:pos="4153"/>
        <w:tab w:val="right" w:pos="8306"/>
      </w:tabs>
      <w:rPr>
        <w:color w:val="000000"/>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A7A" w:rsidRDefault="00BB5A7A">
      <w:r>
        <w:separator/>
      </w:r>
    </w:p>
  </w:footnote>
  <w:footnote w:type="continuationSeparator" w:id="1">
    <w:p w:rsidR="00BB5A7A" w:rsidRDefault="00BB5A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5F8" w:rsidRDefault="001415F8" w:rsidP="001415F8">
    <w:pPr>
      <w:pStyle w:val="Heading2"/>
      <w:spacing w:before="0" w:after="0" w:line="480" w:lineRule="auto"/>
      <w:jc w:val="both"/>
      <w:rPr>
        <w:rFonts w:ascii="Times New Roman" w:eastAsia="Times New Roman" w:hAnsi="Times New Roman" w:cs="Times New Roman"/>
        <w:b/>
        <w:bCs/>
        <w:color w:val="000000" w:themeColor="text1"/>
      </w:rPr>
    </w:pPr>
  </w:p>
  <w:p w:rsidR="00CD40B9" w:rsidRDefault="001D005D">
    <w:pPr>
      <w:pStyle w:val="Header"/>
    </w:pPr>
    <w:r>
      <w:rPr>
        <w:noProof/>
        <w:lang w:eastAsia="en-US"/>
      </w:rPr>
      <w:pict>
        <v:shapetype id="_x0000_t202" coordsize="21600,21600" o:spt="202" path="m,l,21600r21600,l21600,xe">
          <v:stroke joinstyle="miter"/>
          <v:path gradientshapeok="t" o:connecttype="rect"/>
        </v:shapetype>
        <v:shape id="Text Box 3" o:spid="_x0000_s2049" type="#_x0000_t202" style="position:absolute;margin-left:196.8pt;margin-top:0;width:2in;height:2in;z-index:25165926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" filled="f" fillcolor="white [3201]" stroked="f" strokeweight=".5pt">
          <v:textbox style="mso-fit-shape-to-text:t" inset="0,0,0,0">
            <w:txbxContent>
              <w:p w:rsidR="00CD40B9" w:rsidRDefault="001D005D">
                <w:pPr>
                  <w:pStyle w:val="Header"/>
                </w:pPr>
                <w:r>
                  <w:fldChar w:fldCharType="begin"/>
                </w:r>
                <w:r w:rsidR="00CD40B9">
                  <w:instrText xml:space="preserve"> PAGE  \* MERGEFORMAT </w:instrText>
                </w:r>
                <w:r>
                  <w:fldChar w:fldCharType="separate"/>
                </w:r>
                <w:r w:rsidR="008119A0">
                  <w:rPr>
                    <w:noProof/>
                  </w:rPr>
                  <w:t>30</w:t>
                </w:r>
                <w: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99F2DF"/>
    <w:multiLevelType w:val="multilevel"/>
    <w:tmpl w:val="9699F2D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BA6DE91B"/>
    <w:multiLevelType w:val="multilevel"/>
    <w:tmpl w:val="BA6DE91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D4E2C1DB"/>
    <w:multiLevelType w:val="multilevel"/>
    <w:tmpl w:val="D4E2C1D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E2BE9792"/>
    <w:multiLevelType w:val="multilevel"/>
    <w:tmpl w:val="E2BE9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426880D8"/>
    <w:multiLevelType w:val="multilevel"/>
    <w:tmpl w:val="4268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5FDC7317"/>
    <w:multiLevelType w:val="multilevel"/>
    <w:tmpl w:val="5FDC73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67657B37"/>
    <w:multiLevelType w:val="multilevel"/>
    <w:tmpl w:val="67657B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C0797D0"/>
    <w:multiLevelType w:val="multilevel"/>
    <w:tmpl w:val="7C079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0"/>
  </w:num>
  <w:num w:numId="3">
    <w:abstractNumId w:val="6"/>
  </w:num>
  <w:num w:numId="4">
    <w:abstractNumId w:val="3"/>
  </w:num>
  <w:num w:numId="5">
    <w:abstractNumId w:val="1"/>
  </w:num>
  <w:num w:numId="6">
    <w:abstractNumId w:val="5"/>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spaceForUL/>
    <w:doNotLeaveBackslashAlone/>
    <w:ulTrailSpace/>
    <w:doNotExpandShiftReturn/>
    <w:adjustLineHeightInTable/>
    <w:useFELayout/>
  </w:compat>
  <w:rsids>
    <w:rsidRoot w:val="0D4F1510"/>
    <w:rsid w:val="00076121"/>
    <w:rsid w:val="000E2E93"/>
    <w:rsid w:val="001415F8"/>
    <w:rsid w:val="00143B85"/>
    <w:rsid w:val="00184396"/>
    <w:rsid w:val="001D005D"/>
    <w:rsid w:val="002114FA"/>
    <w:rsid w:val="002139B7"/>
    <w:rsid w:val="00284883"/>
    <w:rsid w:val="002932AF"/>
    <w:rsid w:val="002B5AE5"/>
    <w:rsid w:val="002C673D"/>
    <w:rsid w:val="002D1350"/>
    <w:rsid w:val="002E61CA"/>
    <w:rsid w:val="00317D81"/>
    <w:rsid w:val="00427CF0"/>
    <w:rsid w:val="00451538"/>
    <w:rsid w:val="004C7D80"/>
    <w:rsid w:val="004D7577"/>
    <w:rsid w:val="00576002"/>
    <w:rsid w:val="005F4BCA"/>
    <w:rsid w:val="006865B2"/>
    <w:rsid w:val="006A7A5C"/>
    <w:rsid w:val="006C1C9B"/>
    <w:rsid w:val="006F0E0D"/>
    <w:rsid w:val="00706D24"/>
    <w:rsid w:val="007173F5"/>
    <w:rsid w:val="00783AF8"/>
    <w:rsid w:val="007C2D06"/>
    <w:rsid w:val="007D3376"/>
    <w:rsid w:val="00804580"/>
    <w:rsid w:val="008119A0"/>
    <w:rsid w:val="008450FC"/>
    <w:rsid w:val="008666A4"/>
    <w:rsid w:val="008925FB"/>
    <w:rsid w:val="009D48ED"/>
    <w:rsid w:val="00A064DA"/>
    <w:rsid w:val="00AA0AAB"/>
    <w:rsid w:val="00AA5584"/>
    <w:rsid w:val="00AC7EE1"/>
    <w:rsid w:val="00AD5D03"/>
    <w:rsid w:val="00B008D3"/>
    <w:rsid w:val="00BB5A7A"/>
    <w:rsid w:val="00CD40B9"/>
    <w:rsid w:val="00D13C8C"/>
    <w:rsid w:val="00D44793"/>
    <w:rsid w:val="00D512BE"/>
    <w:rsid w:val="00D82BE8"/>
    <w:rsid w:val="00E01B1C"/>
    <w:rsid w:val="00E27E0C"/>
    <w:rsid w:val="00E67F0F"/>
    <w:rsid w:val="00ED04F0"/>
    <w:rsid w:val="00F1426C"/>
    <w:rsid w:val="00F26124"/>
    <w:rsid w:val="00F86D69"/>
    <w:rsid w:val="00F96D35"/>
    <w:rsid w:val="0D4F1510"/>
    <w:rsid w:val="2E31307C"/>
    <w:rsid w:val="3949511D"/>
    <w:rsid w:val="5F946F1A"/>
    <w:rsid w:val="715028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05D"/>
    <w:rPr>
      <w:lang w:eastAsia="zh-CN"/>
    </w:rPr>
  </w:style>
  <w:style w:type="paragraph" w:styleId="Heading1">
    <w:name w:val="heading 1"/>
    <w:basedOn w:val="Normal"/>
    <w:next w:val="Normal"/>
    <w:qFormat/>
    <w:rsid w:val="001D005D"/>
    <w:pPr>
      <w:keepNext/>
      <w:keepLines/>
      <w:spacing w:before="340" w:after="330" w:line="578" w:lineRule="auto"/>
      <w:outlineLvl w:val="0"/>
    </w:pPr>
    <w:rPr>
      <w:b/>
      <w:bCs/>
      <w:kern w:val="44"/>
      <w:sz w:val="44"/>
      <w:szCs w:val="44"/>
    </w:rPr>
  </w:style>
  <w:style w:type="paragraph" w:styleId="Heading2">
    <w:name w:val="heading 2"/>
    <w:basedOn w:val="Normal"/>
    <w:next w:val="Normal"/>
    <w:qFormat/>
    <w:rsid w:val="001D005D"/>
    <w:pPr>
      <w:keepNext/>
      <w:keepLines/>
      <w:spacing w:before="360" w:after="120"/>
      <w:outlineLvl w:val="1"/>
    </w:pPr>
    <w:rPr>
      <w:sz w:val="32"/>
      <w:szCs w:val="32"/>
    </w:rPr>
  </w:style>
  <w:style w:type="paragraph" w:styleId="Heading3">
    <w:name w:val="heading 3"/>
    <w:basedOn w:val="Normal"/>
    <w:next w:val="Normal"/>
    <w:qFormat/>
    <w:rsid w:val="001D005D"/>
    <w:pPr>
      <w:keepNext/>
      <w:keepLines/>
      <w:spacing w:before="320" w:after="80"/>
      <w:outlineLvl w:val="2"/>
    </w:pPr>
    <w:rPr>
      <w:color w:val="434343"/>
      <w:sz w:val="28"/>
      <w:szCs w:val="28"/>
    </w:rPr>
  </w:style>
  <w:style w:type="paragraph" w:styleId="Heading4">
    <w:name w:val="heading 4"/>
    <w:basedOn w:val="Normal"/>
    <w:next w:val="Normal"/>
    <w:qFormat/>
    <w:rsid w:val="001D005D"/>
    <w:pPr>
      <w:keepNext/>
      <w:keepLines/>
      <w:spacing w:before="280" w:after="80"/>
      <w:outlineLvl w:val="3"/>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1D005D"/>
    <w:pPr>
      <w:tabs>
        <w:tab w:val="center" w:pos="4153"/>
        <w:tab w:val="right" w:pos="8306"/>
      </w:tabs>
      <w:snapToGrid w:val="0"/>
    </w:pPr>
    <w:rPr>
      <w:sz w:val="18"/>
      <w:szCs w:val="18"/>
    </w:rPr>
  </w:style>
  <w:style w:type="paragraph" w:styleId="Header">
    <w:name w:val="header"/>
    <w:basedOn w:val="Normal"/>
    <w:qFormat/>
    <w:rsid w:val="001D005D"/>
    <w:pPr>
      <w:tabs>
        <w:tab w:val="center" w:pos="4153"/>
        <w:tab w:val="right" w:pos="8306"/>
      </w:tabs>
      <w:snapToGrid w:val="0"/>
    </w:pPr>
    <w:rPr>
      <w:sz w:val="18"/>
      <w:szCs w:val="18"/>
    </w:rPr>
  </w:style>
  <w:style w:type="paragraph" w:styleId="TOC1">
    <w:name w:val="toc 1"/>
    <w:basedOn w:val="Normal"/>
    <w:next w:val="Normal"/>
    <w:rsid w:val="001D005D"/>
  </w:style>
  <w:style w:type="paragraph" w:styleId="TOC2">
    <w:name w:val="toc 2"/>
    <w:basedOn w:val="Normal"/>
    <w:next w:val="Normal"/>
    <w:rsid w:val="001D005D"/>
    <w:pPr>
      <w:ind w:leftChars="200" w:left="420"/>
    </w:pPr>
  </w:style>
  <w:style w:type="paragraph" w:styleId="TOC3">
    <w:name w:val="toc 3"/>
    <w:basedOn w:val="Normal"/>
    <w:next w:val="Normal"/>
    <w:rsid w:val="001D005D"/>
    <w:pPr>
      <w:ind w:leftChars="400" w:left="840"/>
    </w:pPr>
  </w:style>
  <w:style w:type="paragraph" w:customStyle="1" w:styleId="WPSOffice1">
    <w:name w:val="WPSOffice手动目录 1"/>
    <w:qFormat/>
    <w:rsid w:val="001D005D"/>
  </w:style>
  <w:style w:type="table" w:customStyle="1" w:styleId="Style10">
    <w:name w:val="_Style 10"/>
    <w:basedOn w:val="TableNormal0"/>
    <w:qFormat/>
    <w:rsid w:val="001D005D"/>
    <w:tblPr>
      <w:tblCellMar>
        <w:top w:w="100" w:type="dxa"/>
        <w:left w:w="100" w:type="dxa"/>
        <w:bottom w:w="100" w:type="dxa"/>
        <w:right w:w="100" w:type="dxa"/>
      </w:tblCellMar>
    </w:tblPr>
  </w:style>
  <w:style w:type="table" w:customStyle="1" w:styleId="TableNormal0">
    <w:name w:val="TableNormal"/>
    <w:qFormat/>
    <w:rsid w:val="001D005D"/>
    <w:tblPr>
      <w:tblCellMar>
        <w:top w:w="100" w:type="dxa"/>
        <w:left w:w="100" w:type="dxa"/>
        <w:bottom w:w="100" w:type="dxa"/>
        <w:right w:w="100" w:type="dxa"/>
      </w:tblCellMar>
    </w:tblPr>
  </w:style>
  <w:style w:type="table" w:customStyle="1" w:styleId="Style11">
    <w:name w:val="_Style 11"/>
    <w:basedOn w:val="TableNormal0"/>
    <w:rsid w:val="001D005D"/>
    <w:tblPr>
      <w:tblCellMar>
        <w:top w:w="0" w:type="dxa"/>
        <w:left w:w="115" w:type="dxa"/>
        <w:bottom w:w="0" w:type="dxa"/>
        <w:right w:w="115" w:type="dxa"/>
      </w:tblCellMar>
    </w:tblPr>
  </w:style>
  <w:style w:type="table" w:customStyle="1" w:styleId="Style12">
    <w:name w:val="_Style 12"/>
    <w:basedOn w:val="TableNormal0"/>
    <w:qFormat/>
    <w:rsid w:val="001D005D"/>
    <w:tblPr>
      <w:tblCellMar>
        <w:top w:w="0" w:type="dxa"/>
        <w:left w:w="115" w:type="dxa"/>
        <w:bottom w:w="0" w:type="dxa"/>
        <w:right w:w="115" w:type="dxa"/>
      </w:tblCellMar>
    </w:tblPr>
  </w:style>
  <w:style w:type="table" w:customStyle="1" w:styleId="Style13">
    <w:name w:val="_Style 13"/>
    <w:basedOn w:val="TableNormal0"/>
    <w:qFormat/>
    <w:rsid w:val="001D005D"/>
    <w:tblPr>
      <w:tblCellMar>
        <w:top w:w="0" w:type="dxa"/>
        <w:left w:w="115" w:type="dxa"/>
        <w:bottom w:w="0" w:type="dxa"/>
        <w:right w:w="115" w:type="dxa"/>
      </w:tblCellMar>
    </w:tblPr>
  </w:style>
  <w:style w:type="table" w:customStyle="1" w:styleId="Style14">
    <w:name w:val="_Style 14"/>
    <w:basedOn w:val="TableNormal0"/>
    <w:qFormat/>
    <w:rsid w:val="001D005D"/>
    <w:tblPr>
      <w:tblCellMar>
        <w:top w:w="0" w:type="dxa"/>
        <w:left w:w="115" w:type="dxa"/>
        <w:bottom w:w="0" w:type="dxa"/>
        <w:right w:w="115" w:type="dxa"/>
      </w:tblCellMar>
    </w:tblPr>
  </w:style>
  <w:style w:type="table" w:customStyle="1" w:styleId="Style15">
    <w:name w:val="_Style 15"/>
    <w:basedOn w:val="TableNormal0"/>
    <w:rsid w:val="001D005D"/>
    <w:tblPr>
      <w:tblCellMar>
        <w:top w:w="0" w:type="dxa"/>
        <w:left w:w="115" w:type="dxa"/>
        <w:bottom w:w="0" w:type="dxa"/>
        <w:right w:w="115" w:type="dxa"/>
      </w:tblCellMar>
    </w:tblPr>
  </w:style>
  <w:style w:type="table" w:customStyle="1" w:styleId="Style16">
    <w:name w:val="_Style 16"/>
    <w:basedOn w:val="TableNormal0"/>
    <w:qFormat/>
    <w:rsid w:val="001D005D"/>
    <w:tblPr>
      <w:tblCellMar>
        <w:top w:w="0" w:type="dxa"/>
        <w:left w:w="115" w:type="dxa"/>
        <w:bottom w:w="0" w:type="dxa"/>
        <w:right w:w="115" w:type="dxa"/>
      </w:tblCellMar>
    </w:tblPr>
  </w:style>
  <w:style w:type="paragraph" w:styleId="BalloonText">
    <w:name w:val="Balloon Text"/>
    <w:basedOn w:val="Normal"/>
    <w:link w:val="BalloonTextChar"/>
    <w:rsid w:val="00076121"/>
    <w:rPr>
      <w:rFonts w:ascii="Tahoma" w:hAnsi="Tahoma" w:cs="Tahoma"/>
      <w:sz w:val="16"/>
      <w:szCs w:val="16"/>
    </w:rPr>
  </w:style>
  <w:style w:type="character" w:customStyle="1" w:styleId="BalloonTextChar">
    <w:name w:val="Balloon Text Char"/>
    <w:basedOn w:val="DefaultParagraphFont"/>
    <w:link w:val="BalloonText"/>
    <w:rsid w:val="00076121"/>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TOC1">
    <w:name w:val="toc 1"/>
    <w:basedOn w:val="Normal"/>
    <w:next w:val="Normal"/>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customStyle="1" w:styleId="WPSOffice1">
    <w:name w:val="WPSOffice手动目录 1"/>
    <w:qFormat/>
  </w:style>
  <w:style w:type="table" w:customStyle="1" w:styleId="Style10">
    <w:name w:val="_Style 10"/>
    <w:basedOn w:val="TableNormal0"/>
    <w:qFormat/>
    <w:tblPr>
      <w:tblCellMar>
        <w:top w:w="100" w:type="dxa"/>
        <w:left w:w="100" w:type="dxa"/>
        <w:bottom w:w="100" w:type="dxa"/>
        <w:right w:w="100" w:type="dxa"/>
      </w:tblCellMar>
    </w:tblPr>
  </w:style>
  <w:style w:type="table" w:customStyle="1" w:styleId="TableNormal0">
    <w:name w:val="TableNormal"/>
    <w:qFormat/>
    <w:tblPr>
      <w:tblCellMar>
        <w:top w:w="100" w:type="dxa"/>
        <w:left w:w="100" w:type="dxa"/>
        <w:bottom w:w="100" w:type="dxa"/>
        <w:right w:w="100" w:type="dxa"/>
      </w:tblCellMar>
    </w:tblPr>
  </w:style>
  <w:style w:type="table" w:customStyle="1" w:styleId="Style11">
    <w:name w:val="_Style 11"/>
    <w:basedOn w:val="TableNormal0"/>
    <w:tblPr>
      <w:tblCellMar>
        <w:top w:w="0" w:type="dxa"/>
        <w:left w:w="115" w:type="dxa"/>
        <w:bottom w:w="0" w:type="dxa"/>
        <w:right w:w="115" w:type="dxa"/>
      </w:tblCellMar>
    </w:tblPr>
  </w:style>
  <w:style w:type="table" w:customStyle="1" w:styleId="Style12">
    <w:name w:val="_Style 12"/>
    <w:basedOn w:val="TableNormal0"/>
    <w:qFormat/>
    <w:tblPr>
      <w:tblCellMar>
        <w:top w:w="0" w:type="dxa"/>
        <w:left w:w="115" w:type="dxa"/>
        <w:bottom w:w="0" w:type="dxa"/>
        <w:right w:w="115" w:type="dxa"/>
      </w:tblCellMar>
    </w:tblPr>
  </w:style>
  <w:style w:type="table" w:customStyle="1" w:styleId="Style13">
    <w:name w:val="_Style 13"/>
    <w:basedOn w:val="TableNormal0"/>
    <w:qFormat/>
    <w:tblPr>
      <w:tblCellMar>
        <w:top w:w="0" w:type="dxa"/>
        <w:left w:w="115" w:type="dxa"/>
        <w:bottom w:w="0" w:type="dxa"/>
        <w:right w:w="115" w:type="dxa"/>
      </w:tblCellMar>
    </w:tblPr>
  </w:style>
  <w:style w:type="table" w:customStyle="1" w:styleId="Style14">
    <w:name w:val="_Style 14"/>
    <w:basedOn w:val="TableNormal0"/>
    <w:qFormat/>
    <w:tblPr>
      <w:tblCellMar>
        <w:top w:w="0" w:type="dxa"/>
        <w:left w:w="115" w:type="dxa"/>
        <w:bottom w:w="0" w:type="dxa"/>
        <w:right w:w="115" w:type="dxa"/>
      </w:tblCellMar>
    </w:tblPr>
  </w:style>
  <w:style w:type="table" w:customStyle="1" w:styleId="Style15">
    <w:name w:val="_Style 15"/>
    <w:basedOn w:val="TableNormal0"/>
    <w:tblPr>
      <w:tblCellMar>
        <w:top w:w="0" w:type="dxa"/>
        <w:left w:w="115" w:type="dxa"/>
        <w:bottom w:w="0" w:type="dxa"/>
        <w:right w:w="115" w:type="dxa"/>
      </w:tblCellMar>
    </w:tblPr>
  </w:style>
  <w:style w:type="table" w:customStyle="1" w:styleId="Style16">
    <w:name w:val="_Style 16"/>
    <w:basedOn w:val="TableNormal0"/>
    <w:qFormat/>
    <w:tblPr>
      <w:tblCellMar>
        <w:top w:w="0" w:type="dxa"/>
        <w:left w:w="115" w:type="dxa"/>
        <w:bottom w:w="0" w:type="dxa"/>
        <w:right w:w="115" w:type="dxa"/>
      </w:tblCellMar>
    </w:tblPr>
  </w:style>
  <w:style w:type="paragraph" w:styleId="BalloonText">
    <w:name w:val="Balloon Text"/>
    <w:basedOn w:val="Normal"/>
    <w:link w:val="BalloonTextChar"/>
    <w:rsid w:val="00076121"/>
    <w:rPr>
      <w:rFonts w:ascii="Tahoma" w:hAnsi="Tahoma" w:cs="Tahoma"/>
      <w:sz w:val="16"/>
      <w:szCs w:val="16"/>
    </w:rPr>
  </w:style>
  <w:style w:type="character" w:customStyle="1" w:styleId="BalloonTextChar">
    <w:name w:val="Balloon Text Char"/>
    <w:basedOn w:val="DefaultParagraphFont"/>
    <w:link w:val="BalloonText"/>
    <w:rsid w:val="00076121"/>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479854704">
      <w:bodyDiv w:val="1"/>
      <w:marLeft w:val="0"/>
      <w:marRight w:val="0"/>
      <w:marTop w:val="0"/>
      <w:marBottom w:val="0"/>
      <w:divBdr>
        <w:top w:val="none" w:sz="0" w:space="0" w:color="auto"/>
        <w:left w:val="none" w:sz="0" w:space="0" w:color="auto"/>
        <w:bottom w:val="none" w:sz="0" w:space="0" w:color="auto"/>
        <w:right w:val="none" w:sz="0" w:space="0" w:color="auto"/>
      </w:divBdr>
    </w:div>
    <w:div w:id="1016349141">
      <w:bodyDiv w:val="1"/>
      <w:marLeft w:val="0"/>
      <w:marRight w:val="0"/>
      <w:marTop w:val="0"/>
      <w:marBottom w:val="0"/>
      <w:divBdr>
        <w:top w:val="none" w:sz="0" w:space="0" w:color="auto"/>
        <w:left w:val="none" w:sz="0" w:space="0" w:color="auto"/>
        <w:bottom w:val="none" w:sz="0" w:space="0" w:color="auto"/>
        <w:right w:val="none" w:sz="0" w:space="0" w:color="auto"/>
      </w:divBdr>
    </w:div>
    <w:div w:id="1175463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26642</Words>
  <Characters>151863</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LULU BIZ</dc:creator>
  <cp:lastModifiedBy>uche</cp:lastModifiedBy>
  <cp:revision>3</cp:revision>
  <cp:lastPrinted>2026-05-26T14:05:00Z</cp:lastPrinted>
  <dcterms:created xsi:type="dcterms:W3CDTF">2026-07-20T12:51:00Z</dcterms:created>
  <dcterms:modified xsi:type="dcterms:W3CDTF">2026-07-20T14:10:00Z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1033-12.9.0.21549</vt:lpwstr>
  </property>
  <property fmtid="{D5CDD505-2E9C-101B-9397-08002B2CF9AE}" pid="3" name="ICV">
    <vt:lpwstr>87EF5F92A4C5465CAC82FB9A14131704_11</vt:lpwstr>
  </property>
</Properties>
</file>