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D8C" w:rsidRPr="000E76E3" w:rsidRDefault="00F26D8C" w:rsidP="00F26D8C">
      <w:pPr>
        <w:spacing w:after="0" w:line="240" w:lineRule="auto"/>
        <w:jc w:val="center"/>
        <w:rPr>
          <w:rFonts w:ascii="Times New Roman" w:eastAsia="Times New Roman" w:hAnsi="Times New Roman" w:cs="Times New Roman"/>
          <w:b/>
          <w:bCs/>
          <w:color w:val="000000"/>
        </w:rPr>
      </w:pPr>
      <w:bookmarkStart w:id="0" w:name="_GoBack"/>
      <w:bookmarkEnd w:id="0"/>
      <w:r w:rsidRPr="000E76E3">
        <w:rPr>
          <w:rFonts w:ascii="Times New Roman" w:eastAsia="Times New Roman" w:hAnsi="Times New Roman" w:cs="Times New Roman"/>
          <w:b/>
          <w:bCs/>
          <w:color w:val="000000"/>
        </w:rPr>
        <w:t>INFLUENCE OF SOLID FM’S SOUL SISTAZ PROGRAMME ON PUBLIC AWARENESS AND BEHAVIORAL RESPONSES TO SEXUAL AND GENDER-BASED VIOLENCE (SGBV) AGAINST WOMEN IN ENUGU METROPOLIS</w:t>
      </w:r>
    </w:p>
    <w:p w:rsidR="00F26D8C" w:rsidRPr="000E76E3" w:rsidRDefault="00F26D8C" w:rsidP="00F26D8C">
      <w:pPr>
        <w:spacing w:after="0" w:line="240" w:lineRule="auto"/>
        <w:jc w:val="center"/>
        <w:rPr>
          <w:rFonts w:ascii="Times New Roman" w:eastAsia="Times New Roman" w:hAnsi="Times New Roman" w:cs="Times New Roman"/>
          <w:b/>
          <w:bCs/>
          <w:color w:val="000000"/>
        </w:rPr>
      </w:pPr>
    </w:p>
    <w:p w:rsidR="00F26D8C" w:rsidRPr="000E76E3" w:rsidRDefault="00F26D8C" w:rsidP="00F26D8C">
      <w:pPr>
        <w:spacing w:after="0" w:line="240" w:lineRule="auto"/>
        <w:jc w:val="center"/>
        <w:rPr>
          <w:rFonts w:ascii="Times New Roman" w:eastAsia="Times New Roman" w:hAnsi="Times New Roman" w:cs="Times New Roman"/>
          <w:b/>
          <w:bCs/>
        </w:rPr>
      </w:pPr>
    </w:p>
    <w:p w:rsidR="00F26D8C"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OJUKWU CHEDOCHUKWU NANCY</w:t>
      </w:r>
    </w:p>
    <w:p w:rsidR="00F26D8C" w:rsidRPr="000E76E3" w:rsidRDefault="00F26D8C" w:rsidP="00F26D8C">
      <w:pPr>
        <w:spacing w:before="100" w:beforeAutospacing="1" w:after="100" w:afterAutospacing="1" w:line="240" w:lineRule="auto"/>
        <w:jc w:val="center"/>
        <w:rPr>
          <w:rFonts w:ascii="Times New Roman" w:eastAsia="SimSun" w:hAnsi="Times New Roman" w:cs="Times New Roman"/>
          <w:b/>
          <w:color w:val="000000"/>
          <w:lang w:val="zh-CN"/>
        </w:rPr>
      </w:pPr>
      <w:r w:rsidRPr="000E76E3">
        <w:rPr>
          <w:rFonts w:ascii="Times New Roman" w:eastAsia="SimSun" w:hAnsi="Times New Roman" w:cs="Times New Roman"/>
          <w:b/>
          <w:bCs/>
          <w:color w:val="000000"/>
          <w:lang w:val="zh-CN"/>
        </w:rPr>
        <w:t>GOU/U21/MAC/454</w:t>
      </w: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DEPARTMENT OF MASS COMMUNICATION</w:t>
      </w: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FACULTY OF MANAGEMENT AND SOCIAL SCIENCES</w:t>
      </w: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GODFREY OKOYE UNIVERSITY, ENUGU STATE, NIGERIA</w:t>
      </w:r>
    </w:p>
    <w:p w:rsidR="00F26D8C"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A PROJECT SUBMITTED TO THE DEPARTMENT OF MASS COMMUNICATION</w:t>
      </w: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FACULTY OF MANAGEMENT AND SOCIAL SCIENCES</w:t>
      </w: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GODFREY OKOYE UNIVERSITY, ENUGU STATE, NIGERIA</w:t>
      </w: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IN PARTIAL FULFILLMENT OF THE REQUIREMENTS FOR THE AWARD OF BACHELOR OF SCIENCE DEGREE (B.Sc) HONOURS IN MASS COMMUNICATION.</w:t>
      </w: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p>
    <w:p w:rsidR="00F26D8C" w:rsidRPr="000E76E3" w:rsidRDefault="00F26D8C" w:rsidP="00F26D8C">
      <w:pPr>
        <w:spacing w:after="0" w:line="240" w:lineRule="auto"/>
        <w:jc w:val="center"/>
        <w:rPr>
          <w:rFonts w:ascii="Times New Roman" w:eastAsia="Times New Roman" w:hAnsi="Times New Roman" w:cs="Times New Roman"/>
          <w:b/>
        </w:rPr>
      </w:pPr>
      <w:r w:rsidRPr="000E76E3">
        <w:rPr>
          <w:rFonts w:ascii="Times New Roman" w:eastAsia="Times New Roman" w:hAnsi="Times New Roman" w:cs="Times New Roman"/>
          <w:b/>
        </w:rPr>
        <w:t>JULY, 2025</w:t>
      </w:r>
    </w:p>
    <w:p w:rsidR="00F26D8C"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lastRenderedPageBreak/>
        <w:t>DECLARATION</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11"/>
        <w:spacing w:before="75" w:beforeAutospacing="0" w:after="75" w:afterAutospacing="0"/>
        <w:jc w:val="both"/>
        <w:rPr>
          <w:color w:val="000000"/>
        </w:rPr>
      </w:pPr>
      <w:r w:rsidRPr="002323A3">
        <w:rPr>
          <w:rStyle w:val="bumpedfont15"/>
          <w:color w:val="000000"/>
        </w:rPr>
        <w:t xml:space="preserve">I, </w:t>
      </w:r>
      <w:r>
        <w:rPr>
          <w:rStyle w:val="bumpedfont15"/>
          <w:color w:val="000000"/>
        </w:rPr>
        <w:t xml:space="preserve">OJUKWU CHEDOCHUKWU NANCY, with the registration </w:t>
      </w:r>
      <w:r w:rsidRPr="002323A3">
        <w:rPr>
          <w:rStyle w:val="bumpedfont15"/>
          <w:color w:val="000000"/>
        </w:rPr>
        <w:t>number</w:t>
      </w:r>
      <w:r w:rsidRPr="002323A3">
        <w:rPr>
          <w:rStyle w:val="apple-converted-space"/>
          <w:color w:val="000000"/>
        </w:rPr>
        <w:t> </w:t>
      </w:r>
      <w:r w:rsidRPr="002323A3">
        <w:rPr>
          <w:rStyle w:val="bumpedfont15"/>
          <w:color w:val="000000"/>
        </w:rPr>
        <w:t>GOU/U21/MAC/454</w:t>
      </w:r>
      <w:r w:rsidRPr="002323A3">
        <w:rPr>
          <w:rStyle w:val="apple-converted-space"/>
          <w:color w:val="000000"/>
        </w:rPr>
        <w:t> </w:t>
      </w:r>
      <w:r w:rsidRPr="002323A3">
        <w:rPr>
          <w:rStyle w:val="bumpedfont15"/>
          <w:color w:val="000000"/>
        </w:rPr>
        <w:t>hereby declare that this project</w:t>
      </w:r>
      <w:r w:rsidRPr="002323A3">
        <w:rPr>
          <w:rStyle w:val="apple-converted-space"/>
          <w:color w:val="000000"/>
        </w:rPr>
        <w:t> </w:t>
      </w:r>
      <w:r w:rsidRPr="002323A3">
        <w:rPr>
          <w:rStyle w:val="bumpedfont15"/>
          <w:b/>
          <w:bCs/>
          <w:color w:val="000000"/>
        </w:rPr>
        <w:t xml:space="preserve">INFLUENCE OF SOLID </w:t>
      </w:r>
      <w:r>
        <w:rPr>
          <w:rStyle w:val="bumpedfont15"/>
          <w:b/>
          <w:bCs/>
          <w:color w:val="000000"/>
        </w:rPr>
        <w:t xml:space="preserve">FM’S </w:t>
      </w:r>
      <w:r w:rsidRPr="002323A3">
        <w:rPr>
          <w:rStyle w:val="bumpedfont15"/>
          <w:b/>
          <w:bCs/>
          <w:color w:val="000000"/>
        </w:rPr>
        <w:t>SOUL SISTAZ PROGRAM</w:t>
      </w:r>
      <w:r>
        <w:rPr>
          <w:rStyle w:val="bumpedfont15"/>
          <w:b/>
          <w:bCs/>
          <w:color w:val="000000"/>
        </w:rPr>
        <w:t>ME</w:t>
      </w:r>
      <w:r w:rsidRPr="002323A3">
        <w:rPr>
          <w:rStyle w:val="bumpedfont15"/>
          <w:b/>
          <w:bCs/>
          <w:color w:val="000000"/>
        </w:rPr>
        <w:t xml:space="preserve"> ON </w:t>
      </w:r>
      <w:r>
        <w:rPr>
          <w:rStyle w:val="bumpedfont15"/>
          <w:b/>
          <w:bCs/>
          <w:color w:val="000000"/>
        </w:rPr>
        <w:t xml:space="preserve">PUBLIC AWARENESS AND BEHAVIORAL </w:t>
      </w:r>
      <w:r w:rsidRPr="002323A3">
        <w:rPr>
          <w:rStyle w:val="bumpedfont15"/>
          <w:b/>
          <w:bCs/>
          <w:color w:val="000000"/>
        </w:rPr>
        <w:t>RESPONSES TO SEXUAL AND GENDER-BASED VIOLENCE (SGBV) AGAINST WOMEN IN ENUGU METROPOLIS</w:t>
      </w:r>
      <w:r w:rsidRPr="002323A3">
        <w:rPr>
          <w:rStyle w:val="apple-converted-space"/>
          <w:color w:val="000000"/>
        </w:rPr>
        <w:t> </w:t>
      </w:r>
      <w:r w:rsidRPr="002323A3">
        <w:rPr>
          <w:rStyle w:val="bumpedfont15"/>
          <w:color w:val="000000"/>
        </w:rPr>
        <w:t>presented by me in partial fulfil</w:t>
      </w:r>
      <w:r>
        <w:rPr>
          <w:rStyle w:val="bumpedfont15"/>
          <w:color w:val="000000"/>
        </w:rPr>
        <w:t>l</w:t>
      </w:r>
      <w:r w:rsidRPr="002323A3">
        <w:rPr>
          <w:rStyle w:val="bumpedfont15"/>
          <w:color w:val="000000"/>
        </w:rPr>
        <w:t>ment of the requirements for the award of Bachelor of</w:t>
      </w:r>
      <w:r w:rsidRPr="002323A3">
        <w:rPr>
          <w:rStyle w:val="apple-converted-space"/>
          <w:color w:val="000000"/>
        </w:rPr>
        <w:t> </w:t>
      </w:r>
      <w:r w:rsidRPr="002323A3">
        <w:rPr>
          <w:rStyle w:val="bumpedfont15"/>
          <w:color w:val="000000"/>
        </w:rPr>
        <w:t>Science</w:t>
      </w:r>
      <w:r w:rsidRPr="002323A3">
        <w:rPr>
          <w:rStyle w:val="apple-converted-space"/>
          <w:color w:val="000000"/>
        </w:rPr>
        <w:t> </w:t>
      </w:r>
      <w:r w:rsidRPr="002323A3">
        <w:rPr>
          <w:rStyle w:val="bumpedfont15"/>
          <w:color w:val="000000"/>
        </w:rPr>
        <w:t>(B.Sc) degree in the Department of Mass Communication, Faculty of Management &amp; social Sciences, Godfrey Okoye University, Ugwuomu Nike, Enugu is my original work and has not been submitted either in part or full for any other degree or diploma either in this or any other tertiary institution.</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________________________</w:t>
      </w:r>
      <w:r w:rsidRPr="002323A3">
        <w:rPr>
          <w:color w:val="000000"/>
        </w:rPr>
        <w:t>​​​​</w:t>
      </w:r>
      <w:r w:rsidRPr="002323A3">
        <w:rPr>
          <w:rStyle w:val="bumpedfont15"/>
          <w:color w:val="000000"/>
        </w:rPr>
        <w:t xml:space="preserve">  </w:t>
      </w:r>
      <w:r>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_________________</w:t>
      </w:r>
      <w:r w:rsidRPr="002323A3">
        <w:rPr>
          <w:color w:val="000000"/>
        </w:rPr>
        <w:t>​​</w:t>
      </w:r>
    </w:p>
    <w:p w:rsidR="00F26D8C" w:rsidRPr="002323A3" w:rsidRDefault="00F26D8C" w:rsidP="00F26D8C">
      <w:pPr>
        <w:pStyle w:val="s8"/>
        <w:spacing w:before="0" w:beforeAutospacing="0" w:after="0" w:afterAutospacing="0"/>
        <w:rPr>
          <w:color w:val="000000"/>
        </w:rPr>
      </w:pPr>
      <w:r w:rsidRPr="002323A3">
        <w:rPr>
          <w:rStyle w:val="bumpedfont15"/>
          <w:color w:val="000000"/>
        </w:rPr>
        <w:t>NANCY CHIEDOCHUKWU OJUKWU</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DATE</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lastRenderedPageBreak/>
        <w:t>CERTIFICATION</w:t>
      </w:r>
    </w:p>
    <w:p w:rsidR="00F26D8C" w:rsidRPr="002323A3" w:rsidRDefault="00F26D8C" w:rsidP="00F26D8C">
      <w:pPr>
        <w:pStyle w:val="s12"/>
        <w:spacing w:before="0" w:beforeAutospacing="0" w:after="0" w:afterAutospacing="0"/>
        <w:jc w:val="center"/>
        <w:rPr>
          <w:b/>
          <w:bCs/>
          <w:color w:val="000000"/>
        </w:rPr>
      </w:pPr>
      <w:r w:rsidRPr="002323A3">
        <w:rPr>
          <w:b/>
          <w:bCs/>
          <w:color w:val="000000"/>
        </w:rPr>
        <w:t> </w:t>
      </w:r>
    </w:p>
    <w:p w:rsidR="00F26D8C" w:rsidRPr="002323A3" w:rsidRDefault="00F26D8C" w:rsidP="00F26D8C">
      <w:pPr>
        <w:pStyle w:val="s13"/>
        <w:spacing w:before="0" w:beforeAutospacing="0" w:after="0" w:afterAutospacing="0"/>
        <w:jc w:val="both"/>
        <w:rPr>
          <w:color w:val="000000"/>
        </w:rPr>
      </w:pPr>
      <w:r w:rsidRPr="002323A3">
        <w:rPr>
          <w:rStyle w:val="bumpedfont15"/>
          <w:color w:val="000000"/>
        </w:rPr>
        <w:t>This is to certify that this project</w:t>
      </w:r>
      <w:r w:rsidRPr="002323A3">
        <w:rPr>
          <w:rStyle w:val="bumpedfont15"/>
          <w:b/>
          <w:bCs/>
          <w:color w:val="000000"/>
        </w:rPr>
        <w:t>,</w:t>
      </w:r>
      <w:r w:rsidRPr="002323A3">
        <w:rPr>
          <w:rStyle w:val="apple-converted-space"/>
          <w:b/>
          <w:bCs/>
          <w:color w:val="000000"/>
        </w:rPr>
        <w:t> </w:t>
      </w:r>
      <w:r w:rsidRPr="002323A3">
        <w:rPr>
          <w:rStyle w:val="bumpedfont15"/>
          <w:b/>
          <w:bCs/>
          <w:color w:val="000000"/>
        </w:rPr>
        <w:t>INFLUENCE OF SOLID FM’S SOUL SISTAZ PROGRAM</w:t>
      </w:r>
      <w:r>
        <w:rPr>
          <w:rStyle w:val="bumpedfont15"/>
          <w:b/>
          <w:bCs/>
          <w:color w:val="000000"/>
        </w:rPr>
        <w:t>ME</w:t>
      </w:r>
      <w:r w:rsidRPr="002323A3">
        <w:rPr>
          <w:rStyle w:val="bumpedfont15"/>
          <w:b/>
          <w:bCs/>
          <w:color w:val="000000"/>
        </w:rPr>
        <w:t xml:space="preserve"> ON PUBLIC AWARENESS AND BEHAVIORAL RESPONSES TO SEXUAL AND GENDER-BASED VIOLENCE (SGBV) AGAINST WOMEN IN ENUGU METROPOLIS</w:t>
      </w:r>
      <w:r w:rsidRPr="002323A3">
        <w:rPr>
          <w:rStyle w:val="apple-converted-space"/>
          <w:color w:val="000000"/>
        </w:rPr>
        <w:t> </w:t>
      </w:r>
      <w:r w:rsidRPr="002323A3">
        <w:rPr>
          <w:rStyle w:val="bumpedfont15"/>
          <w:color w:val="000000"/>
        </w:rPr>
        <w:t>for its literary presentation and contribution to knowledge meet the requirements governing the award of Bachelor of</w:t>
      </w:r>
      <w:r w:rsidRPr="002323A3">
        <w:rPr>
          <w:rStyle w:val="apple-converted-space"/>
          <w:color w:val="000000"/>
        </w:rPr>
        <w:t> </w:t>
      </w:r>
      <w:r w:rsidRPr="002323A3">
        <w:rPr>
          <w:rStyle w:val="bumpedfont15"/>
          <w:color w:val="000000"/>
        </w:rPr>
        <w:t>Science</w:t>
      </w:r>
      <w:r w:rsidRPr="002323A3">
        <w:rPr>
          <w:rStyle w:val="apple-converted-space"/>
          <w:color w:val="000000"/>
        </w:rPr>
        <w:t> </w:t>
      </w:r>
      <w:r w:rsidRPr="002323A3">
        <w:rPr>
          <w:rStyle w:val="bumpedfont15"/>
          <w:color w:val="000000"/>
        </w:rPr>
        <w:t>(B.Sc) Mass Communication degree of the Godfrey Okoye University, Ugwuomu-Nike Enugu.</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_______________</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 ___________________</w:t>
      </w:r>
    </w:p>
    <w:p w:rsidR="00F26D8C" w:rsidRPr="002323A3" w:rsidRDefault="00F26D8C" w:rsidP="00F26D8C">
      <w:pPr>
        <w:pStyle w:val="s8"/>
        <w:spacing w:before="0" w:beforeAutospacing="0" w:after="0" w:afterAutospacing="0"/>
        <w:rPr>
          <w:color w:val="000000"/>
        </w:rPr>
      </w:pPr>
      <w:r>
        <w:rPr>
          <w:rStyle w:val="bumpedfont15"/>
          <w:color w:val="000000"/>
        </w:rPr>
        <w:t>Mrs. Obioma O</w:t>
      </w:r>
      <w:r w:rsidRPr="002323A3">
        <w:rPr>
          <w:rStyle w:val="bumpedfont15"/>
          <w:color w:val="000000"/>
        </w:rPr>
        <w:t xml:space="preserve">zioko                                                         </w:t>
      </w:r>
      <w:r>
        <w:rPr>
          <w:rStyle w:val="bumpedfont15"/>
          <w:color w:val="000000"/>
        </w:rPr>
        <w:tab/>
      </w:r>
      <w:r>
        <w:rPr>
          <w:rStyle w:val="bumpedfont15"/>
          <w:color w:val="000000"/>
        </w:rPr>
        <w:tab/>
      </w:r>
      <w:r>
        <w:rPr>
          <w:rStyle w:val="bumpedfont15"/>
          <w:color w:val="000000"/>
        </w:rPr>
        <w:tab/>
      </w:r>
      <w:r w:rsidRPr="002323A3">
        <w:rPr>
          <w:rStyle w:val="bumpedfont15"/>
          <w:color w:val="000000"/>
        </w:rPr>
        <w:t>DATE</w:t>
      </w:r>
    </w:p>
    <w:p w:rsidR="00F26D8C" w:rsidRPr="002323A3" w:rsidRDefault="00F26D8C" w:rsidP="00F26D8C">
      <w:pPr>
        <w:pStyle w:val="s8"/>
        <w:spacing w:before="0" w:beforeAutospacing="0" w:after="0" w:afterAutospacing="0"/>
        <w:rPr>
          <w:color w:val="000000"/>
        </w:rPr>
      </w:pPr>
      <w:r w:rsidRPr="002323A3">
        <w:rPr>
          <w:rStyle w:val="bumpedfont15"/>
          <w:color w:val="000000"/>
        </w:rPr>
        <w:t>PROJECT SUPERVISOR</w:t>
      </w:r>
    </w:p>
    <w:p w:rsidR="00F26D8C"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p>
    <w:p w:rsidR="00F26D8C" w:rsidRDefault="00F26D8C" w:rsidP="00F26D8C">
      <w:pPr>
        <w:pStyle w:val="s5"/>
        <w:spacing w:before="0" w:beforeAutospacing="0" w:after="0" w:afterAutospacing="0"/>
        <w:jc w:val="center"/>
        <w:rPr>
          <w:color w:val="000000"/>
        </w:rPr>
      </w:pPr>
      <w:r w:rsidRPr="002323A3">
        <w:rPr>
          <w:color w:val="000000"/>
        </w:rPr>
        <w:t>​​​​​​​</w:t>
      </w:r>
    </w:p>
    <w:p w:rsidR="00F26D8C" w:rsidRPr="002323A3" w:rsidRDefault="00F26D8C" w:rsidP="00F26D8C">
      <w:pPr>
        <w:pStyle w:val="s5"/>
        <w:spacing w:before="0" w:beforeAutospacing="0" w:after="0" w:afterAutospacing="0"/>
        <w:jc w:val="center"/>
        <w:rPr>
          <w:color w:val="000000"/>
        </w:rPr>
      </w:pPr>
    </w:p>
    <w:p w:rsidR="00F26D8C" w:rsidRPr="002323A3" w:rsidRDefault="00F26D8C" w:rsidP="00F26D8C">
      <w:pPr>
        <w:pStyle w:val="s8"/>
        <w:spacing w:before="0" w:beforeAutospacing="0" w:after="0" w:afterAutospacing="0"/>
        <w:rPr>
          <w:color w:val="000000"/>
        </w:rPr>
      </w:pPr>
      <w:r w:rsidRPr="002323A3">
        <w:rPr>
          <w:rStyle w:val="bumpedfont15"/>
          <w:color w:val="000000"/>
        </w:rPr>
        <w:t>_______</w:t>
      </w:r>
      <w:r>
        <w:rPr>
          <w:rStyle w:val="bumpedfont15"/>
          <w:color w:val="000000"/>
        </w:rPr>
        <w:t>___</w:t>
      </w:r>
      <w:r w:rsidRPr="002323A3">
        <w:rPr>
          <w:rStyle w:val="bumpedfont15"/>
          <w:color w:val="000000"/>
        </w:rPr>
        <w:t>_______</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 ___________________</w:t>
      </w:r>
    </w:p>
    <w:p w:rsidR="00F26D8C" w:rsidRPr="002323A3" w:rsidRDefault="00F26D8C" w:rsidP="00F26D8C">
      <w:pPr>
        <w:pStyle w:val="s8"/>
        <w:spacing w:before="0" w:beforeAutospacing="0" w:after="0" w:afterAutospacing="0"/>
        <w:rPr>
          <w:color w:val="000000"/>
        </w:rPr>
      </w:pPr>
      <w:r w:rsidRPr="002323A3">
        <w:rPr>
          <w:rStyle w:val="bumpedfont15"/>
          <w:color w:val="000000"/>
        </w:rPr>
        <w:t>Dr. Benjamin Onwukwalonye</w:t>
      </w:r>
      <w:r w:rsidRPr="002323A3">
        <w:rPr>
          <w:color w:val="000000"/>
        </w:rPr>
        <w:t>​</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DATE</w:t>
      </w:r>
    </w:p>
    <w:p w:rsidR="00F26D8C" w:rsidRPr="002323A3" w:rsidRDefault="00F26D8C" w:rsidP="00F26D8C">
      <w:pPr>
        <w:pStyle w:val="s8"/>
        <w:spacing w:before="0" w:beforeAutospacing="0" w:after="0" w:afterAutospacing="0"/>
        <w:rPr>
          <w:color w:val="000000"/>
        </w:rPr>
      </w:pPr>
      <w:r w:rsidRPr="002323A3">
        <w:rPr>
          <w:rStyle w:val="bumpedfont15"/>
          <w:color w:val="000000"/>
        </w:rPr>
        <w:t>(HEAD OF DEPARTMENT)</w:t>
      </w:r>
    </w:p>
    <w:p w:rsidR="00F26D8C" w:rsidRDefault="00F26D8C" w:rsidP="00F26D8C">
      <w:pPr>
        <w:pStyle w:val="s8"/>
        <w:spacing w:before="0" w:beforeAutospacing="0" w:after="0" w:afterAutospacing="0"/>
        <w:rPr>
          <w:rStyle w:val="bumpedfont15"/>
          <w:color w:val="000000"/>
        </w:rPr>
      </w:pPr>
      <w:r w:rsidRPr="002323A3">
        <w:rPr>
          <w:color w:val="000000"/>
        </w:rPr>
        <w:t>​​​</w:t>
      </w:r>
      <w:r w:rsidRPr="002323A3">
        <w:rPr>
          <w:rStyle w:val="apple-converted-space"/>
          <w:color w:val="000000"/>
        </w:rPr>
        <w:t> </w:t>
      </w:r>
      <w:r w:rsidRPr="002323A3">
        <w:rPr>
          <w:rStyle w:val="bumpedfont15"/>
          <w:color w:val="000000"/>
        </w:rPr>
        <w:t>                                                                             </w:t>
      </w:r>
    </w:p>
    <w:p w:rsidR="00F26D8C" w:rsidRDefault="00F26D8C" w:rsidP="00F26D8C">
      <w:pPr>
        <w:pStyle w:val="s8"/>
        <w:spacing w:before="0" w:beforeAutospacing="0" w:after="0" w:afterAutospacing="0"/>
        <w:rPr>
          <w:rStyle w:val="bumpedfont15"/>
          <w:color w:val="000000"/>
        </w:rPr>
      </w:pPr>
    </w:p>
    <w:p w:rsidR="00F26D8C" w:rsidRPr="002323A3" w:rsidRDefault="00F26D8C" w:rsidP="00F26D8C">
      <w:pPr>
        <w:pStyle w:val="s8"/>
        <w:spacing w:before="0" w:beforeAutospacing="0" w:after="0" w:afterAutospacing="0"/>
        <w:rPr>
          <w:color w:val="000000"/>
        </w:rPr>
      </w:pPr>
      <w:r w:rsidRPr="002323A3">
        <w:rPr>
          <w:rStyle w:val="bumpedfont15"/>
          <w:color w:val="000000"/>
        </w:rPr>
        <w:t xml:space="preserve">                  </w:t>
      </w:r>
      <w:r w:rsidRPr="002323A3">
        <w:rPr>
          <w:rStyle w:val="apple-converted-space"/>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____________________</w:t>
      </w:r>
      <w:r w:rsidRPr="002323A3">
        <w:rPr>
          <w:color w:val="000000"/>
        </w:rPr>
        <w:t>​​​​​​</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 xml:space="preserve"> __________________</w:t>
      </w:r>
    </w:p>
    <w:p w:rsidR="00F26D8C" w:rsidRPr="002323A3" w:rsidRDefault="00F26D8C" w:rsidP="00F26D8C">
      <w:pPr>
        <w:pStyle w:val="s8"/>
        <w:spacing w:before="0" w:beforeAutospacing="0" w:after="0" w:afterAutospacing="0"/>
        <w:rPr>
          <w:color w:val="000000"/>
        </w:rPr>
      </w:pPr>
      <w:r w:rsidRPr="002323A3">
        <w:rPr>
          <w:rStyle w:val="bumpedfont15"/>
          <w:color w:val="000000"/>
        </w:rPr>
        <w:t>PROF. Dr. John. Odo</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DATE</w:t>
      </w:r>
    </w:p>
    <w:p w:rsidR="00F26D8C" w:rsidRPr="002323A3" w:rsidRDefault="00F26D8C" w:rsidP="00F26D8C">
      <w:pPr>
        <w:pStyle w:val="s8"/>
        <w:spacing w:before="0" w:beforeAutospacing="0" w:after="0" w:afterAutospacing="0"/>
        <w:rPr>
          <w:color w:val="000000"/>
        </w:rPr>
      </w:pPr>
      <w:r w:rsidRPr="002323A3">
        <w:rPr>
          <w:rStyle w:val="bumpedfont15"/>
          <w:color w:val="000000"/>
        </w:rPr>
        <w:t>(DEAN MSS)</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_______________________</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  _________________</w:t>
      </w:r>
    </w:p>
    <w:p w:rsidR="00F26D8C" w:rsidRPr="002323A3" w:rsidRDefault="00F26D8C" w:rsidP="00F26D8C">
      <w:pPr>
        <w:pStyle w:val="s8"/>
        <w:spacing w:before="0" w:beforeAutospacing="0" w:after="0" w:afterAutospacing="0"/>
        <w:rPr>
          <w:color w:val="000000"/>
        </w:rPr>
      </w:pPr>
      <w:r w:rsidRPr="002323A3">
        <w:rPr>
          <w:rStyle w:val="bumpedfont15"/>
          <w:color w:val="000000"/>
        </w:rPr>
        <w:t>EXTERNAL EXAMINER</w:t>
      </w:r>
      <w:r w:rsidRPr="002323A3">
        <w:rPr>
          <w:color w:val="000000"/>
        </w:rPr>
        <w:t>​​​​​​</w:t>
      </w:r>
      <w:r w:rsidRPr="002323A3">
        <w:rPr>
          <w:rStyle w:val="apple-converted-space"/>
          <w:color w:val="000000"/>
        </w:rPr>
        <w:t> </w:t>
      </w:r>
      <w:r w:rsidRPr="002323A3">
        <w:rPr>
          <w:rStyle w:val="bumpedfont15"/>
          <w:color w:val="000000"/>
        </w:rPr>
        <w:t xml:space="preserve">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sidRPr="002323A3">
        <w:rPr>
          <w:rStyle w:val="bumpedfont15"/>
          <w:color w:val="000000"/>
        </w:rPr>
        <w:t>DATE</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lastRenderedPageBreak/>
        <w:t>DEDICATION</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line="480" w:lineRule="auto"/>
        <w:jc w:val="both"/>
        <w:rPr>
          <w:color w:val="000000"/>
        </w:rPr>
      </w:pPr>
      <w:r w:rsidRPr="002323A3">
        <w:rPr>
          <w:rStyle w:val="bumpedfont15"/>
          <w:color w:val="000000"/>
        </w:rPr>
        <w:t>This project is dedicated to all the women who have experienced or continue to endure Sexual and Gender-Based Violence. May this work contribute, in some way, to raise awareness and inspire change.</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lastRenderedPageBreak/>
        <w:t>ACKNOWLEDGEMENTS</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I give all glory to God Almighty, whose grace, strength, and provision have seen me through the successful completion of this research work. His mercies remain ever sufficient.</w:t>
      </w:r>
      <w:r w:rsidRPr="002323A3">
        <w:rPr>
          <w:color w:val="000000"/>
        </w:rPr>
        <w:t> </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My deepest appreciation goes to my supervisor, Mrs. Obioma Ozioko, for her patience, guidance, and unwavering support throughout this journey. Your constructive criticism and encouragement pushed me to excellence. May God bless you abundantly.</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I sincerely thank the Head of Department, Dr. Ben Onwukwaloye, for his fatherly leadership, dedication, and inspiring role in shaping not just this work, but my entire academic experience. Your impact on me and the department is indelible.</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the Dean of the Faculty, Assoc. Prof. John Odo, I remain thankful for your academic leadership and commitment to excellence in scholarship. Your contributions have created a productive and inspiring learning environment.</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I also extend my profound gratitude to my lecturers, Dr. Nnamdi Nzekwe, Miss Miriam</w:t>
      </w:r>
      <w:r w:rsidRPr="002323A3">
        <w:rPr>
          <w:rStyle w:val="apple-converted-space"/>
          <w:color w:val="000000"/>
        </w:rPr>
        <w:t> </w:t>
      </w:r>
      <w:r w:rsidRPr="002323A3">
        <w:rPr>
          <w:rStyle w:val="bumpedfont15"/>
          <w:color w:val="000000"/>
        </w:rPr>
        <w:t>Odoh, Rev. Fr. Prof. Paul Obayi,</w:t>
      </w:r>
      <w:r w:rsidRPr="002323A3">
        <w:rPr>
          <w:rStyle w:val="apple-converted-space"/>
          <w:color w:val="000000"/>
        </w:rPr>
        <w:t> </w:t>
      </w:r>
      <w:r w:rsidRPr="002323A3">
        <w:rPr>
          <w:rStyle w:val="bumpedfont15"/>
          <w:color w:val="000000"/>
        </w:rPr>
        <w:t>Prof. Cosma Nwokeafor, Prof. Armstrong Idachaba, Dr Louis Ezema, and Dr Alexander Onyebuchi,</w:t>
      </w:r>
      <w:r w:rsidRPr="002323A3">
        <w:rPr>
          <w:rStyle w:val="apple-converted-space"/>
          <w:color w:val="000000"/>
        </w:rPr>
        <w:t> </w:t>
      </w:r>
      <w:r w:rsidRPr="002323A3">
        <w:rPr>
          <w:rStyle w:val="bumpedfont15"/>
          <w:color w:val="000000"/>
        </w:rPr>
        <w:t>for</w:t>
      </w:r>
      <w:r w:rsidRPr="002323A3">
        <w:rPr>
          <w:rStyle w:val="apple-converted-space"/>
          <w:color w:val="000000"/>
        </w:rPr>
        <w:t> </w:t>
      </w:r>
      <w:r w:rsidRPr="002323A3">
        <w:rPr>
          <w:rStyle w:val="bumpedfont15"/>
          <w:color w:val="000000"/>
        </w:rPr>
        <w:t>the</w:t>
      </w:r>
      <w:r w:rsidRPr="002323A3">
        <w:rPr>
          <w:rStyle w:val="apple-converted-space"/>
          <w:color w:val="000000"/>
        </w:rPr>
        <w:t> </w:t>
      </w:r>
      <w:r w:rsidRPr="002323A3">
        <w:rPr>
          <w:rStyle w:val="bumpedfont15"/>
          <w:color w:val="000000"/>
        </w:rPr>
        <w:t>tireless efforts, mentorship, and the wealth of knowledge</w:t>
      </w:r>
      <w:r w:rsidRPr="002323A3">
        <w:rPr>
          <w:rStyle w:val="apple-converted-space"/>
          <w:color w:val="000000"/>
        </w:rPr>
        <w:t> </w:t>
      </w:r>
      <w:r w:rsidRPr="002323A3">
        <w:rPr>
          <w:rStyle w:val="bumpedfont15"/>
          <w:color w:val="000000"/>
        </w:rPr>
        <w:t>they</w:t>
      </w:r>
      <w:r w:rsidRPr="002323A3">
        <w:rPr>
          <w:rStyle w:val="apple-converted-space"/>
          <w:color w:val="000000"/>
        </w:rPr>
        <w:t> </w:t>
      </w:r>
      <w:r w:rsidRPr="002323A3">
        <w:rPr>
          <w:rStyle w:val="bumpedfont15"/>
          <w:color w:val="000000"/>
        </w:rPr>
        <w:t>poured into me. You all made Mass Communication not just a discipline, but a calling worth embracing.</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my late parents, Mr. and Mrs. Celestine Ojukwu, words fail to express my love and gratitude. I carry your dreams and values with pride. To my stepmother, Mrs. Uloma Ojukwu, thank you for your support and care. May God bless you.</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my siblings Chidera, Imelda, Olive, Jideobi, Chris,</w:t>
      </w:r>
      <w:r w:rsidRPr="002323A3">
        <w:rPr>
          <w:rStyle w:val="apple-converted-space"/>
          <w:color w:val="000000"/>
        </w:rPr>
        <w:t> </w:t>
      </w:r>
      <w:r w:rsidRPr="002323A3">
        <w:rPr>
          <w:rStyle w:val="bumpedfont15"/>
          <w:color w:val="000000"/>
        </w:rPr>
        <w:t>Soso</w:t>
      </w:r>
      <w:r w:rsidRPr="002323A3">
        <w:rPr>
          <w:rStyle w:val="apple-converted-space"/>
          <w:color w:val="000000"/>
        </w:rPr>
        <w:t> </w:t>
      </w:r>
      <w:r w:rsidRPr="002323A3">
        <w:rPr>
          <w:rStyle w:val="bumpedfont15"/>
          <w:color w:val="000000"/>
        </w:rPr>
        <w:t>and Chinny</w:t>
      </w:r>
      <w:r w:rsidRPr="002323A3">
        <w:rPr>
          <w:rStyle w:val="apple-converted-space"/>
          <w:color w:val="000000"/>
        </w:rPr>
        <w:t> </w:t>
      </w:r>
      <w:r w:rsidRPr="002323A3">
        <w:rPr>
          <w:rStyle w:val="bumpedfont15"/>
          <w:color w:val="000000"/>
        </w:rPr>
        <w:t>thank you for being my cheerleaders, prayer warriors, and pillars of strength. I’m forever grateful for our bond.</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my guardians, Mr. and Mrs. Osumuo, thank you for standing in the gap, offering love, stability, and encouragement throughout my academic pursuit.</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my wonderful friends Henry,</w:t>
      </w:r>
      <w:r w:rsidRPr="002323A3">
        <w:rPr>
          <w:rStyle w:val="apple-converted-space"/>
          <w:color w:val="000000"/>
        </w:rPr>
        <w:t> </w:t>
      </w:r>
      <w:r w:rsidRPr="002323A3">
        <w:rPr>
          <w:rStyle w:val="bumpedfont15"/>
          <w:color w:val="000000"/>
        </w:rPr>
        <w:t>Joyce,</w:t>
      </w:r>
      <w:r w:rsidRPr="002323A3">
        <w:rPr>
          <w:rStyle w:val="apple-converted-space"/>
          <w:color w:val="000000"/>
        </w:rPr>
        <w:t> </w:t>
      </w:r>
      <w:r w:rsidRPr="002323A3">
        <w:rPr>
          <w:rStyle w:val="bumpedfont15"/>
          <w:color w:val="000000"/>
        </w:rPr>
        <w:t>Kosi, Maureen, Peter, Victoria,</w:t>
      </w:r>
      <w:r w:rsidRPr="002323A3">
        <w:rPr>
          <w:rStyle w:val="apple-converted-space"/>
          <w:color w:val="000000"/>
        </w:rPr>
        <w:t> </w:t>
      </w:r>
      <w:r w:rsidRPr="002323A3">
        <w:rPr>
          <w:rStyle w:val="bumpedfont15"/>
          <w:color w:val="000000"/>
        </w:rPr>
        <w:t>Chidera,</w:t>
      </w:r>
      <w:r w:rsidRPr="002323A3">
        <w:rPr>
          <w:rStyle w:val="apple-converted-space"/>
          <w:color w:val="000000"/>
        </w:rPr>
        <w:t> </w:t>
      </w:r>
      <w:r w:rsidRPr="002323A3">
        <w:rPr>
          <w:rStyle w:val="bumpedfont15"/>
          <w:color w:val="000000"/>
        </w:rPr>
        <w:t>Divine, Ruth, Joy,</w:t>
      </w:r>
      <w:r w:rsidRPr="002323A3">
        <w:rPr>
          <w:rStyle w:val="apple-converted-space"/>
          <w:color w:val="000000"/>
        </w:rPr>
        <w:t> </w:t>
      </w:r>
      <w:r w:rsidRPr="002323A3">
        <w:rPr>
          <w:rStyle w:val="bumpedfont15"/>
          <w:color w:val="000000"/>
        </w:rPr>
        <w:t>Nasa, Charles, Light</w:t>
      </w:r>
      <w:r w:rsidRPr="002323A3">
        <w:rPr>
          <w:rStyle w:val="apple-converted-space"/>
          <w:color w:val="000000"/>
        </w:rPr>
        <w:t> </w:t>
      </w:r>
      <w:r w:rsidRPr="002323A3">
        <w:rPr>
          <w:rStyle w:val="bumpedfont15"/>
          <w:color w:val="000000"/>
        </w:rPr>
        <w:t>and Kamsy, thank you for walking this road with me. Your presence made the journey lighter and brighter.</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To every scholar whose work formed the foundation of this study's literature, I am grateful for your contributions. And to all who reviewed, corrected, or supported this project in any way, I deeply appreciate your input.</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Finally, to Rev. Fr. Prof. Christian Anieke, our visionary Vice Chancellor, thank you for the gift of Godfrey Okoye University, a place that truly builds the mind and character.</w:t>
      </w:r>
    </w:p>
    <w:p w:rsidR="00F26D8C" w:rsidRPr="002323A3" w:rsidRDefault="00F26D8C" w:rsidP="00F26D8C">
      <w:pPr>
        <w:pStyle w:val="s13"/>
        <w:spacing w:before="0" w:beforeAutospacing="0" w:after="240" w:afterAutospacing="0"/>
        <w:jc w:val="both"/>
        <w:rPr>
          <w:color w:val="000000"/>
        </w:rPr>
      </w:pPr>
      <w:r w:rsidRPr="002323A3">
        <w:rPr>
          <w:rStyle w:val="bumpedfont15"/>
          <w:color w:val="000000"/>
        </w:rPr>
        <w:t>May the Almighty reward every one of you richly.</w:t>
      </w:r>
    </w:p>
    <w:p w:rsidR="00F26D8C" w:rsidRDefault="00F26D8C" w:rsidP="00F26D8C">
      <w:pPr>
        <w:pStyle w:val="s8"/>
        <w:spacing w:before="0" w:beforeAutospacing="0" w:after="0" w:afterAutospacing="0"/>
        <w:rPr>
          <w:color w:val="000000"/>
        </w:rPr>
      </w:pP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lastRenderedPageBreak/>
        <w:t>TABLE OF CONTENTS</w:t>
      </w:r>
    </w:p>
    <w:p w:rsidR="00F26D8C" w:rsidRPr="002323A3" w:rsidRDefault="00F26D8C" w:rsidP="00F26D8C">
      <w:pPr>
        <w:pStyle w:val="s8"/>
        <w:spacing w:before="0" w:beforeAutospacing="0" w:after="0" w:afterAutospacing="0"/>
        <w:rPr>
          <w:color w:val="000000"/>
        </w:rPr>
      </w:pPr>
      <w:r w:rsidRPr="002323A3">
        <w:rPr>
          <w:rStyle w:val="bumpedfont15"/>
          <w:color w:val="000000"/>
        </w:rPr>
        <w:t>Title Page</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i</w:t>
      </w:r>
      <w:r w:rsidRPr="002323A3">
        <w:rPr>
          <w:rStyle w:val="apple-converted-space"/>
          <w:color w:val="000000"/>
        </w:rPr>
        <w:t> </w:t>
      </w:r>
      <w:r w:rsidRPr="002323A3">
        <w:rPr>
          <w:color w:val="000000"/>
        </w:rPr>
        <w:t>​</w:t>
      </w:r>
    </w:p>
    <w:p w:rsidR="00F26D8C" w:rsidRDefault="00F26D8C" w:rsidP="00F26D8C">
      <w:pPr>
        <w:pStyle w:val="s8"/>
        <w:spacing w:before="0" w:beforeAutospacing="0" w:after="0" w:afterAutospacing="0"/>
        <w:rPr>
          <w:color w:val="000000"/>
        </w:rPr>
      </w:pPr>
      <w:r w:rsidRPr="002323A3">
        <w:rPr>
          <w:rStyle w:val="bumpedfont15"/>
          <w:color w:val="000000"/>
        </w:rPr>
        <w:t>Declaration</w:t>
      </w:r>
      <w:r w:rsidRPr="002323A3">
        <w:rPr>
          <w:rStyle w:val="apple-converted-space"/>
          <w:color w:val="000000"/>
        </w:rPr>
        <w:t> </w:t>
      </w:r>
      <w:r w:rsidRPr="002323A3">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ii</w:t>
      </w:r>
    </w:p>
    <w:p w:rsidR="00F26D8C" w:rsidRDefault="00F26D8C" w:rsidP="00F26D8C">
      <w:pPr>
        <w:pStyle w:val="s8"/>
        <w:spacing w:before="0" w:beforeAutospacing="0" w:after="0" w:afterAutospacing="0"/>
        <w:rPr>
          <w:color w:val="000000"/>
        </w:rPr>
      </w:pPr>
      <w:r w:rsidRPr="002323A3">
        <w:rPr>
          <w:rStyle w:val="bumpedfont15"/>
          <w:color w:val="000000"/>
        </w:rPr>
        <w:t>Certification</w:t>
      </w:r>
      <w:r w:rsidRPr="002323A3">
        <w:rPr>
          <w:rStyle w:val="apple-converted-space"/>
          <w:color w:val="000000"/>
        </w:rPr>
        <w:t> </w:t>
      </w:r>
      <w:r w:rsidRPr="002323A3">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iii</w:t>
      </w:r>
    </w:p>
    <w:p w:rsidR="00F26D8C" w:rsidRDefault="00F26D8C" w:rsidP="00F26D8C">
      <w:pPr>
        <w:pStyle w:val="s8"/>
        <w:spacing w:before="0" w:beforeAutospacing="0" w:after="0" w:afterAutospacing="0"/>
        <w:rPr>
          <w:rStyle w:val="apple-converted-space"/>
          <w:color w:val="000000"/>
        </w:rPr>
      </w:pPr>
      <w:r w:rsidRPr="002323A3">
        <w:rPr>
          <w:rStyle w:val="bumpedfont15"/>
          <w:color w:val="000000"/>
        </w:rPr>
        <w:t>Dedication</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iv</w:t>
      </w:r>
    </w:p>
    <w:p w:rsidR="00F26D8C" w:rsidRPr="002323A3" w:rsidRDefault="00F26D8C" w:rsidP="00F26D8C">
      <w:pPr>
        <w:pStyle w:val="s8"/>
        <w:spacing w:before="0" w:beforeAutospacing="0" w:after="0" w:afterAutospacing="0"/>
        <w:rPr>
          <w:color w:val="000000"/>
        </w:rPr>
      </w:pPr>
      <w:r w:rsidRPr="002323A3">
        <w:rPr>
          <w:color w:val="000000"/>
        </w:rPr>
        <w:t>​​​​​​​​​​​</w:t>
      </w:r>
      <w:r w:rsidRPr="002323A3">
        <w:rPr>
          <w:rStyle w:val="bumpedfont15"/>
          <w:color w:val="000000"/>
        </w:rPr>
        <w:t>Acknowledgements</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v</w:t>
      </w:r>
    </w:p>
    <w:p w:rsidR="00F26D8C" w:rsidRPr="002323A3" w:rsidRDefault="00F26D8C" w:rsidP="00F26D8C">
      <w:pPr>
        <w:pStyle w:val="s8"/>
        <w:spacing w:before="0" w:beforeAutospacing="0" w:after="0" w:afterAutospacing="0"/>
        <w:rPr>
          <w:color w:val="000000"/>
        </w:rPr>
      </w:pPr>
      <w:r w:rsidRPr="002323A3">
        <w:rPr>
          <w:rStyle w:val="bumpedfont15"/>
          <w:color w:val="000000"/>
        </w:rPr>
        <w:t>Table of Contents</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vi</w:t>
      </w:r>
    </w:p>
    <w:p w:rsidR="00F26D8C" w:rsidRPr="002323A3" w:rsidRDefault="00F26D8C" w:rsidP="00F26D8C">
      <w:pPr>
        <w:pStyle w:val="s8"/>
        <w:spacing w:before="0" w:beforeAutospacing="0" w:after="0" w:afterAutospacing="0"/>
        <w:rPr>
          <w:color w:val="000000"/>
        </w:rPr>
      </w:pPr>
      <w:r w:rsidRPr="002323A3">
        <w:rPr>
          <w:rStyle w:val="bumpedfont15"/>
          <w:color w:val="000000"/>
        </w:rPr>
        <w:t>List of Tables</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vii</w:t>
      </w:r>
    </w:p>
    <w:p w:rsidR="00F26D8C" w:rsidRPr="002323A3" w:rsidRDefault="00F26D8C" w:rsidP="00F26D8C">
      <w:pPr>
        <w:pStyle w:val="s8"/>
        <w:spacing w:before="0" w:beforeAutospacing="0" w:after="0" w:afterAutospacing="0"/>
        <w:rPr>
          <w:color w:val="000000"/>
        </w:rPr>
      </w:pPr>
      <w:r w:rsidRPr="002323A3">
        <w:rPr>
          <w:rStyle w:val="bumpedfont15"/>
          <w:color w:val="000000"/>
        </w:rPr>
        <w:t>Abs</w:t>
      </w:r>
      <w:r>
        <w:rPr>
          <w:rStyle w:val="bumpedfont15"/>
          <w:color w:val="000000"/>
        </w:rPr>
        <w:t>t</w:t>
      </w:r>
      <w:r w:rsidRPr="002323A3">
        <w:rPr>
          <w:rStyle w:val="bumpedfont15"/>
          <w:color w:val="000000"/>
        </w:rPr>
        <w:t>ract</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ix</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14"/>
        <w:spacing w:before="0" w:beforeAutospacing="0" w:after="0" w:afterAutospacing="0"/>
        <w:rPr>
          <w:b/>
          <w:bCs/>
          <w:color w:val="000000"/>
        </w:rPr>
      </w:pPr>
      <w:r w:rsidRPr="002323A3">
        <w:rPr>
          <w:rStyle w:val="bumpedfont15"/>
          <w:b/>
          <w:bCs/>
          <w:color w:val="000000"/>
        </w:rPr>
        <w:t>CHAPTER ONE: INTRODUCTION</w:t>
      </w:r>
    </w:p>
    <w:p w:rsidR="00F26D8C" w:rsidRPr="002323A3" w:rsidRDefault="00F26D8C" w:rsidP="00F26D8C">
      <w:pPr>
        <w:pStyle w:val="s8"/>
        <w:spacing w:before="0" w:beforeAutospacing="0" w:after="0" w:afterAutospacing="0"/>
        <w:rPr>
          <w:color w:val="000000"/>
        </w:rPr>
      </w:pPr>
      <w:r w:rsidRPr="002323A3">
        <w:rPr>
          <w:rStyle w:val="bumpedfont15"/>
          <w:color w:val="000000"/>
        </w:rPr>
        <w:t>1.1 Background of the Study</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1</w:t>
      </w:r>
    </w:p>
    <w:p w:rsidR="00F26D8C" w:rsidRPr="002323A3" w:rsidRDefault="00F26D8C" w:rsidP="00F26D8C">
      <w:pPr>
        <w:pStyle w:val="s8"/>
        <w:spacing w:before="0" w:beforeAutospacing="0" w:after="0" w:afterAutospacing="0"/>
        <w:rPr>
          <w:color w:val="000000"/>
        </w:rPr>
      </w:pPr>
      <w:r w:rsidRPr="002323A3">
        <w:rPr>
          <w:rStyle w:val="bumpedfont15"/>
          <w:color w:val="000000"/>
        </w:rPr>
        <w:t>1.2 Statement of the Problem</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4</w:t>
      </w:r>
    </w:p>
    <w:p w:rsidR="00F26D8C" w:rsidRPr="002323A3" w:rsidRDefault="00F26D8C" w:rsidP="00F26D8C">
      <w:pPr>
        <w:pStyle w:val="s8"/>
        <w:spacing w:before="0" w:beforeAutospacing="0" w:after="0" w:afterAutospacing="0"/>
        <w:rPr>
          <w:color w:val="000000"/>
        </w:rPr>
      </w:pPr>
      <w:r w:rsidRPr="002323A3">
        <w:rPr>
          <w:rStyle w:val="bumpedfont15"/>
          <w:color w:val="000000"/>
        </w:rPr>
        <w:t>1.3 Objectives of the Study</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5</w:t>
      </w:r>
    </w:p>
    <w:p w:rsidR="00F26D8C" w:rsidRPr="002323A3" w:rsidRDefault="00F26D8C" w:rsidP="00F26D8C">
      <w:pPr>
        <w:pStyle w:val="s8"/>
        <w:spacing w:before="0" w:beforeAutospacing="0" w:after="0" w:afterAutospacing="0"/>
        <w:rPr>
          <w:color w:val="000000"/>
        </w:rPr>
      </w:pPr>
      <w:r w:rsidRPr="002323A3">
        <w:rPr>
          <w:rStyle w:val="bumpedfont15"/>
          <w:color w:val="000000"/>
        </w:rPr>
        <w:t>1.4 Research Questions</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6</w:t>
      </w:r>
    </w:p>
    <w:p w:rsidR="00F26D8C" w:rsidRPr="002323A3" w:rsidRDefault="00F26D8C" w:rsidP="00F26D8C">
      <w:pPr>
        <w:pStyle w:val="s8"/>
        <w:spacing w:before="0" w:beforeAutospacing="0" w:after="0" w:afterAutospacing="0"/>
        <w:rPr>
          <w:color w:val="000000"/>
        </w:rPr>
      </w:pPr>
      <w:r>
        <w:rPr>
          <w:rStyle w:val="bumpedfont15"/>
          <w:color w:val="000000"/>
        </w:rPr>
        <w:t>1.5</w:t>
      </w:r>
      <w:r w:rsidRPr="002323A3">
        <w:rPr>
          <w:rStyle w:val="bumpedfont15"/>
          <w:color w:val="000000"/>
        </w:rPr>
        <w:t xml:space="preserve"> Significance of the Study</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6</w:t>
      </w:r>
    </w:p>
    <w:p w:rsidR="00F26D8C" w:rsidRPr="002323A3" w:rsidRDefault="00F26D8C" w:rsidP="00F26D8C">
      <w:pPr>
        <w:pStyle w:val="s8"/>
        <w:spacing w:before="0" w:beforeAutospacing="0" w:after="0" w:afterAutospacing="0"/>
        <w:rPr>
          <w:color w:val="000000"/>
        </w:rPr>
      </w:pPr>
      <w:r w:rsidRPr="002323A3">
        <w:rPr>
          <w:rStyle w:val="bumpedfont15"/>
          <w:color w:val="000000"/>
        </w:rPr>
        <w:t>1.5 Scope of the Study</w:t>
      </w:r>
      <w:r w:rsidRPr="002323A3">
        <w:rPr>
          <w:color w:val="000000"/>
        </w:rPr>
        <w:t>​​​​​​​​​</w:t>
      </w:r>
      <w:r w:rsidRPr="002323A3">
        <w:rPr>
          <w:rStyle w:val="apple-converted-space"/>
          <w:color w:val="000000"/>
        </w:rPr>
        <w:t> </w:t>
      </w:r>
      <w:r w:rsidRPr="002323A3">
        <w:rPr>
          <w:rStyle w:val="bumpedfont15"/>
          <w:color w:val="000000"/>
        </w:rPr>
        <w:t> </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7</w:t>
      </w:r>
    </w:p>
    <w:p w:rsidR="00F26D8C" w:rsidRPr="002323A3" w:rsidRDefault="00F26D8C" w:rsidP="00F26D8C">
      <w:pPr>
        <w:pStyle w:val="s8"/>
        <w:spacing w:before="0" w:beforeAutospacing="0" w:after="0" w:afterAutospacing="0"/>
        <w:rPr>
          <w:color w:val="000000"/>
        </w:rPr>
      </w:pPr>
      <w:r w:rsidRPr="002323A3">
        <w:rPr>
          <w:rStyle w:val="bumpedfont15"/>
          <w:color w:val="000000"/>
        </w:rPr>
        <w:t>1.7 Definition of operational terms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7</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14"/>
        <w:spacing w:before="0" w:beforeAutospacing="0" w:after="0" w:afterAutospacing="0"/>
        <w:rPr>
          <w:b/>
          <w:bCs/>
          <w:color w:val="000000"/>
        </w:rPr>
      </w:pPr>
      <w:r w:rsidRPr="002323A3">
        <w:rPr>
          <w:rStyle w:val="bumpedfont15"/>
          <w:b/>
          <w:bCs/>
          <w:color w:val="000000"/>
        </w:rPr>
        <w:t>CHAPTER TWO: LITERATURE REVIEW</w:t>
      </w:r>
    </w:p>
    <w:p w:rsidR="00F26D8C" w:rsidRPr="002323A3" w:rsidRDefault="00F26D8C" w:rsidP="00F26D8C">
      <w:pPr>
        <w:pStyle w:val="s8"/>
        <w:spacing w:before="0" w:beforeAutospacing="0" w:after="0" w:afterAutospacing="0"/>
        <w:rPr>
          <w:color w:val="000000"/>
        </w:rPr>
      </w:pPr>
      <w:r w:rsidRPr="002323A3">
        <w:rPr>
          <w:rStyle w:val="bumpedfont15"/>
          <w:color w:val="000000"/>
        </w:rPr>
        <w:t>2.1 Conceptual review</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9</w:t>
      </w:r>
    </w:p>
    <w:p w:rsidR="00F26D8C" w:rsidRPr="002323A3" w:rsidRDefault="00F26D8C" w:rsidP="00F26D8C">
      <w:pPr>
        <w:pStyle w:val="s15"/>
        <w:spacing w:before="0" w:beforeAutospacing="0" w:after="0" w:afterAutospacing="0"/>
        <w:rPr>
          <w:color w:val="000000"/>
        </w:rPr>
      </w:pPr>
      <w:r w:rsidRPr="002323A3">
        <w:rPr>
          <w:rStyle w:val="bumpedfont15"/>
          <w:color w:val="000000"/>
        </w:rPr>
        <w:t>2.1.1 Audience Exposure</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9</w:t>
      </w:r>
    </w:p>
    <w:p w:rsidR="00F26D8C" w:rsidRPr="002323A3" w:rsidRDefault="00F26D8C" w:rsidP="00F26D8C">
      <w:pPr>
        <w:pStyle w:val="s17"/>
        <w:spacing w:before="0" w:beforeAutospacing="0" w:after="120" w:afterAutospacing="0"/>
        <w:rPr>
          <w:b/>
          <w:bCs/>
          <w:color w:val="000000"/>
        </w:rPr>
      </w:pPr>
      <w:r w:rsidRPr="002323A3">
        <w:rPr>
          <w:rStyle w:val="bumpedfont15"/>
          <w:color w:val="000000"/>
        </w:rPr>
        <w:t>2.1.2 Media Framing and Public Perception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11</w:t>
      </w:r>
    </w:p>
    <w:p w:rsidR="00F26D8C" w:rsidRPr="002323A3" w:rsidRDefault="00F26D8C" w:rsidP="00F26D8C">
      <w:pPr>
        <w:pStyle w:val="s17"/>
        <w:spacing w:before="0" w:beforeAutospacing="0" w:after="120" w:afterAutospacing="0"/>
        <w:rPr>
          <w:b/>
          <w:bCs/>
          <w:color w:val="000000"/>
        </w:rPr>
      </w:pPr>
      <w:r w:rsidRPr="002323A3">
        <w:rPr>
          <w:rStyle w:val="bumpedfont15"/>
          <w:color w:val="000000"/>
        </w:rPr>
        <w:t>2.1.3 Knowledge Acquisition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13</w:t>
      </w:r>
    </w:p>
    <w:p w:rsidR="00F26D8C" w:rsidRPr="002323A3" w:rsidRDefault="00F26D8C" w:rsidP="00F26D8C">
      <w:pPr>
        <w:pStyle w:val="s18"/>
        <w:spacing w:before="0" w:beforeAutospacing="0" w:after="120" w:afterAutospacing="0"/>
        <w:rPr>
          <w:color w:val="000000"/>
        </w:rPr>
      </w:pPr>
      <w:r w:rsidRPr="002323A3">
        <w:rPr>
          <w:rStyle w:val="bumpedfont15"/>
          <w:color w:val="000000"/>
        </w:rPr>
        <w:t>2.1.4 Attitude Formation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15</w:t>
      </w:r>
    </w:p>
    <w:p w:rsidR="00F26D8C" w:rsidRPr="002323A3" w:rsidRDefault="00F26D8C" w:rsidP="00F26D8C">
      <w:pPr>
        <w:pStyle w:val="s18"/>
        <w:spacing w:before="0" w:beforeAutospacing="0" w:after="120" w:afterAutospacing="0"/>
        <w:rPr>
          <w:color w:val="000000"/>
        </w:rPr>
      </w:pPr>
      <w:r w:rsidRPr="002323A3">
        <w:rPr>
          <w:rStyle w:val="bumpedfont15"/>
          <w:color w:val="000000"/>
        </w:rPr>
        <w:t>2.1.5 Soul Sista as a Media Advocacy Tool</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17</w:t>
      </w:r>
    </w:p>
    <w:p w:rsidR="00F26D8C" w:rsidRPr="002323A3" w:rsidRDefault="00F26D8C" w:rsidP="00F26D8C">
      <w:pPr>
        <w:pStyle w:val="s18"/>
        <w:spacing w:before="0" w:beforeAutospacing="0" w:after="120" w:afterAutospacing="0"/>
        <w:rPr>
          <w:color w:val="000000"/>
        </w:rPr>
      </w:pPr>
      <w:r w:rsidRPr="002323A3">
        <w:rPr>
          <w:rStyle w:val="bumpedfont15"/>
          <w:color w:val="000000"/>
        </w:rPr>
        <w:t>2.2 Theoretical Framework</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20</w:t>
      </w:r>
    </w:p>
    <w:p w:rsidR="00F26D8C" w:rsidRPr="002323A3" w:rsidRDefault="00F26D8C" w:rsidP="00F26D8C">
      <w:pPr>
        <w:pStyle w:val="s18"/>
        <w:spacing w:before="0" w:beforeAutospacing="0" w:after="120" w:afterAutospacing="0"/>
        <w:rPr>
          <w:color w:val="000000"/>
        </w:rPr>
      </w:pPr>
      <w:r w:rsidRPr="002323A3">
        <w:rPr>
          <w:rStyle w:val="bumpedfont15"/>
          <w:color w:val="000000"/>
        </w:rPr>
        <w:t>2.2.1</w:t>
      </w:r>
      <w:r w:rsidRPr="002323A3">
        <w:rPr>
          <w:rStyle w:val="apple-converted-space"/>
          <w:color w:val="000000"/>
        </w:rPr>
        <w:t> </w:t>
      </w:r>
      <w:r w:rsidRPr="002323A3">
        <w:rPr>
          <w:rStyle w:val="bumpedfont15"/>
          <w:color w:val="000000"/>
        </w:rPr>
        <w:t>Agenda</w:t>
      </w:r>
      <w:r w:rsidRPr="002323A3">
        <w:rPr>
          <w:rStyle w:val="bumpedfont15"/>
          <w:b/>
          <w:bCs/>
          <w:color w:val="000000"/>
        </w:rPr>
        <w:t>-</w:t>
      </w:r>
      <w:r w:rsidRPr="002323A3">
        <w:rPr>
          <w:rStyle w:val="bumpedfont15"/>
          <w:color w:val="000000"/>
        </w:rPr>
        <w:t>Setting</w:t>
      </w:r>
      <w:r w:rsidRPr="002323A3">
        <w:rPr>
          <w:rStyle w:val="apple-converted-space"/>
          <w:b/>
          <w:bCs/>
          <w:color w:val="000000"/>
        </w:rPr>
        <w:t> </w:t>
      </w:r>
      <w:r w:rsidRPr="002323A3">
        <w:rPr>
          <w:rStyle w:val="bumpedfont15"/>
          <w:color w:val="000000"/>
        </w:rPr>
        <w:t>Theory</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20</w:t>
      </w:r>
    </w:p>
    <w:p w:rsidR="00F26D8C" w:rsidRPr="002323A3" w:rsidRDefault="00F26D8C" w:rsidP="00F26D8C">
      <w:pPr>
        <w:pStyle w:val="s18"/>
        <w:spacing w:before="0" w:beforeAutospacing="0" w:after="120" w:afterAutospacing="0"/>
        <w:rPr>
          <w:color w:val="000000"/>
        </w:rPr>
      </w:pPr>
      <w:r w:rsidRPr="002323A3">
        <w:rPr>
          <w:rStyle w:val="bumpedfont15"/>
          <w:color w:val="000000"/>
        </w:rPr>
        <w:t>2.2.2</w:t>
      </w:r>
      <w:r w:rsidRPr="002323A3">
        <w:rPr>
          <w:rStyle w:val="apple-converted-space"/>
          <w:color w:val="000000"/>
        </w:rPr>
        <w:t> </w:t>
      </w:r>
      <w:r w:rsidRPr="002323A3">
        <w:rPr>
          <w:rStyle w:val="bumpedfont15"/>
          <w:color w:val="000000"/>
        </w:rPr>
        <w:t>Social</w:t>
      </w:r>
      <w:r w:rsidRPr="002323A3">
        <w:rPr>
          <w:rStyle w:val="apple-converted-space"/>
          <w:b/>
          <w:bCs/>
          <w:color w:val="000000"/>
        </w:rPr>
        <w:t> </w:t>
      </w:r>
      <w:r w:rsidRPr="002323A3">
        <w:rPr>
          <w:rStyle w:val="bumpedfont15"/>
          <w:color w:val="000000"/>
        </w:rPr>
        <w:t>Cognitive</w:t>
      </w:r>
      <w:r w:rsidRPr="002323A3">
        <w:rPr>
          <w:rStyle w:val="apple-converted-space"/>
          <w:b/>
          <w:bCs/>
          <w:color w:val="000000"/>
        </w:rPr>
        <w:t> </w:t>
      </w:r>
      <w:r w:rsidRPr="002323A3">
        <w:rPr>
          <w:rStyle w:val="bumpedfont15"/>
          <w:color w:val="000000"/>
        </w:rPr>
        <w:t>Theory</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22</w:t>
      </w:r>
    </w:p>
    <w:p w:rsidR="00F26D8C" w:rsidRPr="002323A3" w:rsidRDefault="00F26D8C" w:rsidP="00F26D8C">
      <w:pPr>
        <w:pStyle w:val="s18"/>
        <w:spacing w:before="0" w:beforeAutospacing="0" w:after="120" w:afterAutospacing="0"/>
        <w:rPr>
          <w:color w:val="000000"/>
        </w:rPr>
      </w:pPr>
      <w:r w:rsidRPr="002323A3">
        <w:rPr>
          <w:rStyle w:val="bumpedfont15"/>
          <w:color w:val="000000"/>
        </w:rPr>
        <w:t>2.3 Empirical Review</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25</w:t>
      </w:r>
    </w:p>
    <w:p w:rsidR="00F26D8C" w:rsidRPr="002323A3" w:rsidRDefault="00F26D8C" w:rsidP="00F26D8C">
      <w:pPr>
        <w:pStyle w:val="s18"/>
        <w:spacing w:before="0" w:beforeAutospacing="0" w:after="120" w:afterAutospacing="0"/>
        <w:rPr>
          <w:color w:val="000000"/>
        </w:rPr>
      </w:pPr>
      <w:r w:rsidRPr="002323A3">
        <w:rPr>
          <w:rStyle w:val="bumpedfont15"/>
          <w:color w:val="000000"/>
        </w:rPr>
        <w:t>2.4</w:t>
      </w:r>
      <w:r w:rsidRPr="002323A3">
        <w:rPr>
          <w:rStyle w:val="apple-converted-space"/>
          <w:color w:val="000000"/>
        </w:rPr>
        <w:t> </w:t>
      </w:r>
      <w:r w:rsidRPr="002323A3">
        <w:rPr>
          <w:rStyle w:val="bumpedfont15"/>
          <w:color w:val="000000"/>
        </w:rPr>
        <w:t>Summary of Literature</w:t>
      </w:r>
      <w:r w:rsidRPr="002323A3">
        <w:rPr>
          <w:rStyle w:val="apple-converted-space"/>
          <w:color w:val="000000"/>
        </w:rPr>
        <w:t> </w:t>
      </w:r>
      <w:r w:rsidRPr="002323A3">
        <w:rPr>
          <w:rStyle w:val="bumpedfont15"/>
          <w:color w:val="000000"/>
        </w:rPr>
        <w:t>Review</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29</w:t>
      </w:r>
    </w:p>
    <w:p w:rsidR="00F26D8C" w:rsidRPr="002323A3" w:rsidRDefault="00F26D8C" w:rsidP="00F26D8C">
      <w:pPr>
        <w:pStyle w:val="s18"/>
        <w:spacing w:before="0" w:beforeAutospacing="0" w:after="12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b/>
          <w:bCs/>
          <w:color w:val="000000"/>
        </w:rPr>
        <w:t>CHAPTER THREE: RESEARCH METHODOLOGY</w:t>
      </w:r>
      <w:r w:rsidRPr="002323A3">
        <w:rPr>
          <w:rStyle w:val="apple-converted-space"/>
          <w:b/>
          <w:bCs/>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3.1 Research Design</w:t>
      </w:r>
      <w:r w:rsidRPr="002323A3">
        <w:rPr>
          <w:rStyle w:val="apple-converted-space"/>
          <w:color w:val="000000"/>
        </w:rPr>
        <w:t> </w:t>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r>
      <w:r>
        <w:rPr>
          <w:rStyle w:val="apple-converted-space"/>
          <w:color w:val="000000"/>
        </w:rPr>
        <w:tab/>
        <w:t>32</w:t>
      </w:r>
    </w:p>
    <w:p w:rsidR="00F26D8C" w:rsidRPr="002323A3" w:rsidRDefault="00F26D8C" w:rsidP="00F26D8C">
      <w:pPr>
        <w:pStyle w:val="s8"/>
        <w:spacing w:before="0" w:beforeAutospacing="0" w:after="0" w:afterAutospacing="0"/>
        <w:rPr>
          <w:color w:val="000000"/>
        </w:rPr>
      </w:pPr>
      <w:r w:rsidRPr="002323A3">
        <w:rPr>
          <w:rStyle w:val="bumpedfont15"/>
          <w:color w:val="000000"/>
        </w:rPr>
        <w:t>3.2 Area of Study</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33</w:t>
      </w:r>
    </w:p>
    <w:p w:rsidR="00F26D8C" w:rsidRPr="002323A3" w:rsidRDefault="00F26D8C" w:rsidP="00F26D8C">
      <w:pPr>
        <w:pStyle w:val="s8"/>
        <w:spacing w:before="0" w:beforeAutospacing="0" w:after="0" w:afterAutospacing="0"/>
        <w:rPr>
          <w:color w:val="000000"/>
        </w:rPr>
      </w:pPr>
      <w:r w:rsidRPr="002323A3">
        <w:rPr>
          <w:rStyle w:val="bumpedfont15"/>
          <w:color w:val="000000"/>
        </w:rPr>
        <w:t>3.3 Population of Study</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34</w:t>
      </w:r>
    </w:p>
    <w:p w:rsidR="00F26D8C" w:rsidRPr="002323A3" w:rsidRDefault="00F26D8C" w:rsidP="00F26D8C">
      <w:pPr>
        <w:pStyle w:val="s8"/>
        <w:spacing w:before="0" w:beforeAutospacing="0" w:after="0" w:afterAutospacing="0"/>
        <w:rPr>
          <w:color w:val="000000"/>
        </w:rPr>
      </w:pPr>
      <w:r w:rsidRPr="002323A3">
        <w:rPr>
          <w:rStyle w:val="bumpedfont15"/>
          <w:color w:val="000000"/>
        </w:rPr>
        <w:t>3.4 Sample Size Deteremination</w:t>
      </w:r>
      <w:r w:rsidRPr="002323A3">
        <w:rPr>
          <w:color w:val="000000"/>
        </w:rPr>
        <w:t>​​​​</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35</w:t>
      </w:r>
    </w:p>
    <w:p w:rsidR="00F26D8C" w:rsidRPr="002323A3" w:rsidRDefault="00F26D8C" w:rsidP="00F26D8C">
      <w:pPr>
        <w:pStyle w:val="s8"/>
        <w:spacing w:before="0" w:beforeAutospacing="0" w:after="0" w:afterAutospacing="0"/>
        <w:rPr>
          <w:color w:val="000000"/>
        </w:rPr>
      </w:pPr>
      <w:r w:rsidRPr="002323A3">
        <w:rPr>
          <w:rStyle w:val="bumpedfont15"/>
          <w:color w:val="000000"/>
        </w:rPr>
        <w:t>3.5 Sampling Technique</w:t>
      </w:r>
      <w:r w:rsidRPr="002323A3">
        <w:rPr>
          <w:rStyle w:val="apple-converted-space"/>
          <w:color w:val="000000"/>
        </w:rPr>
        <w:t> </w:t>
      </w:r>
      <w:r w:rsidRPr="002323A3">
        <w:rPr>
          <w:color w:val="000000"/>
        </w:rPr>
        <w:t>​​​​</w:t>
      </w:r>
      <w:r w:rsidRPr="002323A3">
        <w:rPr>
          <w:rStyle w:val="apple-converted-space"/>
          <w:color w:val="000000"/>
        </w:rPr>
        <w:t> </w:t>
      </w:r>
      <w:r w:rsidRPr="002323A3">
        <w:rPr>
          <w:rStyle w:val="bumpedfont15"/>
          <w:color w:val="000000"/>
        </w:rPr>
        <w:t>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37</w:t>
      </w:r>
    </w:p>
    <w:p w:rsidR="00F26D8C" w:rsidRPr="002323A3" w:rsidRDefault="00F26D8C" w:rsidP="00F26D8C">
      <w:pPr>
        <w:pStyle w:val="s8"/>
        <w:spacing w:before="0" w:beforeAutospacing="0" w:after="0" w:afterAutospacing="0"/>
        <w:rPr>
          <w:color w:val="000000"/>
        </w:rPr>
      </w:pPr>
      <w:r w:rsidRPr="002323A3">
        <w:rPr>
          <w:rStyle w:val="bumpedfont15"/>
          <w:color w:val="000000"/>
        </w:rPr>
        <w:t>3.6 Instrument for Data Collection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38</w:t>
      </w:r>
    </w:p>
    <w:p w:rsidR="00F26D8C" w:rsidRPr="002323A3" w:rsidRDefault="00F26D8C" w:rsidP="00F26D8C">
      <w:pPr>
        <w:pStyle w:val="s8"/>
        <w:spacing w:before="0" w:beforeAutospacing="0" w:after="0" w:afterAutospacing="0"/>
        <w:rPr>
          <w:color w:val="000000"/>
        </w:rPr>
      </w:pPr>
      <w:r w:rsidRPr="002323A3">
        <w:rPr>
          <w:rStyle w:val="bumpedfont15"/>
          <w:color w:val="000000"/>
        </w:rPr>
        <w:t>3.7</w:t>
      </w:r>
      <w:r w:rsidRPr="002323A3">
        <w:rPr>
          <w:rStyle w:val="apple-converted-space"/>
          <w:color w:val="000000"/>
        </w:rPr>
        <w:t> </w:t>
      </w:r>
      <w:r w:rsidRPr="002323A3">
        <w:rPr>
          <w:rStyle w:val="bumpedfont15"/>
          <w:color w:val="000000"/>
        </w:rPr>
        <w:t>Administration of Instruments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39</w:t>
      </w:r>
    </w:p>
    <w:p w:rsidR="00F26D8C" w:rsidRPr="002323A3" w:rsidRDefault="00F26D8C" w:rsidP="00F26D8C">
      <w:pPr>
        <w:pStyle w:val="s8"/>
        <w:spacing w:before="0" w:beforeAutospacing="0" w:after="0" w:afterAutospacing="0"/>
        <w:rPr>
          <w:color w:val="000000"/>
        </w:rPr>
      </w:pPr>
      <w:r w:rsidRPr="002323A3">
        <w:rPr>
          <w:rStyle w:val="bumpedfont15"/>
          <w:color w:val="000000"/>
        </w:rPr>
        <w:t>3.8 Validity of the Research Instrument</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39</w:t>
      </w:r>
    </w:p>
    <w:p w:rsidR="00F26D8C" w:rsidRPr="002323A3" w:rsidRDefault="00F26D8C" w:rsidP="00F26D8C">
      <w:pPr>
        <w:pStyle w:val="s8"/>
        <w:spacing w:before="0" w:beforeAutospacing="0" w:after="0" w:afterAutospacing="0"/>
        <w:rPr>
          <w:color w:val="000000"/>
        </w:rPr>
      </w:pPr>
      <w:r w:rsidRPr="002323A3">
        <w:rPr>
          <w:rStyle w:val="bumpedfont15"/>
          <w:color w:val="000000"/>
        </w:rPr>
        <w:t>3.9 Reliability of the Research Instrument</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40</w:t>
      </w:r>
    </w:p>
    <w:p w:rsidR="00F26D8C" w:rsidRPr="002323A3" w:rsidRDefault="00F26D8C" w:rsidP="00F26D8C">
      <w:pPr>
        <w:pStyle w:val="s8"/>
        <w:spacing w:before="0" w:beforeAutospacing="0" w:after="0" w:afterAutospacing="0"/>
        <w:rPr>
          <w:color w:val="000000"/>
        </w:rPr>
      </w:pPr>
      <w:r w:rsidRPr="002323A3">
        <w:rPr>
          <w:rStyle w:val="bumpedfont15"/>
          <w:color w:val="000000"/>
        </w:rPr>
        <w:lastRenderedPageBreak/>
        <w:t>3.10 Method of Data Analysis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41</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14"/>
        <w:spacing w:before="0" w:beforeAutospacing="0" w:after="0" w:afterAutospacing="0"/>
        <w:rPr>
          <w:b/>
          <w:bCs/>
          <w:color w:val="000000"/>
        </w:rPr>
      </w:pPr>
      <w:r w:rsidRPr="002323A3">
        <w:rPr>
          <w:rStyle w:val="bumpedfont15"/>
          <w:b/>
          <w:bCs/>
          <w:color w:val="000000"/>
        </w:rPr>
        <w:t>CHAPTER FOUR: DATA ANALYSIS, PRESENTATION AND INTERPRETATION</w:t>
      </w:r>
    </w:p>
    <w:p w:rsidR="00F26D8C" w:rsidRPr="002323A3" w:rsidRDefault="00F26D8C" w:rsidP="00F26D8C">
      <w:pPr>
        <w:pStyle w:val="s18"/>
        <w:spacing w:before="0" w:beforeAutospacing="0" w:after="120" w:afterAutospacing="0"/>
        <w:rPr>
          <w:color w:val="000000"/>
        </w:rPr>
      </w:pPr>
      <w:r w:rsidRPr="002323A3">
        <w:rPr>
          <w:rStyle w:val="bumpedfont15"/>
          <w:color w:val="000000"/>
        </w:rPr>
        <w:t>4.1 introduction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43</w:t>
      </w:r>
    </w:p>
    <w:p w:rsidR="00F26D8C" w:rsidRPr="002323A3" w:rsidRDefault="00F26D8C" w:rsidP="00F26D8C">
      <w:pPr>
        <w:pStyle w:val="s19"/>
        <w:spacing w:before="0" w:beforeAutospacing="0" w:after="120" w:afterAutospacing="0"/>
        <w:rPr>
          <w:color w:val="000000"/>
        </w:rPr>
      </w:pPr>
      <w:r w:rsidRPr="002323A3">
        <w:rPr>
          <w:rStyle w:val="bumpedfont15"/>
          <w:color w:val="000000"/>
        </w:rPr>
        <w:t>4.2 Analysis of Respondents’ Personal Data</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43</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14"/>
        <w:spacing w:before="0" w:beforeAutospacing="0" w:after="0" w:afterAutospacing="0"/>
        <w:rPr>
          <w:b/>
          <w:bCs/>
          <w:color w:val="000000"/>
        </w:rPr>
      </w:pPr>
      <w:r w:rsidRPr="002323A3">
        <w:rPr>
          <w:rStyle w:val="bumpedfont15"/>
          <w:b/>
          <w:bCs/>
          <w:color w:val="000000"/>
        </w:rPr>
        <w:t>CHAPTER FIVE: CONCLUSION, SUMMARY AND RECOMMENDATIONS</w:t>
      </w:r>
    </w:p>
    <w:p w:rsidR="00F26D8C" w:rsidRPr="002323A3" w:rsidRDefault="00F26D8C" w:rsidP="00F26D8C">
      <w:pPr>
        <w:pStyle w:val="s8"/>
        <w:spacing w:before="0" w:beforeAutospacing="0" w:after="0" w:afterAutospacing="0"/>
        <w:rPr>
          <w:color w:val="000000"/>
        </w:rPr>
      </w:pPr>
      <w:r w:rsidRPr="002323A3">
        <w:rPr>
          <w:rStyle w:val="bumpedfont15"/>
          <w:color w:val="000000"/>
        </w:rPr>
        <w:t>5.1 Summary of Findings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49</w:t>
      </w:r>
    </w:p>
    <w:p w:rsidR="00F26D8C" w:rsidRPr="002323A3" w:rsidRDefault="00F26D8C" w:rsidP="00F26D8C">
      <w:pPr>
        <w:pStyle w:val="s8"/>
        <w:spacing w:before="0" w:beforeAutospacing="0" w:after="0" w:afterAutospacing="0"/>
        <w:rPr>
          <w:color w:val="000000"/>
        </w:rPr>
      </w:pPr>
      <w:r w:rsidRPr="002323A3">
        <w:rPr>
          <w:rStyle w:val="bumpedfont15"/>
          <w:color w:val="000000"/>
        </w:rPr>
        <w:t>5.2 Conclusion</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50</w:t>
      </w:r>
    </w:p>
    <w:p w:rsidR="00F26D8C" w:rsidRPr="002323A3" w:rsidRDefault="00F26D8C" w:rsidP="00F26D8C">
      <w:pPr>
        <w:pStyle w:val="s8"/>
        <w:spacing w:before="0" w:beforeAutospacing="0" w:after="0" w:afterAutospacing="0"/>
        <w:rPr>
          <w:color w:val="000000"/>
        </w:rPr>
      </w:pPr>
      <w:r w:rsidRPr="002323A3">
        <w:rPr>
          <w:rStyle w:val="bumpedfont15"/>
          <w:color w:val="000000"/>
        </w:rPr>
        <w:t>5.3 Recommendations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50</w:t>
      </w:r>
    </w:p>
    <w:p w:rsidR="00F26D8C" w:rsidRPr="002323A3" w:rsidRDefault="00F26D8C" w:rsidP="00F26D8C">
      <w:pPr>
        <w:pStyle w:val="s8"/>
        <w:spacing w:before="0" w:beforeAutospacing="0" w:after="0" w:afterAutospacing="0"/>
        <w:rPr>
          <w:color w:val="000000"/>
        </w:rPr>
      </w:pPr>
      <w:r w:rsidRPr="002323A3">
        <w:rPr>
          <w:rStyle w:val="bumpedfont15"/>
          <w:color w:val="000000"/>
        </w:rPr>
        <w:t>5.4 Suggestions for Further Studies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51</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rStyle w:val="bumpedfont15"/>
          <w:color w:val="000000"/>
        </w:rPr>
        <w:t>References</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53</w:t>
      </w:r>
    </w:p>
    <w:p w:rsidR="00F26D8C" w:rsidRPr="002323A3" w:rsidRDefault="00F26D8C" w:rsidP="00F26D8C">
      <w:pPr>
        <w:pStyle w:val="s8"/>
        <w:spacing w:before="0" w:beforeAutospacing="0" w:after="0" w:afterAutospacing="0"/>
        <w:rPr>
          <w:color w:val="000000"/>
        </w:rPr>
      </w:pPr>
      <w:r w:rsidRPr="002323A3">
        <w:rPr>
          <w:rStyle w:val="bumpedfont15"/>
          <w:color w:val="000000"/>
        </w:rPr>
        <w:t xml:space="preserve">APPENDIX </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60</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Default="00F26D8C" w:rsidP="00F26D8C">
      <w:pPr>
        <w:pStyle w:val="s4"/>
        <w:spacing w:before="0" w:beforeAutospacing="0" w:after="0" w:afterAutospacing="0"/>
        <w:jc w:val="center"/>
        <w:rPr>
          <w:rStyle w:val="bumpedfont15"/>
          <w:b/>
          <w:bCs/>
          <w:color w:val="000000"/>
        </w:rPr>
      </w:pPr>
    </w:p>
    <w:p w:rsidR="00F26D8C" w:rsidRPr="002323A3" w:rsidRDefault="00F26D8C" w:rsidP="00F26D8C">
      <w:pPr>
        <w:pStyle w:val="s4"/>
        <w:spacing w:before="0" w:beforeAutospacing="0" w:after="0" w:afterAutospacing="0"/>
        <w:jc w:val="center"/>
        <w:rPr>
          <w:b/>
          <w:bCs/>
          <w:color w:val="000000"/>
        </w:rPr>
      </w:pPr>
      <w:r w:rsidRPr="002323A3">
        <w:rPr>
          <w:rStyle w:val="bumpedfont15"/>
          <w:b/>
          <w:bCs/>
          <w:color w:val="000000"/>
        </w:rPr>
        <w:t>LIST OF TABLE</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18"/>
        <w:spacing w:before="0" w:beforeAutospacing="0" w:after="120" w:afterAutospacing="0"/>
        <w:rPr>
          <w:color w:val="000000"/>
        </w:rPr>
      </w:pPr>
      <w:r w:rsidRPr="002323A3">
        <w:rPr>
          <w:rStyle w:val="bumpedfont15"/>
          <w:color w:val="000000"/>
        </w:rPr>
        <w:t>Table 1: Exposure of Women in Enugu Metropolis of Soul Sistaz Program</w:t>
      </w:r>
      <w:r>
        <w:rPr>
          <w:rStyle w:val="bumpedfont15"/>
          <w:color w:val="000000"/>
        </w:rPr>
        <w:t>me</w:t>
      </w:r>
      <w:r>
        <w:rPr>
          <w:rStyle w:val="bumpedfont15"/>
          <w:color w:val="000000"/>
        </w:rPr>
        <w:tab/>
      </w:r>
      <w:r>
        <w:rPr>
          <w:rStyle w:val="bumpedfont15"/>
          <w:color w:val="000000"/>
        </w:rPr>
        <w:tab/>
        <w:t>44</w:t>
      </w:r>
    </w:p>
    <w:p w:rsidR="00F26D8C" w:rsidRPr="002323A3" w:rsidRDefault="00F26D8C" w:rsidP="00F26D8C">
      <w:pPr>
        <w:pStyle w:val="s18"/>
        <w:spacing w:before="0" w:beforeAutospacing="0" w:after="120" w:afterAutospacing="0"/>
        <w:rPr>
          <w:color w:val="000000"/>
        </w:rPr>
      </w:pPr>
      <w:r w:rsidRPr="002323A3">
        <w:rPr>
          <w:rStyle w:val="bumpedfont15"/>
          <w:color w:val="000000"/>
        </w:rPr>
        <w:t>Table 2: Influence of Soul Sistaz on Knowledge of SGBV</w:t>
      </w:r>
      <w:r>
        <w:rPr>
          <w:rStyle w:val="bumpedfont15"/>
          <w:color w:val="000000"/>
        </w:rPr>
        <w:tab/>
      </w:r>
      <w:r>
        <w:rPr>
          <w:rStyle w:val="bumpedfont15"/>
          <w:color w:val="000000"/>
        </w:rPr>
        <w:tab/>
      </w:r>
      <w:r>
        <w:rPr>
          <w:rStyle w:val="bumpedfont15"/>
          <w:color w:val="000000"/>
        </w:rPr>
        <w:tab/>
      </w:r>
      <w:r>
        <w:rPr>
          <w:rStyle w:val="bumpedfont15"/>
          <w:color w:val="000000"/>
        </w:rPr>
        <w:tab/>
      </w:r>
      <w:r>
        <w:rPr>
          <w:rStyle w:val="bumpedfont15"/>
          <w:color w:val="000000"/>
        </w:rPr>
        <w:tab/>
        <w:t>45</w:t>
      </w:r>
    </w:p>
    <w:p w:rsidR="00F26D8C" w:rsidRPr="002323A3" w:rsidRDefault="00F26D8C" w:rsidP="00F26D8C">
      <w:pPr>
        <w:pStyle w:val="s18"/>
        <w:spacing w:before="0" w:beforeAutospacing="0" w:after="120" w:afterAutospacing="0"/>
        <w:rPr>
          <w:color w:val="000000"/>
        </w:rPr>
      </w:pPr>
      <w:r w:rsidRPr="002323A3">
        <w:rPr>
          <w:rStyle w:val="bumpedfont15"/>
          <w:color w:val="000000"/>
        </w:rPr>
        <w:t>Table 3: Influence of Soul Sistaz on Attitudes and Responses to SGBV</w:t>
      </w:r>
      <w:r>
        <w:rPr>
          <w:rStyle w:val="bumpedfont15"/>
          <w:color w:val="000000"/>
        </w:rPr>
        <w:tab/>
      </w:r>
      <w:r>
        <w:rPr>
          <w:rStyle w:val="bumpedfont15"/>
          <w:color w:val="000000"/>
        </w:rPr>
        <w:tab/>
      </w:r>
      <w:r>
        <w:rPr>
          <w:rStyle w:val="bumpedfont15"/>
          <w:color w:val="000000"/>
        </w:rPr>
        <w:tab/>
        <w:t>46</w:t>
      </w:r>
    </w:p>
    <w:p w:rsidR="00F26D8C" w:rsidRPr="002323A3" w:rsidRDefault="00F26D8C" w:rsidP="00F26D8C">
      <w:pPr>
        <w:pStyle w:val="s18"/>
        <w:spacing w:before="0" w:beforeAutospacing="0" w:after="120" w:afterAutospacing="0"/>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5"/>
        <w:spacing w:before="0" w:beforeAutospacing="0" w:after="0" w:afterAutospacing="0"/>
        <w:jc w:val="center"/>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pStyle w:val="s8"/>
        <w:spacing w:before="0" w:beforeAutospacing="0" w:after="0" w:afterAutospacing="0"/>
        <w:rPr>
          <w:color w:val="000000"/>
        </w:rPr>
      </w:pPr>
      <w:r w:rsidRPr="002323A3">
        <w:rPr>
          <w:color w:val="000000"/>
        </w:rPr>
        <w:t> </w:t>
      </w:r>
    </w:p>
    <w:p w:rsidR="00F26D8C" w:rsidRPr="002323A3" w:rsidRDefault="00F26D8C" w:rsidP="00F26D8C">
      <w:pPr>
        <w:spacing w:after="0" w:line="360" w:lineRule="auto"/>
        <w:jc w:val="center"/>
        <w:rPr>
          <w:rFonts w:ascii="Times New Roman" w:eastAsia="Times New Roman" w:hAnsi="Times New Roman" w:cs="Times New Roman"/>
          <w:b/>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Default="00F26D8C" w:rsidP="00F26D8C">
      <w:pPr>
        <w:spacing w:after="0" w:line="360" w:lineRule="auto"/>
        <w:jc w:val="center"/>
        <w:rPr>
          <w:rFonts w:ascii="Times New Roman" w:hAnsi="Times New Roman" w:cs="Times New Roman"/>
        </w:rPr>
      </w:pPr>
    </w:p>
    <w:p w:rsidR="00F26D8C" w:rsidRPr="002323A3" w:rsidRDefault="00F26D8C" w:rsidP="00F26D8C">
      <w:pPr>
        <w:spacing w:after="0" w:line="360" w:lineRule="auto"/>
        <w:jc w:val="center"/>
        <w:rPr>
          <w:rFonts w:ascii="Times New Roman" w:hAnsi="Times New Roman" w:cs="Times New Roman"/>
        </w:rPr>
      </w:pPr>
    </w:p>
    <w:p w:rsidR="00F26D8C" w:rsidRPr="002323A3" w:rsidRDefault="00F26D8C" w:rsidP="00F26D8C">
      <w:pPr>
        <w:spacing w:after="0" w:line="360" w:lineRule="auto"/>
        <w:jc w:val="center"/>
        <w:rPr>
          <w:rFonts w:ascii="Times New Roman" w:hAnsi="Times New Roman" w:cs="Times New Roman"/>
        </w:rPr>
      </w:pPr>
      <w:r w:rsidRPr="002323A3">
        <w:rPr>
          <w:rFonts w:ascii="Times New Roman" w:hAnsi="Times New Roman" w:cs="Times New Roman"/>
          <w:b/>
          <w:bCs/>
        </w:rPr>
        <w:t>ABSTRACT</w:t>
      </w:r>
    </w:p>
    <w:p w:rsidR="00F26D8C" w:rsidRPr="002323A3" w:rsidRDefault="00F26D8C" w:rsidP="00F26D8C">
      <w:pPr>
        <w:spacing w:after="0" w:line="360" w:lineRule="auto"/>
        <w:rPr>
          <w:rFonts w:ascii="Times New Roman" w:hAnsi="Times New Roman" w:cs="Times New Roman"/>
        </w:rPr>
      </w:pPr>
    </w:p>
    <w:p w:rsidR="00F26D8C" w:rsidRPr="00CF7457" w:rsidRDefault="00F26D8C" w:rsidP="00F26D8C">
      <w:pPr>
        <w:spacing w:after="0" w:line="240" w:lineRule="auto"/>
        <w:jc w:val="both"/>
        <w:rPr>
          <w:rFonts w:ascii="Times New Roman Regular" w:hAnsi="Times New Roman Regular" w:cs="Times New Roman Regular"/>
          <w:i/>
          <w:iCs/>
        </w:rPr>
      </w:pPr>
      <w:r w:rsidRPr="00CF7457">
        <w:rPr>
          <w:rFonts w:ascii="Times New Roman Regular" w:hAnsi="Times New Roman Regular" w:cs="Times New Roman Regular"/>
          <w:i/>
          <w:iCs/>
        </w:rPr>
        <w:t>This study examined the influence of Soli</w:t>
      </w:r>
      <w:r>
        <w:rPr>
          <w:rFonts w:ascii="Times New Roman Regular" w:hAnsi="Times New Roman Regular" w:cs="Times New Roman Regular"/>
          <w:i/>
          <w:iCs/>
        </w:rPr>
        <w:t>d FM’s Soul Sistaz radio programme</w:t>
      </w:r>
      <w:r w:rsidRPr="00CF7457">
        <w:rPr>
          <w:rFonts w:ascii="Times New Roman Regular" w:hAnsi="Times New Roman Regular" w:cs="Times New Roman Regular"/>
          <w:i/>
          <w:iCs/>
        </w:rPr>
        <w:t xml:space="preserve"> on public awareness and behavioral responses to Sexual and Gender-Based Violence (SGBV) among women in Enugu Metropolis. Grounded in Agenda-Setting Theory and Social Cognitive Theory, the research employed a quantitative survey design. A structured questionnaire was administered to a sample of 384 girls, decided on via stratified random sampling from Enugu North, Enugu South, and Enugu East local authorities regions. The findings indicated that the Soul Sistaz</w:t>
      </w:r>
      <w:r>
        <w:rPr>
          <w:rFonts w:ascii="Times New Roman Regular" w:hAnsi="Times New Roman Regular" w:cs="Times New Roman Regular"/>
          <w:i/>
          <w:iCs/>
        </w:rPr>
        <w:t xml:space="preserve"> </w:t>
      </w:r>
      <w:r w:rsidRPr="00CF7457">
        <w:rPr>
          <w:rFonts w:ascii="Times New Roman Regular" w:hAnsi="Times New Roman Regular" w:cs="Times New Roman Regular"/>
          <w:i/>
          <w:iCs/>
        </w:rPr>
        <w:t>program</w:t>
      </w:r>
      <w:r>
        <w:rPr>
          <w:rFonts w:ascii="Times New Roman Regular" w:hAnsi="Times New Roman Regular" w:cs="Times New Roman Regular"/>
          <w:i/>
          <w:iCs/>
        </w:rPr>
        <w:t>me</w:t>
      </w:r>
      <w:r w:rsidRPr="00CF7457">
        <w:rPr>
          <w:rFonts w:ascii="Times New Roman Regular" w:hAnsi="Times New Roman Regular" w:cs="Times New Roman Regular"/>
          <w:i/>
          <w:iCs/>
        </w:rPr>
        <w:t xml:space="preserve"> substantially enhanced women's knowledge of SGBV, which includes knowing their rights, figuring out early symptoms of abuse, and knowledge of support services. Furthermore, this program positively impacted behavioral responses, as many respondents mentioned elevated</w:t>
      </w:r>
      <w:r>
        <w:rPr>
          <w:rFonts w:ascii="Times New Roman Regular" w:hAnsi="Times New Roman Regular" w:cs="Times New Roman Regular"/>
          <w:i/>
          <w:iCs/>
        </w:rPr>
        <w:t xml:space="preserve"> </w:t>
      </w:r>
      <w:r w:rsidRPr="00CF7457">
        <w:rPr>
          <w:rFonts w:ascii="Times New Roman Regular" w:hAnsi="Times New Roman Regular" w:cs="Times New Roman Regular"/>
          <w:i/>
          <w:iCs/>
        </w:rPr>
        <w:t>willingness to talk out, support victims, and document instances of abuse. The study concluded that media advocacy via localized radio programming can serve as an powerful tool in encouraging gender-based totally consciousness and inspiring proactive conduct among urban women in Nigeria.</w:t>
      </w:r>
    </w:p>
    <w:p w:rsidR="00F26D8C" w:rsidRPr="002323A3" w:rsidRDefault="00F26D8C" w:rsidP="00F26D8C">
      <w:pPr>
        <w:spacing w:after="0" w:line="240" w:lineRule="auto"/>
        <w:jc w:val="both"/>
        <w:rPr>
          <w:rFonts w:ascii="Times New Roman" w:hAnsi="Times New Roman" w:cs="Times New Roman"/>
          <w:i/>
          <w:iCs/>
        </w:rPr>
      </w:pPr>
    </w:p>
    <w:p w:rsidR="00F26D8C" w:rsidRPr="00CF7457" w:rsidRDefault="00F26D8C" w:rsidP="00F26D8C">
      <w:pPr>
        <w:spacing w:after="0" w:line="240" w:lineRule="auto"/>
        <w:jc w:val="both"/>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F26D8C" w:rsidRDefault="00F26D8C">
      <w:pPr>
        <w:spacing w:after="0" w:line="480" w:lineRule="auto"/>
        <w:jc w:val="center"/>
        <w:rPr>
          <w:rFonts w:ascii="Times New Roman" w:eastAsia="Times New Roman" w:hAnsi="Times New Roman" w:cs="Times New Roman"/>
          <w:b/>
        </w:rPr>
      </w:pPr>
    </w:p>
    <w:p w:rsidR="00DA2C3C" w:rsidRDefault="00022B3B">
      <w:pPr>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rPr>
        <w:lastRenderedPageBreak/>
        <w:t>CHAPTER ONE</w:t>
      </w:r>
    </w:p>
    <w:p w:rsidR="00DA2C3C" w:rsidRDefault="00022B3B">
      <w:pPr>
        <w:spacing w:after="0" w:line="48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rsidR="00DA2C3C" w:rsidRDefault="00022B3B">
      <w:pPr>
        <w:spacing w:after="0" w:line="480" w:lineRule="auto"/>
        <w:jc w:val="both"/>
        <w:rPr>
          <w:color w:val="000000"/>
        </w:rPr>
      </w:pPr>
      <w:r>
        <w:rPr>
          <w:rFonts w:ascii="Times New Roman" w:eastAsia="Times New Roman" w:hAnsi="Times New Roman" w:cs="Times New Roman"/>
          <w:b/>
          <w:color w:val="000000"/>
        </w:rPr>
        <w:t>1.1 Background to the study</w:t>
      </w:r>
    </w:p>
    <w:p w:rsidR="00DA2C3C" w:rsidRDefault="00022B3B">
      <w:pPr>
        <w:pStyle w:val="NormalWeb"/>
        <w:spacing w:line="480" w:lineRule="auto"/>
        <w:jc w:val="both"/>
        <w:rPr>
          <w:color w:val="000000"/>
        </w:rPr>
      </w:pPr>
      <w:r>
        <w:rPr>
          <w:color w:val="000000"/>
        </w:rPr>
        <w:t xml:space="preserve">Sexual and Gender-Based Violence (SGBV) </w:t>
      </w:r>
      <w:r>
        <w:rPr>
          <w:color w:val="000000"/>
          <w:lang w:val="en-US"/>
        </w:rPr>
        <w:t xml:space="preserve">may be </w:t>
      </w:r>
      <w:r>
        <w:rPr>
          <w:color w:val="000000"/>
        </w:rPr>
        <w:t>urgent human rights issue that encompasses</w:t>
      </w:r>
      <w:r w:rsidR="00F26D8C">
        <w:rPr>
          <w:color w:val="000000"/>
          <w:lang w:val="en-US"/>
        </w:rPr>
        <w:t xml:space="preserve"> </w:t>
      </w:r>
      <w:r>
        <w:rPr>
          <w:color w:val="000000"/>
        </w:rPr>
        <w:t xml:space="preserve">various harmful acts directed at individuals based on their gender. According to Asemah, Ekhareafo, and Ogunjobi (2023), SGBV </w:t>
      </w:r>
      <w:r>
        <w:rPr>
          <w:color w:val="000000"/>
          <w:lang w:val="en-US"/>
        </w:rPr>
        <w:t>includes</w:t>
      </w:r>
      <w:r>
        <w:rPr>
          <w:color w:val="000000"/>
        </w:rPr>
        <w:t>,</w:t>
      </w:r>
      <w:r>
        <w:rPr>
          <w:color w:val="000000"/>
          <w:lang w:val="en-US"/>
        </w:rPr>
        <w:t xml:space="preserve"> physical,</w:t>
      </w:r>
      <w:r>
        <w:rPr>
          <w:color w:val="000000"/>
        </w:rPr>
        <w:t xml:space="preserve"> sexual, psychological, and financialviolence, with domestic violence, sexual harassment, and pressured marriages being a number of its common manifestations. Though they areless frequently reported, males and boys are also victims of this issue, even though itprimarily affects women and girls (Obayi &amp; Chima, 2023). Through trauma, financialreliance, and disruptions to educational and employment opportunities, SGBV has aprofound effect on survivors as well as their families and communities (Adelekan etal., 2024). Interventions for behavioural change and public awareness are still crucialin addressing the problem because of its wide-ranging societal ramifications.</w:t>
      </w:r>
    </w:p>
    <w:p w:rsidR="00DA2C3C" w:rsidRDefault="00022B3B">
      <w:pPr>
        <w:pStyle w:val="NormalWeb"/>
        <w:spacing w:line="480" w:lineRule="auto"/>
        <w:jc w:val="both"/>
        <w:rPr>
          <w:color w:val="000000"/>
        </w:rPr>
      </w:pPr>
      <w:r>
        <w:rPr>
          <w:color w:val="000000"/>
        </w:rPr>
        <w:t>Understanding the</w:t>
      </w:r>
      <w:r>
        <w:rPr>
          <w:color w:val="000000"/>
          <w:lang w:val="en-US"/>
        </w:rPr>
        <w:t xml:space="preserve"> power of</w:t>
      </w:r>
      <w:r>
        <w:rPr>
          <w:color w:val="000000"/>
        </w:rPr>
        <w:t xml:space="preserve"> media </w:t>
      </w:r>
      <w:r>
        <w:rPr>
          <w:color w:val="000000"/>
          <w:lang w:val="en-US"/>
        </w:rPr>
        <w:t xml:space="preserve">in </w:t>
      </w:r>
      <w:r>
        <w:rPr>
          <w:color w:val="000000"/>
        </w:rPr>
        <w:t xml:space="preserve">influence public opinion, radio has become anessential medium for combating SGBV through advocacy and awarenesscampaigns. In Nigeria, radio is still one of the most widely available and reasonablypriced communication outlets, especially in large cities like Enugu, where it reachesa </w:t>
      </w:r>
      <w:r>
        <w:rPr>
          <w:color w:val="000000"/>
          <w:lang w:val="en-US"/>
        </w:rPr>
        <w:t>wide</w:t>
      </w:r>
      <w:r>
        <w:rPr>
          <w:color w:val="000000"/>
        </w:rPr>
        <w:t xml:space="preserve"> audience, including those with low literacy levels (Ishengoma, 2024). TheAgenda-Setting Theory and Social Learning Theory shed light on how publicdiscourse and attitudes on gender-based violence can be shaped by repeated radiobroadcast exposure (Ayinla &amp; Amenaghawon, 2021).</w:t>
      </w:r>
    </w:p>
    <w:p w:rsidR="00DA2C3C" w:rsidRDefault="00022B3B">
      <w:pPr>
        <w:pStyle w:val="NormalWeb"/>
        <w:spacing w:line="480" w:lineRule="auto"/>
        <w:jc w:val="both"/>
        <w:rPr>
          <w:color w:val="000000"/>
        </w:rPr>
      </w:pPr>
      <w:r>
        <w:rPr>
          <w:color w:val="000000"/>
        </w:rPr>
        <w:t xml:space="preserve"> In this regard, the female-focused radio show</w:t>
      </w:r>
      <w:r>
        <w:rPr>
          <w:color w:val="000000"/>
          <w:lang w:val="en-US"/>
        </w:rPr>
        <w:t xml:space="preserve"> Solid FM’s </w:t>
      </w:r>
      <w:r>
        <w:rPr>
          <w:color w:val="000000"/>
        </w:rPr>
        <w:t>Soul Sistaz</w:t>
      </w:r>
      <w:r>
        <w:rPr>
          <w:color w:val="000000"/>
          <w:lang w:val="en-US"/>
        </w:rPr>
        <w:t xml:space="preserve">, a female-focused radio </w:t>
      </w:r>
      <w:r w:rsidR="001611D8" w:rsidRPr="001611D8">
        <w:rPr>
          <w:color w:val="000000"/>
          <w:lang w:val="en-US"/>
        </w:rPr>
        <w:t>programme</w:t>
      </w:r>
      <w:r>
        <w:rPr>
          <w:color w:val="000000"/>
          <w:lang w:val="en-US"/>
        </w:rPr>
        <w:t xml:space="preserve"> aired in </w:t>
      </w:r>
      <w:r>
        <w:rPr>
          <w:color w:val="000000"/>
        </w:rPr>
        <w:t xml:space="preserve">Enugu, standsout as a purposeful media intervention meant to raise </w:t>
      </w:r>
      <w:r>
        <w:rPr>
          <w:color w:val="000000"/>
        </w:rPr>
        <w:lastRenderedPageBreak/>
        <w:t xml:space="preserve">awareness and changing theway the public views SGBV. Targeting women with uplifting themes intended toeducate, engage, and inspire change, the show combines music, firsthand accounts,expert interviews, and candid discussions on gender-based topics. Althoughdomestic violence reportsincreased by 15% in Lagos between 2020 and 2022 as aresult of initiatives like "Say No toGender Violence" (Danjuma &amp; Okwoli, 2023), </w:t>
      </w:r>
      <w:r>
        <w:rPr>
          <w:color w:val="000000"/>
          <w:lang w:val="en-US"/>
        </w:rPr>
        <w:t xml:space="preserve">there is limited data on </w:t>
      </w:r>
      <w:r>
        <w:rPr>
          <w:color w:val="000000"/>
        </w:rPr>
        <w:t xml:space="preserve">the local impact of Soul Sistaz in Enugu, which calls for empiricalresearch. </w:t>
      </w:r>
    </w:p>
    <w:p w:rsidR="00DA2C3C" w:rsidRDefault="00022B3B">
      <w:pPr>
        <w:pStyle w:val="NormalWeb"/>
        <w:spacing w:line="480" w:lineRule="auto"/>
        <w:jc w:val="both"/>
        <w:rPr>
          <w:color w:val="000000"/>
          <w:lang w:val="en-US"/>
        </w:rPr>
      </w:pPr>
      <w:r>
        <w:rPr>
          <w:color w:val="000000"/>
        </w:rPr>
        <w:t>Radio campaigns use a variety of</w:t>
      </w:r>
      <w:r w:rsidR="00F91110">
        <w:rPr>
          <w:color w:val="000000"/>
          <w:lang w:val="en-US"/>
        </w:rPr>
        <w:t xml:space="preserve"> </w:t>
      </w:r>
      <w:r>
        <w:rPr>
          <w:color w:val="000000"/>
        </w:rPr>
        <w:t xml:space="preserve">communication techniques intended to educate and sway public opinion in order to be successful. These tactics consist ofinteractive talk shows, panel debates, testimonial </w:t>
      </w:r>
      <w:r w:rsidR="001611D8" w:rsidRPr="001611D8">
        <w:rPr>
          <w:color w:val="000000"/>
        </w:rPr>
        <w:t>programme</w:t>
      </w:r>
      <w:r>
        <w:rPr>
          <w:color w:val="000000"/>
        </w:rPr>
        <w:t>s, and public serviceannouncements (PSAs) (Chima et al., 2023).</w:t>
      </w:r>
      <w:r>
        <w:rPr>
          <w:color w:val="000000"/>
          <w:lang w:val="en-US"/>
        </w:rPr>
        <w:t xml:space="preserve"> According to research, messages that include storytelling, regional accents, and audience participation are more effective (Santás, 2024). An excellent illustration is the Women's Rights Radio Initiative in Kaduna State, which created a drama series that depicted actual SGBV situations and led to a quantifiable rise in case reporting and community involvement (Uchendu, 2025). Similar to this, Soul Sistaz encourages women in Enugu to think and talk by fusing professional ideas with approachable stories. However issues including ineffective messaging, insensitivity to cultural differences, and uneven funding might still limit the scope and efficacy of these </w:t>
      </w:r>
      <w:r w:rsidR="001611D8" w:rsidRPr="001611D8">
        <w:rPr>
          <w:color w:val="000000"/>
          <w:lang w:val="en-US"/>
        </w:rPr>
        <w:t>programme</w:t>
      </w:r>
      <w:r>
        <w:rPr>
          <w:color w:val="000000"/>
          <w:lang w:val="en-US"/>
        </w:rPr>
        <w:t>s (Obayi &amp; Chima, 2023).</w:t>
      </w:r>
    </w:p>
    <w:p w:rsidR="00DA2C3C" w:rsidRDefault="00022B3B">
      <w:pPr>
        <w:pStyle w:val="NormalWeb"/>
        <w:spacing w:line="480" w:lineRule="auto"/>
        <w:jc w:val="both"/>
        <w:rPr>
          <w:color w:val="000000"/>
        </w:rPr>
      </w:pPr>
      <w:r>
        <w:rPr>
          <w:color w:val="000000"/>
          <w:lang w:val="en-US"/>
        </w:rPr>
        <w:t xml:space="preserve">The Violence Against Persons (Prohibition) Act (VAPP) 2015 is one of the most prominent legal frameworks that the Nigerian government has implemented at the policy level to address SGBV (Folami &amp; Bakare, 2022). In addition to making certain types of gender-based violence illegal, this law encourages public awareness campaigns via television and radio (Sambe &amp; JP, 2023). </w:t>
      </w:r>
      <w:r w:rsidR="001611D8" w:rsidRPr="001611D8">
        <w:rPr>
          <w:color w:val="000000"/>
          <w:lang w:val="en-US"/>
        </w:rPr>
        <w:t>Programme</w:t>
      </w:r>
      <w:r>
        <w:rPr>
          <w:color w:val="000000"/>
          <w:lang w:val="en-US"/>
        </w:rPr>
        <w:t xml:space="preserve">s such as Soul Sistaz function under these frameworks as </w:t>
      </w:r>
      <w:r>
        <w:rPr>
          <w:color w:val="000000"/>
        </w:rPr>
        <w:t xml:space="preserve">platforms to connect </w:t>
      </w:r>
      <w:r>
        <w:rPr>
          <w:color w:val="000000"/>
        </w:rPr>
        <w:lastRenderedPageBreak/>
        <w:t>survivors with support services and educate the public on their rights. Nevertheless, poor coordination, weak enforcement, and the absence of systematic evaluations often limit the effectiveness of these media-led interventions (Enyindah &amp; Amadi, 2022).</w:t>
      </w:r>
    </w:p>
    <w:p w:rsidR="00DA2C3C" w:rsidRDefault="00022B3B">
      <w:pPr>
        <w:pStyle w:val="NormalWeb"/>
        <w:spacing w:line="480" w:lineRule="auto"/>
        <w:jc w:val="both"/>
        <w:rPr>
          <w:color w:val="000000"/>
        </w:rPr>
      </w:pPr>
      <w:r>
        <w:rPr>
          <w:color w:val="000000"/>
        </w:rPr>
        <w:t xml:space="preserve">Engagement with radio </w:t>
      </w:r>
      <w:r w:rsidR="001611D8" w:rsidRPr="001611D8">
        <w:rPr>
          <w:color w:val="000000"/>
        </w:rPr>
        <w:t>programme</w:t>
      </w:r>
      <w:r>
        <w:rPr>
          <w:color w:val="000000"/>
        </w:rPr>
        <w:t>s varies across audience segments, particularly along lines of gender, education, and socio-economic status. According to Obayi (2021), people are more likely to internalize and act on SGBV messages when they perceive the source as credible and the issue as personally relevant. However, despite favorable engagement, real-world action is not always guaranteed. For example, a study in Ekiti State revealed that although many listeners supported anti-SGBV campaigns, only 40% took any direct action after listening (Ayinla &amp; Amenaghawon, 2021). This indicates that while radio may raise awareness, actual behavioral transformation requires multi-layered support, including community-based interventions and legal safeguards (Santás, 2024).</w:t>
      </w:r>
    </w:p>
    <w:p w:rsidR="00DA2C3C" w:rsidRDefault="00022B3B">
      <w:pPr>
        <w:pStyle w:val="NormalWeb"/>
        <w:spacing w:line="480" w:lineRule="auto"/>
        <w:jc w:val="both"/>
        <w:rPr>
          <w:color w:val="000000"/>
        </w:rPr>
      </w:pPr>
      <w:r>
        <w:rPr>
          <w:color w:val="000000"/>
        </w:rPr>
        <w:t xml:space="preserve">Although radio remains an influential medium, there are significant obstacles to its optimal impact. Cultural norms that normalize gender-based violence, limited funding for sustained </w:t>
      </w:r>
      <w:r w:rsidR="001611D8" w:rsidRPr="001611D8">
        <w:rPr>
          <w:color w:val="000000"/>
        </w:rPr>
        <w:t>programme</w:t>
      </w:r>
      <w:r>
        <w:rPr>
          <w:color w:val="000000"/>
        </w:rPr>
        <w:t>ming, and inadequate feedback mechanisms often weaken the efficacy of campaigns like Soul Sistaz (Obayi &amp; Chima, 2023; Ofordi &amp; Salisu, 2024). Furthermore, without rigorous impact assessments, it is difficult to determine whether these broadcasts are effecting meaningful change in attitudes or behaviors (Hutchinson &amp; Beaudoin, 2024). Anecdotal</w:t>
      </w:r>
      <w:r>
        <w:rPr>
          <w:color w:val="000000"/>
          <w:lang w:val="en-US"/>
        </w:rPr>
        <w:t xml:space="preserve"> feedback</w:t>
      </w:r>
      <w:r>
        <w:rPr>
          <w:color w:val="000000"/>
        </w:rPr>
        <w:t xml:space="preserve"> suggests that some women in the city of Enugu often listen toSoul Sistaz, but they are </w:t>
      </w:r>
      <w:r>
        <w:rPr>
          <w:color w:val="000000"/>
          <w:lang w:val="en-US"/>
        </w:rPr>
        <w:t xml:space="preserve">uncertain about </w:t>
      </w:r>
      <w:r>
        <w:rPr>
          <w:color w:val="000000"/>
        </w:rPr>
        <w:t xml:space="preserve">its ability to affect social or legal accountability(Airaoje, Aondover, &amp; Uchendu, 2025). </w:t>
      </w:r>
    </w:p>
    <w:p w:rsidR="00DA2C3C" w:rsidRDefault="00022B3B">
      <w:pPr>
        <w:pStyle w:val="NormalWeb"/>
        <w:spacing w:line="480" w:lineRule="auto"/>
        <w:jc w:val="both"/>
        <w:rPr>
          <w:color w:val="000000"/>
        </w:rPr>
      </w:pPr>
      <w:r>
        <w:rPr>
          <w:color w:val="000000"/>
        </w:rPr>
        <w:t xml:space="preserve">According to reports, one in three Nigerianwomen have been victims of SGBV in some capacity, and many of these cases gounreported because of stigma, fear, or a lack of faith in the legal </w:t>
      </w:r>
      <w:r>
        <w:rPr>
          <w:color w:val="000000"/>
        </w:rPr>
        <w:lastRenderedPageBreak/>
        <w:t>system(Obayi,2021). Against this backdrop, there is a important need to research whether or not targeted radio</w:t>
      </w:r>
      <w:r>
        <w:rPr>
          <w:color w:val="000000"/>
          <w:lang w:val="en-US"/>
        </w:rPr>
        <w:t xml:space="preserve"> </w:t>
      </w:r>
      <w:r w:rsidR="001611D8" w:rsidRPr="001611D8">
        <w:rPr>
          <w:color w:val="000000"/>
          <w:lang w:val="en-US"/>
        </w:rPr>
        <w:t>programme</w:t>
      </w:r>
      <w:r>
        <w:rPr>
          <w:color w:val="000000"/>
          <w:lang w:val="en-US"/>
        </w:rPr>
        <w:t>s</w:t>
      </w:r>
      <w:r>
        <w:rPr>
          <w:color w:val="000000"/>
        </w:rPr>
        <w:t xml:space="preserve"> like Soul Sistaz are achieving their meant goals. This</w:t>
      </w:r>
      <w:r>
        <w:rPr>
          <w:color w:val="000000"/>
          <w:lang w:val="en-US"/>
        </w:rPr>
        <w:t xml:space="preserve"> study’s </w:t>
      </w:r>
      <w:r>
        <w:rPr>
          <w:color w:val="000000"/>
        </w:rPr>
        <w:t>goal</w:t>
      </w:r>
      <w:r>
        <w:rPr>
          <w:color w:val="000000"/>
          <w:lang w:val="en-US"/>
        </w:rPr>
        <w:t xml:space="preserve"> is </w:t>
      </w:r>
      <w:r>
        <w:rPr>
          <w:color w:val="000000"/>
        </w:rPr>
        <w:t>to assessthe influence of Solid FM’s Soul Sistaz</w:t>
      </w:r>
      <w:r>
        <w:rPr>
          <w:color w:val="000000"/>
          <w:lang w:val="en-US"/>
        </w:rPr>
        <w:t xml:space="preserve"> </w:t>
      </w:r>
      <w:r w:rsidR="001611D8" w:rsidRPr="001611D8">
        <w:rPr>
          <w:color w:val="000000"/>
          <w:lang w:val="en-US"/>
        </w:rPr>
        <w:t>programme</w:t>
      </w:r>
      <w:r>
        <w:rPr>
          <w:color w:val="000000"/>
          <w:lang w:val="en-US"/>
        </w:rPr>
        <w:t xml:space="preserve"> on</w:t>
      </w:r>
      <w:r>
        <w:rPr>
          <w:color w:val="000000"/>
        </w:rPr>
        <w:t xml:space="preserve"> the knowledge and attitudes of</w:t>
      </w:r>
      <w:r>
        <w:rPr>
          <w:color w:val="000000"/>
          <w:lang w:val="en-US"/>
        </w:rPr>
        <w:t xml:space="preserve"> women </w:t>
      </w:r>
      <w:r>
        <w:rPr>
          <w:color w:val="000000"/>
        </w:rPr>
        <w:t xml:space="preserve">towards Sexual and Gender-Based Violence in Enugu </w:t>
      </w:r>
      <w:r>
        <w:rPr>
          <w:color w:val="000000"/>
          <w:lang w:val="en-US"/>
        </w:rPr>
        <w:t>metropolis</w:t>
      </w:r>
      <w:r>
        <w:rPr>
          <w:color w:val="000000"/>
        </w:rPr>
        <w:t>. By comparing audience engagement, information acquisition, and shifts in mindset, this research seeks to provide empirical insights into how media-primarily based advocacy can make a contribution to preventing SGBV in Nigeria.</w:t>
      </w:r>
    </w:p>
    <w:p w:rsidR="00DA2C3C" w:rsidRDefault="00022B3B">
      <w:pPr>
        <w:spacing w:after="0" w:line="480" w:lineRule="auto"/>
        <w:jc w:val="both"/>
        <w:rPr>
          <w:color w:val="000000"/>
        </w:rPr>
      </w:pPr>
      <w:r>
        <w:rPr>
          <w:rFonts w:ascii="Times New Roman" w:eastAsia="Times New Roman" w:hAnsi="Times New Roman" w:cs="Times New Roman"/>
          <w:b/>
          <w:color w:val="000000"/>
        </w:rPr>
        <w:t>1.2 Statement of the Problem</w:t>
      </w:r>
    </w:p>
    <w:p w:rsidR="00DA2C3C" w:rsidRDefault="00022B3B">
      <w:pPr>
        <w:pStyle w:val="NormalWeb"/>
        <w:spacing w:line="480" w:lineRule="auto"/>
        <w:jc w:val="both"/>
        <w:rPr>
          <w:color w:val="000000"/>
        </w:rPr>
      </w:pPr>
      <w:r>
        <w:rPr>
          <w:color w:val="000000"/>
        </w:rPr>
        <w:t>Despite improved advocacy and the</w:t>
      </w:r>
      <w:r>
        <w:rPr>
          <w:color w:val="000000"/>
          <w:lang w:val="en-US"/>
        </w:rPr>
        <w:t xml:space="preserve"> presence of legal</w:t>
      </w:r>
      <w:r>
        <w:rPr>
          <w:color w:val="000000"/>
        </w:rPr>
        <w:t xml:space="preserve"> frameworks </w:t>
      </w:r>
      <w:r>
        <w:rPr>
          <w:color w:val="000000"/>
          <w:lang w:val="en-US"/>
        </w:rPr>
        <w:t xml:space="preserve">like </w:t>
      </w:r>
      <w:r>
        <w:rPr>
          <w:color w:val="000000"/>
        </w:rPr>
        <w:t>Violence Against Persons (Prohibition) Act (VAPP) 2015, Sexual and Gender-Based Violence (SGBV)</w:t>
      </w:r>
      <w:r>
        <w:rPr>
          <w:color w:val="000000"/>
          <w:lang w:val="en-US"/>
        </w:rPr>
        <w:t xml:space="preserve"> continues </w:t>
      </w:r>
      <w:r>
        <w:rPr>
          <w:color w:val="000000"/>
        </w:rPr>
        <w:t>to pose a</w:t>
      </w:r>
      <w:r>
        <w:rPr>
          <w:color w:val="000000"/>
          <w:lang w:val="en-US"/>
        </w:rPr>
        <w:t xml:space="preserve">n </w:t>
      </w:r>
      <w:r>
        <w:rPr>
          <w:color w:val="000000"/>
        </w:rPr>
        <w:t xml:space="preserve">excessive danger to the protection, dignity, and health of women in Nigeria. In Enugu </w:t>
      </w:r>
      <w:r>
        <w:rPr>
          <w:color w:val="000000"/>
          <w:lang w:val="en-US"/>
        </w:rPr>
        <w:t>metropolis</w:t>
      </w:r>
      <w:r>
        <w:rPr>
          <w:color w:val="000000"/>
        </w:rPr>
        <w:t xml:space="preserve">, </w:t>
      </w:r>
      <w:r>
        <w:rPr>
          <w:color w:val="000000"/>
          <w:lang w:val="en-US"/>
        </w:rPr>
        <w:t xml:space="preserve">reviews of </w:t>
      </w:r>
      <w:r>
        <w:rPr>
          <w:color w:val="000000"/>
        </w:rPr>
        <w:t>domestic violence, sexual harassment, and emotional abuse</w:t>
      </w:r>
      <w:r>
        <w:rPr>
          <w:color w:val="000000"/>
          <w:lang w:val="en-US"/>
        </w:rPr>
        <w:t xml:space="preserve"> may</w:t>
      </w:r>
      <w:r>
        <w:rPr>
          <w:color w:val="000000"/>
        </w:rPr>
        <w:t xml:space="preserve"> stay excessive, with many instances </w:t>
      </w:r>
      <w:r>
        <w:rPr>
          <w:color w:val="000000"/>
          <w:lang w:val="en-US"/>
        </w:rPr>
        <w:t>under-reported</w:t>
      </w:r>
      <w:r>
        <w:rPr>
          <w:color w:val="000000"/>
        </w:rPr>
        <w:t xml:space="preserve"> because of cultural stigma, fear of retaliation, or lack of religion in legal redress</w:t>
      </w:r>
      <w:r>
        <w:rPr>
          <w:color w:val="000000"/>
          <w:lang w:val="en-US"/>
        </w:rPr>
        <w:t xml:space="preserve">. </w:t>
      </w:r>
      <w:r>
        <w:rPr>
          <w:color w:val="000000"/>
        </w:rPr>
        <w:t xml:space="preserve">While the mediaparticularly radiohas been recognized as a powerful tool for driving awareness and shifting public attitudes, the actual impact of gender-focused radio </w:t>
      </w:r>
      <w:r w:rsidR="001611D8" w:rsidRPr="001611D8">
        <w:rPr>
          <w:color w:val="000000"/>
        </w:rPr>
        <w:t>programme</w:t>
      </w:r>
      <w:r>
        <w:rPr>
          <w:color w:val="000000"/>
        </w:rPr>
        <w:t>s on listeners' knowledge and behavioral disposition remains unclear. Solid FM’s</w:t>
      </w:r>
      <w:r>
        <w:rPr>
          <w:rStyle w:val="apple-converted-space"/>
          <w:color w:val="000000"/>
        </w:rPr>
        <w:t> </w:t>
      </w:r>
      <w:r>
        <w:rPr>
          <w:rStyle w:val="Emphasis"/>
          <w:color w:val="000000"/>
        </w:rPr>
        <w:t>Soul Sistaz</w:t>
      </w:r>
      <w:r>
        <w:rPr>
          <w:rStyle w:val="apple-converted-space"/>
          <w:color w:val="000000"/>
        </w:rPr>
        <w:t> </w:t>
      </w:r>
      <w:r w:rsidR="001611D8" w:rsidRPr="001611D8">
        <w:rPr>
          <w:color w:val="000000"/>
        </w:rPr>
        <w:t>programme</w:t>
      </w:r>
      <w:r>
        <w:rPr>
          <w:color w:val="000000"/>
        </w:rPr>
        <w:t>, which specifically targets women with discussions on gender rights and empowerment, is one such initiative whose influence has not been adequately assessed in relation to SGBV awareness and attitude change.</w:t>
      </w:r>
    </w:p>
    <w:p w:rsidR="00DA2C3C" w:rsidRDefault="00022B3B">
      <w:pPr>
        <w:pStyle w:val="NormalWeb"/>
        <w:spacing w:line="480" w:lineRule="auto"/>
        <w:jc w:val="both"/>
        <w:rPr>
          <w:color w:val="000000"/>
        </w:rPr>
      </w:pPr>
      <w:r>
        <w:rPr>
          <w:color w:val="000000"/>
        </w:rPr>
        <w:t xml:space="preserve">Previous studies on media interventions addressing SGBV have generally focused on national campaigns or aggregated audience responses without isolating the specific contributions of localized, gender-specific radio content. As a result, there is a notable gap in empirical research </w:t>
      </w:r>
      <w:r>
        <w:rPr>
          <w:color w:val="000000"/>
        </w:rPr>
        <w:lastRenderedPageBreak/>
        <w:t>evaluating the effectiveness of</w:t>
      </w:r>
      <w:r>
        <w:rPr>
          <w:rStyle w:val="apple-converted-space"/>
          <w:color w:val="000000"/>
        </w:rPr>
        <w:t> </w:t>
      </w:r>
      <w:r>
        <w:rPr>
          <w:rStyle w:val="Emphasis"/>
          <w:color w:val="000000"/>
        </w:rPr>
        <w:t>Soul Sistaz</w:t>
      </w:r>
      <w:r>
        <w:rPr>
          <w:rStyle w:val="apple-converted-space"/>
          <w:color w:val="000000"/>
        </w:rPr>
        <w:t> </w:t>
      </w:r>
      <w:r>
        <w:rPr>
          <w:color w:val="000000"/>
        </w:rPr>
        <w:t xml:space="preserve">in Enugu metropolisa </w:t>
      </w:r>
      <w:r w:rsidR="001611D8" w:rsidRPr="001611D8">
        <w:rPr>
          <w:color w:val="000000"/>
        </w:rPr>
        <w:t>programme</w:t>
      </w:r>
      <w:r>
        <w:rPr>
          <w:color w:val="000000"/>
        </w:rPr>
        <w:t xml:space="preserve"> uniquely positioned to inform, inspire, and support women through interactive dialogue and advocacy. It remains uncertain whether regular exposure to the </w:t>
      </w:r>
      <w:r w:rsidR="001611D8" w:rsidRPr="001611D8">
        <w:rPr>
          <w:color w:val="000000"/>
        </w:rPr>
        <w:t>programme</w:t>
      </w:r>
      <w:r>
        <w:rPr>
          <w:color w:val="000000"/>
        </w:rPr>
        <w:t xml:space="preserve"> significantly enhances women's understanding of SGBV, empowers them to recognize abuse, or shifts their attitudes toward reporting and seeking help. This study seeks to fill that gap by critically examining how</w:t>
      </w:r>
      <w:r>
        <w:rPr>
          <w:rStyle w:val="apple-converted-space"/>
          <w:color w:val="000000"/>
        </w:rPr>
        <w:t> </w:t>
      </w:r>
      <w:r>
        <w:rPr>
          <w:rStyle w:val="Emphasis"/>
          <w:color w:val="000000"/>
        </w:rPr>
        <w:t>Soul Sistaz</w:t>
      </w:r>
      <w:r>
        <w:rPr>
          <w:rStyle w:val="apple-converted-space"/>
          <w:color w:val="000000"/>
        </w:rPr>
        <w:t> </w:t>
      </w:r>
      <w:r>
        <w:rPr>
          <w:color w:val="000000"/>
        </w:rPr>
        <w:t>influences the knowledge and attitudes of women regarding SGBV in Enugu, thereby contributing to the growing body of research on media-driven social change and gender justice in Nigeria.</w:t>
      </w:r>
    </w:p>
    <w:p w:rsidR="00DA2C3C" w:rsidRDefault="00022B3B">
      <w:pP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1.3 Objectives of the Study</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The broad objective of this study is to examine the influence of Solid FM’s </w:t>
      </w:r>
      <w:r>
        <w:rPr>
          <w:rFonts w:ascii="Times New Roman" w:eastAsiaTheme="minorEastAsia" w:hAnsi="Times New Roman" w:cs="Times New Roman"/>
          <w:i/>
          <w:iCs/>
          <w:color w:val="000000"/>
          <w:lang w:val="zh-CN"/>
        </w:rPr>
        <w:t>Soul Sistaz</w:t>
      </w:r>
      <w:r>
        <w:rPr>
          <w:rFonts w:ascii="Times New Roman" w:eastAsiaTheme="minorEastAsia" w:hAnsi="Times New Roman" w:cs="Times New Roman"/>
          <w:color w:val="000000"/>
          <w:lang w:val="zh-CN"/>
        </w:rPr>
        <w:t>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on the knowledge and attitudes of women toward Sexual and Gender-Based Violence (SGBV) in Enugu metropolis. Specifically, the study aims to:</w:t>
      </w:r>
    </w:p>
    <w:p w:rsidR="00DA2C3C" w:rsidRDefault="00022B3B">
      <w:pPr>
        <w:pStyle w:val="ListParagraph"/>
        <w:numPr>
          <w:ilvl w:val="0"/>
          <w:numId w:val="1"/>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imes New Roman" w:hAnsi="Times New Roman" w:cs="Times New Roman"/>
          <w:color w:val="000000"/>
        </w:rPr>
        <w:t>Determine the level of exposure of women in Enugu metropolis to Solid FM’s</w:t>
      </w:r>
      <w:r>
        <w:rPr>
          <w:rStyle w:val="apple-converted-space"/>
          <w:rFonts w:ascii="Times New Roman" w:eastAsia="Times New Roman" w:hAnsi="Times New Roman" w:cs="Times New Roman"/>
          <w:color w:val="000000"/>
        </w:rPr>
        <w:t> </w:t>
      </w:r>
      <w:r>
        <w:rPr>
          <w:rStyle w:val="Emphasis"/>
          <w:rFonts w:ascii="Times New Roman" w:eastAsia="Times New Roman" w:hAnsi="Times New Roman" w:cs="Times New Roman"/>
          <w:color w:val="000000"/>
        </w:rPr>
        <w:t>Soul Sistaz</w:t>
      </w:r>
      <w:r>
        <w:rPr>
          <w:rStyle w:val="apple-converted-space"/>
          <w:rFonts w:ascii="Times New Roman" w:eastAsia="Times New Roman" w:hAnsi="Times New Roman" w:cs="Times New Roman"/>
          <w:color w:val="000000"/>
        </w:rPr>
        <w:t> </w:t>
      </w:r>
      <w:r w:rsidR="001611D8" w:rsidRPr="001611D8">
        <w:rPr>
          <w:rFonts w:ascii="Times New Roman" w:eastAsia="Times New Roman" w:hAnsi="Times New Roman" w:cs="Times New Roman"/>
          <w:color w:val="000000"/>
        </w:rPr>
        <w:t>programme</w:t>
      </w:r>
      <w:r>
        <w:rPr>
          <w:rFonts w:ascii="Times New Roman" w:eastAsia="Times New Roman" w:hAnsi="Times New Roman" w:cs="Times New Roman"/>
          <w:color w:val="000000"/>
        </w:rPr>
        <w:t>.</w:t>
      </w:r>
    </w:p>
    <w:p w:rsidR="00DA2C3C" w:rsidRDefault="00022B3B">
      <w:pPr>
        <w:pStyle w:val="ListParagraph"/>
        <w:numPr>
          <w:ilvl w:val="0"/>
          <w:numId w:val="1"/>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hAnsi="Times New Roman" w:cs="Times New Roman"/>
        </w:rPr>
        <w:t>Ascertain the ways in which the</w:t>
      </w:r>
      <w:r>
        <w:rPr>
          <w:rStyle w:val="apple-converted-space"/>
          <w:rFonts w:ascii="Times New Roman" w:hAnsi="Times New Roman" w:cs="Times New Roman"/>
        </w:rPr>
        <w:t> </w:t>
      </w:r>
      <w:r>
        <w:rPr>
          <w:rStyle w:val="Emphasis"/>
          <w:rFonts w:ascii="Times New Roman" w:hAnsi="Times New Roman" w:cs="Times New Roman"/>
        </w:rPr>
        <w:t>Soul Sistaz</w:t>
      </w:r>
      <w:r>
        <w:rPr>
          <w:rStyle w:val="apple-converted-space"/>
          <w:rFonts w:ascii="Times New Roman" w:hAnsi="Times New Roman" w:cs="Times New Roman"/>
        </w:rPr>
        <w:t> </w:t>
      </w:r>
      <w:r w:rsidR="001611D8" w:rsidRPr="001611D8">
        <w:rPr>
          <w:rFonts w:ascii="Times New Roman" w:hAnsi="Times New Roman" w:cs="Times New Roman"/>
        </w:rPr>
        <w:t>programme</w:t>
      </w:r>
      <w:r>
        <w:rPr>
          <w:rFonts w:ascii="Times New Roman" w:hAnsi="Times New Roman" w:cs="Times New Roman"/>
        </w:rPr>
        <w:t xml:space="preserve"> has enhanced women’s understanding of sexual and gender-based violence (SGBV).</w:t>
      </w:r>
    </w:p>
    <w:p w:rsidR="00DA2C3C" w:rsidRPr="00F91110" w:rsidRDefault="00022B3B" w:rsidP="00F91110">
      <w:pPr>
        <w:pStyle w:val="ListParagraph"/>
        <w:numPr>
          <w:ilvl w:val="0"/>
          <w:numId w:val="1"/>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hAnsi="Times New Roman" w:cs="Times New Roman"/>
        </w:rPr>
        <w:t>Examine how the</w:t>
      </w:r>
      <w:r>
        <w:rPr>
          <w:rStyle w:val="apple-converted-space"/>
          <w:rFonts w:ascii="Times New Roman" w:hAnsi="Times New Roman" w:cs="Times New Roman"/>
        </w:rPr>
        <w:t> </w:t>
      </w:r>
      <w:r>
        <w:rPr>
          <w:rStyle w:val="Emphasis"/>
          <w:rFonts w:ascii="Times New Roman" w:hAnsi="Times New Roman" w:cs="Times New Roman"/>
        </w:rPr>
        <w:t>Soul Sistaz</w:t>
      </w:r>
      <w:r>
        <w:rPr>
          <w:rStyle w:val="apple-converted-space"/>
          <w:rFonts w:ascii="Times New Roman" w:hAnsi="Times New Roman" w:cs="Times New Roman"/>
        </w:rPr>
        <w:t> </w:t>
      </w:r>
      <w:r w:rsidR="001611D8" w:rsidRPr="001611D8">
        <w:rPr>
          <w:rFonts w:ascii="Times New Roman" w:hAnsi="Times New Roman" w:cs="Times New Roman"/>
        </w:rPr>
        <w:t>programme</w:t>
      </w:r>
      <w:r>
        <w:rPr>
          <w:rFonts w:ascii="Times New Roman" w:hAnsi="Times New Roman" w:cs="Times New Roman"/>
        </w:rPr>
        <w:t xml:space="preserve"> has influenced women’s attitudes and responses toward SGBV in Enugu metropolis.</w:t>
      </w:r>
    </w:p>
    <w:p w:rsidR="00F91110" w:rsidRDefault="00F91110" w:rsidP="00F91110">
      <w:pPr>
        <w:spacing w:before="100" w:beforeAutospacing="1" w:after="100" w:afterAutospacing="1" w:line="480" w:lineRule="auto"/>
        <w:jc w:val="both"/>
        <w:rPr>
          <w:rFonts w:ascii="Times New Roman" w:eastAsiaTheme="minorEastAsia" w:hAnsi="Times New Roman" w:cs="Times New Roman"/>
          <w:color w:val="000000"/>
        </w:rPr>
      </w:pPr>
    </w:p>
    <w:p w:rsidR="00F91110" w:rsidRPr="00F91110" w:rsidRDefault="00F91110" w:rsidP="00F91110">
      <w:pPr>
        <w:spacing w:before="100" w:beforeAutospacing="1" w:after="100" w:afterAutospacing="1" w:line="480" w:lineRule="auto"/>
        <w:jc w:val="both"/>
        <w:rPr>
          <w:rFonts w:ascii="Times New Roman" w:eastAsiaTheme="minorEastAsia" w:hAnsi="Times New Roman" w:cs="Times New Roman"/>
          <w:color w:val="000000"/>
        </w:rPr>
      </w:pP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lastRenderedPageBreak/>
        <w:t>1.4 Research Questions</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Based on the objectives, the following research questions will guide the study:</w:t>
      </w:r>
    </w:p>
    <w:p w:rsidR="00DA2C3C" w:rsidRDefault="00022B3B">
      <w:pPr>
        <w:pStyle w:val="NormalWeb"/>
        <w:numPr>
          <w:ilvl w:val="0"/>
          <w:numId w:val="2"/>
        </w:numPr>
        <w:spacing w:line="480" w:lineRule="auto"/>
        <w:jc w:val="both"/>
        <w:rPr>
          <w:color w:val="000000"/>
        </w:rPr>
      </w:pPr>
      <w:r>
        <w:rPr>
          <w:color w:val="000000"/>
        </w:rPr>
        <w:t xml:space="preserve">How exposed are women in Enugu metropolis to Solid FM’s Soul Sistaz </w:t>
      </w:r>
      <w:r w:rsidR="001611D8" w:rsidRPr="001611D8">
        <w:rPr>
          <w:color w:val="000000"/>
        </w:rPr>
        <w:t>programme</w:t>
      </w:r>
      <w:r>
        <w:rPr>
          <w:color w:val="000000"/>
        </w:rPr>
        <w:t>?</w:t>
      </w:r>
    </w:p>
    <w:p w:rsidR="00DA2C3C" w:rsidRDefault="00022B3B">
      <w:pPr>
        <w:pStyle w:val="NormalWeb"/>
        <w:numPr>
          <w:ilvl w:val="0"/>
          <w:numId w:val="2"/>
        </w:numPr>
        <w:spacing w:line="480" w:lineRule="auto"/>
        <w:jc w:val="both"/>
        <w:rPr>
          <w:color w:val="000000"/>
        </w:rPr>
      </w:pPr>
      <w:r>
        <w:rPr>
          <w:color w:val="000000"/>
        </w:rPr>
        <w:t xml:space="preserve">In what ways has the Soul Sistaz </w:t>
      </w:r>
      <w:r w:rsidR="001611D8" w:rsidRPr="001611D8">
        <w:rPr>
          <w:color w:val="000000"/>
        </w:rPr>
        <w:t>programme</w:t>
      </w:r>
      <w:r>
        <w:rPr>
          <w:color w:val="000000"/>
        </w:rPr>
        <w:t xml:space="preserve"> enhanced women's understanding of sexual and gender-based violence (SGBV) in Enugu metropolis?</w:t>
      </w:r>
    </w:p>
    <w:p w:rsidR="00DA2C3C" w:rsidRDefault="00022B3B">
      <w:pPr>
        <w:pStyle w:val="NormalWeb"/>
        <w:numPr>
          <w:ilvl w:val="0"/>
          <w:numId w:val="2"/>
        </w:numPr>
        <w:spacing w:line="480" w:lineRule="auto"/>
        <w:jc w:val="both"/>
        <w:rPr>
          <w:color w:val="000000"/>
        </w:rPr>
      </w:pPr>
      <w:r>
        <w:rPr>
          <w:color w:val="000000"/>
        </w:rPr>
        <w:t xml:space="preserve">How has the Soul Sistaz </w:t>
      </w:r>
      <w:r w:rsidR="001611D8" w:rsidRPr="001611D8">
        <w:rPr>
          <w:color w:val="000000"/>
        </w:rPr>
        <w:t>programme</w:t>
      </w:r>
      <w:r>
        <w:rPr>
          <w:color w:val="000000"/>
        </w:rPr>
        <w:t xml:space="preserve"> influenced women’s attitudes and responses toward sexual and gender-based violence (SGBV) in Enugu metropolis?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1.5 Significance of the Study</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 xml:space="preserve">The findings of this study will be relevant to several stakeholders. For academics and researchers, it will enrich the body of knowledge on media influence, gender advocacy, and communication effectiveness by providing empirical data on how localized radio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s such as </w:t>
      </w:r>
      <w:r>
        <w:rPr>
          <w:rFonts w:ascii="Times New Roman" w:eastAsiaTheme="minorEastAsia" w:hAnsi="Times New Roman" w:cs="Times New Roman"/>
          <w:i/>
          <w:iCs/>
          <w:color w:val="000000"/>
          <w:lang w:val="zh-CN"/>
        </w:rPr>
        <w:t>Soul Sistaz</w:t>
      </w:r>
      <w:r>
        <w:rPr>
          <w:rFonts w:ascii="Times New Roman" w:eastAsiaTheme="minorEastAsia" w:hAnsi="Times New Roman" w:cs="Times New Roman"/>
          <w:color w:val="000000"/>
          <w:lang w:val="zh-CN"/>
        </w:rPr>
        <w:t> shape public understanding and attitudes towards SGBV.</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Policy makers and government agencies working on gender equity and violence prevention will benefit by gaining insights into the real-world impact of media-driven interventions. This will support more informed policy development and improve synergy between legal frameworks and communication strategies.</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s="Times New Roman"/>
          <w:color w:val="000000"/>
          <w:lang w:val="zh-CN"/>
        </w:rPr>
        <w:t>Non-governmental organizations (NGOs) and advocacy groups will find this research valuable in assessing the effectiveness of radio-based advocacy for women</w:t>
      </w:r>
      <w:r>
        <w:rPr>
          <w:rFonts w:ascii="Times New Roman" w:eastAsiaTheme="minorEastAsia" w:hAnsi="Times New Roman" w:cs="Times New Roman"/>
          <w:color w:val="000000"/>
        </w:rPr>
        <w:t xml:space="preserve">. </w:t>
      </w:r>
      <w:r>
        <w:rPr>
          <w:rFonts w:ascii="Times New Roman" w:eastAsiaTheme="minorEastAsia" w:hAnsi="Times New Roman"/>
          <w:color w:val="000000"/>
          <w:lang w:val="zh-CN"/>
        </w:rPr>
        <w:t>It will help refine outreach techniques and ensure that verbal exchange tools along with radio are efficaciously tailored for grassroots focus and empowerment.</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olor w:val="000000"/>
          <w:lang w:val="zh-CN"/>
        </w:rPr>
        <w:lastRenderedPageBreak/>
        <w:t>Media practitioners, especially the ones in radio broadcasting, will benefit by understanding a way to decorate message</w:t>
      </w:r>
      <w:r>
        <w:rPr>
          <w:rFonts w:ascii="Times New Roman" w:eastAsiaTheme="minorEastAsia" w:hAnsi="Times New Roman"/>
          <w:color w:val="000000"/>
        </w:rPr>
        <w:t xml:space="preserve"> transfer</w:t>
      </w:r>
      <w:r>
        <w:rPr>
          <w:rFonts w:ascii="Times New Roman" w:eastAsiaTheme="minorEastAsia" w:hAnsi="Times New Roman"/>
          <w:color w:val="000000"/>
          <w:lang w:val="zh-CN"/>
        </w:rPr>
        <w:t>, increase target</w:t>
      </w:r>
      <w:r>
        <w:rPr>
          <w:rFonts w:ascii="Times New Roman" w:eastAsiaTheme="minorEastAsia" w:hAnsi="Times New Roman"/>
          <w:color w:val="000000"/>
        </w:rPr>
        <w:t xml:space="preserve"> audience </w:t>
      </w:r>
      <w:r>
        <w:rPr>
          <w:rFonts w:ascii="Times New Roman" w:eastAsiaTheme="minorEastAsia" w:hAnsi="Times New Roman"/>
          <w:color w:val="000000"/>
          <w:lang w:val="zh-CN"/>
        </w:rPr>
        <w:t>participation, and expand content material that resonateswith and affects their</w:t>
      </w:r>
      <w:r>
        <w:rPr>
          <w:rFonts w:ascii="Times New Roman" w:eastAsiaTheme="minorEastAsia" w:hAnsi="Times New Roman"/>
          <w:color w:val="000000"/>
        </w:rPr>
        <w:t xml:space="preserve"> target</w:t>
      </w:r>
      <w:r>
        <w:rPr>
          <w:rFonts w:ascii="Times New Roman" w:eastAsiaTheme="minorEastAsia" w:hAnsi="Times New Roman"/>
          <w:color w:val="000000"/>
          <w:lang w:val="zh-CN"/>
        </w:rPr>
        <w:t xml:space="preserve"> demographic. The findings may additionally guide the development of more culturally sensitive and behaviorally impactful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ming.</w:t>
      </w:r>
    </w:p>
    <w:p w:rsidR="00DA2C3C" w:rsidRDefault="00022B3B">
      <w:pPr>
        <w:spacing w:before="100" w:beforeAutospacing="1" w:after="100" w:afterAutospacing="1" w:line="480" w:lineRule="auto"/>
        <w:jc w:val="both"/>
        <w:outlineLvl w:val="2"/>
        <w:rPr>
          <w:rFonts w:ascii="Times New Roman" w:eastAsia="Times New Roman" w:hAnsi="Times New Roman"/>
          <w:b/>
          <w:bCs/>
          <w:color w:val="000000"/>
          <w:lang w:val="zh-CN"/>
        </w:rPr>
      </w:pPr>
      <w:r>
        <w:rPr>
          <w:rFonts w:ascii="Times New Roman" w:eastAsia="Times New Roman" w:hAnsi="Times New Roman" w:cs="Times New Roman"/>
          <w:b/>
          <w:bCs/>
          <w:color w:val="000000"/>
          <w:lang w:val="zh-CN"/>
        </w:rPr>
        <w:t>1.6 Scope of the Study</w:t>
      </w:r>
    </w:p>
    <w:p w:rsidR="00DA2C3C" w:rsidRDefault="00022B3B">
      <w:pPr>
        <w:spacing w:before="100" w:beforeAutospacing="1" w:after="100" w:afterAutospacing="1" w:line="480" w:lineRule="auto"/>
        <w:jc w:val="both"/>
        <w:outlineLvl w:val="2"/>
        <w:rPr>
          <w:rFonts w:ascii="Times New Roman" w:eastAsiaTheme="minorEastAsia" w:hAnsi="Times New Roman" w:cs="Times New Roman"/>
          <w:color w:val="000000"/>
          <w:lang w:val="zh-CN"/>
        </w:rPr>
      </w:pPr>
      <w:r>
        <w:rPr>
          <w:rFonts w:ascii="Times New Roman Regular" w:eastAsia="Times New Roman" w:hAnsi="Times New Roman Regular" w:cs="Times New Roman Regular"/>
          <w:bCs/>
          <w:color w:val="000000"/>
          <w:lang w:val="zh-CN"/>
        </w:rPr>
        <w:t xml:space="preserve">This study </w:t>
      </w:r>
      <w:r>
        <w:rPr>
          <w:rFonts w:ascii="Times New Roman Regular" w:eastAsia="Times New Roman" w:hAnsi="Times New Roman Regular" w:cs="Times New Roman Regular"/>
          <w:bCs/>
          <w:color w:val="000000"/>
        </w:rPr>
        <w:t xml:space="preserve">focuses on </w:t>
      </w:r>
      <w:r>
        <w:rPr>
          <w:rFonts w:ascii="Times New Roman Regular" w:eastAsia="Times New Roman" w:hAnsi="Times New Roman Regular" w:cs="Times New Roman Regular"/>
          <w:bCs/>
          <w:color w:val="000000"/>
          <w:lang w:val="zh-CN"/>
        </w:rPr>
        <w:t>the Soul Sistaz</w:t>
      </w:r>
      <w:r>
        <w:rPr>
          <w:rFonts w:ascii="Times New Roman Regular" w:eastAsia="Times New Roman" w:hAnsi="Times New Roman Regular" w:cs="Times New Roman Regular"/>
          <w:bCs/>
          <w:color w:val="000000"/>
        </w:rPr>
        <w:t xml:space="preserve"> </w:t>
      </w:r>
      <w:r w:rsidR="001611D8" w:rsidRPr="001611D8">
        <w:rPr>
          <w:rFonts w:ascii="Times New Roman Regular" w:eastAsia="Times New Roman" w:hAnsi="Times New Roman Regular" w:cs="Times New Roman Regular"/>
          <w:bCs/>
          <w:color w:val="000000"/>
        </w:rPr>
        <w:t>programme</w:t>
      </w:r>
      <w:r>
        <w:rPr>
          <w:rFonts w:ascii="Times New Roman Regular" w:eastAsia="Times New Roman" w:hAnsi="Times New Roman Regular" w:cs="Times New Roman Regular"/>
          <w:bCs/>
          <w:color w:val="000000"/>
          <w:lang w:val="zh-CN"/>
        </w:rPr>
        <w:t xml:space="preserve"> aired on Solid FM and its impact </w:t>
      </w:r>
      <w:r>
        <w:rPr>
          <w:rFonts w:ascii="Times New Roman Regular" w:eastAsia="Times New Roman" w:hAnsi="Times New Roman Regular" w:cs="Times New Roman Regular"/>
          <w:bCs/>
          <w:color w:val="000000"/>
        </w:rPr>
        <w:t>on the knowledge</w:t>
      </w:r>
      <w:r>
        <w:rPr>
          <w:rFonts w:ascii="Times New Roman Regular" w:eastAsia="Times New Roman" w:hAnsi="Times New Roman Regular" w:cs="Times New Roman Regular"/>
          <w:bCs/>
          <w:color w:val="000000"/>
          <w:lang w:val="zh-CN"/>
        </w:rPr>
        <w:t xml:space="preserve"> and attitudes of </w:t>
      </w:r>
      <w:r>
        <w:rPr>
          <w:rFonts w:ascii="Times New Roman Regular" w:eastAsia="Times New Roman" w:hAnsi="Times New Roman Regular" w:cs="Times New Roman Regular"/>
          <w:bCs/>
          <w:color w:val="000000"/>
        </w:rPr>
        <w:t>women</w:t>
      </w:r>
      <w:r>
        <w:rPr>
          <w:rFonts w:ascii="Times New Roman Regular" w:eastAsia="Times New Roman" w:hAnsi="Times New Roman Regular" w:cs="Times New Roman Regular"/>
          <w:bCs/>
          <w:color w:val="000000"/>
          <w:lang w:val="zh-CN"/>
        </w:rPr>
        <w:t xml:space="preserve"> towards Sexual and Gender-Based Violence in Enugu </w:t>
      </w:r>
      <w:r>
        <w:rPr>
          <w:rFonts w:ascii="Times New Roman Regular" w:eastAsia="Times New Roman" w:hAnsi="Times New Roman Regular" w:cs="Times New Roman Regular"/>
          <w:bCs/>
          <w:color w:val="000000"/>
        </w:rPr>
        <w:t>metropolis</w:t>
      </w:r>
      <w:r>
        <w:rPr>
          <w:rFonts w:ascii="Times New Roman Regular" w:eastAsia="Times New Roman" w:hAnsi="Times New Roman Regular" w:cs="Times New Roman Regular"/>
          <w:bCs/>
          <w:color w:val="000000"/>
          <w:lang w:val="zh-CN"/>
        </w:rPr>
        <w:t xml:space="preserve">.The research is constrained to listeners </w:t>
      </w:r>
      <w:r>
        <w:rPr>
          <w:rFonts w:ascii="Times New Roman Regular" w:eastAsia="Times New Roman" w:hAnsi="Times New Roman Regular" w:cs="Times New Roman Regular"/>
          <w:bCs/>
          <w:color w:val="000000"/>
        </w:rPr>
        <w:t>i</w:t>
      </w:r>
      <w:r>
        <w:rPr>
          <w:rFonts w:ascii="Times New Roman Regular" w:eastAsia="Times New Roman" w:hAnsi="Times New Roman Regular" w:cs="Times New Roman Regular"/>
          <w:bCs/>
          <w:color w:val="000000"/>
          <w:lang w:val="zh-CN"/>
        </w:rPr>
        <w:t xml:space="preserve">n this geographical location, assessing how publicity to the </w:t>
      </w:r>
      <w:r w:rsidR="001611D8" w:rsidRPr="001611D8">
        <w:rPr>
          <w:rFonts w:ascii="Times New Roman Regular" w:eastAsia="Times New Roman" w:hAnsi="Times New Roman Regular" w:cs="Times New Roman Regular"/>
          <w:bCs/>
          <w:color w:val="000000"/>
          <w:lang w:val="zh-CN"/>
        </w:rPr>
        <w:t>programme</w:t>
      </w:r>
      <w:r>
        <w:rPr>
          <w:rFonts w:ascii="Times New Roman Regular" w:eastAsia="Times New Roman" w:hAnsi="Times New Roman Regular" w:cs="Times New Roman Regular"/>
          <w:bCs/>
          <w:color w:val="000000"/>
          <w:lang w:val="zh-CN"/>
        </w:rPr>
        <w:t xml:space="preserve"> affects their understanding, perception, and behavioral disposition toward SGBV.</w:t>
      </w:r>
    </w:p>
    <w:p w:rsidR="00DA2C3C" w:rsidRDefault="00022B3B">
      <w:pPr>
        <w:spacing w:before="100" w:beforeAutospacing="1" w:after="100" w:afterAutospacing="1" w:line="480" w:lineRule="auto"/>
        <w:jc w:val="both"/>
        <w:outlineLvl w:val="2"/>
        <w:rPr>
          <w:rStyle w:val="Strong"/>
          <w:rFonts w:ascii="Times New Roman" w:eastAsia="Times New Roman" w:hAnsi="Times New Roman" w:cs="Times New Roman"/>
          <w:color w:val="000000"/>
        </w:rPr>
      </w:pPr>
      <w:r>
        <w:rPr>
          <w:rFonts w:ascii="Times New Roman" w:eastAsia="Times New Roman" w:hAnsi="Times New Roman" w:cs="Times New Roman"/>
          <w:b/>
          <w:bCs/>
          <w:color w:val="000000"/>
          <w:lang w:val="zh-CN"/>
        </w:rPr>
        <w:t>1.7 Operational Definitions of Term</w:t>
      </w:r>
      <w:r>
        <w:rPr>
          <w:rFonts w:ascii="Times New Roman" w:eastAsia="Times New Roman" w:hAnsi="Times New Roman" w:cs="Times New Roman"/>
          <w:b/>
          <w:bCs/>
          <w:color w:val="000000"/>
        </w:rPr>
        <w:t>s</w:t>
      </w:r>
    </w:p>
    <w:p w:rsidR="00DA2C3C" w:rsidRDefault="00022B3B">
      <w:pPr>
        <w:spacing w:before="100" w:beforeAutospacing="1" w:after="100" w:afterAutospacing="1" w:line="480" w:lineRule="auto"/>
        <w:jc w:val="both"/>
        <w:rPr>
          <w:rFonts w:ascii="Times New Roman" w:eastAsia="Times New Roman" w:hAnsi="Times New Roman"/>
          <w:color w:val="000000"/>
        </w:rPr>
      </w:pPr>
      <w:r>
        <w:rPr>
          <w:rStyle w:val="Strong"/>
          <w:rFonts w:ascii="Times New Roman" w:eastAsia="Times New Roman" w:hAnsi="Times New Roman" w:cs="Times New Roman"/>
          <w:color w:val="000000"/>
        </w:rPr>
        <w:t xml:space="preserve">Soul Sistaz </w:t>
      </w:r>
      <w:r w:rsidR="001611D8" w:rsidRPr="001611D8">
        <w:rPr>
          <w:rStyle w:val="Strong"/>
          <w:rFonts w:ascii="Times New Roman" w:eastAsia="Times New Roman" w:hAnsi="Times New Roman" w:cs="Times New Roman"/>
          <w:color w:val="000000"/>
        </w:rPr>
        <w:t>Programme</w:t>
      </w:r>
      <w:r>
        <w:rPr>
          <w:rStyle w:val="Strong"/>
          <w:rFonts w:ascii="Times New Roman" w:eastAsia="Times New Roman" w:hAnsi="Times New Roman" w:cs="Times New Roman"/>
          <w:color w:val="000000"/>
        </w:rPr>
        <w:t xml:space="preserve"> on Solid FM</w:t>
      </w:r>
    </w:p>
    <w:p w:rsidR="00DA2C3C" w:rsidRDefault="00022B3B">
      <w:pPr>
        <w:spacing w:before="100" w:beforeAutospacing="1" w:after="100" w:afterAutospacing="1" w:line="480" w:lineRule="auto"/>
        <w:jc w:val="both"/>
        <w:rPr>
          <w:rFonts w:ascii="Times New Roman" w:eastAsia="Times New Roman" w:hAnsi="Times New Roman" w:cs="Times New Roman"/>
          <w:color w:val="000000"/>
        </w:rPr>
      </w:pPr>
      <w:r>
        <w:rPr>
          <w:rFonts w:ascii="Times New Roman" w:eastAsia="Times New Roman" w:hAnsi="Times New Roman"/>
          <w:color w:val="000000"/>
        </w:rPr>
        <w:t xml:space="preserve">Soul Sistaz is a gender-targeted radio </w:t>
      </w:r>
      <w:r w:rsidR="001611D8" w:rsidRPr="001611D8">
        <w:rPr>
          <w:rFonts w:ascii="Times New Roman" w:eastAsia="Times New Roman" w:hAnsi="Times New Roman"/>
          <w:color w:val="000000"/>
        </w:rPr>
        <w:t>programme</w:t>
      </w:r>
      <w:r>
        <w:rPr>
          <w:rFonts w:ascii="Times New Roman" w:eastAsia="Times New Roman" w:hAnsi="Times New Roman"/>
          <w:color w:val="000000"/>
        </w:rPr>
        <w:t xml:space="preserve"> aired on Solid FM, designed to address troubles affecting women and girls, especially  around empowerment, fitness, rights, and Sexual and Gender-Based Violence (SGBV). The </w:t>
      </w:r>
      <w:r w:rsidR="001611D8" w:rsidRPr="001611D8">
        <w:rPr>
          <w:rFonts w:ascii="Times New Roman" w:eastAsia="Times New Roman" w:hAnsi="Times New Roman"/>
          <w:color w:val="000000"/>
        </w:rPr>
        <w:t>programme</w:t>
      </w:r>
      <w:r>
        <w:rPr>
          <w:rFonts w:ascii="Times New Roman" w:eastAsia="Times New Roman" w:hAnsi="Times New Roman"/>
          <w:color w:val="000000"/>
        </w:rPr>
        <w:t xml:space="preserve"> includes discussions, professional interviews, survivor stories, and target audience interactions aimed toward raising awareness, informing the public, and supporting positive social change.</w:t>
      </w:r>
    </w:p>
    <w:p w:rsidR="00DA2C3C" w:rsidRDefault="00DA2C3C">
      <w:pPr>
        <w:spacing w:before="100" w:beforeAutospacing="1" w:after="100" w:afterAutospacing="1" w:line="480" w:lineRule="auto"/>
        <w:jc w:val="both"/>
        <w:rPr>
          <w:rFonts w:ascii="Times New Roman" w:eastAsia="Times New Roman" w:hAnsi="Times New Roman" w:cs="Times New Roman"/>
          <w:color w:val="000000"/>
        </w:rPr>
      </w:pPr>
    </w:p>
    <w:p w:rsidR="00DA2C3C" w:rsidRDefault="00DA2C3C">
      <w:pPr>
        <w:spacing w:before="100" w:beforeAutospacing="1" w:after="100" w:afterAutospacing="1" w:line="480" w:lineRule="auto"/>
        <w:jc w:val="both"/>
        <w:rPr>
          <w:rFonts w:ascii="Times New Roman" w:eastAsia="Times New Roman" w:hAnsi="Times New Roman" w:cs="Times New Roman"/>
          <w:color w:val="000000"/>
        </w:rPr>
      </w:pPr>
    </w:p>
    <w:p w:rsidR="00DA2C3C" w:rsidRDefault="00022B3B">
      <w:pPr>
        <w:spacing w:before="100" w:beforeAutospacing="1" w:after="100" w:afterAutospacing="1" w:line="480" w:lineRule="auto"/>
        <w:jc w:val="both"/>
        <w:rPr>
          <w:rFonts w:ascii="Times New Roman" w:eastAsiaTheme="minorEastAsia" w:hAnsi="Times New Roman" w:cs="Times New Roman"/>
          <w:b/>
          <w:bCs/>
          <w:color w:val="000000"/>
          <w:lang w:val="zh-CN"/>
        </w:rPr>
      </w:pPr>
      <w:r>
        <w:rPr>
          <w:rFonts w:ascii="Times New Roman" w:eastAsiaTheme="minorEastAsia" w:hAnsi="Times New Roman" w:cs="Times New Roman"/>
          <w:b/>
          <w:bCs/>
          <w:color w:val="000000"/>
          <w:lang w:val="zh-CN"/>
        </w:rPr>
        <w:lastRenderedPageBreak/>
        <w:t>Behavioral Change</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olor w:val="000000"/>
          <w:lang w:val="zh-CN"/>
        </w:rPr>
        <w:t xml:space="preserve">Behavioral change refers to any change in actions, decisions, or responses because of paying attention to the Soul Sistaz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amongst residents of Enugu. It consists of reporting incidents of SGBV, searching for assist, converting perceptions, or hard dangerous gender norms.</w:t>
      </w:r>
    </w:p>
    <w:p w:rsidR="0027793F" w:rsidRDefault="00022B3B">
      <w:pPr>
        <w:spacing w:before="100" w:beforeAutospacing="1" w:after="100" w:afterAutospacing="1" w:line="480" w:lineRule="auto"/>
        <w:jc w:val="both"/>
        <w:rPr>
          <w:rStyle w:val="Strong"/>
          <w:rFonts w:ascii="Times New Roman" w:eastAsia="Times New Roman" w:hAnsi="Times New Roman" w:cs="Times New Roman"/>
          <w:color w:val="000000"/>
        </w:rPr>
      </w:pPr>
      <w:r>
        <w:rPr>
          <w:rStyle w:val="Strong"/>
          <w:rFonts w:ascii="Times New Roman" w:eastAsia="Times New Roman" w:hAnsi="Times New Roman" w:cs="Times New Roman"/>
          <w:color w:val="000000"/>
        </w:rPr>
        <w:t>Sexual</w:t>
      </w:r>
      <w:r w:rsidR="00F91110">
        <w:rPr>
          <w:rStyle w:val="Strong"/>
          <w:rFonts w:ascii="Times New Roman" w:eastAsia="Times New Roman" w:hAnsi="Times New Roman" w:cs="Times New Roman"/>
          <w:color w:val="000000"/>
        </w:rPr>
        <w:t xml:space="preserve"> </w:t>
      </w:r>
      <w:r>
        <w:rPr>
          <w:rStyle w:val="Strong"/>
          <w:rFonts w:ascii="Times New Roman" w:eastAsia="Times New Roman" w:hAnsi="Times New Roman" w:cs="Times New Roman"/>
          <w:color w:val="000000"/>
        </w:rPr>
        <w:t>and</w:t>
      </w:r>
      <w:r w:rsidR="00F91110">
        <w:rPr>
          <w:rStyle w:val="Strong"/>
          <w:rFonts w:ascii="Times New Roman" w:eastAsia="Times New Roman" w:hAnsi="Times New Roman" w:cs="Times New Roman"/>
          <w:color w:val="000000"/>
        </w:rPr>
        <w:t xml:space="preserve"> </w:t>
      </w:r>
      <w:r>
        <w:rPr>
          <w:rStyle w:val="Strong"/>
          <w:rFonts w:ascii="Times New Roman" w:eastAsia="Times New Roman" w:hAnsi="Times New Roman" w:cs="Times New Roman"/>
          <w:color w:val="000000"/>
        </w:rPr>
        <w:t>Gender-Based Violence (SGBV)</w:t>
      </w:r>
    </w:p>
    <w:p w:rsidR="00DA2C3C" w:rsidRDefault="00022B3B">
      <w:pPr>
        <w:spacing w:before="100" w:beforeAutospacing="1" w:after="100" w:afterAutospacing="1" w:line="480" w:lineRule="auto"/>
        <w:jc w:val="both"/>
        <w:rPr>
          <w:rFonts w:ascii="Times New Roman" w:eastAsia="Times New Roman" w:hAnsi="Times New Roman" w:cs="Times New Roman"/>
          <w:color w:val="000000"/>
        </w:rPr>
      </w:pPr>
      <w:r>
        <w:rPr>
          <w:rFonts w:ascii="Times New Roman" w:eastAsia="Times New Roman" w:hAnsi="Times New Roman"/>
          <w:color w:val="000000"/>
        </w:rPr>
        <w:t xml:space="preserve">SGBV in this study refers to harmful moves directed at people because of their sex or gender. These include, however aren't confined to, domestic abuse, sexual violence, emotional manipulation, and financial control, in particular as discussed within the Soul Sistaz </w:t>
      </w:r>
      <w:r w:rsidR="001611D8" w:rsidRPr="001611D8">
        <w:rPr>
          <w:rFonts w:ascii="Times New Roman" w:eastAsia="Times New Roman" w:hAnsi="Times New Roman"/>
          <w:color w:val="000000"/>
        </w:rPr>
        <w:t>programme</w:t>
      </w:r>
      <w:r>
        <w:rPr>
          <w:rFonts w:ascii="Times New Roman" w:eastAsia="Times New Roman" w:hAnsi="Times New Roman"/>
          <w:color w:val="000000"/>
        </w:rPr>
        <w:t>.</w:t>
      </w:r>
    </w:p>
    <w:p w:rsidR="0027793F" w:rsidRDefault="00022B3B">
      <w:pPr>
        <w:spacing w:before="100" w:beforeAutospacing="1" w:after="100" w:afterAutospacing="1" w:line="480" w:lineRule="auto"/>
        <w:jc w:val="both"/>
        <w:rPr>
          <w:rFonts w:ascii="Times New Roman" w:eastAsiaTheme="minorEastAsia" w:hAnsi="Times New Roman" w:cs="Times New Roman"/>
          <w:b/>
          <w:bCs/>
          <w:color w:val="000000"/>
        </w:rPr>
      </w:pPr>
      <w:r>
        <w:rPr>
          <w:rFonts w:ascii="Times New Roman" w:eastAsiaTheme="minorEastAsia" w:hAnsi="Times New Roman" w:cs="Times New Roman"/>
          <w:b/>
          <w:bCs/>
          <w:color w:val="000000"/>
          <w:lang w:val="zh-CN"/>
        </w:rPr>
        <w:t>Public Awareness</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rPr>
      </w:pPr>
      <w:r>
        <w:rPr>
          <w:rFonts w:ascii="Times New Roman" w:eastAsiaTheme="minorEastAsia" w:hAnsi="Times New Roman"/>
          <w:color w:val="000000"/>
          <w:lang w:val="zh-CN"/>
        </w:rPr>
        <w:t xml:space="preserve">Public </w:t>
      </w:r>
      <w:r>
        <w:rPr>
          <w:rFonts w:ascii="Times New Roman" w:eastAsiaTheme="minorEastAsia" w:hAnsi="Times New Roman"/>
          <w:color w:val="000000"/>
        </w:rPr>
        <w:t xml:space="preserve">awareness </w:t>
      </w:r>
      <w:r>
        <w:rPr>
          <w:rFonts w:ascii="Times New Roman" w:eastAsiaTheme="minorEastAsia" w:hAnsi="Times New Roman"/>
          <w:color w:val="000000"/>
          <w:lang w:val="zh-CN"/>
        </w:rPr>
        <w:t xml:space="preserve">refers to the extent of expertise and </w:t>
      </w:r>
      <w:r>
        <w:rPr>
          <w:rFonts w:ascii="Times New Roman" w:eastAsiaTheme="minorEastAsia" w:hAnsi="Times New Roman"/>
          <w:color w:val="000000"/>
        </w:rPr>
        <w:t>understanding</w:t>
      </w:r>
      <w:r>
        <w:rPr>
          <w:rFonts w:ascii="Times New Roman" w:eastAsiaTheme="minorEastAsia" w:hAnsi="Times New Roman"/>
          <w:color w:val="000000"/>
          <w:lang w:val="zh-CN"/>
        </w:rPr>
        <w:t xml:space="preserve"> that </w:t>
      </w:r>
      <w:r>
        <w:rPr>
          <w:rFonts w:ascii="Times New Roman" w:eastAsiaTheme="minorEastAsia" w:hAnsi="Times New Roman"/>
          <w:color w:val="000000"/>
        </w:rPr>
        <w:t>women</w:t>
      </w:r>
      <w:r>
        <w:rPr>
          <w:rFonts w:ascii="Times New Roman" w:eastAsiaTheme="minorEastAsia" w:hAnsi="Times New Roman"/>
          <w:color w:val="000000"/>
          <w:lang w:val="zh-CN"/>
        </w:rPr>
        <w:t xml:space="preserve"> in Enugu </w:t>
      </w:r>
      <w:r>
        <w:rPr>
          <w:rFonts w:ascii="Times New Roman" w:eastAsiaTheme="minorEastAsia" w:hAnsi="Times New Roman"/>
          <w:color w:val="000000"/>
        </w:rPr>
        <w:t xml:space="preserve">metropolis </w:t>
      </w:r>
      <w:r>
        <w:rPr>
          <w:rFonts w:ascii="Times New Roman" w:eastAsiaTheme="minorEastAsia" w:hAnsi="Times New Roman"/>
          <w:color w:val="000000"/>
          <w:lang w:val="zh-CN"/>
        </w:rPr>
        <w:t xml:space="preserve">have about sexual and gender-based violence as a result of their publicity to the Soul Sistaz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rPr>
        <w:t>.</w:t>
      </w:r>
    </w:p>
    <w:p w:rsidR="00F91110" w:rsidRDefault="00022B3B">
      <w:pPr>
        <w:spacing w:before="100" w:beforeAutospacing="1" w:after="100" w:afterAutospacing="1" w:line="480" w:lineRule="auto"/>
        <w:jc w:val="both"/>
        <w:rPr>
          <w:rFonts w:ascii="Times New Roman" w:eastAsiaTheme="minorEastAsia" w:hAnsi="Times New Roman" w:cs="Times New Roman"/>
          <w:color w:val="000000"/>
        </w:rPr>
      </w:pPr>
      <w:r>
        <w:rPr>
          <w:rFonts w:ascii="Times New Roman" w:eastAsiaTheme="minorEastAsia" w:hAnsi="Times New Roman" w:cs="Times New Roman"/>
          <w:b/>
          <w:bCs/>
          <w:color w:val="000000"/>
          <w:lang w:val="zh-CN"/>
        </w:rPr>
        <w:t>Radio Campaign</w:t>
      </w:r>
    </w:p>
    <w:p w:rsidR="00DA2C3C" w:rsidRPr="00F91110" w:rsidRDefault="00022B3B">
      <w:pPr>
        <w:spacing w:before="100" w:beforeAutospacing="1" w:after="100" w:afterAutospacing="1" w:line="480" w:lineRule="auto"/>
        <w:jc w:val="both"/>
        <w:rPr>
          <w:rFonts w:ascii="Times New Roman" w:eastAsiaTheme="minorEastAsia" w:hAnsi="Times New Roman" w:cs="Times New Roman"/>
          <w:b/>
          <w:bCs/>
          <w:color w:val="000000"/>
        </w:rPr>
      </w:pPr>
      <w:r>
        <w:rPr>
          <w:rFonts w:ascii="Times New Roman" w:eastAsiaTheme="minorEastAsia" w:hAnsi="Times New Roman"/>
          <w:color w:val="000000"/>
          <w:lang w:val="zh-CN"/>
        </w:rPr>
        <w:t xml:space="preserve">Radio campaign </w:t>
      </w:r>
      <w:r>
        <w:rPr>
          <w:rFonts w:ascii="Times New Roman" w:eastAsiaTheme="minorEastAsia" w:hAnsi="Times New Roman"/>
          <w:color w:val="000000"/>
        </w:rPr>
        <w:t xml:space="preserve">in this study </w:t>
      </w:r>
      <w:r>
        <w:rPr>
          <w:rFonts w:ascii="Times New Roman" w:eastAsiaTheme="minorEastAsia" w:hAnsi="Times New Roman"/>
          <w:color w:val="000000"/>
          <w:lang w:val="zh-CN"/>
        </w:rPr>
        <w:t xml:space="preserve"> refers to the planned and</w:t>
      </w:r>
      <w:r>
        <w:rPr>
          <w:rFonts w:ascii="Times New Roman" w:eastAsiaTheme="minorEastAsia" w:hAnsi="Times New Roman"/>
          <w:color w:val="000000"/>
        </w:rPr>
        <w:t xml:space="preserve"> systematic</w:t>
      </w:r>
      <w:r>
        <w:rPr>
          <w:rFonts w:ascii="Times New Roman" w:eastAsiaTheme="minorEastAsia" w:hAnsi="Times New Roman"/>
          <w:color w:val="000000"/>
          <w:lang w:val="zh-CN"/>
        </w:rPr>
        <w:t xml:space="preserve">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ming of Soul Sistaz on Solid FM, which includes discussions, interviews, testimonials, and advocacy messages geared toward fighting SGBV.</w:t>
      </w:r>
    </w:p>
    <w:p w:rsidR="00DA2C3C" w:rsidRDefault="00DA2C3C">
      <w:pPr>
        <w:jc w:val="both"/>
      </w:pPr>
    </w:p>
    <w:p w:rsidR="00DA2C3C" w:rsidRDefault="00DA2C3C">
      <w:pPr>
        <w:jc w:val="both"/>
      </w:pPr>
    </w:p>
    <w:p w:rsidR="00DA2C3C" w:rsidRDefault="00DA2C3C">
      <w:pPr>
        <w:jc w:val="both"/>
      </w:pPr>
    </w:p>
    <w:p w:rsidR="00DA2C3C" w:rsidRDefault="00022B3B" w:rsidP="00F9111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CHAPTER TWO</w:t>
      </w:r>
    </w:p>
    <w:p w:rsidR="00DA2C3C" w:rsidRDefault="00022B3B" w:rsidP="00F91110">
      <w:pPr>
        <w:spacing w:after="0" w:line="480" w:lineRule="auto"/>
        <w:jc w:val="center"/>
        <w:rPr>
          <w:rFonts w:ascii="Times New Roman" w:eastAsia="Times New Roman" w:hAnsi="Times New Roman"/>
          <w:color w:val="000000"/>
        </w:rPr>
      </w:pPr>
      <w:r>
        <w:rPr>
          <w:rFonts w:ascii="Times New Roman" w:eastAsia="Times New Roman" w:hAnsi="Times New Roman" w:cs="Times New Roman"/>
          <w:b/>
        </w:rPr>
        <w:t>LITERATURE REVIEW</w:t>
      </w:r>
    </w:p>
    <w:p w:rsidR="00DA2C3C" w:rsidRDefault="00022B3B">
      <w:pPr>
        <w:spacing w:after="0" w:line="480" w:lineRule="auto"/>
        <w:jc w:val="both"/>
        <w:rPr>
          <w:rFonts w:ascii="Times New Roman" w:eastAsia="Times New Roman" w:hAnsi="Times New Roman"/>
          <w:color w:val="000000"/>
        </w:rPr>
      </w:pPr>
      <w:r>
        <w:rPr>
          <w:rFonts w:ascii="Times New Roman" w:eastAsia="Times New Roman" w:hAnsi="Times New Roman"/>
          <w:color w:val="000000"/>
        </w:rPr>
        <w:t xml:space="preserve">This chapter provides a comprehensive exploration of the conceptual, theoretical frameworks and empirical overview relevant to this study. The conceptual framework clarifies essential principles  such as audience exposure, media impact on public belief, behavioral change communication (BCC), media advocacy, and radio campaigns as they relate to Solid FM’s Soul Sistaz </w:t>
      </w:r>
      <w:r w:rsidR="001611D8" w:rsidRPr="001611D8">
        <w:rPr>
          <w:rFonts w:ascii="Times New Roman" w:eastAsia="Times New Roman" w:hAnsi="Times New Roman"/>
          <w:color w:val="000000"/>
        </w:rPr>
        <w:t>programme</w:t>
      </w:r>
      <w:r>
        <w:rPr>
          <w:rFonts w:ascii="Times New Roman" w:eastAsia="Times New Roman" w:hAnsi="Times New Roman"/>
          <w:color w:val="000000"/>
        </w:rPr>
        <w:t xml:space="preserve"> and Sexual and Gender-Based</w:t>
      </w:r>
      <w:r w:rsidR="00F91110">
        <w:rPr>
          <w:rFonts w:ascii="Times New Roman" w:eastAsia="Times New Roman" w:hAnsi="Times New Roman"/>
          <w:color w:val="000000"/>
        </w:rPr>
        <w:t xml:space="preserve"> </w:t>
      </w:r>
      <w:r>
        <w:rPr>
          <w:rFonts w:ascii="Times New Roman" w:eastAsia="Times New Roman" w:hAnsi="Times New Roman"/>
          <w:color w:val="000000"/>
        </w:rPr>
        <w:t>Violence (SGBV) understanding in Enugu</w:t>
      </w:r>
      <w:r w:rsidR="00F91110">
        <w:rPr>
          <w:rFonts w:ascii="Times New Roman" w:eastAsia="Times New Roman" w:hAnsi="Times New Roman"/>
          <w:color w:val="000000"/>
        </w:rPr>
        <w:t xml:space="preserve"> </w:t>
      </w:r>
      <w:r>
        <w:rPr>
          <w:rFonts w:ascii="Times New Roman" w:eastAsia="Times New Roman" w:hAnsi="Times New Roman"/>
          <w:color w:val="000000"/>
        </w:rPr>
        <w:t xml:space="preserve">Metropolis. The theoretical framework anchors the study on Agenda-Setting Theory and Social Learning Theory, which explain how radio campaigns in particular the Soul Sistaz </w:t>
      </w:r>
      <w:r w:rsidR="001611D8" w:rsidRPr="001611D8">
        <w:rPr>
          <w:rFonts w:ascii="Times New Roman" w:eastAsia="Times New Roman" w:hAnsi="Times New Roman"/>
          <w:color w:val="000000"/>
        </w:rPr>
        <w:t>programme</w:t>
      </w:r>
      <w:r>
        <w:rPr>
          <w:rFonts w:ascii="Times New Roman" w:eastAsia="Times New Roman" w:hAnsi="Times New Roman"/>
          <w:color w:val="000000"/>
        </w:rPr>
        <w:t xml:space="preserve"> affect understanding, shapepublic discourse, and inspire behavioral trade regarding SGBV. Together, those frameworks set up a strong foundation for assessing the effectiveness of radio-driven advocacy in fighting SGBV against women in Enugu Metropolis.</w:t>
      </w:r>
    </w:p>
    <w:p w:rsidR="00DA2C3C" w:rsidRDefault="00022B3B">
      <w:pP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2.1 Conceptual Framework</w:t>
      </w:r>
    </w:p>
    <w:p w:rsidR="00DA2C3C" w:rsidRDefault="00022B3B">
      <w:pP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2.1.1 Audience Exposure</w:t>
      </w:r>
    </w:p>
    <w:p w:rsidR="00DA2C3C" w:rsidRDefault="00022B3B">
      <w:pPr>
        <w:pStyle w:val="NormalWeb"/>
        <w:spacing w:line="480" w:lineRule="auto"/>
        <w:jc w:val="both"/>
        <w:rPr>
          <w:color w:val="000000"/>
        </w:rPr>
      </w:pPr>
      <w:r>
        <w:rPr>
          <w:color w:val="000000"/>
        </w:rPr>
        <w:t xml:space="preserve">Audience exposure refers to the degree to which people engage with media content and is a foundational idea in </w:t>
      </w:r>
      <w:r>
        <w:rPr>
          <w:color w:val="000000"/>
          <w:lang w:val="en-US"/>
        </w:rPr>
        <w:t>grasping</w:t>
      </w:r>
      <w:r>
        <w:rPr>
          <w:color w:val="000000"/>
        </w:rPr>
        <w:t xml:space="preserve"> media impact. For a message to influence</w:t>
      </w:r>
      <w:r>
        <w:rPr>
          <w:color w:val="000000"/>
          <w:lang w:val="en-US"/>
        </w:rPr>
        <w:t xml:space="preserve"> understanding</w:t>
      </w:r>
      <w:r>
        <w:rPr>
          <w:color w:val="000000"/>
        </w:rPr>
        <w:t xml:space="preserve"> or mindset, the </w:t>
      </w:r>
      <w:r>
        <w:rPr>
          <w:color w:val="000000"/>
          <w:lang w:val="en-US"/>
        </w:rPr>
        <w:t>audience</w:t>
      </w:r>
      <w:r>
        <w:rPr>
          <w:color w:val="000000"/>
        </w:rPr>
        <w:t xml:space="preserve"> need to first come into contact with it. Exposure encompasses each the frequency of listening and the period of attention paid to a particular </w:t>
      </w:r>
      <w:r w:rsidR="001611D8" w:rsidRPr="001611D8">
        <w:rPr>
          <w:color w:val="000000"/>
        </w:rPr>
        <w:t>programme</w:t>
      </w:r>
      <w:r>
        <w:rPr>
          <w:color w:val="000000"/>
        </w:rPr>
        <w:t xml:space="preserve"> or station.In the case of women in Enugu metropolis, how often and how attentively they listen to Solid FM, particularly the</w:t>
      </w:r>
      <w:r>
        <w:rPr>
          <w:rStyle w:val="apple-converted-space"/>
          <w:color w:val="000000"/>
        </w:rPr>
        <w:t> </w:t>
      </w:r>
      <w:r>
        <w:rPr>
          <w:rStyle w:val="Emphasis"/>
          <w:color w:val="000000"/>
        </w:rPr>
        <w:t>Soul Sistaz</w:t>
      </w:r>
      <w:r>
        <w:rPr>
          <w:rStyle w:val="apple-converted-space"/>
          <w:color w:val="000000"/>
        </w:rPr>
        <w:t> </w:t>
      </w:r>
      <w:r w:rsidR="001611D8" w:rsidRPr="001611D8">
        <w:rPr>
          <w:color w:val="000000"/>
        </w:rPr>
        <w:t>programme</w:t>
      </w:r>
      <w:r>
        <w:rPr>
          <w:color w:val="000000"/>
        </w:rPr>
        <w:t xml:space="preserve">, determines the extent to which the </w:t>
      </w:r>
      <w:r w:rsidR="001611D8" w:rsidRPr="001611D8">
        <w:rPr>
          <w:color w:val="000000"/>
        </w:rPr>
        <w:t>programme</w:t>
      </w:r>
      <w:r>
        <w:rPr>
          <w:color w:val="000000"/>
        </w:rPr>
        <w:t xml:space="preserve"> can educate or persuade them. Exposure is thus the first gate in the process of media influence on </w:t>
      </w:r>
      <w:r>
        <w:rPr>
          <w:color w:val="000000"/>
          <w:lang w:val="en-US"/>
        </w:rPr>
        <w:t>S</w:t>
      </w:r>
      <w:r>
        <w:rPr>
          <w:color w:val="000000"/>
        </w:rPr>
        <w:t>GBV knowledge and perception.</w:t>
      </w:r>
    </w:p>
    <w:p w:rsidR="00DA2C3C" w:rsidRDefault="00022B3B">
      <w:pPr>
        <w:pStyle w:val="NormalWeb"/>
        <w:spacing w:line="480" w:lineRule="auto"/>
        <w:ind w:firstLine="720"/>
        <w:jc w:val="both"/>
        <w:rPr>
          <w:color w:val="000000"/>
        </w:rPr>
      </w:pPr>
      <w:r>
        <w:rPr>
          <w:color w:val="000000"/>
        </w:rPr>
        <w:lastRenderedPageBreak/>
        <w:t xml:space="preserve">Studies indicate that increased media exposure correlates positively with awareness of social issues, especially among women and young adults. Melki et al. (2022) observed that in contexts where people frequently access radio or social media </w:t>
      </w:r>
      <w:r w:rsidR="001611D8" w:rsidRPr="001611D8">
        <w:rPr>
          <w:color w:val="000000"/>
        </w:rPr>
        <w:t>programme</w:t>
      </w:r>
      <w:r>
        <w:rPr>
          <w:color w:val="000000"/>
        </w:rPr>
        <w:t>s focused on rights and health, there is often a measurable uptick in their awareness levels. Exposure can be active, as when a listener intentionally tunes in to</w:t>
      </w:r>
      <w:r>
        <w:rPr>
          <w:rStyle w:val="apple-converted-space"/>
          <w:color w:val="000000"/>
        </w:rPr>
        <w:t> </w:t>
      </w:r>
      <w:r>
        <w:rPr>
          <w:rStyle w:val="Emphasis"/>
          <w:color w:val="000000"/>
        </w:rPr>
        <w:t>Soul Sistaz</w:t>
      </w:r>
      <w:r>
        <w:rPr>
          <w:rStyle w:val="apple-converted-space"/>
          <w:color w:val="000000"/>
        </w:rPr>
        <w:t> </w:t>
      </w:r>
      <w:r>
        <w:rPr>
          <w:color w:val="000000"/>
        </w:rPr>
        <w:t xml:space="preserve">to hear a topic of interest, or passive, such as when a radio plays in the background during household chores or in public spaces. Both modes can cumulatively impact the listener’s knowledge and attitudes toward </w:t>
      </w:r>
      <w:r>
        <w:rPr>
          <w:color w:val="000000"/>
          <w:lang w:val="en-US"/>
        </w:rPr>
        <w:t>S</w:t>
      </w:r>
      <w:r>
        <w:rPr>
          <w:color w:val="000000"/>
        </w:rPr>
        <w:t>GBV if the content is strategically crafted and reinforced.</w:t>
      </w:r>
    </w:p>
    <w:p w:rsidR="00DA2C3C" w:rsidRDefault="00022B3B">
      <w:pPr>
        <w:pStyle w:val="NormalWeb"/>
        <w:spacing w:line="480" w:lineRule="auto"/>
        <w:ind w:firstLine="720"/>
        <w:jc w:val="both"/>
        <w:rPr>
          <w:color w:val="000000"/>
        </w:rPr>
      </w:pPr>
      <w:r>
        <w:rPr>
          <w:color w:val="000000"/>
        </w:rPr>
        <w:t xml:space="preserve">Repetition and consistency are key to effective exposure. According to Brown and Mourão (2021), repeated exposure to advocacy content, especially through trusted media outlets, increases message retention and recall. If women regularly hear messages about </w:t>
      </w:r>
      <w:r>
        <w:rPr>
          <w:color w:val="000000"/>
          <w:lang w:val="en-US"/>
        </w:rPr>
        <w:t>S</w:t>
      </w:r>
      <w:r>
        <w:rPr>
          <w:color w:val="000000"/>
        </w:rPr>
        <w:t>GBV through</w:t>
      </w:r>
      <w:r>
        <w:rPr>
          <w:rStyle w:val="apple-converted-space"/>
          <w:color w:val="000000"/>
        </w:rPr>
        <w:t> </w:t>
      </w:r>
      <w:r>
        <w:rPr>
          <w:rStyle w:val="Emphasis"/>
          <w:color w:val="000000"/>
        </w:rPr>
        <w:t>Soul Sistaz</w:t>
      </w:r>
      <w:r>
        <w:rPr>
          <w:rStyle w:val="apple-converted-space"/>
          <w:color w:val="000000"/>
        </w:rPr>
        <w:t> </w:t>
      </w:r>
      <w:r>
        <w:rPr>
          <w:color w:val="000000"/>
        </w:rPr>
        <w:t xml:space="preserve">broadcasts, they are more likely to internalize those ideas, even subconsciously. Exposure is also affected by the </w:t>
      </w:r>
      <w:r w:rsidR="001611D8" w:rsidRPr="001611D8">
        <w:rPr>
          <w:color w:val="000000"/>
        </w:rPr>
        <w:t>programme</w:t>
      </w:r>
      <w:r>
        <w:rPr>
          <w:color w:val="000000"/>
        </w:rPr>
        <w:t>’s time slot, format, and relevance to everyday realities. For instance, market women or working-class listeners may not be exposed to broadcasts aired during their busy hours, thus missing critical content.</w:t>
      </w:r>
    </w:p>
    <w:p w:rsidR="00DA2C3C" w:rsidRDefault="00022B3B">
      <w:pPr>
        <w:pStyle w:val="NormalWeb"/>
        <w:spacing w:line="480" w:lineRule="auto"/>
        <w:ind w:firstLine="720"/>
        <w:jc w:val="both"/>
        <w:rPr>
          <w:color w:val="000000"/>
        </w:rPr>
      </w:pPr>
      <w:r>
        <w:rPr>
          <w:color w:val="000000"/>
        </w:rPr>
        <w:t xml:space="preserve">Audience exposure also varies across gender, educational background, and socio-economic status. Stier et al. (2020) found that women were more likely to seek out gender advocacy media, while those in urban environments had higher exposure rates due to better access to radio and media technologies. In Enugu metropolis, communal listening habits in homes, salons, or transportation hubs, as well as peer recommendations, can shape exposure. Therefore, even without direct intent, women can become indirect beneficiaries of the radio </w:t>
      </w:r>
      <w:r w:rsidR="001611D8" w:rsidRPr="001611D8">
        <w:rPr>
          <w:color w:val="000000"/>
        </w:rPr>
        <w:t>programme</w:t>
      </w:r>
      <w:r>
        <w:rPr>
          <w:color w:val="000000"/>
        </w:rPr>
        <w:t>.</w:t>
      </w:r>
    </w:p>
    <w:p w:rsidR="00DA2C3C" w:rsidRDefault="00022B3B">
      <w:pPr>
        <w:pStyle w:val="NormalWeb"/>
        <w:spacing w:line="480" w:lineRule="auto"/>
        <w:ind w:firstLine="720"/>
        <w:jc w:val="both"/>
        <w:rPr>
          <w:color w:val="000000"/>
        </w:rPr>
      </w:pPr>
      <w:r>
        <w:rPr>
          <w:color w:val="000000"/>
        </w:rPr>
        <w:lastRenderedPageBreak/>
        <w:t xml:space="preserve">Socio-cultural factors can both </w:t>
      </w:r>
      <w:r>
        <w:rPr>
          <w:color w:val="000000"/>
          <w:lang w:val="en-US"/>
        </w:rPr>
        <w:t>improve</w:t>
      </w:r>
      <w:r>
        <w:rPr>
          <w:color w:val="000000"/>
        </w:rPr>
        <w:t xml:space="preserve"> or suppress publicity. In societies wherediscussions </w:t>
      </w:r>
      <w:r>
        <w:rPr>
          <w:color w:val="000000"/>
          <w:lang w:val="en-US"/>
        </w:rPr>
        <w:t>a</w:t>
      </w:r>
      <w:r>
        <w:rPr>
          <w:color w:val="000000"/>
        </w:rPr>
        <w:t>round gender and violence are consider</w:t>
      </w:r>
      <w:r>
        <w:rPr>
          <w:color w:val="000000"/>
          <w:lang w:val="en-US"/>
        </w:rPr>
        <w:t>ed as</w:t>
      </w:r>
      <w:r>
        <w:rPr>
          <w:color w:val="000000"/>
        </w:rPr>
        <w:t xml:space="preserve"> taboo, </w:t>
      </w:r>
      <w:r>
        <w:rPr>
          <w:color w:val="000000"/>
          <w:lang w:val="en-US"/>
        </w:rPr>
        <w:t>women</w:t>
      </w:r>
      <w:r>
        <w:rPr>
          <w:color w:val="000000"/>
        </w:rPr>
        <w:t xml:space="preserve"> may keep away from media content that</w:t>
      </w:r>
      <w:r>
        <w:rPr>
          <w:color w:val="000000"/>
          <w:lang w:val="en-US"/>
        </w:rPr>
        <w:t xml:space="preserve"> challenges</w:t>
      </w:r>
      <w:r>
        <w:rPr>
          <w:color w:val="000000"/>
        </w:rPr>
        <w:t xml:space="preserve"> cultural or </w:t>
      </w:r>
      <w:r>
        <w:rPr>
          <w:color w:val="000000"/>
          <w:lang w:val="en-US"/>
        </w:rPr>
        <w:t xml:space="preserve">religious </w:t>
      </w:r>
      <w:r>
        <w:rPr>
          <w:color w:val="000000"/>
        </w:rPr>
        <w:t xml:space="preserve">norms. Zamith and Belair-Gagnon (2020) </w:t>
      </w:r>
      <w:r>
        <w:rPr>
          <w:color w:val="000000"/>
          <w:lang w:val="en-US"/>
        </w:rPr>
        <w:t>note that in</w:t>
      </w:r>
      <w:r>
        <w:rPr>
          <w:color w:val="000000"/>
        </w:rPr>
        <w:t xml:space="preserve"> conservative environments, listeners would possibly downplay their media consumption behavior or restrictionpublicity to “secure” content, lowering the effect of well-</w:t>
      </w:r>
      <w:r>
        <w:rPr>
          <w:color w:val="000000"/>
          <w:lang w:val="en-US"/>
        </w:rPr>
        <w:t xml:space="preserve">meaning </w:t>
      </w:r>
      <w:r>
        <w:rPr>
          <w:color w:val="000000"/>
        </w:rPr>
        <w:t xml:space="preserve">campaigns. This emphasizes the need for advocacy </w:t>
      </w:r>
      <w:r w:rsidR="001611D8" w:rsidRPr="001611D8">
        <w:rPr>
          <w:color w:val="000000"/>
          <w:lang w:val="en-US"/>
        </w:rPr>
        <w:t>programme</w:t>
      </w:r>
      <w:r w:rsidR="002B26E7">
        <w:rPr>
          <w:color w:val="000000"/>
          <w:lang w:val="en-US"/>
        </w:rPr>
        <w:t xml:space="preserve">s </w:t>
      </w:r>
      <w:r>
        <w:rPr>
          <w:color w:val="000000"/>
        </w:rPr>
        <w:t xml:space="preserve">to put themselves cautiously </w:t>
      </w:r>
      <w:r>
        <w:rPr>
          <w:color w:val="000000"/>
          <w:lang w:val="en-US"/>
        </w:rPr>
        <w:t xml:space="preserve">within </w:t>
      </w:r>
      <w:r>
        <w:rPr>
          <w:color w:val="000000"/>
        </w:rPr>
        <w:t>the moral frameworks in their target market.</w:t>
      </w:r>
    </w:p>
    <w:p w:rsidR="00DA2C3C" w:rsidRDefault="00022B3B">
      <w:pPr>
        <w:pStyle w:val="NormalWeb"/>
        <w:spacing w:line="480" w:lineRule="auto"/>
        <w:jc w:val="both"/>
        <w:rPr>
          <w:color w:val="000000"/>
        </w:rPr>
      </w:pPr>
      <w:r>
        <w:rPr>
          <w:color w:val="000000"/>
        </w:rPr>
        <w:t xml:space="preserve">In this </w:t>
      </w:r>
      <w:r>
        <w:rPr>
          <w:color w:val="000000"/>
          <w:lang w:val="en-US"/>
        </w:rPr>
        <w:t>study</w:t>
      </w:r>
      <w:r>
        <w:rPr>
          <w:color w:val="000000"/>
        </w:rPr>
        <w:t>, audience</w:t>
      </w:r>
      <w:r>
        <w:rPr>
          <w:color w:val="000000"/>
          <w:lang w:val="en-US"/>
        </w:rPr>
        <w:t xml:space="preserve"> exposure will</w:t>
      </w:r>
      <w:r>
        <w:rPr>
          <w:color w:val="000000"/>
        </w:rPr>
        <w:t xml:space="preserve"> be </w:t>
      </w:r>
      <w:r>
        <w:rPr>
          <w:color w:val="000000"/>
          <w:lang w:val="en-US"/>
        </w:rPr>
        <w:t>operationalized</w:t>
      </w:r>
      <w:r w:rsidR="00F91110">
        <w:rPr>
          <w:color w:val="000000"/>
          <w:lang w:val="en-US"/>
        </w:rPr>
        <w:t xml:space="preserve"> </w:t>
      </w:r>
      <w:r w:rsidR="008C31C0">
        <w:rPr>
          <w:color w:val="000000"/>
          <w:lang w:val="en-US"/>
        </w:rPr>
        <w:t xml:space="preserve">through  </w:t>
      </w:r>
      <w:r>
        <w:rPr>
          <w:color w:val="000000"/>
        </w:rPr>
        <w:t>indicators which includelistening frequency,</w:t>
      </w:r>
      <w:r>
        <w:rPr>
          <w:color w:val="000000"/>
          <w:lang w:val="en-US"/>
        </w:rPr>
        <w:t xml:space="preserve"> </w:t>
      </w:r>
      <w:r w:rsidR="001611D8" w:rsidRPr="001611D8">
        <w:rPr>
          <w:color w:val="000000"/>
          <w:lang w:val="en-US"/>
        </w:rPr>
        <w:t>programme</w:t>
      </w:r>
      <w:r>
        <w:rPr>
          <w:color w:val="000000"/>
          <w:lang w:val="en-US"/>
        </w:rPr>
        <w:t xml:space="preserve"> recall</w:t>
      </w:r>
      <w:r>
        <w:rPr>
          <w:color w:val="000000"/>
        </w:rPr>
        <w:t xml:space="preserve">, and listening </w:t>
      </w:r>
      <w:r>
        <w:rPr>
          <w:color w:val="000000"/>
          <w:lang w:val="en-US"/>
        </w:rPr>
        <w:t>intent</w:t>
      </w:r>
      <w:r>
        <w:rPr>
          <w:color w:val="000000"/>
        </w:rPr>
        <w:t xml:space="preserve">. Ferrucci et al. (2020) </w:t>
      </w:r>
      <w:r>
        <w:rPr>
          <w:color w:val="000000"/>
          <w:lang w:val="en-US"/>
        </w:rPr>
        <w:t>recommend</w:t>
      </w:r>
      <w:r>
        <w:rPr>
          <w:color w:val="000000"/>
        </w:rPr>
        <w:t xml:space="preserve"> using self-re</w:t>
      </w:r>
      <w:r>
        <w:rPr>
          <w:color w:val="000000"/>
          <w:lang w:val="en-US"/>
        </w:rPr>
        <w:t>port</w:t>
      </w:r>
      <w:r>
        <w:rPr>
          <w:color w:val="000000"/>
        </w:rPr>
        <w:t xml:space="preserve"> surveys, </w:t>
      </w:r>
      <w:r>
        <w:rPr>
          <w:color w:val="000000"/>
          <w:lang w:val="en-US"/>
        </w:rPr>
        <w:t>cross-verified with recalled information</w:t>
      </w:r>
      <w:r>
        <w:rPr>
          <w:color w:val="000000"/>
        </w:rPr>
        <w:t xml:space="preserve">, to </w:t>
      </w:r>
      <w:r>
        <w:rPr>
          <w:color w:val="000000"/>
          <w:lang w:val="en-US"/>
        </w:rPr>
        <w:t>measure</w:t>
      </w:r>
      <w:r>
        <w:rPr>
          <w:color w:val="000000"/>
        </w:rPr>
        <w:t xml:space="preserve"> proper</w:t>
      </w:r>
      <w:r>
        <w:rPr>
          <w:color w:val="000000"/>
          <w:lang w:val="en-US"/>
        </w:rPr>
        <w:t xml:space="preserve"> exposure levels</w:t>
      </w:r>
      <w:r>
        <w:rPr>
          <w:color w:val="000000"/>
        </w:rPr>
        <w:t xml:space="preserve">. This method </w:t>
      </w:r>
      <w:r>
        <w:rPr>
          <w:color w:val="000000"/>
          <w:lang w:val="en-US"/>
        </w:rPr>
        <w:t>assist to</w:t>
      </w:r>
      <w:r>
        <w:rPr>
          <w:color w:val="000000"/>
        </w:rPr>
        <w:t xml:space="preserve"> distinguish </w:t>
      </w:r>
      <w:r>
        <w:rPr>
          <w:color w:val="000000"/>
          <w:lang w:val="en-US"/>
        </w:rPr>
        <w:t xml:space="preserve">between </w:t>
      </w:r>
      <w:r>
        <w:rPr>
          <w:color w:val="000000"/>
        </w:rPr>
        <w:t xml:space="preserve">casual publicity and meaningful engagement, that's crucial in </w:t>
      </w:r>
      <w:r>
        <w:rPr>
          <w:color w:val="000000"/>
          <w:lang w:val="en-US"/>
        </w:rPr>
        <w:t>understanding</w:t>
      </w:r>
      <w:r>
        <w:rPr>
          <w:color w:val="000000"/>
        </w:rPr>
        <w:t xml:space="preserve"> whether or not </w:t>
      </w:r>
      <w:r w:rsidR="001611D8" w:rsidRPr="001611D8">
        <w:rPr>
          <w:color w:val="000000"/>
          <w:lang w:val="en-US"/>
        </w:rPr>
        <w:t>programme</w:t>
      </w:r>
      <w:r>
        <w:rPr>
          <w:color w:val="000000"/>
          <w:lang w:val="en-US"/>
        </w:rPr>
        <w:t>s</w:t>
      </w:r>
      <w:r>
        <w:rPr>
          <w:color w:val="000000"/>
        </w:rPr>
        <w:t xml:space="preserve"> like Soul Sistaz have penetrated the target</w:t>
      </w:r>
      <w:r>
        <w:rPr>
          <w:color w:val="000000"/>
          <w:lang w:val="en-US"/>
        </w:rPr>
        <w:t xml:space="preserve"> audience</w:t>
      </w:r>
      <w:r>
        <w:rPr>
          <w:color w:val="000000"/>
        </w:rPr>
        <w:t xml:space="preserve"> deeply enough to </w:t>
      </w:r>
      <w:r>
        <w:rPr>
          <w:color w:val="000000"/>
          <w:lang w:val="en-US"/>
        </w:rPr>
        <w:t xml:space="preserve">change </w:t>
      </w:r>
      <w:r>
        <w:rPr>
          <w:color w:val="000000"/>
        </w:rPr>
        <w:t xml:space="preserve"> understanding or conduct</w:t>
      </w:r>
      <w:r>
        <w:rPr>
          <w:color w:val="000000"/>
          <w:lang w:val="en-US"/>
        </w:rPr>
        <w:t>.</w:t>
      </w:r>
    </w:p>
    <w:p w:rsidR="00DA2C3C" w:rsidRDefault="00022B3B">
      <w:pPr>
        <w:pStyle w:val="NormalWeb"/>
        <w:spacing w:line="480" w:lineRule="auto"/>
        <w:jc w:val="both"/>
        <w:rPr>
          <w:color w:val="000000"/>
        </w:rPr>
      </w:pPr>
      <w:r>
        <w:rPr>
          <w:rStyle w:val="Strong"/>
          <w:color w:val="000000"/>
        </w:rPr>
        <w:t>2.1.2 Media Framing and Public Perception</w:t>
      </w:r>
    </w:p>
    <w:p w:rsidR="00DA2C3C" w:rsidRDefault="00022B3B">
      <w:pPr>
        <w:pStyle w:val="NormalWeb"/>
        <w:spacing w:line="480" w:lineRule="auto"/>
        <w:jc w:val="both"/>
        <w:rPr>
          <w:color w:val="000000"/>
        </w:rPr>
      </w:pPr>
      <w:r>
        <w:rPr>
          <w:color w:val="000000"/>
        </w:rPr>
        <w:t xml:space="preserve">Framing refers to how media </w:t>
      </w:r>
      <w:r>
        <w:rPr>
          <w:color w:val="000000"/>
          <w:lang w:val="en-US"/>
        </w:rPr>
        <w:t>structure</w:t>
      </w:r>
      <w:r>
        <w:rPr>
          <w:color w:val="000000"/>
        </w:rPr>
        <w:t xml:space="preserve"> the presentation and interpretation of social </w:t>
      </w:r>
      <w:r>
        <w:rPr>
          <w:color w:val="000000"/>
          <w:lang w:val="en-US"/>
        </w:rPr>
        <w:t>issues</w:t>
      </w:r>
      <w:r>
        <w:rPr>
          <w:color w:val="000000"/>
        </w:rPr>
        <w:t xml:space="preserve">. By emphasizing </w:t>
      </w:r>
      <w:r w:rsidR="0027793F">
        <w:rPr>
          <w:color w:val="000000"/>
          <w:lang w:val="en-US"/>
        </w:rPr>
        <w:t xml:space="preserve">specific </w:t>
      </w:r>
      <w:r>
        <w:rPr>
          <w:color w:val="000000"/>
        </w:rPr>
        <w:t xml:space="preserve">angles and omitting others, radio </w:t>
      </w:r>
      <w:r w:rsidR="001611D8" w:rsidRPr="001611D8">
        <w:rPr>
          <w:color w:val="000000"/>
        </w:rPr>
        <w:t>programme</w:t>
      </w:r>
      <w:r>
        <w:rPr>
          <w:color w:val="000000"/>
        </w:rPr>
        <w:t xml:space="preserve">s influence how audiences understand the seriousness, reasons, and solutions to problems like SGBV. McQuail and Deuze (2020) emphasize that the media’s framing choices, which includes the usage of terms like “domestic violence” as opposed to “intimate partner terrorism,” affect the public’s emotional and highbrow reaction. In the case of Soul Sistaz, framing SGBV as a societal injustice as opposed to a personal </w:t>
      </w:r>
      <w:r>
        <w:rPr>
          <w:color w:val="000000"/>
          <w:lang w:val="en-US"/>
        </w:rPr>
        <w:t>issue</w:t>
      </w:r>
      <w:r>
        <w:rPr>
          <w:color w:val="000000"/>
        </w:rPr>
        <w:t xml:space="preserve"> may</w:t>
      </w:r>
      <w:r>
        <w:rPr>
          <w:color w:val="000000"/>
          <w:lang w:val="en-US"/>
        </w:rPr>
        <w:t xml:space="preserve"> e</w:t>
      </w:r>
      <w:r>
        <w:rPr>
          <w:color w:val="000000"/>
        </w:rPr>
        <w:t>ncourage women in Enugu metropolis to view it as a collective concern and not just a problem confined to certain social groups.</w:t>
      </w:r>
    </w:p>
    <w:p w:rsidR="00DA2C3C" w:rsidRDefault="00022B3B">
      <w:pPr>
        <w:pStyle w:val="NormalWeb"/>
        <w:spacing w:line="480" w:lineRule="auto"/>
        <w:jc w:val="both"/>
        <w:rPr>
          <w:color w:val="000000"/>
        </w:rPr>
      </w:pPr>
      <w:r>
        <w:rPr>
          <w:color w:val="000000"/>
        </w:rPr>
        <w:lastRenderedPageBreak/>
        <w:t>Framing can also strengthen or</w:t>
      </w:r>
      <w:r>
        <w:rPr>
          <w:color w:val="000000"/>
          <w:lang w:val="en-US"/>
        </w:rPr>
        <w:t xml:space="preserve"> complicate</w:t>
      </w:r>
      <w:r>
        <w:rPr>
          <w:color w:val="000000"/>
        </w:rPr>
        <w:t xml:space="preserve"> cultural narratives. Fuentes Lara et al. (2020) observed that media that consistently framed </w:t>
      </w:r>
      <w:r>
        <w:rPr>
          <w:color w:val="000000"/>
          <w:lang w:val="en-US"/>
        </w:rPr>
        <w:t>women</w:t>
      </w:r>
      <w:r>
        <w:rPr>
          <w:color w:val="000000"/>
        </w:rPr>
        <w:t xml:space="preserve"> as helpless victims, in preference to empowered survivors, occasionally strengthened gender stereotypes. On the alternative hand, </w:t>
      </w:r>
      <w:r w:rsidR="001611D8" w:rsidRPr="001611D8">
        <w:rPr>
          <w:color w:val="000000"/>
          <w:lang w:val="en-US"/>
        </w:rPr>
        <w:t>programme</w:t>
      </w:r>
      <w:r w:rsidR="008C31C0">
        <w:rPr>
          <w:color w:val="000000"/>
          <w:lang w:val="en-US"/>
        </w:rPr>
        <w:t xml:space="preserve">s </w:t>
      </w:r>
      <w:r>
        <w:rPr>
          <w:color w:val="000000"/>
        </w:rPr>
        <w:t>that highlighted</w:t>
      </w:r>
      <w:r>
        <w:rPr>
          <w:color w:val="000000"/>
          <w:lang w:val="en-US"/>
        </w:rPr>
        <w:t xml:space="preserve"> female</w:t>
      </w:r>
      <w:r w:rsidR="00F91110">
        <w:rPr>
          <w:color w:val="000000"/>
          <w:lang w:val="en-US"/>
        </w:rPr>
        <w:t xml:space="preserve"> </w:t>
      </w:r>
      <w:r>
        <w:rPr>
          <w:color w:val="000000"/>
          <w:lang w:val="en-US"/>
        </w:rPr>
        <w:t>agency</w:t>
      </w:r>
      <w:r>
        <w:rPr>
          <w:color w:val="000000"/>
        </w:rPr>
        <w:t xml:space="preserve"> and</w:t>
      </w:r>
      <w:r>
        <w:rPr>
          <w:color w:val="000000"/>
          <w:lang w:val="en-US"/>
        </w:rPr>
        <w:t xml:space="preserve"> community</w:t>
      </w:r>
      <w:r>
        <w:rPr>
          <w:color w:val="000000"/>
        </w:rPr>
        <w:t xml:space="preserve"> responsibility generated more tremendous audience engagement. This distinction is critical for women forming informed views approximately gender roles and justice. A </w:t>
      </w:r>
      <w:r w:rsidR="001611D8" w:rsidRPr="001611D8">
        <w:rPr>
          <w:color w:val="000000"/>
        </w:rPr>
        <w:t>programme</w:t>
      </w:r>
      <w:r>
        <w:rPr>
          <w:color w:val="000000"/>
        </w:rPr>
        <w:t xml:space="preserve"> that balances urgency with empowerment can </w:t>
      </w:r>
      <w:r>
        <w:rPr>
          <w:color w:val="000000"/>
          <w:lang w:val="en-US"/>
        </w:rPr>
        <w:t xml:space="preserve">frame </w:t>
      </w:r>
      <w:r>
        <w:rPr>
          <w:color w:val="000000"/>
        </w:rPr>
        <w:t xml:space="preserve">SGBV in a manner that conjures up both </w:t>
      </w:r>
      <w:r w:rsidR="008C31C0">
        <w:rPr>
          <w:color w:val="000000"/>
          <w:lang w:val="en-US"/>
        </w:rPr>
        <w:t>concern</w:t>
      </w:r>
      <w:r>
        <w:rPr>
          <w:color w:val="000000"/>
        </w:rPr>
        <w:t xml:space="preserve"> and </w:t>
      </w:r>
      <w:r>
        <w:rPr>
          <w:color w:val="000000"/>
          <w:lang w:val="en-US"/>
        </w:rPr>
        <w:t>action</w:t>
      </w:r>
      <w:r>
        <w:rPr>
          <w:color w:val="000000"/>
        </w:rPr>
        <w:t>.</w:t>
      </w:r>
    </w:p>
    <w:p w:rsidR="00DA2C3C" w:rsidRDefault="00022B3B">
      <w:pPr>
        <w:pStyle w:val="NormalWeb"/>
        <w:spacing w:line="480" w:lineRule="auto"/>
        <w:jc w:val="both"/>
        <w:rPr>
          <w:color w:val="000000"/>
        </w:rPr>
      </w:pPr>
      <w:r>
        <w:rPr>
          <w:color w:val="000000"/>
        </w:rPr>
        <w:t>Language and tone count in framing. Messages that use relatable slang or audience-pleasant phrases can demystify complex SGBV topics. Conversely, overly clinical or accusatory language can also alienate listeners, mainly those now not yet sensitized to feminist or human rightsterminologies. Schillinger et al. (2020) discovered that emotionally resonant tales had been greater effective in moving perceptions than summary statistics or coverage references. For</w:t>
      </w:r>
      <w:r>
        <w:rPr>
          <w:color w:val="000000"/>
          <w:lang w:val="en-US"/>
        </w:rPr>
        <w:t xml:space="preserve"> women</w:t>
      </w:r>
      <w:r>
        <w:rPr>
          <w:color w:val="000000"/>
        </w:rPr>
        <w:t xml:space="preserve"> in Enugu, actual-life survivor  and practical steps </w:t>
      </w:r>
      <w:r>
        <w:rPr>
          <w:color w:val="000000"/>
          <w:lang w:val="en-US"/>
        </w:rPr>
        <w:t xml:space="preserve">towards </w:t>
      </w:r>
      <w:r>
        <w:rPr>
          <w:color w:val="000000"/>
        </w:rPr>
        <w:t xml:space="preserve"> intervention are much more likely to influence how they view SGBV.</w:t>
      </w:r>
    </w:p>
    <w:p w:rsidR="00DA2C3C" w:rsidRDefault="00022B3B">
      <w:pPr>
        <w:pStyle w:val="NormalWeb"/>
        <w:spacing w:line="480" w:lineRule="auto"/>
        <w:jc w:val="both"/>
        <w:rPr>
          <w:color w:val="000000"/>
        </w:rPr>
      </w:pPr>
      <w:r>
        <w:rPr>
          <w:color w:val="000000"/>
        </w:rPr>
        <w:t xml:space="preserve">Framing is also </w:t>
      </w:r>
      <w:r>
        <w:rPr>
          <w:color w:val="000000"/>
          <w:lang w:val="en-US"/>
        </w:rPr>
        <w:t>obvious within the choices of guests</w:t>
      </w:r>
      <w:r>
        <w:rPr>
          <w:color w:val="000000"/>
        </w:rPr>
        <w:t>,</w:t>
      </w:r>
      <w:r>
        <w:rPr>
          <w:color w:val="000000"/>
          <w:lang w:val="en-US"/>
        </w:rPr>
        <w:t xml:space="preserve"> stories</w:t>
      </w:r>
      <w:r>
        <w:rPr>
          <w:color w:val="000000"/>
        </w:rPr>
        <w:t xml:space="preserve">, and </w:t>
      </w:r>
      <w:r w:rsidR="0027793F">
        <w:rPr>
          <w:color w:val="000000"/>
          <w:lang w:val="en-US"/>
        </w:rPr>
        <w:t>response</w:t>
      </w:r>
      <w:r>
        <w:rPr>
          <w:color w:val="000000"/>
        </w:rPr>
        <w:t xml:space="preserve"> mechanisms at the application. Melki et al. (2022) argue that inclusion of nearby voices will increase theauthenticity of media content material and fosters believe. If Soul Sistaz</w:t>
      </w:r>
      <w:r>
        <w:rPr>
          <w:color w:val="000000"/>
          <w:lang w:val="en-US"/>
        </w:rPr>
        <w:t xml:space="preserve"> features </w:t>
      </w:r>
      <w:r>
        <w:rPr>
          <w:color w:val="000000"/>
        </w:rPr>
        <w:t xml:space="preserve"> Enugu-primarily based survivors, counselors, or gender rights advocates, its framing may sense more instantaneous and convincing to the </w:t>
      </w:r>
      <w:r>
        <w:rPr>
          <w:color w:val="000000"/>
          <w:lang w:val="en-US"/>
        </w:rPr>
        <w:t>local audience</w:t>
      </w:r>
      <w:r>
        <w:rPr>
          <w:color w:val="000000"/>
        </w:rPr>
        <w:t>. Localization strengthens framing by setting the hassle and its solutions in the listener’s very own global.</w:t>
      </w:r>
    </w:p>
    <w:p w:rsidR="00DA2C3C" w:rsidRDefault="00022B3B">
      <w:pPr>
        <w:pStyle w:val="NormalWeb"/>
        <w:spacing w:line="480" w:lineRule="auto"/>
        <w:jc w:val="both"/>
        <w:rPr>
          <w:color w:val="000000"/>
        </w:rPr>
      </w:pPr>
      <w:r>
        <w:rPr>
          <w:color w:val="000000"/>
        </w:rPr>
        <w:t>Visual and symbolic framing, while</w:t>
      </w:r>
      <w:r>
        <w:rPr>
          <w:color w:val="000000"/>
          <w:lang w:val="en-US"/>
        </w:rPr>
        <w:t xml:space="preserve"> extra </w:t>
      </w:r>
      <w:r>
        <w:rPr>
          <w:color w:val="000000"/>
        </w:rPr>
        <w:t xml:space="preserve">common in TV or online content, also </w:t>
      </w:r>
      <w:r>
        <w:rPr>
          <w:color w:val="000000"/>
          <w:lang w:val="en-US"/>
        </w:rPr>
        <w:t>performs</w:t>
      </w:r>
      <w:r>
        <w:rPr>
          <w:color w:val="000000"/>
        </w:rPr>
        <w:t xml:space="preserve"> a role in radio. Sound effects, musical interludes, and voice modulation can subtly frame an </w:t>
      </w:r>
      <w:r>
        <w:rPr>
          <w:color w:val="000000"/>
          <w:lang w:val="en-US"/>
        </w:rPr>
        <w:t xml:space="preserve">problem </w:t>
      </w:r>
      <w:r>
        <w:rPr>
          <w:color w:val="000000"/>
        </w:rPr>
        <w:t xml:space="preserve">as </w:t>
      </w:r>
      <w:r>
        <w:rPr>
          <w:color w:val="000000"/>
        </w:rPr>
        <w:lastRenderedPageBreak/>
        <w:t>serious, casual, tragic, or hopeful. As</w:t>
      </w:r>
      <w:r>
        <w:rPr>
          <w:color w:val="000000"/>
          <w:lang w:val="en-US"/>
        </w:rPr>
        <w:t xml:space="preserve"> referred</w:t>
      </w:r>
      <w:r>
        <w:rPr>
          <w:color w:val="000000"/>
        </w:rPr>
        <w:t xml:space="preserve"> by Wasow (2020), auditory framing is often underestimated but can be </w:t>
      </w:r>
      <w:r>
        <w:rPr>
          <w:color w:val="000000"/>
          <w:lang w:val="en-US"/>
        </w:rPr>
        <w:t xml:space="preserve">efficient </w:t>
      </w:r>
      <w:r>
        <w:rPr>
          <w:color w:val="000000"/>
        </w:rPr>
        <w:t xml:space="preserve"> in evoking emotional responses.A SGBV segment thatopens with </w:t>
      </w:r>
      <w:r>
        <w:rPr>
          <w:color w:val="000000"/>
          <w:lang w:val="en-US"/>
        </w:rPr>
        <w:t>gentle</w:t>
      </w:r>
      <w:r>
        <w:rPr>
          <w:color w:val="000000"/>
        </w:rPr>
        <w:t xml:space="preserve">, mournful music may also cue the audience to concentrate greater empathetically, as compared to one that makes use of </w:t>
      </w:r>
      <w:r>
        <w:rPr>
          <w:color w:val="000000"/>
          <w:lang w:val="en-US"/>
        </w:rPr>
        <w:t>natural</w:t>
      </w:r>
      <w:r>
        <w:rPr>
          <w:color w:val="000000"/>
        </w:rPr>
        <w:t xml:space="preserve"> or commercial tones. </w:t>
      </w:r>
    </w:p>
    <w:p w:rsidR="00DA2C3C" w:rsidRDefault="00022B3B">
      <w:pPr>
        <w:pStyle w:val="NormalWeb"/>
        <w:spacing w:line="480" w:lineRule="auto"/>
        <w:ind w:firstLine="720"/>
        <w:jc w:val="both"/>
        <w:rPr>
          <w:color w:val="000000"/>
        </w:rPr>
      </w:pPr>
      <w:r>
        <w:rPr>
          <w:color w:val="000000"/>
          <w:lang w:val="en-US"/>
        </w:rPr>
        <w:t>Framing shapes public perception</w:t>
      </w:r>
      <w:r>
        <w:rPr>
          <w:color w:val="000000"/>
        </w:rPr>
        <w:t xml:space="preserve">, influences reporting conduct and social advocacy. According to Tsoy et al. (2021), those who frequently devour gender-sensitive media are more likely to support coverage interventions and reject </w:t>
      </w:r>
      <w:r>
        <w:rPr>
          <w:color w:val="000000"/>
          <w:lang w:val="en-US"/>
        </w:rPr>
        <w:t>victim</w:t>
      </w:r>
      <w:r>
        <w:rPr>
          <w:color w:val="000000"/>
        </w:rPr>
        <w:t xml:space="preserve">-blaming narratives. In Enugu town, in which peer interplay and communal discourse form organization norms, radio framing ought to impact how women recognize, discuss, and respond to SGBV. If neighborhood listeners begin to </w:t>
      </w:r>
      <w:r>
        <w:rPr>
          <w:color w:val="000000"/>
          <w:lang w:val="en-US"/>
        </w:rPr>
        <w:t>repeat</w:t>
      </w:r>
      <w:r>
        <w:rPr>
          <w:color w:val="000000"/>
        </w:rPr>
        <w:t xml:space="preserve"> the framings heard on air, it shows that public perception is being reshaped via strategic media messaging.</w:t>
      </w:r>
    </w:p>
    <w:p w:rsidR="00DA2C3C" w:rsidRDefault="00022B3B">
      <w:pPr>
        <w:pStyle w:val="NormalWeb"/>
        <w:spacing w:line="480" w:lineRule="auto"/>
        <w:jc w:val="both"/>
        <w:rPr>
          <w:color w:val="000000"/>
        </w:rPr>
      </w:pPr>
      <w:r>
        <w:rPr>
          <w:rStyle w:val="Strong"/>
          <w:color w:val="000000"/>
        </w:rPr>
        <w:t>2.1.3 Knowledge Acquisition</w:t>
      </w:r>
    </w:p>
    <w:p w:rsidR="00DA2C3C" w:rsidRDefault="00022B3B">
      <w:pPr>
        <w:pStyle w:val="NormalWeb"/>
        <w:spacing w:line="480" w:lineRule="auto"/>
        <w:jc w:val="both"/>
        <w:rPr>
          <w:color w:val="000000"/>
        </w:rPr>
      </w:pPr>
      <w:r>
        <w:rPr>
          <w:color w:val="000000"/>
        </w:rPr>
        <w:t>The cognitive process by which people learn about ideas, practices, and beliefs isknown as knowledge acquisition. This is how women are taught the definitions,causes, symptoms, and reactions to various types of violence in SGBV mediacampaigns. According to Müller and Schulz (2021), radio shows that clarified thatSGBV encompasses not just physical violence but also emotional and financialabuse increased female listeners' understanding of the issue.</w:t>
      </w:r>
      <w:r w:rsidR="001611D8" w:rsidRPr="001611D8">
        <w:rPr>
          <w:color w:val="000000"/>
        </w:rPr>
        <w:t>Programme</w:t>
      </w:r>
      <w:r>
        <w:rPr>
          <w:color w:val="000000"/>
        </w:rPr>
        <w:t>s that provide relatable examples and concise explanations have a higher chance of creating long-lasting knowledge.</w:t>
      </w:r>
    </w:p>
    <w:p w:rsidR="00DA2C3C" w:rsidRDefault="00022B3B">
      <w:pPr>
        <w:pStyle w:val="NormalWeb"/>
        <w:spacing w:line="480" w:lineRule="auto"/>
        <w:jc w:val="both"/>
        <w:rPr>
          <w:color w:val="000000"/>
        </w:rPr>
      </w:pPr>
      <w:r>
        <w:rPr>
          <w:color w:val="000000"/>
        </w:rPr>
        <w:t xml:space="preserve">In community settings, it is especially crucial to provide information about survivorrights, reporting procedures, and available supports.Oyefara et al. (2022) emphasize that many women </w:t>
      </w:r>
      <w:r>
        <w:rPr>
          <w:color w:val="000000"/>
        </w:rPr>
        <w:lastRenderedPageBreak/>
        <w:t>are unaware of local support structures for victims of violence. Lack of knowledge leaves themopen to more abuse or silence. Soul Sistaz helps its listeners in the city of Enugubecome more conscious and prepared in real life it gives them the contact detailsfor counselling centres, helplines, or non-governmental organisations.</w:t>
      </w:r>
    </w:p>
    <w:p w:rsidR="00DA2C3C" w:rsidRDefault="00022B3B">
      <w:pPr>
        <w:pStyle w:val="NormalWeb"/>
        <w:spacing w:line="480" w:lineRule="auto"/>
        <w:jc w:val="both"/>
        <w:rPr>
          <w:color w:val="000000"/>
          <w:lang w:val="en-US"/>
        </w:rPr>
      </w:pPr>
      <w:r>
        <w:rPr>
          <w:color w:val="000000"/>
        </w:rPr>
        <w:t xml:space="preserve"> There arebenefits and drawbacks to using radio as a medium for information distribution.Radio,in contrast to visual media, relies solely on spoken communication, whichneeds to be memorable, captivating, and clear. In order to guarantee retention,Anwar et al. (2020) emphasise the significance of message repetition, vernacularusage, and storytelling integration. It is an indication of effective informationtransmission when women remember Soul Sistaz's advice ormessages days orweeks after they were broadcast.</w:t>
      </w:r>
    </w:p>
    <w:p w:rsidR="00DA2C3C" w:rsidRDefault="00022B3B">
      <w:pPr>
        <w:pStyle w:val="NormalWeb"/>
        <w:spacing w:line="480" w:lineRule="auto"/>
        <w:jc w:val="both"/>
        <w:rPr>
          <w:color w:val="000000"/>
        </w:rPr>
      </w:pPr>
      <w:r>
        <w:rPr>
          <w:color w:val="000000"/>
        </w:rPr>
        <w:t>Comparing new information with preexisting beliefs is another way that listenerslearn. According to Obeagu &amp; Obeagu (2024), media that raises awareness shouldexplicitly address widespread misconceptions, such as the idea that rape only occursat night or that only strangers do it. Actively dispelling false information in the mediaencourages critical thinking and gives people the confidence to speak up or step inwhen necessary.</w:t>
      </w:r>
    </w:p>
    <w:p w:rsidR="00DA2C3C" w:rsidRDefault="00022B3B">
      <w:pPr>
        <w:pStyle w:val="NormalWeb"/>
        <w:spacing w:line="480" w:lineRule="auto"/>
        <w:jc w:val="both"/>
        <w:rPr>
          <w:color w:val="000000"/>
        </w:rPr>
      </w:pPr>
      <w:r>
        <w:rPr>
          <w:color w:val="000000"/>
        </w:rPr>
        <w:t xml:space="preserve">Audience heritage and media literacy additionally have an effect on how new knowledge is absorbed.Ekhoragbon (2024) notes that </w:t>
      </w:r>
      <w:r>
        <w:rPr>
          <w:color w:val="000000"/>
          <w:lang w:val="en-US"/>
        </w:rPr>
        <w:t>women</w:t>
      </w:r>
      <w:r>
        <w:rPr>
          <w:color w:val="000000"/>
        </w:rPr>
        <w:t xml:space="preserve"> with various levels of training or media experience interpret gender messages differently. As a end result, diverse </w:t>
      </w:r>
      <w:r>
        <w:rPr>
          <w:color w:val="000000"/>
          <w:lang w:val="en-US"/>
        </w:rPr>
        <w:t>knowledge</w:t>
      </w:r>
      <w:r>
        <w:rPr>
          <w:color w:val="000000"/>
        </w:rPr>
        <w:t xml:space="preserve"> acquisition techniques can be necessary throughout exclusive companies within Enugu </w:t>
      </w:r>
      <w:r>
        <w:rPr>
          <w:color w:val="000000"/>
          <w:lang w:val="en-US"/>
        </w:rPr>
        <w:t>metropolis</w:t>
      </w:r>
      <w:r>
        <w:rPr>
          <w:color w:val="000000"/>
        </w:rPr>
        <w:t>. Soul Sistaz’s flexibility in toneand subject matter variety makes it</w:t>
      </w:r>
      <w:r>
        <w:rPr>
          <w:color w:val="000000"/>
          <w:lang w:val="en-US"/>
        </w:rPr>
        <w:t xml:space="preserve"> a likely </w:t>
      </w:r>
      <w:r>
        <w:rPr>
          <w:color w:val="000000"/>
        </w:rPr>
        <w:t xml:space="preserve">inclusive </w:t>
      </w:r>
      <w:r>
        <w:rPr>
          <w:color w:val="000000"/>
          <w:lang w:val="en-US"/>
        </w:rPr>
        <w:t>understanding tool</w:t>
      </w:r>
      <w:r>
        <w:rPr>
          <w:color w:val="000000"/>
        </w:rPr>
        <w:t xml:space="preserve"> for women from</w:t>
      </w:r>
      <w:r>
        <w:rPr>
          <w:color w:val="000000"/>
          <w:lang w:val="en-US"/>
        </w:rPr>
        <w:t xml:space="preserve"> different</w:t>
      </w:r>
      <w:r>
        <w:rPr>
          <w:color w:val="000000"/>
        </w:rPr>
        <w:t xml:space="preserve"> walks of existence.</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lastRenderedPageBreak/>
        <w:t>2.1.4 Attitude Formation</w:t>
      </w:r>
    </w:p>
    <w:p w:rsidR="00DA2C3C" w:rsidRDefault="00022B3B">
      <w:pPr>
        <w:pStyle w:val="NormalWeb"/>
        <w:spacing w:line="480" w:lineRule="auto"/>
        <w:ind w:firstLine="720"/>
        <w:jc w:val="both"/>
        <w:rPr>
          <w:color w:val="000000"/>
        </w:rPr>
      </w:pPr>
      <w:r>
        <w:rPr>
          <w:color w:val="000000"/>
        </w:rPr>
        <w:t xml:space="preserve">Attitude formation is a essential idea in information how individuals internalize and reply to problems like gender-based totally violence (SGBV). Attitudes are evaluative judgments that impact how people sense, assume, and behave closer to others or unique subjects. When it comes to </w:t>
      </w:r>
      <w:r>
        <w:rPr>
          <w:color w:val="000000"/>
          <w:lang w:val="en-US"/>
        </w:rPr>
        <w:t>women</w:t>
      </w:r>
      <w:r>
        <w:rPr>
          <w:color w:val="000000"/>
        </w:rPr>
        <w:t xml:space="preserve"> in society, those attitudes are </w:t>
      </w:r>
      <w:r>
        <w:rPr>
          <w:color w:val="000000"/>
          <w:lang w:val="en-US"/>
        </w:rPr>
        <w:t>shaped</w:t>
      </w:r>
      <w:r>
        <w:rPr>
          <w:color w:val="000000"/>
        </w:rPr>
        <w:t xml:space="preserve"> through peer </w:t>
      </w:r>
      <w:r>
        <w:rPr>
          <w:color w:val="000000"/>
          <w:lang w:val="en-US"/>
        </w:rPr>
        <w:t>pressures</w:t>
      </w:r>
      <w:r>
        <w:rPr>
          <w:color w:val="000000"/>
        </w:rPr>
        <w:t xml:space="preserve">, cultural values, schooling, and media publicity. Liu and Liu (2020) assert that during </w:t>
      </w:r>
      <w:r>
        <w:rPr>
          <w:color w:val="000000"/>
          <w:lang w:val="en-US"/>
        </w:rPr>
        <w:t>adulthood</w:t>
      </w:r>
      <w:r>
        <w:rPr>
          <w:color w:val="000000"/>
        </w:rPr>
        <w:t xml:space="preserve">, publicity to advocacy content material inclusive of anti-SGBV messages may be specifically influential in shaping lifelong views on gender roles and justice. In this context, radio </w:t>
      </w:r>
      <w:r w:rsidR="001611D8" w:rsidRPr="001611D8">
        <w:rPr>
          <w:color w:val="000000"/>
        </w:rPr>
        <w:t>programme</w:t>
      </w:r>
      <w:r>
        <w:rPr>
          <w:color w:val="000000"/>
        </w:rPr>
        <w:t>s like Soul Sistaz can play a key function in shaping whether or not ladies expand supportive or dismissive attitudes in the direction of victims of SGBV.</w:t>
      </w:r>
    </w:p>
    <w:p w:rsidR="00DA2C3C" w:rsidRDefault="00022B3B">
      <w:pPr>
        <w:pStyle w:val="NormalWeb"/>
        <w:spacing w:line="480" w:lineRule="auto"/>
        <w:ind w:firstLineChars="250" w:firstLine="600"/>
        <w:jc w:val="both"/>
        <w:rPr>
          <w:color w:val="000000"/>
          <w:lang w:val="en-US"/>
        </w:rPr>
      </w:pPr>
      <w:r>
        <w:rPr>
          <w:color w:val="000000"/>
        </w:rPr>
        <w:t>Attitudes are formed via a mixture of cognitive, affective, and behavioral</w:t>
      </w:r>
      <w:r>
        <w:rPr>
          <w:color w:val="000000"/>
          <w:lang w:val="en-US"/>
        </w:rPr>
        <w:t xml:space="preserve"> elements</w:t>
      </w:r>
      <w:r>
        <w:rPr>
          <w:color w:val="000000"/>
        </w:rPr>
        <w:t xml:space="preserve">. The cognitive </w:t>
      </w:r>
      <w:r>
        <w:rPr>
          <w:color w:val="000000"/>
          <w:lang w:val="en-US"/>
        </w:rPr>
        <w:t>elements</w:t>
      </w:r>
      <w:r>
        <w:rPr>
          <w:color w:val="000000"/>
        </w:rPr>
        <w:t xml:space="preserve"> includes beliefs and information what women recognize approximately SGBV and whether they agree with it is incorrect or justified. The affective element pertains to feelings whether or not a listener feels empathy for a </w:t>
      </w:r>
      <w:r>
        <w:rPr>
          <w:color w:val="000000"/>
          <w:lang w:val="en-US"/>
        </w:rPr>
        <w:t>victim</w:t>
      </w:r>
      <w:r>
        <w:rPr>
          <w:color w:val="000000"/>
        </w:rPr>
        <w:t xml:space="preserve"> or indifference. The behavioral </w:t>
      </w:r>
      <w:r>
        <w:rPr>
          <w:color w:val="000000"/>
          <w:lang w:val="en-US"/>
        </w:rPr>
        <w:t xml:space="preserve">elements </w:t>
      </w:r>
      <w:r>
        <w:rPr>
          <w:color w:val="000000"/>
        </w:rPr>
        <w:t>consists of intentions or actual behaviors, including talking out in opposition to sexist jokes or encouraging someone to record abuse. As stated by Stier et al. (2020), media that</w:t>
      </w:r>
      <w:r>
        <w:rPr>
          <w:color w:val="000000"/>
          <w:lang w:val="en-US"/>
        </w:rPr>
        <w:t xml:space="preserve"> targets </w:t>
      </w:r>
      <w:r>
        <w:rPr>
          <w:color w:val="000000"/>
        </w:rPr>
        <w:t xml:space="preserve"> all 3 </w:t>
      </w:r>
      <w:r>
        <w:rPr>
          <w:color w:val="000000"/>
          <w:lang w:val="en-US"/>
        </w:rPr>
        <w:t xml:space="preserve">elements </w:t>
      </w:r>
      <w:r>
        <w:rPr>
          <w:color w:val="000000"/>
        </w:rPr>
        <w:t xml:space="preserve">is more likely to result in attitudinal shifts than the ones that </w:t>
      </w:r>
      <w:r>
        <w:rPr>
          <w:color w:val="000000"/>
          <w:lang w:val="en-US"/>
        </w:rPr>
        <w:t>focus on information alone.</w:t>
      </w:r>
    </w:p>
    <w:p w:rsidR="00DA2C3C" w:rsidRDefault="00022B3B">
      <w:pPr>
        <w:pStyle w:val="NormalWeb"/>
        <w:spacing w:line="480" w:lineRule="auto"/>
        <w:ind w:firstLine="720"/>
        <w:jc w:val="both"/>
        <w:rPr>
          <w:color w:val="000000"/>
        </w:rPr>
      </w:pPr>
      <w:r>
        <w:rPr>
          <w:color w:val="000000"/>
        </w:rPr>
        <w:t xml:space="preserve">Women’s attitudes to SGBV may additionally depend on how relatable the media </w:t>
      </w:r>
      <w:r>
        <w:rPr>
          <w:color w:val="000000"/>
          <w:lang w:val="en-US"/>
        </w:rPr>
        <w:t>co</w:t>
      </w:r>
      <w:r>
        <w:rPr>
          <w:color w:val="000000"/>
        </w:rPr>
        <w:t xml:space="preserve">ntent material is. Schillinger et al. (2020) emphasize that after audiences see themselves </w:t>
      </w:r>
      <w:r>
        <w:rPr>
          <w:color w:val="000000"/>
          <w:lang w:val="en-US"/>
        </w:rPr>
        <w:t xml:space="preserve">reflected </w:t>
      </w:r>
      <w:r>
        <w:rPr>
          <w:color w:val="000000"/>
        </w:rPr>
        <w:t xml:space="preserve">within the testimonies being advised whether </w:t>
      </w:r>
      <w:r w:rsidR="0027793F">
        <w:rPr>
          <w:color w:val="000000"/>
          <w:lang w:val="en-US"/>
        </w:rPr>
        <w:t xml:space="preserve">through </w:t>
      </w:r>
      <w:r>
        <w:rPr>
          <w:color w:val="000000"/>
        </w:rPr>
        <w:t xml:space="preserve">language, placing, or stories they're much more likely to interact emotionally and cognitively. A </w:t>
      </w:r>
      <w:r>
        <w:rPr>
          <w:color w:val="000000"/>
          <w:lang w:val="en-US"/>
        </w:rPr>
        <w:t>woman</w:t>
      </w:r>
      <w:r>
        <w:rPr>
          <w:color w:val="000000"/>
        </w:rPr>
        <w:t xml:space="preserve"> who hears a survivor tale set in a </w:t>
      </w:r>
      <w:r>
        <w:rPr>
          <w:color w:val="000000"/>
        </w:rPr>
        <w:lastRenderedPageBreak/>
        <w:t xml:space="preserve">familiar surroundings, as an instance, may additionally start to question normalized practices like coercion in relationships or </w:t>
      </w:r>
      <w:r>
        <w:rPr>
          <w:color w:val="000000"/>
          <w:lang w:val="en-US"/>
        </w:rPr>
        <w:t>victim</w:t>
      </w:r>
      <w:r>
        <w:rPr>
          <w:color w:val="000000"/>
        </w:rPr>
        <w:t>r-blaming in public discourse. This reflective system is key to attitude transformation.</w:t>
      </w:r>
    </w:p>
    <w:p w:rsidR="00DA2C3C" w:rsidRDefault="00022B3B">
      <w:pPr>
        <w:pStyle w:val="NormalWeb"/>
        <w:spacing w:line="480" w:lineRule="auto"/>
        <w:ind w:firstLine="720"/>
        <w:jc w:val="both"/>
        <w:rPr>
          <w:color w:val="000000"/>
        </w:rPr>
      </w:pPr>
      <w:r>
        <w:rPr>
          <w:color w:val="000000"/>
        </w:rPr>
        <w:t>Another factor in attitude formation is consistency and reinforcement. Gollust and Nagler (2020) discovered that normal exposure to innovative gender messaging through the years ends in more strong attitude trade than one-off interventions. Repeated content material on Soul Sistaz that demanding situations victim-blaming, promotes wholesome relationships, or highlights guys’s roles in prevention reinforces these attitudes until they turn out to be part of the listener’s ethical framework. This is specifically crucial in contexts in which media ought to compete with entrenched cultural norms anddominant ideologies.</w:t>
      </w:r>
    </w:p>
    <w:p w:rsidR="00DA2C3C" w:rsidRDefault="00022B3B">
      <w:pPr>
        <w:pStyle w:val="NormalWeb"/>
        <w:spacing w:line="480" w:lineRule="auto"/>
        <w:ind w:firstLine="720"/>
        <w:jc w:val="both"/>
        <w:rPr>
          <w:color w:val="000000"/>
        </w:rPr>
      </w:pPr>
      <w:r>
        <w:rPr>
          <w:color w:val="000000"/>
        </w:rPr>
        <w:t xml:space="preserve">Attitudinal alternate additionally requires addressing contradictions. Oyefara et al. (2022) arguethat many people maintain conflicting attitudes for example, supporting gender equality in principlebut tolerating abuse in practice. Media need to confront these contradictions by means of highlighting actual- global consequences and moral dilemmas. For instance, Soul Sistazepisodes that </w:t>
      </w:r>
      <w:r w:rsidR="005F323A">
        <w:rPr>
          <w:color w:val="000000"/>
          <w:lang w:val="en-US"/>
        </w:rPr>
        <w:t>features</w:t>
      </w:r>
      <w:r>
        <w:rPr>
          <w:color w:val="000000"/>
        </w:rPr>
        <w:t xml:space="preserve"> discussions on emotional abuse in relationships can undertaking listeners who agree with that only bodily violence counts as SGBV. Confronting these gaps is a effective tool in reshaping deep-seated assumptions. </w:t>
      </w:r>
    </w:p>
    <w:p w:rsidR="00DA2C3C" w:rsidRDefault="00022B3B">
      <w:pPr>
        <w:pStyle w:val="NormalWeb"/>
        <w:spacing w:line="480" w:lineRule="auto"/>
        <w:jc w:val="both"/>
        <w:rPr>
          <w:color w:val="000000"/>
        </w:rPr>
      </w:pPr>
      <w:r>
        <w:rPr>
          <w:color w:val="000000"/>
        </w:rPr>
        <w:t>Social norms also affect attitudes, and media has the strength to shift these norms.Wasow (2020) notes that when people perceive a behavior or belief to be broadly familiar—which include calling out harassment they may be much more likely to adopt it</w:t>
      </w:r>
      <w:r>
        <w:rPr>
          <w:color w:val="000000"/>
          <w:lang w:val="en-US"/>
        </w:rPr>
        <w:t xml:space="preserve">. </w:t>
      </w:r>
      <w:r>
        <w:rPr>
          <w:color w:val="000000"/>
        </w:rPr>
        <w:t xml:space="preserve">Media campaigns that include testimonies of community members taking action, or that celebrate male allies, can normalize </w:t>
      </w:r>
      <w:r>
        <w:rPr>
          <w:color w:val="000000"/>
        </w:rPr>
        <w:lastRenderedPageBreak/>
        <w:t>prosocial behaviors. In this way, attitude formation is not only internal but also social, influenced by what listeners perceive to be the attitudes of others around them.</w:t>
      </w:r>
    </w:p>
    <w:p w:rsidR="00DA2C3C" w:rsidRDefault="00022B3B">
      <w:pPr>
        <w:pStyle w:val="NormalWeb"/>
        <w:spacing w:line="480" w:lineRule="auto"/>
        <w:ind w:firstLine="720"/>
        <w:jc w:val="both"/>
        <w:rPr>
          <w:color w:val="000000"/>
        </w:rPr>
      </w:pPr>
      <w:r>
        <w:rPr>
          <w:color w:val="000000"/>
        </w:rPr>
        <w:t xml:space="preserve">Framing and emotional tone further enhance or inhibit attitude development. If a </w:t>
      </w:r>
      <w:r w:rsidR="001611D8" w:rsidRPr="001611D8">
        <w:rPr>
          <w:color w:val="000000"/>
        </w:rPr>
        <w:t>programme</w:t>
      </w:r>
      <w:r>
        <w:rPr>
          <w:color w:val="000000"/>
        </w:rPr>
        <w:t xml:space="preserve"> uses judgmental or overly moralistic tones, listeners may become defensive or disengaged. Conversely, messages that are empathetic, empowering, and solution-oriented are more likely to promote attitude acceptance (Brown &amp; Mourão, 2021). This aligns with the storytelling approach used in </w:t>
      </w:r>
      <w:r w:rsidR="001611D8" w:rsidRPr="001611D8">
        <w:rPr>
          <w:color w:val="000000"/>
        </w:rPr>
        <w:t>programme</w:t>
      </w:r>
      <w:r>
        <w:rPr>
          <w:color w:val="000000"/>
        </w:rPr>
        <w:t>s like</w:t>
      </w:r>
      <w:r>
        <w:rPr>
          <w:rStyle w:val="apple-converted-space"/>
          <w:color w:val="000000"/>
        </w:rPr>
        <w:t> </w:t>
      </w:r>
      <w:r>
        <w:rPr>
          <w:rStyle w:val="Emphasis"/>
          <w:color w:val="000000"/>
        </w:rPr>
        <w:t>Soul Sistaz</w:t>
      </w:r>
      <w:r>
        <w:rPr>
          <w:color w:val="000000"/>
        </w:rPr>
        <w:t>, which blends realism with encouragement, helping women navigate complex emotions related to gender violence.</w:t>
      </w:r>
    </w:p>
    <w:p w:rsidR="00DA2C3C" w:rsidRDefault="00022B3B">
      <w:pPr>
        <w:pStyle w:val="NormalWeb"/>
        <w:spacing w:line="480" w:lineRule="auto"/>
        <w:ind w:firstLine="720"/>
        <w:jc w:val="both"/>
        <w:rPr>
          <w:color w:val="000000"/>
        </w:rPr>
      </w:pPr>
      <w:r>
        <w:rPr>
          <w:color w:val="000000"/>
        </w:rPr>
        <w:t xml:space="preserve">Finally, attitude formation must be linked to real-life choices. Liu and Liu (2020) found that women with positive attitudes toward gender justice were more likely to intervene in harassment cases or support survivors. However, without reinforcement from institutional or community support structures, these attitudes may remain passive.Therefore, </w:t>
      </w:r>
      <w:r w:rsidR="001611D8" w:rsidRPr="001611D8">
        <w:rPr>
          <w:color w:val="000000"/>
        </w:rPr>
        <w:t>programme</w:t>
      </w:r>
      <w:r>
        <w:rPr>
          <w:color w:val="000000"/>
        </w:rPr>
        <w:t xml:space="preserve">s like Soul Sistaz are </w:t>
      </w:r>
      <w:r>
        <w:rPr>
          <w:color w:val="000000"/>
          <w:lang w:val="en-US"/>
        </w:rPr>
        <w:t>effective</w:t>
      </w:r>
      <w:r>
        <w:rPr>
          <w:color w:val="000000"/>
        </w:rPr>
        <w:t xml:space="preserve"> when complemented via actual-world opportunities to act at the attitudes they assist form.</w:t>
      </w:r>
    </w:p>
    <w:p w:rsidR="00DA2C3C" w:rsidRDefault="00022B3B" w:rsidP="00F91110">
      <w:pPr>
        <w:spacing w:before="100" w:beforeAutospacing="1" w:after="100" w:afterAutospacing="1" w:line="480" w:lineRule="auto"/>
        <w:jc w:val="both"/>
        <w:outlineLvl w:val="2"/>
        <w:rPr>
          <w:color w:val="000000"/>
        </w:rPr>
      </w:pPr>
      <w:r>
        <w:rPr>
          <w:rFonts w:ascii="Times New Roman" w:eastAsia="Times New Roman" w:hAnsi="Times New Roman" w:cs="Times New Roman"/>
          <w:b/>
          <w:bCs/>
          <w:color w:val="000000"/>
          <w:lang w:val="zh-CN"/>
        </w:rPr>
        <w:t>2.1.5 Soul Sista as a Media Advocacy Tool</w:t>
      </w:r>
    </w:p>
    <w:p w:rsidR="00DA2C3C" w:rsidRDefault="00022B3B">
      <w:pPr>
        <w:pStyle w:val="NormalWeb"/>
        <w:spacing w:line="480" w:lineRule="auto"/>
        <w:ind w:firstLine="720"/>
        <w:jc w:val="both"/>
        <w:rPr>
          <w:color w:val="000000"/>
        </w:rPr>
      </w:pPr>
      <w:r>
        <w:rPr>
          <w:color w:val="000000"/>
        </w:rPr>
        <w:t>Soul Sistaz, a gender-targeted</w:t>
      </w:r>
      <w:r>
        <w:rPr>
          <w:color w:val="000000"/>
          <w:lang w:val="en-US"/>
        </w:rPr>
        <w:t xml:space="preserve"> </w:t>
      </w:r>
      <w:r w:rsidR="001611D8" w:rsidRPr="001611D8">
        <w:rPr>
          <w:color w:val="000000"/>
          <w:lang w:val="en-US"/>
        </w:rPr>
        <w:t>programme</w:t>
      </w:r>
      <w:r>
        <w:rPr>
          <w:color w:val="000000"/>
        </w:rPr>
        <w:t xml:space="preserve"> on Solid FM, serves as a dynamic media advocacy platform that strategically goals societal issues affecting women, inclusive of gender-based violence. The software blends interviews, storytelling, tune, expert remark, and interactive call-ins to have interaction a broad spectrum of listeners. Among many </w:t>
      </w:r>
      <w:r>
        <w:rPr>
          <w:color w:val="000000"/>
          <w:lang w:val="en-US"/>
        </w:rPr>
        <w:t>women</w:t>
      </w:r>
      <w:r>
        <w:rPr>
          <w:color w:val="000000"/>
        </w:rPr>
        <w:t xml:space="preserve">, the </w:t>
      </w:r>
      <w:r w:rsidR="001611D8" w:rsidRPr="001611D8">
        <w:rPr>
          <w:color w:val="000000"/>
        </w:rPr>
        <w:t>programme</w:t>
      </w:r>
      <w:r>
        <w:rPr>
          <w:color w:val="000000"/>
          <w:lang w:val="en-US"/>
        </w:rPr>
        <w:t xml:space="preserve"> features not just entertainment but informal education and social awareness. Ben-Enukora </w:t>
      </w:r>
      <w:r>
        <w:rPr>
          <w:color w:val="000000"/>
        </w:rPr>
        <w:t xml:space="preserve">et al. </w:t>
      </w:r>
      <w:r>
        <w:rPr>
          <w:color w:val="000000"/>
        </w:rPr>
        <w:lastRenderedPageBreak/>
        <w:t xml:space="preserve">(2023) describe such </w:t>
      </w:r>
      <w:r w:rsidR="001611D8" w:rsidRPr="001611D8">
        <w:rPr>
          <w:color w:val="000000"/>
        </w:rPr>
        <w:t>programme</w:t>
      </w:r>
      <w:r>
        <w:rPr>
          <w:color w:val="000000"/>
        </w:rPr>
        <w:t>s as “soft power tools” capable of influencingattitudes subtly and persistently over time, especially in media-influenced environments.</w:t>
      </w:r>
    </w:p>
    <w:p w:rsidR="00DA2C3C" w:rsidRDefault="00022B3B">
      <w:pPr>
        <w:pStyle w:val="NormalWeb"/>
        <w:spacing w:line="480" w:lineRule="auto"/>
        <w:ind w:firstLine="720"/>
        <w:jc w:val="both"/>
        <w:rPr>
          <w:color w:val="000000"/>
        </w:rPr>
      </w:pPr>
      <w:r>
        <w:rPr>
          <w:color w:val="000000"/>
        </w:rPr>
        <w:t xml:space="preserve">Media advocacy involves the usage of conversation channels to promote policy or social trade via raising public consciousness and shaping discourse. Soul Sistaz fulfills this position via foregrounding </w:t>
      </w:r>
      <w:r>
        <w:rPr>
          <w:color w:val="000000"/>
          <w:lang w:val="en-US"/>
        </w:rPr>
        <w:t>women</w:t>
      </w:r>
      <w:r>
        <w:rPr>
          <w:color w:val="000000"/>
        </w:rPr>
        <w:t>’s voices, creating safe areas for communicat</w:t>
      </w:r>
      <w:r>
        <w:rPr>
          <w:color w:val="000000"/>
          <w:lang w:val="en-US"/>
        </w:rPr>
        <w:t>ion</w:t>
      </w:r>
      <w:r>
        <w:rPr>
          <w:color w:val="000000"/>
        </w:rPr>
        <w:t>, and imparting SGBV as a collective challenge instead of a private misfortune. According to Kanpal et al. (2024), the success of media advocacy hinges on how effectively it redefines silence as complicity and movement as responsibility. Soul Sistaz achieves this via moving SGBV conversations from whispersto the airwaves, making them public and actionable.</w:t>
      </w:r>
    </w:p>
    <w:p w:rsidR="00DA2C3C" w:rsidRDefault="00022B3B">
      <w:pPr>
        <w:pStyle w:val="NormalWeb"/>
        <w:spacing w:line="480" w:lineRule="auto"/>
        <w:ind w:firstLine="720"/>
        <w:jc w:val="both"/>
        <w:rPr>
          <w:color w:val="000000"/>
          <w:lang w:val="en-US"/>
        </w:rPr>
      </w:pPr>
      <w:r>
        <w:rPr>
          <w:color w:val="000000"/>
        </w:rPr>
        <w:t xml:space="preserve">One particular characteristic of the </w:t>
      </w:r>
      <w:r w:rsidR="001611D8" w:rsidRPr="001611D8">
        <w:rPr>
          <w:color w:val="000000"/>
        </w:rPr>
        <w:t>programme</w:t>
      </w:r>
      <w:r>
        <w:rPr>
          <w:color w:val="000000"/>
        </w:rPr>
        <w:t xml:space="preserve"> is its emphasis on storytelling. Survivor narratives humanize information and abstract legal guidelines, making the </w:t>
      </w:r>
      <w:r>
        <w:rPr>
          <w:color w:val="000000"/>
          <w:lang w:val="en-US"/>
        </w:rPr>
        <w:t>issue</w:t>
      </w:r>
      <w:r>
        <w:rPr>
          <w:color w:val="000000"/>
        </w:rPr>
        <w:t xml:space="preserve"> tangible. Packard-Winkler et al. (2024) observe that </w:t>
      </w:r>
      <w:r>
        <w:rPr>
          <w:color w:val="000000"/>
          <w:lang w:val="en-US"/>
        </w:rPr>
        <w:t>stories</w:t>
      </w:r>
      <w:r>
        <w:rPr>
          <w:color w:val="000000"/>
        </w:rPr>
        <w:t>, in particular whilst informed in first character, foster empathy and identity</w:t>
      </w:r>
      <w:r>
        <w:rPr>
          <w:color w:val="000000"/>
          <w:lang w:val="en-US"/>
        </w:rPr>
        <w:t xml:space="preserve">, </w:t>
      </w:r>
      <w:r>
        <w:rPr>
          <w:color w:val="000000"/>
        </w:rPr>
        <w:t>two emotional triggers which are important for lasting change. When</w:t>
      </w:r>
      <w:r>
        <w:rPr>
          <w:color w:val="000000"/>
          <w:lang w:val="en-US"/>
        </w:rPr>
        <w:t xml:space="preserve"> women</w:t>
      </w:r>
      <w:r>
        <w:rPr>
          <w:color w:val="000000"/>
        </w:rPr>
        <w:t xml:space="preserve"> pay attention tales that replicate their own struggles or fears, they no longer most effective listen they mirror and re-evaluate. Storytelling also combats stigma, displaying that</w:t>
      </w:r>
      <w:r>
        <w:rPr>
          <w:color w:val="000000"/>
          <w:lang w:val="en-US"/>
        </w:rPr>
        <w:t xml:space="preserve"> victims</w:t>
      </w:r>
      <w:r>
        <w:rPr>
          <w:color w:val="000000"/>
        </w:rPr>
        <w:t xml:space="preserve"> aren't </w:t>
      </w:r>
      <w:r>
        <w:rPr>
          <w:color w:val="000000"/>
          <w:lang w:val="en-US"/>
        </w:rPr>
        <w:t>weak</w:t>
      </w:r>
      <w:r>
        <w:rPr>
          <w:color w:val="000000"/>
        </w:rPr>
        <w:t>, however courageous individuals reclaiming their</w:t>
      </w:r>
      <w:r>
        <w:rPr>
          <w:color w:val="000000"/>
          <w:lang w:val="en-US"/>
        </w:rPr>
        <w:t xml:space="preserve"> agency.</w:t>
      </w:r>
    </w:p>
    <w:p w:rsidR="00DA2C3C" w:rsidRDefault="00022B3B">
      <w:pPr>
        <w:pStyle w:val="NormalWeb"/>
        <w:spacing w:line="480" w:lineRule="auto"/>
        <w:ind w:firstLine="720"/>
        <w:jc w:val="both"/>
        <w:rPr>
          <w:color w:val="000000"/>
        </w:rPr>
      </w:pPr>
      <w:r>
        <w:rPr>
          <w:color w:val="000000"/>
        </w:rPr>
        <w:t xml:space="preserve">The interactivity of Soul Sistaz strengthens its position as an advocacy platform. Through </w:t>
      </w:r>
      <w:r>
        <w:rPr>
          <w:color w:val="000000"/>
          <w:lang w:val="en-US"/>
        </w:rPr>
        <w:t>live call</w:t>
      </w:r>
      <w:r>
        <w:rPr>
          <w:color w:val="000000"/>
        </w:rPr>
        <w:t>-ins, SMS feedback, and occasional guest</w:t>
      </w:r>
      <w:r>
        <w:rPr>
          <w:color w:val="000000"/>
          <w:lang w:val="en-US"/>
        </w:rPr>
        <w:t xml:space="preserve"> features </w:t>
      </w:r>
      <w:r>
        <w:rPr>
          <w:color w:val="000000"/>
        </w:rPr>
        <w:t xml:space="preserve">, this </w:t>
      </w:r>
      <w:r w:rsidR="001611D8" w:rsidRPr="001611D8">
        <w:rPr>
          <w:color w:val="000000"/>
          <w:lang w:val="en-US"/>
        </w:rPr>
        <w:t>programme</w:t>
      </w:r>
      <w:r>
        <w:rPr>
          <w:color w:val="000000"/>
        </w:rPr>
        <w:t xml:space="preserve"> bridges the space among broadcaster and listener. This responsiveness increases consider and perceived relevance, as cited bySantana et al. (2024), who argue</w:t>
      </w:r>
      <w:r>
        <w:rPr>
          <w:color w:val="000000"/>
          <w:lang w:val="en-US"/>
        </w:rPr>
        <w:t>s</w:t>
      </w:r>
      <w:r>
        <w:rPr>
          <w:color w:val="000000"/>
        </w:rPr>
        <w:t xml:space="preserve"> that listener participation enhances message retention and loyalty. For </w:t>
      </w:r>
      <w:r>
        <w:rPr>
          <w:color w:val="000000"/>
          <w:lang w:val="en-US"/>
        </w:rPr>
        <w:t>women</w:t>
      </w:r>
      <w:r>
        <w:rPr>
          <w:color w:val="000000"/>
        </w:rPr>
        <w:t xml:space="preserve"> acquainted with </w:t>
      </w:r>
      <w:r>
        <w:rPr>
          <w:color w:val="000000"/>
          <w:lang w:val="en-US"/>
        </w:rPr>
        <w:t xml:space="preserve"> dialogue</w:t>
      </w:r>
      <w:r>
        <w:rPr>
          <w:color w:val="000000"/>
        </w:rPr>
        <w:t>-based totally communi</w:t>
      </w:r>
      <w:r>
        <w:rPr>
          <w:color w:val="000000"/>
          <w:lang w:val="en-US"/>
        </w:rPr>
        <w:t>cation</w:t>
      </w:r>
      <w:r>
        <w:rPr>
          <w:color w:val="000000"/>
        </w:rPr>
        <w:t xml:space="preserve"> in social and community spaces, this participatory layout will increase message effectiveness. </w:t>
      </w:r>
    </w:p>
    <w:p w:rsidR="00DA2C3C" w:rsidRDefault="00022B3B">
      <w:pPr>
        <w:pStyle w:val="NormalWeb"/>
        <w:spacing w:line="480" w:lineRule="auto"/>
        <w:ind w:firstLine="720"/>
        <w:jc w:val="both"/>
        <w:rPr>
          <w:color w:val="000000"/>
          <w:lang w:val="en-US"/>
        </w:rPr>
      </w:pPr>
      <w:r>
        <w:rPr>
          <w:color w:val="000000"/>
        </w:rPr>
        <w:lastRenderedPageBreak/>
        <w:t xml:space="preserve">Gender-sensitive media have to also </w:t>
      </w:r>
      <w:r>
        <w:rPr>
          <w:color w:val="000000"/>
          <w:lang w:val="en-US"/>
        </w:rPr>
        <w:t>challenge</w:t>
      </w:r>
      <w:r>
        <w:rPr>
          <w:color w:val="000000"/>
        </w:rPr>
        <w:t xml:space="preserve"> norms, no longer just mirror them. Soul Sistaz frequently discusses topics like sexual consent, emotional manipulation, and reproductive rightsproblems which might be regularly omitted in conventional media or family conversations. Tuurosong and Dordah (2024) confirm that media advocacy will become</w:t>
      </w:r>
      <w:r>
        <w:rPr>
          <w:color w:val="000000"/>
          <w:lang w:val="en-US"/>
        </w:rPr>
        <w:t xml:space="preserve"> effective</w:t>
      </w:r>
      <w:r>
        <w:rPr>
          <w:color w:val="000000"/>
        </w:rPr>
        <w:t xml:space="preserve"> only when it dares to becountercultural. In a conservative surroundings like Enugu, where taboos nonetheless guard abusers, Soul Sistaz dares to call violence, pick out enablers, and push for a shift in recognition.</w:t>
      </w:r>
    </w:p>
    <w:p w:rsidR="00DA2C3C" w:rsidRDefault="00022B3B">
      <w:pPr>
        <w:pStyle w:val="NormalWeb"/>
        <w:spacing w:line="480" w:lineRule="auto"/>
        <w:ind w:firstLine="720"/>
        <w:jc w:val="both"/>
        <w:rPr>
          <w:color w:val="000000"/>
        </w:rPr>
      </w:pPr>
      <w:r>
        <w:rPr>
          <w:color w:val="000000"/>
        </w:rPr>
        <w:t xml:space="preserve">The application’s credibility also complements its advocacy </w:t>
      </w:r>
      <w:r>
        <w:rPr>
          <w:color w:val="000000"/>
          <w:lang w:val="en-US"/>
        </w:rPr>
        <w:t>strengths</w:t>
      </w:r>
      <w:r>
        <w:rPr>
          <w:color w:val="000000"/>
        </w:rPr>
        <w:t>. Featuring expertsconsisting of counselors, attorneys, medical experts, and social scientists lends authority to its messages.Obokoh (2023) highlights that media advocacy is most depended on while backed by credible voices.Listeners who can also mistrust traditional institutions may additionally as an alternative accept as true with and act on statistics heard from a felony expert featured on Soul Sistaz.</w:t>
      </w:r>
    </w:p>
    <w:p w:rsidR="00DA2C3C" w:rsidRDefault="00022B3B">
      <w:pPr>
        <w:pStyle w:val="NormalWeb"/>
        <w:spacing w:line="480" w:lineRule="auto"/>
        <w:ind w:firstLine="720"/>
        <w:jc w:val="both"/>
        <w:rPr>
          <w:color w:val="000000"/>
        </w:rPr>
      </w:pPr>
      <w:r>
        <w:rPr>
          <w:color w:val="000000"/>
        </w:rPr>
        <w:t xml:space="preserve">The </w:t>
      </w:r>
      <w:r w:rsidR="001611D8" w:rsidRPr="001611D8">
        <w:rPr>
          <w:color w:val="000000"/>
        </w:rPr>
        <w:t>programme</w:t>
      </w:r>
      <w:r>
        <w:rPr>
          <w:color w:val="000000"/>
        </w:rPr>
        <w:t xml:space="preserve">'s </w:t>
      </w:r>
      <w:r>
        <w:rPr>
          <w:color w:val="000000"/>
          <w:lang w:val="en-US"/>
        </w:rPr>
        <w:t>localization</w:t>
      </w:r>
      <w:r>
        <w:rPr>
          <w:color w:val="000000"/>
        </w:rPr>
        <w:t xml:space="preserve"> is another asset. Soul Sistaz avoids the abstraction thatundermines many national efforts by placing SGBV issues within the institutional andcultural framework of Enugu. According to Picard (2022), local audiences respondmore </w:t>
      </w:r>
      <w:r>
        <w:rPr>
          <w:color w:val="000000"/>
          <w:lang w:val="en-US"/>
        </w:rPr>
        <w:t>favorably</w:t>
      </w:r>
      <w:r>
        <w:rPr>
          <w:color w:val="000000"/>
        </w:rPr>
        <w:t xml:space="preserve"> to </w:t>
      </w:r>
      <w:r>
        <w:rPr>
          <w:color w:val="000000"/>
          <w:lang w:val="en-US"/>
        </w:rPr>
        <w:t>specialize</w:t>
      </w:r>
      <w:r>
        <w:rPr>
          <w:color w:val="000000"/>
        </w:rPr>
        <w:t xml:space="preserve"> marketing since it speaks to their daily reality. Forwomen in the city, references to local events, marketplaces, </w:t>
      </w:r>
      <w:r>
        <w:rPr>
          <w:color w:val="000000"/>
          <w:lang w:val="en-US"/>
        </w:rPr>
        <w:t>neighborhoods</w:t>
      </w:r>
      <w:r>
        <w:rPr>
          <w:color w:val="000000"/>
        </w:rPr>
        <w:t>, orregulations give the information a sense of urgency and realism.</w:t>
      </w:r>
    </w:p>
    <w:p w:rsidR="00DA2C3C" w:rsidRDefault="00022B3B">
      <w:pPr>
        <w:pStyle w:val="NormalWeb"/>
        <w:spacing w:line="480" w:lineRule="auto"/>
        <w:ind w:firstLine="720"/>
        <w:jc w:val="both"/>
        <w:rPr>
          <w:color w:val="000000"/>
        </w:rPr>
      </w:pPr>
      <w:r>
        <w:rPr>
          <w:color w:val="000000"/>
        </w:rPr>
        <w:t xml:space="preserve">The show's audience is expanded by its presence on digital platforms such asFacebook and WhatsApp in addition to its audio content. Akpan (2021) asserts thatmulti-platform advocacy enables listeners to interact outside of the broadcast andreinforces messages. Women </w:t>
      </w:r>
      <w:r>
        <w:rPr>
          <w:color w:val="000000"/>
        </w:rPr>
        <w:lastRenderedPageBreak/>
        <w:t xml:space="preserve">can follow up with guests or featured </w:t>
      </w:r>
      <w:r>
        <w:rPr>
          <w:color w:val="000000"/>
          <w:lang w:val="en-US"/>
        </w:rPr>
        <w:t xml:space="preserve">organizations </w:t>
      </w:r>
      <w:r>
        <w:rPr>
          <w:color w:val="000000"/>
        </w:rPr>
        <w:t xml:space="preserve">online, share portions, and debate </w:t>
      </w:r>
      <w:r w:rsidR="001611D8" w:rsidRPr="001611D8">
        <w:rPr>
          <w:color w:val="000000"/>
        </w:rPr>
        <w:t>programme</w:t>
      </w:r>
      <w:r>
        <w:rPr>
          <w:color w:val="000000"/>
        </w:rPr>
        <w:t>s. Reinforcing behaviour and knowledgerequires this continuity.</w:t>
      </w:r>
    </w:p>
    <w:p w:rsidR="00DA2C3C" w:rsidRDefault="00022B3B">
      <w:pPr>
        <w:pStyle w:val="NormalWeb"/>
        <w:spacing w:line="480" w:lineRule="auto"/>
        <w:jc w:val="both"/>
        <w:rPr>
          <w:color w:val="000000"/>
        </w:rPr>
      </w:pPr>
      <w:r>
        <w:rPr>
          <w:color w:val="000000"/>
        </w:rPr>
        <w:t xml:space="preserve">However, the effectiveness of Soul Sistaz nevertheless depends on sustained listenership andcontent </w:t>
      </w:r>
      <w:r>
        <w:rPr>
          <w:color w:val="000000"/>
          <w:lang w:val="en-US"/>
        </w:rPr>
        <w:t>quality</w:t>
      </w:r>
      <w:r>
        <w:rPr>
          <w:color w:val="000000"/>
        </w:rPr>
        <w:t>. If listeners do now not</w:t>
      </w:r>
      <w:r>
        <w:rPr>
          <w:color w:val="000000"/>
          <w:lang w:val="en-US"/>
        </w:rPr>
        <w:t xml:space="preserve"> tune</w:t>
      </w:r>
      <w:r>
        <w:rPr>
          <w:color w:val="000000"/>
        </w:rPr>
        <w:t xml:space="preserve"> in regularly or fail to find the content material relatable, itsadvocacy capacity can be undermined. Oyefara et al. (2022) argue that gender-focused mediaought to constantly evolve in layout and language to hold relevance. Therefore, the influenceof Soul Sistaz should be measured now not just in attain however in depth—how nicely it informs, provokes,and activates its target audience.</w:t>
      </w:r>
    </w:p>
    <w:p w:rsidR="00DA2C3C" w:rsidRDefault="00022B3B">
      <w:pPr>
        <w:pStyle w:val="NormalWeb"/>
        <w:spacing w:line="480" w:lineRule="auto"/>
        <w:ind w:firstLine="720"/>
        <w:jc w:val="both"/>
        <w:rPr>
          <w:color w:val="000000"/>
        </w:rPr>
      </w:pPr>
      <w:r>
        <w:rPr>
          <w:color w:val="000000"/>
        </w:rPr>
        <w:t xml:space="preserve">In this </w:t>
      </w:r>
      <w:r>
        <w:rPr>
          <w:color w:val="000000"/>
          <w:lang w:val="en-US"/>
        </w:rPr>
        <w:t>study</w:t>
      </w:r>
      <w:r>
        <w:rPr>
          <w:color w:val="000000"/>
        </w:rPr>
        <w:t xml:space="preserve">, Soul Sistaz is evaluated as both a content and a </w:t>
      </w:r>
      <w:r>
        <w:rPr>
          <w:color w:val="000000"/>
          <w:lang w:val="en-US"/>
        </w:rPr>
        <w:t xml:space="preserve">strategy </w:t>
      </w:r>
      <w:r>
        <w:rPr>
          <w:color w:val="000000"/>
        </w:rPr>
        <w:t xml:space="preserve">examining how itsdesign, transport, and interactivity make a contribution to shaping expertise and attitudes approximately SGBVamong women in Enugu </w:t>
      </w:r>
      <w:r>
        <w:rPr>
          <w:color w:val="000000"/>
          <w:lang w:val="en-US"/>
        </w:rPr>
        <w:t>metropolis</w:t>
      </w:r>
      <w:r>
        <w:rPr>
          <w:color w:val="000000"/>
        </w:rPr>
        <w:t>. It is extra than a application; it's miles a media experiment inadvocacy, voice, and community transformation.</w:t>
      </w:r>
    </w:p>
    <w:p w:rsidR="00DA2C3C" w:rsidRDefault="00022B3B">
      <w:pPr>
        <w:spacing w:before="100" w:beforeAutospacing="1" w:after="100" w:afterAutospacing="1" w:line="480" w:lineRule="auto"/>
        <w:jc w:val="both"/>
        <w:outlineLvl w:val="1"/>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Theoretical Framework</w:t>
      </w:r>
    </w:p>
    <w:p w:rsidR="00DA2C3C" w:rsidRDefault="00022B3B">
      <w:pPr>
        <w:spacing w:before="100" w:beforeAutospacing="1" w:after="100" w:afterAutospacing="1" w:line="480" w:lineRule="auto"/>
        <w:ind w:firstLine="720"/>
        <w:jc w:val="both"/>
        <w:outlineLvl w:val="3"/>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This study is anchored on two key theories that designate how mass media,</w:t>
      </w:r>
      <w:r>
        <w:rPr>
          <w:rFonts w:ascii="Times New Roman Regular" w:eastAsia="Times New Roman" w:hAnsi="Times New Roman Regular" w:cs="Times New Roman Regular"/>
          <w:bCs/>
          <w:color w:val="000000"/>
        </w:rPr>
        <w:t xml:space="preserve"> radio</w:t>
      </w:r>
      <w:r>
        <w:rPr>
          <w:rFonts w:ascii="Times New Roman Regular" w:eastAsia="Times New Roman" w:hAnsi="Times New Roman Regular" w:cs="Times New Roman Regular"/>
          <w:bCs/>
          <w:color w:val="000000"/>
          <w:lang w:val="zh-CN"/>
        </w:rPr>
        <w:t xml:space="preserve"> in particular, influence</w:t>
      </w:r>
      <w:r>
        <w:rPr>
          <w:rFonts w:ascii="Times New Roman Regular" w:eastAsia="Times New Roman" w:hAnsi="Times New Roman Regular" w:cs="Times New Roman Regular"/>
          <w:bCs/>
          <w:color w:val="000000"/>
        </w:rPr>
        <w:t>s knowledge</w:t>
      </w:r>
      <w:r>
        <w:rPr>
          <w:rFonts w:ascii="Times New Roman Regular" w:eastAsia="Times New Roman" w:hAnsi="Times New Roman Regular" w:cs="Times New Roman Regular"/>
          <w:bCs/>
          <w:color w:val="000000"/>
          <w:lang w:val="zh-CN"/>
        </w:rPr>
        <w:t xml:space="preserve"> acquisition and</w:t>
      </w:r>
      <w:r>
        <w:rPr>
          <w:rFonts w:ascii="Times New Roman Regular" w:eastAsia="Times New Roman" w:hAnsi="Times New Roman Regular" w:cs="Times New Roman Regular"/>
          <w:bCs/>
          <w:color w:val="000000"/>
        </w:rPr>
        <w:t xml:space="preserve"> behavioral</w:t>
      </w:r>
      <w:r>
        <w:rPr>
          <w:rFonts w:ascii="Times New Roman Regular" w:eastAsia="Times New Roman" w:hAnsi="Times New Roman Regular" w:cs="Times New Roman Regular"/>
          <w:bCs/>
          <w:color w:val="000000"/>
          <w:lang w:val="zh-CN"/>
        </w:rPr>
        <w:t xml:space="preserve"> formation concerning gender-based  violence (SGBV). These are the Agenda-Setting Theory and Social Cognitive Theory. Both theories help to interpret how Soul Sistaz, a radio application on Solid FM, may shape focus and perceptions of SGBV among women in Enugu city.</w:t>
      </w:r>
    </w:p>
    <w:p w:rsidR="001611D8" w:rsidRDefault="001611D8">
      <w:pPr>
        <w:spacing w:before="100" w:beforeAutospacing="1" w:after="100" w:afterAutospacing="1" w:line="480" w:lineRule="auto"/>
        <w:ind w:firstLine="720"/>
        <w:jc w:val="both"/>
        <w:outlineLvl w:val="3"/>
        <w:rPr>
          <w:rFonts w:ascii="Times New Roman" w:eastAsia="Times New Roman" w:hAnsi="Times New Roman" w:cs="Times New Roman"/>
          <w:b/>
          <w:bCs/>
          <w:color w:val="000000"/>
        </w:rPr>
      </w:pPr>
    </w:p>
    <w:p w:rsidR="001611D8" w:rsidRDefault="001611D8">
      <w:pPr>
        <w:spacing w:before="100" w:beforeAutospacing="1" w:after="100" w:afterAutospacing="1" w:line="480" w:lineRule="auto"/>
        <w:ind w:firstLine="720"/>
        <w:jc w:val="both"/>
        <w:outlineLvl w:val="3"/>
        <w:rPr>
          <w:rFonts w:ascii="Times New Roman" w:eastAsia="Times New Roman" w:hAnsi="Times New Roman" w:cs="Times New Roman"/>
          <w:b/>
          <w:bCs/>
          <w:color w:val="000000"/>
        </w:rPr>
      </w:pPr>
    </w:p>
    <w:p w:rsidR="00DA2C3C" w:rsidRDefault="00022B3B" w:rsidP="001611D8">
      <w:pPr>
        <w:spacing w:before="100" w:beforeAutospacing="1" w:after="100" w:afterAutospacing="1" w:line="480" w:lineRule="auto"/>
        <w:jc w:val="both"/>
        <w:outlineLvl w:val="3"/>
        <w:rPr>
          <w:rFonts w:ascii="Times New Roman" w:eastAsia="Times New Roman" w:hAnsi="Times New Roman"/>
          <w:b/>
          <w:bCs/>
          <w:color w:val="000000"/>
          <w:lang w:val="zh-CN"/>
        </w:rPr>
      </w:pPr>
      <w:r>
        <w:rPr>
          <w:rFonts w:ascii="Times New Roman" w:eastAsia="Times New Roman" w:hAnsi="Times New Roman" w:cs="Times New Roman"/>
          <w:b/>
          <w:bCs/>
          <w:color w:val="000000"/>
          <w:lang w:val="zh-CN"/>
        </w:rPr>
        <w:lastRenderedPageBreak/>
        <w:t>Agenda-Setting Theory</w:t>
      </w:r>
    </w:p>
    <w:p w:rsidR="00DA2C3C" w:rsidRDefault="00022B3B">
      <w:pPr>
        <w:spacing w:before="100" w:beforeAutospacing="1" w:after="100" w:afterAutospacing="1" w:line="480" w:lineRule="auto"/>
        <w:ind w:firstLineChars="300" w:firstLine="720"/>
        <w:jc w:val="both"/>
        <w:outlineLvl w:val="3"/>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Agenda-Setting Theory, first added via McCombs and Shaw, posits that the medianotably influences public recognition with the aid of determining which problems are seen as vital. It indicates that the greater prominence a topic receives within the media, the more likely the public is to understand it as worthy of interest. McCombs and Valenzuela (2020) verify that the media does now not tell humans what to think, but as an alternative what to reflect on. In the context of this</w:t>
      </w:r>
      <w:r>
        <w:rPr>
          <w:rFonts w:ascii="Times New Roman Regular" w:eastAsia="Times New Roman" w:hAnsi="Times New Roman Regular" w:cs="Times New Roman Regular"/>
          <w:bCs/>
          <w:color w:val="000000"/>
        </w:rPr>
        <w:t xml:space="preserve"> study</w:t>
      </w:r>
      <w:r>
        <w:rPr>
          <w:rFonts w:ascii="Times New Roman Regular" w:eastAsia="Times New Roman" w:hAnsi="Times New Roman Regular" w:cs="Times New Roman Regular"/>
          <w:bCs/>
          <w:color w:val="000000"/>
          <w:lang w:val="zh-CN"/>
        </w:rPr>
        <w:t>, Soul Sistaz’s constant coverage of SGBV problems increases the salience of the subject among</w:t>
      </w:r>
      <w:r>
        <w:rPr>
          <w:rFonts w:ascii="Times New Roman Regular" w:eastAsia="Times New Roman" w:hAnsi="Times New Roman Regular" w:cs="Times New Roman Regular"/>
          <w:bCs/>
          <w:color w:val="000000"/>
        </w:rPr>
        <w:t xml:space="preserve"> women in En</w:t>
      </w:r>
      <w:r>
        <w:rPr>
          <w:rFonts w:ascii="Times New Roman Regular" w:eastAsia="Times New Roman" w:hAnsi="Times New Roman Regular" w:cs="Times New Roman Regular"/>
          <w:bCs/>
          <w:color w:val="000000"/>
          <w:lang w:val="zh-CN"/>
        </w:rPr>
        <w:t xml:space="preserve">ugu </w:t>
      </w:r>
      <w:r>
        <w:rPr>
          <w:rFonts w:ascii="Times New Roman Regular" w:eastAsia="Times New Roman" w:hAnsi="Times New Roman Regular" w:cs="Times New Roman Regular"/>
          <w:bCs/>
          <w:color w:val="000000"/>
        </w:rPr>
        <w:t>metropolis</w:t>
      </w:r>
      <w:r>
        <w:rPr>
          <w:rFonts w:ascii="Times New Roman Regular" w:eastAsia="Times New Roman" w:hAnsi="Times New Roman Regular" w:cs="Times New Roman Regular"/>
          <w:bCs/>
          <w:color w:val="000000"/>
          <w:lang w:val="zh-CN"/>
        </w:rPr>
        <w:t>, prompting them to consider it a matter of social</w:t>
      </w:r>
      <w:r>
        <w:rPr>
          <w:rFonts w:ascii="Times New Roman Regular" w:eastAsia="Times New Roman" w:hAnsi="Times New Roman Regular" w:cs="Times New Roman Regular"/>
          <w:bCs/>
          <w:color w:val="000000"/>
        </w:rPr>
        <w:t xml:space="preserve"> worry</w:t>
      </w:r>
      <w:r>
        <w:rPr>
          <w:rFonts w:ascii="Times New Roman Regular" w:eastAsia="Times New Roman" w:hAnsi="Times New Roman Regular" w:cs="Times New Roman Regular"/>
          <w:bCs/>
          <w:color w:val="000000"/>
          <w:lang w:val="zh-CN"/>
        </w:rPr>
        <w:t>.</w:t>
      </w:r>
    </w:p>
    <w:p w:rsidR="00DA2C3C" w:rsidRDefault="00022B3B">
      <w:pPr>
        <w:spacing w:before="100" w:beforeAutospacing="1" w:after="100" w:afterAutospacing="1" w:line="480" w:lineRule="auto"/>
        <w:jc w:val="both"/>
        <w:outlineLvl w:val="3"/>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 xml:space="preserve">For audiences in </w:t>
      </w:r>
      <w:r>
        <w:rPr>
          <w:rFonts w:ascii="Times New Roman Regular" w:eastAsia="Times New Roman" w:hAnsi="Times New Roman Regular" w:cs="Times New Roman Regular"/>
          <w:bCs/>
          <w:color w:val="000000"/>
        </w:rPr>
        <w:t>urban</w:t>
      </w:r>
      <w:r>
        <w:rPr>
          <w:rFonts w:ascii="Times New Roman Regular" w:eastAsia="Times New Roman" w:hAnsi="Times New Roman Regular" w:cs="Times New Roman Regular"/>
          <w:bCs/>
          <w:color w:val="000000"/>
          <w:lang w:val="zh-CN"/>
        </w:rPr>
        <w:t xml:space="preserve"> areas like Enugu, who're exposed each day to numerous information sources, repeated and steady messaging from a application like Soul Sistaz helps form their notion of what matters in society. According to Wasow (2020), this technique is mainly impactful among populations nonetheless growing views on social justice and fairness. The concept explains how the prioritization of SGBV on a radio platform contributes to target audience studying and discussion, probably fostering broader community engagement in anti-violence advocacy.</w:t>
      </w:r>
    </w:p>
    <w:p w:rsidR="00DA2C3C" w:rsidRDefault="00022B3B">
      <w:pPr>
        <w:spacing w:before="100" w:beforeAutospacing="1" w:after="100" w:afterAutospacing="1" w:line="480" w:lineRule="auto"/>
        <w:jc w:val="both"/>
        <w:outlineLvl w:val="3"/>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 xml:space="preserve">Agenda-Setting also has </w:t>
      </w:r>
      <w:r>
        <w:rPr>
          <w:rFonts w:ascii="Times New Roman Regular" w:eastAsia="Times New Roman" w:hAnsi="Times New Roman Regular" w:cs="Times New Roman Regular"/>
          <w:bCs/>
          <w:color w:val="000000"/>
        </w:rPr>
        <w:t>a second level</w:t>
      </w:r>
      <w:r>
        <w:rPr>
          <w:rFonts w:ascii="Times New Roman Regular" w:eastAsia="Times New Roman" w:hAnsi="Times New Roman Regular" w:cs="Times New Roman Regular"/>
          <w:bCs/>
          <w:color w:val="000000"/>
          <w:lang w:val="zh-CN"/>
        </w:rPr>
        <w:t xml:space="preserve"> known as "characteristic agenda-putting" or framing. This refers to the way media form the translation of activities by way of emphasizing particular angles or perspectives. Schillinger et al. (2020) argue that the emotional tone, language, and context utilized in media framing can adjust public responses. If Soul Sistaz provides SGBV </w:t>
      </w:r>
      <w:r w:rsidR="005F323A">
        <w:rPr>
          <w:rFonts w:ascii="Times New Roman Regular" w:eastAsia="Times New Roman" w:hAnsi="Times New Roman Regular" w:cs="Times New Roman Regular"/>
          <w:bCs/>
          <w:color w:val="000000"/>
        </w:rPr>
        <w:t xml:space="preserve">through </w:t>
      </w:r>
      <w:r>
        <w:rPr>
          <w:rFonts w:ascii="Times New Roman Regular" w:eastAsia="Times New Roman" w:hAnsi="Times New Roman Regular" w:cs="Times New Roman Regular"/>
          <w:bCs/>
          <w:color w:val="000000"/>
          <w:lang w:val="zh-CN"/>
        </w:rPr>
        <w:t xml:space="preserve">compassionate storytelling, expert advice, and survivor tales, listeners are more likely to </w:t>
      </w:r>
      <w:r>
        <w:rPr>
          <w:rFonts w:ascii="Times New Roman Regular" w:eastAsia="Times New Roman" w:hAnsi="Times New Roman Regular" w:cs="Times New Roman Regular"/>
          <w:bCs/>
          <w:color w:val="000000"/>
          <w:lang w:val="zh-CN"/>
        </w:rPr>
        <w:lastRenderedPageBreak/>
        <w:t>adopt empathetic and informed attitudes. This contributes now not simplest to expertise but additionally to emotional engagement and moral repositioning.</w:t>
      </w:r>
    </w:p>
    <w:p w:rsidR="00DA2C3C" w:rsidRDefault="00022B3B">
      <w:pPr>
        <w:spacing w:before="100" w:beforeAutospacing="1" w:after="100" w:afterAutospacing="1" w:line="480" w:lineRule="auto"/>
        <w:jc w:val="both"/>
        <w:outlineLvl w:val="3"/>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 xml:space="preserve">Media framing also affects how listeners assign obligation and blame in </w:t>
      </w:r>
      <w:r>
        <w:rPr>
          <w:rFonts w:ascii="Times New Roman Regular" w:eastAsia="Times New Roman" w:hAnsi="Times New Roman Regular" w:cs="Times New Roman Regular"/>
          <w:bCs/>
          <w:color w:val="000000"/>
        </w:rPr>
        <w:t>S</w:t>
      </w:r>
      <w:r>
        <w:rPr>
          <w:rFonts w:ascii="Times New Roman Regular" w:eastAsia="Times New Roman" w:hAnsi="Times New Roman Regular" w:cs="Times New Roman Regular"/>
          <w:bCs/>
          <w:color w:val="000000"/>
          <w:lang w:val="zh-CN"/>
        </w:rPr>
        <w:t xml:space="preserve">GBV instances. Gollust and Nagler (2020) explain that when media narratives cognizance on structural reasons and survivor resilience in preference to sufferer weak spot, public attitudes shift toward assist and advocacy. Therefore, the tone and frequency of </w:t>
      </w:r>
      <w:r>
        <w:rPr>
          <w:rFonts w:ascii="Times New Roman Regular" w:eastAsia="Times New Roman" w:hAnsi="Times New Roman Regular" w:cs="Times New Roman Regular"/>
          <w:bCs/>
          <w:color w:val="000000"/>
        </w:rPr>
        <w:t>S</w:t>
      </w:r>
      <w:r>
        <w:rPr>
          <w:rFonts w:ascii="Times New Roman Regular" w:eastAsia="Times New Roman" w:hAnsi="Times New Roman Regular" w:cs="Times New Roman Regular"/>
          <w:bCs/>
          <w:color w:val="000000"/>
          <w:lang w:val="zh-CN"/>
        </w:rPr>
        <w:t>GBV discourse on Soul Sistaz can impact how listeners interpret the problem and what answers they recall legitimate.</w:t>
      </w:r>
    </w:p>
    <w:p w:rsidR="00DA2C3C" w:rsidRDefault="00022B3B">
      <w:pPr>
        <w:spacing w:before="100" w:beforeAutospacing="1" w:after="100" w:afterAutospacing="1" w:line="480" w:lineRule="auto"/>
        <w:jc w:val="both"/>
        <w:outlineLvl w:val="3"/>
        <w:rPr>
          <w:rFonts w:ascii="Times New Roman Regular" w:eastAsia="Times New Roman" w:hAnsi="Times New Roman Regular" w:cs="Times New Roman Regular"/>
          <w:bCs/>
          <w:color w:val="000000"/>
        </w:rPr>
      </w:pPr>
      <w:r>
        <w:rPr>
          <w:rFonts w:ascii="Times New Roman Regular" w:eastAsia="Times New Roman" w:hAnsi="Times New Roman Regular" w:cs="Times New Roman Regular"/>
          <w:bCs/>
          <w:color w:val="000000"/>
          <w:lang w:val="zh-CN"/>
        </w:rPr>
        <w:t>Another crucial component of the idea is its ability to influence now not just individualrecognition however broader institutional or societal change. Valenzuela (2020) observes that agenda-setting results are cumulative and can spur advocacy, policy attention, and institutionalresponsiveness. Within the Enugu context, this will translate into more potent SGBVconsciousness, increased reporting conduct, or enhanced network responsiveness.</w:t>
      </w:r>
    </w:p>
    <w:p w:rsidR="00DA2C3C" w:rsidRDefault="00022B3B">
      <w:pPr>
        <w:spacing w:before="100" w:beforeAutospacing="1" w:after="100" w:afterAutospacing="1" w:line="480" w:lineRule="auto"/>
        <w:jc w:val="both"/>
        <w:outlineLvl w:val="3"/>
        <w:rPr>
          <w:rFonts w:ascii="Times New Roman" w:eastAsia="Times New Roman" w:hAnsi="Times New Roman" w:cs="Times New Roman"/>
          <w:b/>
          <w:bCs/>
          <w:color w:val="000000"/>
          <w:lang w:val="zh-CN"/>
        </w:rPr>
      </w:pPr>
      <w:r>
        <w:rPr>
          <w:rFonts w:ascii="Times New Roman Regular" w:eastAsia="Times New Roman" w:hAnsi="Times New Roman Regular" w:cs="Times New Roman Regular"/>
          <w:bCs/>
          <w:color w:val="000000"/>
          <w:lang w:val="zh-CN"/>
        </w:rPr>
        <w:t>Agenda-Setting Theory is mainly suitable to this</w:t>
      </w:r>
      <w:r>
        <w:rPr>
          <w:rFonts w:ascii="Times New Roman Regular" w:eastAsia="Times New Roman" w:hAnsi="Times New Roman Regular" w:cs="Times New Roman Regular"/>
          <w:bCs/>
          <w:color w:val="000000"/>
        </w:rPr>
        <w:t xml:space="preserve"> study</w:t>
      </w:r>
      <w:r>
        <w:rPr>
          <w:rFonts w:ascii="Times New Roman Regular" w:eastAsia="Times New Roman" w:hAnsi="Times New Roman Regular" w:cs="Times New Roman Regular"/>
          <w:bCs/>
          <w:color w:val="000000"/>
          <w:lang w:val="zh-CN"/>
        </w:rPr>
        <w:t xml:space="preserve"> as it connects mediaexposure with salience, belief, and social alternate. By reading how frequently and how deeply Soul Sistaz discusses SGBV issues, this have a look at evaluates the volume to which women in Enugu town start to view gender-primarily based violence as pressing and unacceptable. It units the stage for assessing media-driven shifts in each attention and values.</w:t>
      </w:r>
    </w:p>
    <w:p w:rsidR="00DA2C3C" w:rsidRDefault="00022B3B">
      <w:pPr>
        <w:spacing w:before="100" w:beforeAutospacing="1" w:after="100" w:afterAutospacing="1" w:line="480" w:lineRule="auto"/>
        <w:jc w:val="both"/>
        <w:outlineLvl w:val="3"/>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Social Cognitive Theory</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rPr>
        <w:t xml:space="preserve">          A</w:t>
      </w:r>
      <w:r>
        <w:rPr>
          <w:rFonts w:ascii="Times New Roman" w:eastAsiaTheme="minorEastAsia" w:hAnsi="Times New Roman"/>
          <w:color w:val="000000"/>
          <w:lang w:val="zh-CN"/>
        </w:rPr>
        <w:t>dvanced by Albert Bandura, presents a behavioral</w:t>
      </w:r>
      <w:r>
        <w:rPr>
          <w:rFonts w:ascii="Times New Roman" w:eastAsiaTheme="minorEastAsia" w:hAnsi="Times New Roman"/>
          <w:color w:val="000000"/>
        </w:rPr>
        <w:t xml:space="preserve"> dimension</w:t>
      </w:r>
      <w:r>
        <w:rPr>
          <w:rFonts w:ascii="Times New Roman" w:eastAsiaTheme="minorEastAsia" w:hAnsi="Times New Roman"/>
          <w:color w:val="000000"/>
          <w:lang w:val="zh-CN"/>
        </w:rPr>
        <w:t xml:space="preserve"> to media have an effect on by using emphasizing observational learning, imitation, and reinforcement. It argues that humans analyze behaviors, attitudes, and emotional responses now not simplest thru personal experience </w:t>
      </w:r>
      <w:r>
        <w:rPr>
          <w:rFonts w:ascii="Times New Roman" w:eastAsiaTheme="minorEastAsia" w:hAnsi="Times New Roman"/>
          <w:color w:val="000000"/>
          <w:lang w:val="zh-CN"/>
        </w:rPr>
        <w:lastRenderedPageBreak/>
        <w:t xml:space="preserve">but also with the aid of observing others. Akpan (2021) emphasizes that SCT is in particular powerful in contexts where direct enjoy is limited or stigmatized as is regularly the case with SGBV. Through radio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ming like Soul Sistaz, ladies can research vicariously from stories, role models, and sensible techniques shared by way of survivors or experts. </w:t>
      </w:r>
    </w:p>
    <w:p w:rsidR="00DA2C3C" w:rsidRDefault="00022B3B">
      <w:pPr>
        <w:spacing w:before="100" w:beforeAutospacing="1" w:after="100" w:afterAutospacing="1" w:line="480" w:lineRule="auto"/>
        <w:ind w:firstLine="720"/>
        <w:jc w:val="both"/>
        <w:rPr>
          <w:rFonts w:ascii="Times New Roman" w:eastAsiaTheme="minorEastAsia" w:hAnsi="Times New Roman" w:cs="Times New Roman"/>
          <w:color w:val="000000"/>
          <w:lang w:val="zh-CN"/>
        </w:rPr>
      </w:pPr>
      <w:r>
        <w:rPr>
          <w:rFonts w:ascii="Times New Roman" w:eastAsiaTheme="minorEastAsia" w:hAnsi="Times New Roman"/>
          <w:color w:val="000000"/>
          <w:lang w:val="zh-CN"/>
        </w:rPr>
        <w:t xml:space="preserve">SCT identifies three interacting impacts: personal elements (beliefs, </w:t>
      </w:r>
      <w:r>
        <w:rPr>
          <w:rFonts w:ascii="Times New Roman" w:eastAsiaTheme="minorEastAsia" w:hAnsi="Times New Roman"/>
          <w:color w:val="000000"/>
        </w:rPr>
        <w:t>understanding</w:t>
      </w:r>
      <w:r>
        <w:rPr>
          <w:rFonts w:ascii="Times New Roman" w:eastAsiaTheme="minorEastAsia" w:hAnsi="Times New Roman"/>
          <w:color w:val="000000"/>
          <w:lang w:val="zh-CN"/>
        </w:rPr>
        <w:t>), behavioral patterns, and environmental cues</w:t>
      </w:r>
      <w:r>
        <w:rPr>
          <w:rFonts w:ascii="Times New Roman" w:eastAsiaTheme="minorEastAsia" w:hAnsi="Times New Roman"/>
          <w:color w:val="000000"/>
        </w:rPr>
        <w:t xml:space="preserve">. </w:t>
      </w:r>
      <w:r>
        <w:rPr>
          <w:rFonts w:ascii="Times New Roman" w:eastAsiaTheme="minorEastAsia" w:hAnsi="Times New Roman" w:cs="Times New Roman"/>
          <w:color w:val="000000"/>
          <w:lang w:val="zh-CN"/>
        </w:rPr>
        <w:t>These interact in what Bandura terms </w:t>
      </w:r>
      <w:r>
        <w:rPr>
          <w:rFonts w:ascii="Times New Roman" w:eastAsiaTheme="minorEastAsia" w:hAnsi="Times New Roman" w:cs="Times New Roman"/>
          <w:i/>
          <w:iCs/>
          <w:color w:val="000000"/>
          <w:lang w:val="zh-CN"/>
        </w:rPr>
        <w:t>reciprocal determinism</w:t>
      </w:r>
      <w:r>
        <w:rPr>
          <w:rFonts w:ascii="Times New Roman" w:eastAsiaTheme="minorEastAsia" w:hAnsi="Times New Roman" w:cs="Times New Roman"/>
          <w:color w:val="000000"/>
          <w:lang w:val="zh-CN"/>
        </w:rPr>
        <w:t xml:space="preserve">. A radio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like </w:t>
      </w:r>
      <w:r>
        <w:rPr>
          <w:rFonts w:ascii="Times New Roman" w:eastAsiaTheme="minorEastAsia" w:hAnsi="Times New Roman" w:cs="Times New Roman"/>
          <w:i/>
          <w:iCs/>
          <w:color w:val="000000"/>
          <w:lang w:val="zh-CN"/>
        </w:rPr>
        <w:t>Soul Sistaz</w:t>
      </w:r>
      <w:r>
        <w:rPr>
          <w:rFonts w:ascii="Times New Roman" w:eastAsiaTheme="minorEastAsia" w:hAnsi="Times New Roman" w:cs="Times New Roman"/>
          <w:color w:val="000000"/>
          <w:lang w:val="zh-CN"/>
        </w:rPr>
        <w:t xml:space="preserve">serves as an environmental cue that can influence cognitive processes, such as belief in gender equality, and subsequently behavior, such as speaking up against harassment. Oyefara et al. (2022) found that well-structured media narratives can alter internalized gender norms and lead to more assertive behaviors in confronting </w:t>
      </w:r>
      <w:r>
        <w:rPr>
          <w:rFonts w:ascii="Times New Roman" w:eastAsiaTheme="minorEastAsia" w:hAnsi="Times New Roman" w:cs="Times New Roman"/>
          <w:color w:val="000000"/>
        </w:rPr>
        <w:t>S</w:t>
      </w:r>
      <w:r>
        <w:rPr>
          <w:rFonts w:ascii="Times New Roman" w:eastAsiaTheme="minorEastAsia" w:hAnsi="Times New Roman" w:cs="Times New Roman"/>
          <w:color w:val="000000"/>
          <w:lang w:val="zh-CN"/>
        </w:rPr>
        <w:t>GBV.</w:t>
      </w:r>
    </w:p>
    <w:p w:rsidR="00DA2C3C" w:rsidRDefault="00022B3B">
      <w:pPr>
        <w:spacing w:before="100" w:beforeAutospacing="1" w:after="100" w:afterAutospacing="1" w:line="480" w:lineRule="auto"/>
        <w:ind w:firstLine="720"/>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A central concept in SCT is modelingthe idea that individuals adopt behaviors they observe being practiced by others, especially when those behaviors appear effective or rewarded. For instance, when </w:t>
      </w:r>
      <w:r>
        <w:rPr>
          <w:rFonts w:ascii="Times New Roman" w:eastAsiaTheme="minorEastAsia" w:hAnsi="Times New Roman" w:cs="Times New Roman"/>
          <w:i/>
          <w:iCs/>
          <w:color w:val="000000"/>
          <w:lang w:val="zh-CN"/>
        </w:rPr>
        <w:t>Soul Sistaz</w:t>
      </w:r>
      <w:r>
        <w:rPr>
          <w:rFonts w:ascii="Times New Roman" w:eastAsiaTheme="minorEastAsia" w:hAnsi="Times New Roman" w:cs="Times New Roman"/>
          <w:color w:val="000000"/>
          <w:lang w:val="zh-CN"/>
        </w:rPr>
        <w:t> showcases women reporting abuse and receiving justice, it sets a positive example that listeners may internalize. Packard-Winkler et al. (2024) argue that modeling through relatable narratives is key to inspiring real-life emulation among adult audiences.</w:t>
      </w:r>
    </w:p>
    <w:p w:rsidR="00DA2C3C" w:rsidRDefault="00022B3B">
      <w:pPr>
        <w:pStyle w:val="NormalWeb"/>
        <w:spacing w:line="480" w:lineRule="auto"/>
        <w:ind w:firstLine="720"/>
        <w:jc w:val="both"/>
        <w:rPr>
          <w:color w:val="000000"/>
        </w:rPr>
      </w:pPr>
      <w:r>
        <w:rPr>
          <w:color w:val="000000"/>
        </w:rPr>
        <w:t xml:space="preserve">Self-efficacy, </w:t>
      </w:r>
      <w:r>
        <w:rPr>
          <w:color w:val="000000"/>
          <w:lang w:val="en-US"/>
        </w:rPr>
        <w:t>another important component</w:t>
      </w:r>
      <w:r>
        <w:rPr>
          <w:color w:val="000000"/>
        </w:rPr>
        <w:t xml:space="preserve"> of SCT, refers to at least one’s perception of their capability to carry out a conduct or affect exchange. Media </w:t>
      </w:r>
      <w:r w:rsidR="001611D8" w:rsidRPr="001611D8">
        <w:rPr>
          <w:color w:val="000000"/>
        </w:rPr>
        <w:t>programme</w:t>
      </w:r>
      <w:r>
        <w:rPr>
          <w:color w:val="000000"/>
        </w:rPr>
        <w:t xml:space="preserve">s that enhance the message that reporting violence is feasible, safe, and impactful can raise self-efficacy. Picard (2022) notes that after listeners understand themselves as able to making </w:t>
      </w:r>
      <w:r>
        <w:rPr>
          <w:color w:val="000000"/>
          <w:lang w:val="en-US"/>
        </w:rPr>
        <w:t>change</w:t>
      </w:r>
      <w:r>
        <w:rPr>
          <w:color w:val="000000"/>
        </w:rPr>
        <w:t>, they're more likely to do so, consisting of intervening in abuse, supporting peers, or reporting incidents.</w:t>
      </w:r>
    </w:p>
    <w:p w:rsidR="00DA2C3C" w:rsidRDefault="00022B3B">
      <w:pPr>
        <w:pStyle w:val="NormalWeb"/>
        <w:spacing w:line="480" w:lineRule="auto"/>
        <w:ind w:firstLine="720"/>
        <w:jc w:val="both"/>
        <w:rPr>
          <w:color w:val="000000"/>
        </w:rPr>
      </w:pPr>
      <w:r>
        <w:rPr>
          <w:color w:val="000000"/>
        </w:rPr>
        <w:lastRenderedPageBreak/>
        <w:t xml:space="preserve">Reinforcement is likewise vital in retaining behavior. When listeners again and again hearmessages on Soul Sistaz that verify </w:t>
      </w:r>
      <w:r>
        <w:rPr>
          <w:color w:val="000000"/>
          <w:lang w:val="en-US"/>
        </w:rPr>
        <w:t xml:space="preserve">positive </w:t>
      </w:r>
      <w:r>
        <w:rPr>
          <w:color w:val="000000"/>
        </w:rPr>
        <w:t xml:space="preserve"> gender </w:t>
      </w:r>
      <w:r w:rsidR="005F323A">
        <w:rPr>
          <w:color w:val="000000"/>
          <w:lang w:val="en-US"/>
        </w:rPr>
        <w:t>relations</w:t>
      </w:r>
      <w:r>
        <w:rPr>
          <w:color w:val="000000"/>
        </w:rPr>
        <w:t>, challenge abuse myths, and provide pathways to justice, these grow to be normalized over time. Liu and Liu (2020) argue that repeated reinforcement builds long lasting attitudes and behaviors. For example, non-stop messages discouraging toxic masculinity or victim-blaming might also gradually shift norms amon</w:t>
      </w:r>
      <w:r>
        <w:rPr>
          <w:color w:val="000000"/>
          <w:lang w:val="en-US"/>
        </w:rPr>
        <w:t>g</w:t>
      </w:r>
      <w:r>
        <w:rPr>
          <w:color w:val="000000"/>
        </w:rPr>
        <w:t xml:space="preserve"> both maleand </w:t>
      </w:r>
      <w:r>
        <w:rPr>
          <w:color w:val="000000"/>
          <w:lang w:val="en-US"/>
        </w:rPr>
        <w:t>female</w:t>
      </w:r>
      <w:r>
        <w:rPr>
          <w:color w:val="000000"/>
        </w:rPr>
        <w:t xml:space="preserve"> listeners.</w:t>
      </w:r>
    </w:p>
    <w:p w:rsidR="00DA2C3C" w:rsidRDefault="00022B3B">
      <w:pPr>
        <w:pStyle w:val="NormalWeb"/>
        <w:spacing w:line="480" w:lineRule="auto"/>
        <w:ind w:firstLine="720"/>
        <w:jc w:val="both"/>
        <w:rPr>
          <w:color w:val="000000"/>
        </w:rPr>
      </w:pPr>
      <w:r>
        <w:rPr>
          <w:color w:val="000000"/>
        </w:rPr>
        <w:t>SCT also accounts for cognitive processing the way people evaluate and decide onbehaviors. Even when exchange isn't instantaneous, exposure to pro-social fashions and narratives plants cognitive seeds. As Obeagu and Obeagu (2024) examine, inner transformation regularly precedes external movement. Therefore, if listeners display more empathy, explicit anti-violence sentiments, or aid victims even though they do now not yet file or interfere it still indicators development inspired by way of media gaining knowledge.</w:t>
      </w:r>
    </w:p>
    <w:p w:rsidR="00DA2C3C" w:rsidRDefault="00022B3B" w:rsidP="001611D8">
      <w:pPr>
        <w:pStyle w:val="NormalWeb"/>
        <w:spacing w:line="480" w:lineRule="auto"/>
        <w:ind w:firstLine="720"/>
        <w:jc w:val="both"/>
        <w:rPr>
          <w:color w:val="000000"/>
          <w:lang w:val="en-US"/>
        </w:rPr>
      </w:pPr>
      <w:r>
        <w:rPr>
          <w:color w:val="000000"/>
        </w:rPr>
        <w:t xml:space="preserve">Finally, Social Cognitive Theory aligns carefully with the examine’s variables of information acquisition and mindset formation. It offers a way to measure now not just whether or not women in Enugucity have heard SGBV messages, but whether they believe in them, relate to them, and act upon them. By exploring how Soul Sistaz contributes to observational studying and behavioralaim, this examine can evaluate the </w:t>
      </w:r>
      <w:r w:rsidR="001611D8" w:rsidRPr="001611D8">
        <w:rPr>
          <w:color w:val="000000"/>
        </w:rPr>
        <w:t>programme</w:t>
      </w:r>
      <w:r>
        <w:rPr>
          <w:color w:val="000000"/>
        </w:rPr>
        <w:t>’s position in influencing lengthy-time period social values within the fight against gender based totally violence.</w:t>
      </w:r>
    </w:p>
    <w:p w:rsidR="001611D8" w:rsidRDefault="001611D8" w:rsidP="001611D8">
      <w:pPr>
        <w:pStyle w:val="NormalWeb"/>
        <w:spacing w:line="480" w:lineRule="auto"/>
        <w:ind w:firstLine="720"/>
        <w:jc w:val="both"/>
        <w:rPr>
          <w:color w:val="000000"/>
          <w:lang w:val="en-US"/>
        </w:rPr>
      </w:pPr>
    </w:p>
    <w:p w:rsidR="001611D8" w:rsidRDefault="001611D8" w:rsidP="001611D8">
      <w:pPr>
        <w:pStyle w:val="NormalWeb"/>
        <w:spacing w:line="480" w:lineRule="auto"/>
        <w:ind w:firstLine="720"/>
        <w:jc w:val="both"/>
        <w:rPr>
          <w:color w:val="000000"/>
          <w:lang w:val="en-US"/>
        </w:rPr>
      </w:pPr>
    </w:p>
    <w:p w:rsidR="001611D8" w:rsidRPr="001611D8" w:rsidRDefault="001611D8" w:rsidP="001611D8">
      <w:pPr>
        <w:pStyle w:val="NormalWeb"/>
        <w:spacing w:line="480" w:lineRule="auto"/>
        <w:ind w:firstLine="720"/>
        <w:jc w:val="both"/>
        <w:rPr>
          <w:color w:val="000000"/>
          <w:lang w:val="en-US"/>
        </w:rPr>
      </w:pPr>
    </w:p>
    <w:p w:rsidR="00DA2C3C" w:rsidRDefault="00022B3B" w:rsidP="00F91110">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2.3 Empirical Review</w:t>
      </w:r>
    </w:p>
    <w:p w:rsidR="00DA2C3C" w:rsidRDefault="00022B3B">
      <w:pPr>
        <w:pStyle w:val="NormalWeb"/>
        <w:spacing w:line="480" w:lineRule="auto"/>
        <w:ind w:firstLine="720"/>
        <w:jc w:val="both"/>
        <w:rPr>
          <w:color w:val="000000"/>
        </w:rPr>
      </w:pPr>
      <w:r>
        <w:rPr>
          <w:rFonts w:ascii="Times New Roman Regular" w:eastAsia="Times New Roman" w:hAnsi="Times New Roman Regular" w:cs="Times New Roman Regular"/>
        </w:rPr>
        <w:t xml:space="preserve">A study named Broadcast Media </w:t>
      </w:r>
      <w:r>
        <w:rPr>
          <w:rFonts w:ascii="Times New Roman Regular" w:eastAsia="Times New Roman" w:hAnsi="Times New Roman Regular" w:cs="Times New Roman Regular"/>
          <w:lang w:val="en-US"/>
        </w:rPr>
        <w:t>Sensitization</w:t>
      </w:r>
      <w:r>
        <w:rPr>
          <w:rFonts w:ascii="Times New Roman Regular" w:eastAsia="Times New Roman" w:hAnsi="Times New Roman Regular" w:cs="Times New Roman Regular"/>
        </w:rPr>
        <w:t xml:space="preserve"> on Violence Against Women andChildrenin Por</w:t>
      </w:r>
      <w:r>
        <w:rPr>
          <w:rFonts w:ascii="Times New Roman Regular" w:eastAsia="Times New Roman" w:hAnsi="Times New Roman Regular" w:cs="Times New Roman Regular"/>
          <w:lang w:val="en-US"/>
        </w:rPr>
        <w:t>t Harcourt</w:t>
      </w:r>
      <w:r>
        <w:rPr>
          <w:rFonts w:ascii="Times New Roman Regular" w:eastAsia="Times New Roman" w:hAnsi="Times New Roman Regular" w:cs="Times New Roman Regular"/>
        </w:rPr>
        <w:t xml:space="preserve"> was carried out by Ukaegbu and Azunwena in</w:t>
      </w:r>
      <w:r>
        <w:rPr>
          <w:rFonts w:ascii="Times New Roman Regular" w:eastAsia="Times New Roman" w:hAnsi="Times New Roman Regular" w:cs="Times New Roman Regular"/>
          <w:lang w:val="en-US"/>
        </w:rPr>
        <w:t xml:space="preserve"> (</w:t>
      </w:r>
      <w:r>
        <w:rPr>
          <w:rFonts w:ascii="Times New Roman Regular" w:eastAsia="Times New Roman" w:hAnsi="Times New Roman Regular" w:cs="Times New Roman Regular"/>
        </w:rPr>
        <w:t>2024</w:t>
      </w:r>
      <w:r>
        <w:rPr>
          <w:rFonts w:ascii="Times New Roman Regular" w:eastAsia="Times New Roman" w:hAnsi="Times New Roman Regular" w:cs="Times New Roman Regular"/>
          <w:lang w:val="en-US"/>
        </w:rPr>
        <w:t>)</w:t>
      </w:r>
      <w:r>
        <w:rPr>
          <w:rFonts w:ascii="Times New Roman Regular" w:eastAsia="Times New Roman" w:hAnsi="Times New Roman Regular" w:cs="Times New Roman Regular"/>
        </w:rPr>
        <w:t>.</w:t>
      </w:r>
      <w:r>
        <w:rPr>
          <w:color w:val="000000"/>
        </w:rPr>
        <w:t>The study aimed todetermine the frequency, perception, and adequacy of broadcast media sensitization on violence against women and children. Conducted in Port Harcourt, Nigeria, the research adopted the Social Cognitive Theory and Aggressive Cues Media Violence Theory as its foundation. Using a survey design and a sample size of 400 (derived through Taro Yamane’s formula), data were collected using questionnaires and analyzed through simple frequency distributions and percentages. Findings indicated that reports on violence were infrequent and often perceived as exaggerated or unconvincing. The study concluded that broadcast media can shape public perception, but its effectiveness depends largely on ensuring perpetrators face legal consequences. It recommended increasing the frequency of reports and improving audience perception management. This study is relevant to the present research in its focus on media and gender-based violence (</w:t>
      </w:r>
      <w:r>
        <w:rPr>
          <w:color w:val="000000"/>
          <w:lang w:val="en-US"/>
        </w:rPr>
        <w:t>S</w:t>
      </w:r>
      <w:r>
        <w:rPr>
          <w:color w:val="000000"/>
        </w:rPr>
        <w:t>GBV); however, the current research distinguishes itself by narrowing the focus to Solid FM’s</w:t>
      </w:r>
      <w:r>
        <w:rPr>
          <w:rStyle w:val="apple-converted-space"/>
          <w:color w:val="000000"/>
        </w:rPr>
        <w:t> </w:t>
      </w:r>
      <w:r>
        <w:rPr>
          <w:rStyle w:val="Emphasis"/>
          <w:color w:val="000000"/>
        </w:rPr>
        <w:t>Soul Sistaz</w:t>
      </w:r>
      <w:r>
        <w:rPr>
          <w:rStyle w:val="apple-converted-space"/>
          <w:color w:val="000000"/>
        </w:rPr>
        <w:t> </w:t>
      </w:r>
      <w:r w:rsidR="001611D8" w:rsidRPr="001611D8">
        <w:rPr>
          <w:color w:val="000000"/>
        </w:rPr>
        <w:t>programme</w:t>
      </w:r>
      <w:r>
        <w:rPr>
          <w:color w:val="000000"/>
        </w:rPr>
        <w:t>, investigating its impact on women in Enugu metropolis, and exploring specific variables such as exposure, message framing, and attitude.</w:t>
      </w:r>
    </w:p>
    <w:p w:rsidR="00DA2C3C" w:rsidRDefault="00022B3B">
      <w:pPr>
        <w:pStyle w:val="NormalWeb"/>
        <w:spacing w:line="480" w:lineRule="auto"/>
        <w:ind w:firstLine="720"/>
        <w:jc w:val="both"/>
        <w:rPr>
          <w:color w:val="000000"/>
        </w:rPr>
      </w:pPr>
      <w:r>
        <w:rPr>
          <w:color w:val="000000"/>
        </w:rPr>
        <w:t>Ishengoma (2023) examined</w:t>
      </w:r>
      <w:r>
        <w:rPr>
          <w:rStyle w:val="apple-converted-space"/>
          <w:color w:val="000000"/>
        </w:rPr>
        <w:t> </w:t>
      </w:r>
      <w:r>
        <w:rPr>
          <w:rStyle w:val="Emphasis"/>
          <w:color w:val="000000"/>
        </w:rPr>
        <w:t>Community Radio in Breaking the Silence of Gender-Based Violence in Tanzania: An Analysis of Sengerema Community Radio</w:t>
      </w:r>
      <w:r>
        <w:rPr>
          <w:color w:val="000000"/>
        </w:rPr>
        <w:t xml:space="preserve">. The study focused on the effectiveness of community radio in addressing </w:t>
      </w:r>
      <w:r>
        <w:rPr>
          <w:color w:val="000000"/>
          <w:lang w:val="en-US"/>
        </w:rPr>
        <w:t>S</w:t>
      </w:r>
      <w:r>
        <w:rPr>
          <w:color w:val="000000"/>
        </w:rPr>
        <w:t xml:space="preserve">GBV and evaluated community participation in dialogues on </w:t>
      </w:r>
      <w:r>
        <w:rPr>
          <w:color w:val="000000"/>
          <w:lang w:val="en-US"/>
        </w:rPr>
        <w:t>S</w:t>
      </w:r>
      <w:r>
        <w:rPr>
          <w:color w:val="000000"/>
        </w:rPr>
        <w:t xml:space="preserve">GBV through radio. Conducted in Sengerema District, Tanzania, the research employed the Uses and Gratifications Theory and a mixed-methods design with a sample of 204 respondents. Data were gathered through surveys, interviews, and focus group discussions, and </w:t>
      </w:r>
      <w:r>
        <w:rPr>
          <w:color w:val="000000"/>
        </w:rPr>
        <w:lastRenderedPageBreak/>
        <w:t xml:space="preserve">analyzed using thematic and descriptive methods. Only 40% of the community actively participated in </w:t>
      </w:r>
      <w:r>
        <w:rPr>
          <w:color w:val="000000"/>
          <w:lang w:val="en-US"/>
        </w:rPr>
        <w:t>S</w:t>
      </w:r>
      <w:r>
        <w:rPr>
          <w:color w:val="000000"/>
        </w:rPr>
        <w:t xml:space="preserve">GBV-related radio </w:t>
      </w:r>
      <w:r w:rsidR="001611D8" w:rsidRPr="001611D8">
        <w:rPr>
          <w:color w:val="000000"/>
        </w:rPr>
        <w:t>programme</w:t>
      </w:r>
      <w:r>
        <w:rPr>
          <w:color w:val="000000"/>
        </w:rPr>
        <w:t xml:space="preserve">s, with male listeners engaging more than females. Although community radio had potential, financial constraints and low political support limited its effectiveness. While this research also examines media’s role in </w:t>
      </w:r>
      <w:r>
        <w:rPr>
          <w:color w:val="000000"/>
          <w:lang w:val="en-US"/>
        </w:rPr>
        <w:t>S</w:t>
      </w:r>
      <w:r>
        <w:rPr>
          <w:color w:val="000000"/>
        </w:rPr>
        <w:t xml:space="preserve">GBV, the present study diverges by analyzing how women in an urban Nigerian setting respond to structured radio content on </w:t>
      </w:r>
      <w:r>
        <w:rPr>
          <w:color w:val="000000"/>
          <w:lang w:val="en-US"/>
        </w:rPr>
        <w:t>S</w:t>
      </w:r>
      <w:r>
        <w:rPr>
          <w:color w:val="000000"/>
        </w:rPr>
        <w:t>GBV, with specific attention to media literacy and behavioral influence.</w:t>
      </w:r>
    </w:p>
    <w:p w:rsidR="00DA2C3C" w:rsidRDefault="00022B3B">
      <w:pPr>
        <w:pStyle w:val="NormalWeb"/>
        <w:spacing w:line="480" w:lineRule="auto"/>
        <w:ind w:firstLine="720"/>
        <w:jc w:val="both"/>
        <w:rPr>
          <w:color w:val="000000"/>
        </w:rPr>
      </w:pPr>
      <w:r>
        <w:rPr>
          <w:color w:val="000000"/>
        </w:rPr>
        <w:t>BBC Media Action (2022) conducted a study titled</w:t>
      </w:r>
      <w:r>
        <w:rPr>
          <w:rStyle w:val="apple-converted-space"/>
          <w:color w:val="000000"/>
        </w:rPr>
        <w:t> </w:t>
      </w:r>
      <w:r>
        <w:rPr>
          <w:rStyle w:val="Emphasis"/>
          <w:color w:val="000000"/>
        </w:rPr>
        <w:t>The Role Local Radio Can Play to Increase Awareness About Gender-Based Violence in Zambia</w:t>
      </w:r>
      <w:r>
        <w:rPr>
          <w:color w:val="000000"/>
        </w:rPr>
        <w:t xml:space="preserve">. This study sought to evaluate the influence of local radio </w:t>
      </w:r>
      <w:r w:rsidR="001611D8" w:rsidRPr="001611D8">
        <w:rPr>
          <w:color w:val="000000"/>
        </w:rPr>
        <w:t>programme</w:t>
      </w:r>
      <w:r>
        <w:rPr>
          <w:color w:val="000000"/>
        </w:rPr>
        <w:t xml:space="preserve">ming on </w:t>
      </w:r>
      <w:r>
        <w:rPr>
          <w:color w:val="000000"/>
          <w:lang w:val="en-US"/>
        </w:rPr>
        <w:t>S</w:t>
      </w:r>
      <w:r>
        <w:rPr>
          <w:color w:val="000000"/>
        </w:rPr>
        <w:t xml:space="preserve">GBV awareness and attitudes in Zambia’s Northern and Luapula provinces. Grounded in Social Learning Theory, it employed a midline survey design with a sample size of 1,003 respondents selected randomly. Data collection involved face-to-face interviews and regression analysis for interpretation. Findings indicated that regular listeners of </w:t>
      </w:r>
      <w:r>
        <w:rPr>
          <w:color w:val="000000"/>
          <w:lang w:val="en-US"/>
        </w:rPr>
        <w:t>S</w:t>
      </w:r>
      <w:r>
        <w:rPr>
          <w:color w:val="000000"/>
        </w:rPr>
        <w:t xml:space="preserve">GBV-themed </w:t>
      </w:r>
      <w:r w:rsidR="001611D8" w:rsidRPr="001611D8">
        <w:rPr>
          <w:color w:val="000000"/>
        </w:rPr>
        <w:t>programme</w:t>
      </w:r>
      <w:r>
        <w:rPr>
          <w:color w:val="000000"/>
        </w:rPr>
        <w:t xml:space="preserve">s showed more progressive gender attitudes and a higher likelihood of reporting abuse. Nevertheless, deep-rooted gender norms persisted, limiting broader societal transformation. The study concluded that while radio can shape public discourse, sustained interventions are required for long-term change. This aligns with the current study’s concern with awareness and attitudinal change. However, the present research adds value by focusing on Enugu metropolis and the specific </w:t>
      </w:r>
      <w:r w:rsidR="001611D8" w:rsidRPr="001611D8">
        <w:rPr>
          <w:color w:val="000000"/>
        </w:rPr>
        <w:t>programme</w:t>
      </w:r>
      <w:r>
        <w:rPr>
          <w:rStyle w:val="apple-converted-space"/>
          <w:color w:val="000000"/>
        </w:rPr>
        <w:t> </w:t>
      </w:r>
      <w:r>
        <w:rPr>
          <w:rStyle w:val="Emphasis"/>
          <w:color w:val="000000"/>
        </w:rPr>
        <w:t>Soul Sistaz</w:t>
      </w:r>
      <w:r>
        <w:rPr>
          <w:color w:val="000000"/>
        </w:rPr>
        <w:t>, with emphasis on female interaction, exposure levels, and media framing techniques that enhance behavioral response in a media-saturated environment.</w:t>
      </w:r>
    </w:p>
    <w:p w:rsidR="00DA2C3C" w:rsidRDefault="00022B3B">
      <w:pPr>
        <w:pStyle w:val="NormalWeb"/>
        <w:spacing w:line="480" w:lineRule="auto"/>
        <w:ind w:firstLine="720"/>
        <w:jc w:val="both"/>
        <w:rPr>
          <w:color w:val="000000"/>
        </w:rPr>
      </w:pPr>
      <w:r>
        <w:rPr>
          <w:color w:val="000000"/>
        </w:rPr>
        <w:t>Murphy and Zhenfang (2019) explored</w:t>
      </w:r>
      <w:r>
        <w:rPr>
          <w:rStyle w:val="apple-converted-space"/>
          <w:color w:val="000000"/>
        </w:rPr>
        <w:t> </w:t>
      </w:r>
      <w:r>
        <w:rPr>
          <w:rStyle w:val="Emphasis"/>
          <w:color w:val="000000"/>
        </w:rPr>
        <w:t xml:space="preserve">The Role and Effect of Mass Media on Rape and Sexual Violence Against Women and Girls: A Case Study of South Kivu in the Democratic </w:t>
      </w:r>
      <w:r>
        <w:rPr>
          <w:rStyle w:val="Emphasis"/>
          <w:color w:val="000000"/>
        </w:rPr>
        <w:lastRenderedPageBreak/>
        <w:t>Republic of the Congo</w:t>
      </w:r>
      <w:r>
        <w:rPr>
          <w:color w:val="000000"/>
        </w:rPr>
        <w:t>. This qualitative study focused on the influence of mass media in conflict-prone regions, using the Dependency Theory of Mass Media Effect. Data were gathered through interviews and focus group discussions from 144 participants, including victims and public officials. Findings showed that 72% believed media helped raise awareness, while 63% acknowledged media’s contribution in providing intervention strategies. However, more than half criticized the sensationalist approach of some media outlets, which heightened trauma and stigma. The study recommended ethical journalism and media-advocacy collaboration. Though comparable in its attention to media influence on sexual violence, the context and population differ from the current study. While Murphy and Zhenfang focused on post-conflict DRC, this research evaluates how structured, non-sensational radio campaigns like</w:t>
      </w:r>
      <w:r>
        <w:rPr>
          <w:rStyle w:val="apple-converted-space"/>
          <w:color w:val="000000"/>
        </w:rPr>
        <w:t> </w:t>
      </w:r>
      <w:r>
        <w:rPr>
          <w:rStyle w:val="Emphasis"/>
          <w:color w:val="000000"/>
        </w:rPr>
        <w:t>Soul Sistaz</w:t>
      </w:r>
      <w:r>
        <w:rPr>
          <w:rStyle w:val="apple-converted-space"/>
          <w:color w:val="000000"/>
        </w:rPr>
        <w:t> </w:t>
      </w:r>
      <w:r>
        <w:rPr>
          <w:color w:val="000000"/>
        </w:rPr>
        <w:t xml:space="preserve">shape </w:t>
      </w:r>
      <w:r>
        <w:rPr>
          <w:color w:val="000000"/>
          <w:lang w:val="en-US"/>
        </w:rPr>
        <w:t>S</w:t>
      </w:r>
      <w:r>
        <w:rPr>
          <w:color w:val="000000"/>
        </w:rPr>
        <w:t>GBV discourse and audience engagement in an urban Nigerian setting.</w:t>
      </w:r>
    </w:p>
    <w:p w:rsidR="00DA2C3C" w:rsidRDefault="00022B3B">
      <w:pPr>
        <w:pStyle w:val="NormalWeb"/>
        <w:spacing w:line="480" w:lineRule="auto"/>
        <w:ind w:firstLine="720"/>
        <w:jc w:val="both"/>
        <w:rPr>
          <w:color w:val="000000"/>
        </w:rPr>
      </w:pPr>
      <w:r>
        <w:rPr>
          <w:color w:val="000000"/>
        </w:rPr>
        <w:t>Jewkes et al. (2020), in a global study titled</w:t>
      </w:r>
      <w:r>
        <w:rPr>
          <w:rStyle w:val="apple-converted-space"/>
          <w:color w:val="000000"/>
        </w:rPr>
        <w:t> </w:t>
      </w:r>
      <w:r>
        <w:rPr>
          <w:rStyle w:val="Emphasis"/>
          <w:color w:val="000000"/>
        </w:rPr>
        <w:t>Effective Design and Implementation Elements in Interventions to Prevent Violence Against Women and Girls</w:t>
      </w:r>
      <w:r>
        <w:rPr>
          <w:color w:val="000000"/>
        </w:rPr>
        <w:t xml:space="preserve">, examined the efficacy of awareness-raising </w:t>
      </w:r>
      <w:r w:rsidR="001611D8" w:rsidRPr="001611D8">
        <w:rPr>
          <w:color w:val="000000"/>
        </w:rPr>
        <w:t>programme</w:t>
      </w:r>
      <w:r>
        <w:rPr>
          <w:color w:val="000000"/>
        </w:rPr>
        <w:t xml:space="preserve">s in curbing </w:t>
      </w:r>
      <w:r>
        <w:rPr>
          <w:color w:val="000000"/>
          <w:lang w:val="en-US"/>
        </w:rPr>
        <w:t>S</w:t>
      </w:r>
      <w:r>
        <w:rPr>
          <w:color w:val="000000"/>
        </w:rPr>
        <w:t xml:space="preserve">GBV. Anchored on the Social Norms Theory, the research used a mixed-methods design and meta-analysis of intervention </w:t>
      </w:r>
      <w:r w:rsidR="001611D8" w:rsidRPr="001611D8">
        <w:rPr>
          <w:color w:val="000000"/>
        </w:rPr>
        <w:t>programme</w:t>
      </w:r>
      <w:r>
        <w:rPr>
          <w:color w:val="000000"/>
        </w:rPr>
        <w:t>s across Africa and other regions. It found that while awareness campaigns increased knowledge, they had limited success in driving behavior change without support from structural interventions such as empowerment and policy reform. The study concluded that for awareness to translate into social transformation, campaigns must be integrated with community-level and institutional support. Unlike the global focus of Jewkes et al., the present research contributes context-specific insights on how</w:t>
      </w:r>
      <w:r>
        <w:rPr>
          <w:rStyle w:val="apple-converted-space"/>
          <w:color w:val="000000"/>
        </w:rPr>
        <w:t> </w:t>
      </w:r>
      <w:r>
        <w:rPr>
          <w:rStyle w:val="Emphasis"/>
          <w:color w:val="000000"/>
        </w:rPr>
        <w:t>Soul Sistaz</w:t>
      </w:r>
      <w:r>
        <w:rPr>
          <w:color w:val="000000"/>
        </w:rPr>
        <w:t xml:space="preserve">, as a culturally relevant </w:t>
      </w:r>
      <w:r w:rsidR="001611D8" w:rsidRPr="001611D8">
        <w:rPr>
          <w:color w:val="000000"/>
        </w:rPr>
        <w:t>programme</w:t>
      </w:r>
      <w:r>
        <w:rPr>
          <w:color w:val="000000"/>
        </w:rPr>
        <w:t xml:space="preserve"> in Enugu metropolis, can bridge the gap between awareness and behavioral change by fostering interaction and using localized messaging among women.</w:t>
      </w:r>
    </w:p>
    <w:p w:rsidR="00DA2C3C" w:rsidRDefault="00022B3B">
      <w:pPr>
        <w:pStyle w:val="NormalWeb"/>
        <w:spacing w:line="480" w:lineRule="auto"/>
        <w:ind w:firstLine="720"/>
        <w:jc w:val="both"/>
        <w:rPr>
          <w:color w:val="000000"/>
        </w:rPr>
      </w:pPr>
      <w:r>
        <w:rPr>
          <w:color w:val="000000"/>
        </w:rPr>
        <w:lastRenderedPageBreak/>
        <w:t>Mcloughlin (2021) studied</w:t>
      </w:r>
      <w:r>
        <w:rPr>
          <w:rStyle w:val="apple-converted-space"/>
          <w:color w:val="000000"/>
        </w:rPr>
        <w:t> </w:t>
      </w:r>
      <w:r>
        <w:rPr>
          <w:rStyle w:val="Emphasis"/>
          <w:color w:val="000000"/>
        </w:rPr>
        <w:t xml:space="preserve">Impact Evaluations of </w:t>
      </w:r>
      <w:r w:rsidR="001611D8" w:rsidRPr="001611D8">
        <w:rPr>
          <w:rStyle w:val="Emphasis"/>
          <w:i w:val="0"/>
          <w:color w:val="000000"/>
        </w:rPr>
        <w:t>Programme</w:t>
      </w:r>
      <w:r>
        <w:rPr>
          <w:rStyle w:val="Emphasis"/>
          <w:color w:val="000000"/>
        </w:rPr>
        <w:t>mes to Prevent and Respond to Violence Against Women and Girls</w:t>
      </w:r>
      <w:r>
        <w:rPr>
          <w:color w:val="000000"/>
        </w:rPr>
        <w:t>, using the Communication-Persuasion Matrix Theory. The research reviewed 15 international interventions and compared the outcomes of campaigns based on participation, credibility, and emotional appeal. It found that interactive and participatory campaigns were more effective than one-way broadcasts in promoting behavioral change. The quasi-experimental research employed surveys and media content analysis. Results indicated that message reinforcement, emotional resonance, and source credibility significantly impacted audience reception and response. This directly informs the present study’s focus on the</w:t>
      </w:r>
      <w:r>
        <w:rPr>
          <w:rStyle w:val="apple-converted-space"/>
          <w:color w:val="000000"/>
        </w:rPr>
        <w:t> </w:t>
      </w:r>
      <w:r>
        <w:rPr>
          <w:rStyle w:val="Emphasis"/>
          <w:color w:val="000000"/>
        </w:rPr>
        <w:t>Soul Sistaz</w:t>
      </w:r>
      <w:r>
        <w:rPr>
          <w:rStyle w:val="apple-converted-space"/>
          <w:color w:val="000000"/>
        </w:rPr>
        <w:t> </w:t>
      </w:r>
      <w:r w:rsidR="001611D8" w:rsidRPr="001611D8">
        <w:rPr>
          <w:color w:val="000000"/>
        </w:rPr>
        <w:t>programme</w:t>
      </w:r>
      <w:r>
        <w:rPr>
          <w:color w:val="000000"/>
        </w:rPr>
        <w:t>’s approach to radio advocacy, allowing for an assessment of whether listeners are persuaded to adopt anti-</w:t>
      </w:r>
      <w:r>
        <w:rPr>
          <w:color w:val="000000"/>
          <w:lang w:val="en-US"/>
        </w:rPr>
        <w:t>S</w:t>
      </w:r>
      <w:r>
        <w:rPr>
          <w:color w:val="000000"/>
        </w:rPr>
        <w:t>GBV attitudes through repeated, credible, and emotionally engaging messaging within the Enugu urban media environment.</w:t>
      </w:r>
    </w:p>
    <w:p w:rsidR="00DA2C3C" w:rsidRDefault="00022B3B">
      <w:pPr>
        <w:pStyle w:val="NormalWeb"/>
        <w:spacing w:line="480" w:lineRule="auto"/>
        <w:ind w:firstLine="720"/>
        <w:jc w:val="both"/>
        <w:rPr>
          <w:color w:val="000000"/>
        </w:rPr>
      </w:pPr>
      <w:r>
        <w:rPr>
          <w:color w:val="000000"/>
        </w:rPr>
        <w:t>Odionye et al. (2023), in their study</w:t>
      </w:r>
      <w:r>
        <w:rPr>
          <w:rStyle w:val="apple-converted-space"/>
          <w:color w:val="000000"/>
        </w:rPr>
        <w:t> </w:t>
      </w:r>
      <w:r>
        <w:rPr>
          <w:rStyle w:val="Emphasis"/>
          <w:color w:val="000000"/>
        </w:rPr>
        <w:t>Influence of Television Broadcasts in the Prevention of Violence Against Women in Delta State, Nigeria</w:t>
      </w:r>
      <w:r>
        <w:rPr>
          <w:color w:val="000000"/>
        </w:rPr>
        <w:t xml:space="preserve">, assessed the impact of televised campaigns on </w:t>
      </w:r>
      <w:r>
        <w:rPr>
          <w:color w:val="000000"/>
          <w:lang w:val="en-US"/>
        </w:rPr>
        <w:t>S</w:t>
      </w:r>
      <w:r>
        <w:rPr>
          <w:color w:val="000000"/>
        </w:rPr>
        <w:t>GBV awareness and prevention. Grounded in the Agenda-Setting Theory, the study utilized a mixed-methods approach with a sample of 384, incorporating questionnaires and focus group discussions. Findings revealed high awareness levels and modest reductions in violence due to continuous media exposure. However, television alone was insufficient to sustain change, prompting the recommendation of combining media strategies. While this aligns with the current study’s media-centric focus, the use of television contrasts with the current emphasis on radio. Furthermore, this research advances knowledge by isolating</w:t>
      </w:r>
      <w:r>
        <w:rPr>
          <w:rStyle w:val="apple-converted-space"/>
          <w:color w:val="000000"/>
        </w:rPr>
        <w:t> </w:t>
      </w:r>
      <w:r>
        <w:rPr>
          <w:rStyle w:val="Emphasis"/>
          <w:color w:val="000000"/>
        </w:rPr>
        <w:t>Soul Sistaz’s</w:t>
      </w:r>
      <w:r>
        <w:rPr>
          <w:color w:val="000000"/>
        </w:rPr>
        <w:t>potential to generate sustained audience engagement through interactive formats, which are better suited to youth-driven listening cultures in urban Nigeria.</w:t>
      </w:r>
    </w:p>
    <w:p w:rsidR="00DA2C3C" w:rsidRDefault="00022B3B">
      <w:pPr>
        <w:pStyle w:val="NormalWeb"/>
        <w:spacing w:line="480" w:lineRule="auto"/>
        <w:ind w:firstLine="720"/>
        <w:jc w:val="both"/>
        <w:rPr>
          <w:color w:val="000000"/>
          <w:lang w:val="en-US"/>
        </w:rPr>
      </w:pPr>
      <w:r>
        <w:rPr>
          <w:color w:val="000000"/>
        </w:rPr>
        <w:lastRenderedPageBreak/>
        <w:t>Okafor et al. (2023) carried out a study titled</w:t>
      </w:r>
      <w:r>
        <w:rPr>
          <w:rStyle w:val="apple-converted-space"/>
          <w:color w:val="000000"/>
        </w:rPr>
        <w:t> </w:t>
      </w:r>
      <w:r>
        <w:rPr>
          <w:rStyle w:val="Emphasis"/>
          <w:color w:val="000000"/>
        </w:rPr>
        <w:t>Knowledge and Attitude Toward Media Campaigns Against Gender-Based Violence Among Nigerian Women</w:t>
      </w:r>
      <w:r>
        <w:rPr>
          <w:color w:val="000000"/>
        </w:rPr>
        <w:t xml:space="preserve">. The research aimed to measure women’s knowledge of and attitudes toward </w:t>
      </w:r>
      <w:r>
        <w:rPr>
          <w:color w:val="000000"/>
          <w:lang w:val="en-US"/>
        </w:rPr>
        <w:t>S</w:t>
      </w:r>
      <w:r>
        <w:rPr>
          <w:color w:val="000000"/>
        </w:rPr>
        <w:t>GBV-related media campaigns, using Social Learning Theory. A descriptive survey of 412 respondents revealed that while awareness was widespread, cultural insensitivity in messaging limited effectiveness. The study recommended localized, culturally responsive formats. Although broad in scope and media platform, this study complements the current research by emphasizing the need for content relevance.</w:t>
      </w:r>
      <w:r>
        <w:rPr>
          <w:color w:val="000000"/>
          <w:lang w:val="en-US"/>
        </w:rPr>
        <w:t xml:space="preserve"> The present study narrows this to evaluate how Soul Sistaz, a radio campaign ingrained in the local culture of Enugu, interacts with women and influences their attitudes and understanding around SGBV</w:t>
      </w:r>
    </w:p>
    <w:p w:rsidR="00DA2C3C" w:rsidRDefault="00022B3B">
      <w:pPr>
        <w:pStyle w:val="NormalWeb"/>
        <w:spacing w:line="480" w:lineRule="auto"/>
        <w:jc w:val="both"/>
        <w:rPr>
          <w:rFonts w:eastAsia="Times New Roman"/>
        </w:rPr>
      </w:pPr>
      <w:r>
        <w:rPr>
          <w:color w:val="000000"/>
          <w:lang w:val="en-US"/>
        </w:rPr>
        <w:t>.</w:t>
      </w:r>
      <w:r>
        <w:rPr>
          <w:rFonts w:eastAsia="Times New Roman"/>
          <w:b/>
        </w:rPr>
        <w:t>2.4 Summary of Literature</w:t>
      </w:r>
      <w:r>
        <w:rPr>
          <w:rFonts w:eastAsia="Times New Roman"/>
          <w:b/>
          <w:bCs/>
        </w:rPr>
        <w:t>Review</w:t>
      </w:r>
    </w:p>
    <w:p w:rsidR="00DA2C3C" w:rsidRDefault="00022B3B">
      <w:pPr>
        <w:pStyle w:val="NormalWeb"/>
        <w:spacing w:line="480" w:lineRule="auto"/>
        <w:ind w:firstLine="720"/>
        <w:jc w:val="both"/>
        <w:rPr>
          <w:color w:val="000000"/>
        </w:rPr>
      </w:pPr>
      <w:r>
        <w:rPr>
          <w:color w:val="000000"/>
        </w:rPr>
        <w:t xml:space="preserve">The </w:t>
      </w:r>
      <w:r>
        <w:rPr>
          <w:color w:val="000000"/>
          <w:lang w:val="en-US"/>
        </w:rPr>
        <w:t>review</w:t>
      </w:r>
      <w:r>
        <w:rPr>
          <w:color w:val="000000"/>
        </w:rPr>
        <w:t xml:space="preserve"> of literature provided a comprehensive exploration of key standards,theoretical models, and empirical studies relevant to the influence of Solid FM’s SoulSistaz radio software on understanding and attitudes towards Sexual and Gender-Based Violence (SGBV) </w:t>
      </w:r>
      <w:r>
        <w:rPr>
          <w:color w:val="000000"/>
          <w:lang w:val="en-US"/>
        </w:rPr>
        <w:t>against</w:t>
      </w:r>
      <w:r w:rsidR="00F91110">
        <w:rPr>
          <w:color w:val="000000"/>
          <w:lang w:val="en-US"/>
        </w:rPr>
        <w:t xml:space="preserve"> </w:t>
      </w:r>
      <w:r>
        <w:rPr>
          <w:color w:val="000000"/>
          <w:lang w:val="en-US"/>
        </w:rPr>
        <w:t>women</w:t>
      </w:r>
      <w:r>
        <w:rPr>
          <w:color w:val="000000"/>
        </w:rPr>
        <w:t xml:space="preserve"> in Enugu Metropolis. The conceptual framework addressed important mass communique constructs including audience exposure (Akpan &amp; Isaac, 2021), media impact onpublic perception (Ezeaka &amp; Ochuba, 2024), behavioral alternate conversation (Ajaja, 2022),media advocacy (Olanrewaju et al., 2021), and interactive radio engagement as exemplified through packages like Soul Sistaz (Jewkes et al., 2020). These ideas helped to set up the inspiration for studying how focused radio content material informs, educates, and affects ladies incity communities.</w:t>
      </w:r>
    </w:p>
    <w:p w:rsidR="00DA2C3C" w:rsidRDefault="00022B3B">
      <w:pPr>
        <w:pStyle w:val="NormalWeb"/>
        <w:spacing w:line="480" w:lineRule="auto"/>
        <w:ind w:firstLine="720"/>
        <w:jc w:val="both"/>
        <w:rPr>
          <w:color w:val="000000"/>
        </w:rPr>
      </w:pPr>
      <w:r>
        <w:rPr>
          <w:color w:val="000000"/>
        </w:rPr>
        <w:lastRenderedPageBreak/>
        <w:t>The theoretical framework drew upon the Agenda-Setting Theory (McCombs &amp; Shaw,1972) and Social Learning Theory (Bandura, 1977), which emphasize the role of media in shaping public discourse and behavior thru consistent messaging, credibility of assets, and modeled social gaining knowledge of (Oyetade &amp; Adeyeye, 2024). These theories provide insight into how girls interpret and react to radio discussions on SGBV, specifically when such discussionsconsist of lived experiences and answer-pushed narratives.</w:t>
      </w:r>
    </w:p>
    <w:p w:rsidR="00DA2C3C" w:rsidRDefault="00022B3B">
      <w:pPr>
        <w:pStyle w:val="NormalWeb"/>
        <w:spacing w:line="480" w:lineRule="auto"/>
        <w:ind w:firstLine="720"/>
        <w:jc w:val="both"/>
        <w:rPr>
          <w:color w:val="000000"/>
          <w:lang w:val="en-US"/>
        </w:rPr>
      </w:pPr>
      <w:r>
        <w:rPr>
          <w:color w:val="000000"/>
        </w:rPr>
        <w:t>Empirical research reviewed from both local and international contexts reinforced thesignificant function of broadcast media in selling SGBV recognition (Ishengoma, 2023; Ukaegbu&amp; Azunwena, 2024).</w:t>
      </w:r>
      <w:r>
        <w:rPr>
          <w:color w:val="000000"/>
          <w:lang w:val="en-US"/>
        </w:rPr>
        <w:t xml:space="preserve"> Findings across those research highlighted the effectiveness of media in shaping expertise and perceptions, even though limitations inclusive of insufficient target audience focused on, weak message framing, and sociocultural resistance have been additionally identified (Odionye et al., 2023). Notably, BBC Media Action (2022) and Murphy and Zhenfang (2019) found that sustained, localized radio efforts have the capability to foster progressive attitudes, but </w:t>
      </w:r>
      <w:r w:rsidR="00A36F32">
        <w:rPr>
          <w:color w:val="000000"/>
          <w:lang w:val="en-US"/>
        </w:rPr>
        <w:t>emphasized</w:t>
      </w:r>
      <w:r>
        <w:rPr>
          <w:color w:val="000000"/>
          <w:lang w:val="en-US"/>
        </w:rPr>
        <w:t xml:space="preserve"> the want for culturally touchy and participatory formats to ensure lasting impact.</w:t>
      </w:r>
    </w:p>
    <w:p w:rsidR="00DA2C3C" w:rsidRDefault="00022B3B">
      <w:pPr>
        <w:pStyle w:val="NormalWeb"/>
        <w:spacing w:line="480" w:lineRule="auto"/>
        <w:ind w:firstLine="720"/>
        <w:jc w:val="both"/>
        <w:rPr>
          <w:color w:val="000000"/>
          <w:lang w:val="en-US"/>
        </w:rPr>
      </w:pPr>
      <w:r>
        <w:rPr>
          <w:color w:val="000000"/>
          <w:lang w:val="en-US"/>
        </w:rPr>
        <w:t xml:space="preserve">Despite the contributions of preceding research, a gap in understanding how based radio </w:t>
      </w:r>
      <w:r w:rsidR="001611D8" w:rsidRPr="001611D8">
        <w:rPr>
          <w:color w:val="000000"/>
          <w:lang w:val="en-US"/>
        </w:rPr>
        <w:t>programme</w:t>
      </w:r>
      <w:r>
        <w:rPr>
          <w:color w:val="000000"/>
          <w:lang w:val="en-US"/>
        </w:rPr>
        <w:t xml:space="preserve">s like Soul Sistaz function inside urban Nigerian contexts remains, specially in relation to target audience engagement and behavioral consequences among women  Okafor et al. (2023) pointed to a disconnection among media awareness and actual behavioral exchange amongst female listeners, especially while messages fail to resonate with local realities. This highlights the importance of analyzing targeted campaigns within precise city populations which </w:t>
      </w:r>
      <w:r>
        <w:rPr>
          <w:color w:val="000000"/>
          <w:lang w:val="en-US"/>
        </w:rPr>
        <w:lastRenderedPageBreak/>
        <w:t>include girls in Enugu city, in which media behavior, vital questioning competencies, and social dynamics play a function in shaping their response to SGBV-related content.</w:t>
      </w:r>
    </w:p>
    <w:p w:rsidR="00DA2C3C" w:rsidRDefault="00022B3B">
      <w:pPr>
        <w:pStyle w:val="NormalWeb"/>
        <w:spacing w:line="480" w:lineRule="auto"/>
        <w:ind w:firstLine="720"/>
        <w:jc w:val="both"/>
        <w:rPr>
          <w:color w:val="000000"/>
        </w:rPr>
      </w:pPr>
      <w:r>
        <w:rPr>
          <w:color w:val="000000"/>
          <w:lang w:val="en-US"/>
        </w:rPr>
        <w:t xml:space="preserve">Therefore, this study intends to fill this scholarly and contextual gap via comparing the reach, content material, and reception of Soul Sistaz as a radio-primarily based intervention. By specializing in women’s exposure, attitudes, and behavioral intentions, the take a look at will provide empirical insights on how interactive and locally produced radio </w:t>
      </w:r>
      <w:r w:rsidR="001611D8" w:rsidRPr="001611D8">
        <w:rPr>
          <w:color w:val="000000"/>
          <w:lang w:val="en-US"/>
        </w:rPr>
        <w:t>programme</w:t>
      </w:r>
      <w:r>
        <w:rPr>
          <w:color w:val="000000"/>
          <w:lang w:val="en-US"/>
        </w:rPr>
        <w:t>ming can remodel cognizance into meaningful motion in opposition to gender-based totally violence in Nigerian urban communities.</w:t>
      </w:r>
    </w:p>
    <w:p w:rsidR="00DA2C3C" w:rsidRDefault="00DA2C3C">
      <w:pPr>
        <w:pStyle w:val="NormalWeb"/>
        <w:spacing w:line="480" w:lineRule="auto"/>
        <w:jc w:val="both"/>
        <w:rPr>
          <w:color w:val="000000"/>
        </w:rPr>
      </w:pPr>
    </w:p>
    <w:p w:rsidR="00DA2C3C" w:rsidRDefault="00DA2C3C">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F91110" w:rsidRDefault="00F91110">
      <w:pPr>
        <w:jc w:val="both"/>
      </w:pPr>
    </w:p>
    <w:p w:rsidR="00DA2C3C" w:rsidRDefault="00022B3B" w:rsidP="00F9111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CHAPTER THREE</w:t>
      </w:r>
    </w:p>
    <w:p w:rsidR="00DA2C3C" w:rsidRDefault="00022B3B" w:rsidP="00F9111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RESEARCH METHODOLOGY</w:t>
      </w:r>
    </w:p>
    <w:p w:rsidR="00DA2C3C" w:rsidRPr="00F91110" w:rsidRDefault="00022B3B">
      <w:pPr>
        <w:spacing w:before="100" w:beforeAutospacing="1" w:after="100" w:afterAutospacing="1" w:line="480" w:lineRule="auto"/>
        <w:jc w:val="both"/>
        <w:outlineLvl w:val="2"/>
        <w:rPr>
          <w:rFonts w:ascii="Times New Roman Regular" w:eastAsia="Times New Roman" w:hAnsi="Times New Roman Regular" w:cs="Times New Roman Regular"/>
          <w:bCs/>
          <w:color w:val="000000"/>
        </w:rPr>
      </w:pPr>
      <w:bookmarkStart w:id="1" w:name="730ihbou79vz" w:colFirst="0" w:colLast="0"/>
      <w:bookmarkEnd w:id="1"/>
      <w:r>
        <w:rPr>
          <w:rFonts w:ascii="Times New Roman Regular" w:eastAsia="Times New Roman" w:hAnsi="Times New Roman Regular" w:cs="Times New Roman Regular"/>
          <w:bCs/>
          <w:color w:val="000000"/>
          <w:lang w:val="zh-CN"/>
        </w:rPr>
        <w:t>This</w:t>
      </w:r>
      <w:r>
        <w:rPr>
          <w:rFonts w:ascii="Times New Roman Regular" w:eastAsia="Times New Roman" w:hAnsi="Times New Roman Regular" w:cs="Times New Roman Regular"/>
          <w:bCs/>
          <w:color w:val="000000"/>
        </w:rPr>
        <w:t xml:space="preserve"> chapter outlines</w:t>
      </w:r>
      <w:r>
        <w:rPr>
          <w:rFonts w:ascii="Times New Roman Regular" w:eastAsia="Times New Roman" w:hAnsi="Times New Roman Regular" w:cs="Times New Roman Regular"/>
          <w:bCs/>
          <w:color w:val="000000"/>
          <w:lang w:val="zh-CN"/>
        </w:rPr>
        <w:t xml:space="preserve"> the methodology</w:t>
      </w:r>
      <w:r>
        <w:rPr>
          <w:rFonts w:ascii="Times New Roman Regular" w:eastAsia="Times New Roman" w:hAnsi="Times New Roman Regular" w:cs="Times New Roman Regular"/>
          <w:bCs/>
          <w:color w:val="000000"/>
        </w:rPr>
        <w:t xml:space="preserve"> adopted for this research</w:t>
      </w:r>
      <w:r>
        <w:rPr>
          <w:rFonts w:ascii="Times New Roman Regular" w:eastAsia="Times New Roman" w:hAnsi="Times New Roman Regular" w:cs="Times New Roman Regular"/>
          <w:bCs/>
          <w:color w:val="000000"/>
          <w:lang w:val="zh-CN"/>
        </w:rPr>
        <w:t xml:space="preserve">. It defined the research layout, vicinity of take a look at, population, sampling techniques, statistics collection methods, and </w:t>
      </w:r>
      <w:r>
        <w:rPr>
          <w:rFonts w:ascii="Times New Roman Regular" w:eastAsia="Times New Roman" w:hAnsi="Times New Roman Regular" w:cs="Times New Roman Regular"/>
          <w:bCs/>
          <w:color w:val="000000"/>
        </w:rPr>
        <w:t>data</w:t>
      </w:r>
      <w:r>
        <w:rPr>
          <w:rFonts w:ascii="Times New Roman Regular" w:eastAsia="Times New Roman" w:hAnsi="Times New Roman Regular" w:cs="Times New Roman Regular"/>
          <w:bCs/>
          <w:color w:val="000000"/>
          <w:lang w:val="zh-CN"/>
        </w:rPr>
        <w:t xml:space="preserve"> evaluation </w:t>
      </w:r>
      <w:r>
        <w:rPr>
          <w:rFonts w:ascii="Times New Roman Regular" w:eastAsia="Times New Roman" w:hAnsi="Times New Roman Regular" w:cs="Times New Roman Regular"/>
          <w:bCs/>
          <w:color w:val="000000"/>
        </w:rPr>
        <w:t>procedures</w:t>
      </w:r>
      <w:r>
        <w:rPr>
          <w:rFonts w:ascii="Times New Roman Regular" w:eastAsia="Times New Roman" w:hAnsi="Times New Roman Regular" w:cs="Times New Roman Regular"/>
          <w:bCs/>
          <w:color w:val="000000"/>
          <w:lang w:val="zh-CN"/>
        </w:rPr>
        <w:t xml:space="preserve">. The studies method became based to make certain reliability and validityin assessing the impact of Solid FM’s Soul Sistaz </w:t>
      </w:r>
      <w:r w:rsidR="001611D8" w:rsidRPr="001611D8">
        <w:rPr>
          <w:rFonts w:ascii="Times New Roman Regular" w:eastAsia="Times New Roman" w:hAnsi="Times New Roman Regular" w:cs="Times New Roman Regular"/>
          <w:bCs/>
          <w:color w:val="000000"/>
          <w:lang w:val="zh-CN"/>
        </w:rPr>
        <w:t>programme</w:t>
      </w:r>
      <w:r>
        <w:rPr>
          <w:rFonts w:ascii="Times New Roman Regular" w:eastAsia="Times New Roman" w:hAnsi="Times New Roman Regular" w:cs="Times New Roman Regular"/>
          <w:bCs/>
          <w:color w:val="000000"/>
          <w:lang w:val="zh-CN"/>
        </w:rPr>
        <w:t xml:space="preserve"> on public recognition and behavioral responses to Sexual and Gender-Based Violence (SGBV) against ladies in Enugu Metropolis.The chapter additionally supplied a intent for the methodological picks, making sure alignment with the studies objectives.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3.1 Research Design</w:t>
      </w:r>
    </w:p>
    <w:p w:rsidR="00DA2C3C" w:rsidRDefault="00022B3B">
      <w:pPr>
        <w:spacing w:before="100" w:beforeAutospacing="1" w:after="100" w:afterAutospacing="1" w:line="480" w:lineRule="auto"/>
        <w:jc w:val="both"/>
        <w:outlineLvl w:val="2"/>
        <w:rPr>
          <w:rFonts w:ascii="Times New Roman Regular" w:eastAsia="Times New Roman" w:hAnsi="Times New Roman Regular" w:cs="Times New Roman Regular"/>
          <w:bCs/>
          <w:color w:val="000000"/>
        </w:rPr>
      </w:pPr>
      <w:r>
        <w:rPr>
          <w:rFonts w:ascii="Times New Roman Regular" w:eastAsia="Times New Roman" w:hAnsi="Times New Roman Regular" w:cs="Times New Roman Regular"/>
          <w:bCs/>
          <w:color w:val="000000"/>
        </w:rPr>
        <w:t>This study followed a survey research layout, which was broadly utilized in social sciences for assessing public belief and media impact (Bloomfield &amp; Fisher, 2019). A survey design was appropriate because it allowed for the systematic series of quantitative information from a large and numerous population, enabling a large understanding of the effectiveness of radio campaigns consisting of Soul Sistaz on SGBV focus against girls in city communities. This design aligned with the observe’s goals because it facilitated the measurement of audience publicity, notion, and behavioral exchange among girls, which had been key variables of interest (Sileyew,2019).</w:t>
      </w:r>
    </w:p>
    <w:p w:rsidR="00DA2C3C" w:rsidRPr="00F91110" w:rsidRDefault="00022B3B">
      <w:pPr>
        <w:spacing w:before="100" w:beforeAutospacing="1" w:after="100" w:afterAutospacing="1" w:line="480" w:lineRule="auto"/>
        <w:jc w:val="both"/>
        <w:outlineLvl w:val="2"/>
        <w:rPr>
          <w:rFonts w:ascii="Times New Roman" w:eastAsia="Times New Roman" w:hAnsi="Times New Roman" w:cs="Times New Roman"/>
          <w:b/>
          <w:bCs/>
          <w:color w:val="000000"/>
        </w:rPr>
      </w:pPr>
      <w:r>
        <w:rPr>
          <w:rFonts w:ascii="Times New Roman Regular" w:eastAsia="Times New Roman" w:hAnsi="Times New Roman Regular" w:cs="Times New Roman Regular"/>
          <w:bCs/>
          <w:color w:val="000000"/>
        </w:rPr>
        <w:t xml:space="preserve"> The survey technique involved administering established questionnaires to selected female contributors inside Enugu Metropolis to gather statistical information on their publicity to the Soul Sistaz radio application, awareness of SGBV, and behavioral responses. This </w:t>
      </w:r>
      <w:r>
        <w:rPr>
          <w:rFonts w:ascii="Times New Roman Regular" w:eastAsia="Times New Roman" w:hAnsi="Times New Roman Regular"/>
          <w:bCs/>
          <w:color w:val="000000"/>
        </w:rPr>
        <w:t xml:space="preserve">technique provided standardized responses that might be analyzed statistically, making sure the reliability </w:t>
      </w:r>
      <w:r>
        <w:rPr>
          <w:rFonts w:ascii="Times New Roman Regular" w:eastAsia="Times New Roman" w:hAnsi="Times New Roman Regular"/>
          <w:bCs/>
          <w:color w:val="000000"/>
        </w:rPr>
        <w:lastRenderedPageBreak/>
        <w:t xml:space="preserve">and comparison of the consequences (Weber, 2017). Furthermore, survey research was cost-effective, time-efficient, and allowed for generalization of findings, making it a appropriate method for inspecting media effect on women’s belief of gender-based violence. However, a limitation of this method became that self-reported facts would possibly have </w:t>
      </w:r>
      <w:r w:rsidR="001B1E31">
        <w:rPr>
          <w:rFonts w:ascii="Times New Roman Regular" w:eastAsia="Times New Roman" w:hAnsi="Times New Roman Regular"/>
          <w:bCs/>
          <w:color w:val="000000"/>
        </w:rPr>
        <w:t>been subject</w:t>
      </w:r>
      <w:r>
        <w:rPr>
          <w:rFonts w:ascii="Times New Roman Regular" w:eastAsia="Times New Roman" w:hAnsi="Times New Roman Regular"/>
          <w:bCs/>
          <w:color w:val="000000"/>
        </w:rPr>
        <w:t xml:space="preserve"> to social desirability bias, in which respondents supplied answers they perceived as desirable  rather than their real evaluations. This turned into mitigated by ensuring anonymity and confidentiality in statistics series.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3.2 Area of Study</w:t>
      </w:r>
    </w:p>
    <w:p w:rsidR="00DA2C3C" w:rsidRDefault="00022B3B">
      <w:pPr>
        <w:spacing w:before="100" w:beforeAutospacing="1" w:after="100" w:afterAutospacing="1" w:line="480" w:lineRule="auto"/>
        <w:jc w:val="both"/>
        <w:outlineLvl w:val="2"/>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rPr>
        <w:t>E</w:t>
      </w:r>
      <w:r>
        <w:rPr>
          <w:rFonts w:ascii="Times New Roman Regular" w:eastAsia="Times New Roman" w:hAnsi="Times New Roman Regular" w:cs="Times New Roman Regular"/>
          <w:bCs/>
          <w:color w:val="000000"/>
          <w:lang w:val="zh-CN"/>
        </w:rPr>
        <w:t xml:space="preserve">nugu Metropolis, positioned in southeastern Nigeria, served as the </w:t>
      </w:r>
      <w:r>
        <w:rPr>
          <w:rFonts w:ascii="Times New Roman Regular" w:eastAsia="Times New Roman" w:hAnsi="Times New Roman Regular" w:cs="Times New Roman Regular"/>
          <w:bCs/>
          <w:color w:val="000000"/>
        </w:rPr>
        <w:t>study</w:t>
      </w:r>
      <w:r>
        <w:rPr>
          <w:rFonts w:ascii="Times New Roman Regular" w:eastAsia="Times New Roman" w:hAnsi="Times New Roman Regular" w:cs="Times New Roman Regular"/>
          <w:bCs/>
          <w:color w:val="000000"/>
          <w:lang w:val="zh-CN"/>
        </w:rPr>
        <w:t xml:space="preserve"> area for this research. Enugu Metropolis comprised three city neighborhood government regions (LGAs): Enugu North, EnuguSouth, and Enugu East. Enugu derived its call from the Igbo phrases Enu Ugwu, meaning "top of the hill." The city become a prime economic and political hub in the southeastern region and turned into recognised for its ancient significance as a coal-mining metropolis, which spurred its early development within the twentieth century.</w:t>
      </w:r>
    </w:p>
    <w:p w:rsidR="00DA2C3C" w:rsidRDefault="00022B3B">
      <w:pPr>
        <w:spacing w:before="100" w:beforeAutospacing="1" w:after="100" w:afterAutospacing="1" w:line="480" w:lineRule="auto"/>
        <w:jc w:val="both"/>
        <w:outlineLvl w:val="2"/>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t>Geographically, Enugu Metropolis blanketed a mixed region of about 557.54 km² and had a unexpectedly developing population, envisioned at over one million residents in 2024 (National Population Commission of Nigeria, 2024). The climate become tropical, with distinct rainy and dry seasons, which inspired each day life, financial activities, and media consumption patterns. Thecity served as a center for trade, governance, and training, housing numerous better institutions, organizations, and media institutions (Ochege, 2016).</w:t>
      </w:r>
    </w:p>
    <w:p w:rsidR="00DA2C3C" w:rsidRDefault="00022B3B">
      <w:pPr>
        <w:spacing w:before="100" w:beforeAutospacing="1" w:after="100" w:afterAutospacing="1" w:line="480" w:lineRule="auto"/>
        <w:jc w:val="both"/>
        <w:outlineLvl w:val="2"/>
        <w:rPr>
          <w:rFonts w:ascii="Times New Roman Regular" w:eastAsia="Times New Roman" w:hAnsi="Times New Roman Regular" w:cs="Times New Roman Regular"/>
          <w:bCs/>
          <w:color w:val="000000"/>
          <w:lang w:val="zh-CN"/>
        </w:rPr>
      </w:pPr>
      <w:r>
        <w:rPr>
          <w:rFonts w:ascii="Times New Roman Regular" w:eastAsia="Times New Roman" w:hAnsi="Times New Roman Regular" w:cs="Times New Roman Regular"/>
          <w:bCs/>
          <w:color w:val="000000"/>
          <w:lang w:val="zh-CN"/>
        </w:rPr>
        <w:lastRenderedPageBreak/>
        <w:t>The cultural and socio-</w:t>
      </w:r>
      <w:r>
        <w:rPr>
          <w:rFonts w:ascii="Times New Roman Regular" w:eastAsia="Times New Roman" w:hAnsi="Times New Roman Regular" w:cs="Times New Roman Regular"/>
          <w:bCs/>
          <w:color w:val="000000"/>
        </w:rPr>
        <w:t>economic</w:t>
      </w:r>
      <w:r>
        <w:rPr>
          <w:rFonts w:ascii="Times New Roman Regular" w:eastAsia="Times New Roman" w:hAnsi="Times New Roman Regular" w:cs="Times New Roman Regular"/>
          <w:bCs/>
          <w:color w:val="000000"/>
          <w:lang w:val="zh-CN"/>
        </w:rPr>
        <w:t xml:space="preserve"> characteristics of Enugu Metropolis made it a great case study for this research. The</w:t>
      </w:r>
      <w:r>
        <w:rPr>
          <w:rFonts w:ascii="Times New Roman Regular" w:eastAsia="Times New Roman" w:hAnsi="Times New Roman Regular" w:cs="Times New Roman Regular"/>
          <w:bCs/>
          <w:color w:val="000000"/>
        </w:rPr>
        <w:t xml:space="preserve"> city</w:t>
      </w:r>
      <w:r>
        <w:rPr>
          <w:rFonts w:ascii="Times New Roman Regular" w:eastAsia="Times New Roman" w:hAnsi="Times New Roman Regular" w:cs="Times New Roman Regular"/>
          <w:bCs/>
          <w:color w:val="000000"/>
          <w:lang w:val="zh-CN"/>
        </w:rPr>
        <w:t xml:space="preserve"> had a sturdy radio broadcasting presence, with numerous outstanding stations airing public awareness </w:t>
      </w:r>
      <w:r w:rsidR="001611D8" w:rsidRPr="001611D8">
        <w:rPr>
          <w:rFonts w:ascii="Times New Roman Regular" w:eastAsia="Times New Roman" w:hAnsi="Times New Roman Regular" w:cs="Times New Roman Regular"/>
          <w:bCs/>
          <w:color w:val="000000"/>
          <w:lang w:val="zh-CN"/>
        </w:rPr>
        <w:t>programme</w:t>
      </w:r>
      <w:r>
        <w:rPr>
          <w:rFonts w:ascii="Times New Roman Regular" w:eastAsia="Times New Roman" w:hAnsi="Times New Roman Regular" w:cs="Times New Roman Regular"/>
          <w:bCs/>
          <w:color w:val="000000"/>
          <w:lang w:val="zh-CN"/>
        </w:rPr>
        <w:t>s and advocacy campaigns. Given that radio remained a number one source of facts for a sizable portion of the population, understanding how it motivated female public consciousness of SGBV thru packages like Soul Sistaz washighly relevant. The preference of Enugu Metropolis as the have a look at location changed into primarily based on its numerous target audience, set up radio infrastructure, and ongoing advocacy efforts towards SGBV, making it a suitable location for assessing the effectiveness of radio campaigns.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3.3 Population of Study</w:t>
      </w:r>
    </w:p>
    <w:p w:rsidR="00F91110" w:rsidRDefault="00022B3B" w:rsidP="00F91110">
      <w:pPr>
        <w:spacing w:before="100" w:beforeAutospacing="1" w:after="100" w:afterAutospacing="1" w:line="480" w:lineRule="auto"/>
        <w:jc w:val="both"/>
        <w:rPr>
          <w:rFonts w:ascii="Times New Roman" w:eastAsiaTheme="minorEastAsia" w:hAnsi="Times New Roman" w:cs="Times New Roman"/>
          <w:color w:val="000000"/>
        </w:rPr>
      </w:pPr>
      <w:r>
        <w:rPr>
          <w:rFonts w:ascii="Times New Roman" w:eastAsiaTheme="minorEastAsia" w:hAnsi="Times New Roman" w:cs="Times New Roman"/>
          <w:color w:val="000000"/>
          <w:lang w:val="zh-CN"/>
        </w:rPr>
        <w:t>The population of this study comprised women residents of Enugu Metropolis, which consisted of three urban local government areas (LGAs): Enugu North, Enugu South, and Enugu East. According to the National Population Commission of Nigeria (2024) and the National Bureau of Statistics (2024), the projected estimated population of Enugu Metropolis in 2024 was 1,029,400 people. The target population for this study included female individuals within the age bracket of 15–65 years, as they represented the most active demographic likely to engage with radio campaigns on Sexual and Gender-Based Violence (SGBV) (Ofordi &amp; Salisu, 2024).</w:t>
      </w:r>
    </w:p>
    <w:p w:rsidR="00F91110" w:rsidRDefault="00F91110" w:rsidP="00F91110">
      <w:pPr>
        <w:spacing w:before="100" w:beforeAutospacing="1" w:after="100" w:afterAutospacing="1" w:line="480" w:lineRule="auto"/>
        <w:jc w:val="both"/>
        <w:rPr>
          <w:rFonts w:ascii="Times New Roman" w:eastAsiaTheme="minorEastAsia" w:hAnsi="Times New Roman" w:cs="Times New Roman"/>
          <w:color w:val="000000"/>
        </w:rPr>
      </w:pPr>
    </w:p>
    <w:p w:rsidR="00F91110" w:rsidRPr="00F91110" w:rsidRDefault="00F91110" w:rsidP="00F91110">
      <w:pPr>
        <w:spacing w:before="100" w:beforeAutospacing="1" w:after="100" w:afterAutospacing="1" w:line="480" w:lineRule="auto"/>
        <w:jc w:val="both"/>
        <w:rPr>
          <w:rFonts w:ascii="Times New Roman" w:eastAsiaTheme="minorEastAsia" w:hAnsi="Times New Roman" w:cs="Times New Roman"/>
          <w:color w:val="000000"/>
        </w:rPr>
      </w:pPr>
    </w:p>
    <w:p w:rsidR="00DA2C3C" w:rsidRDefault="00022B3B">
      <w:pPr>
        <w:keepNext/>
        <w:keepLines/>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Population Distribution Table</w:t>
      </w:r>
    </w:p>
    <w:tbl>
      <w:tblPr>
        <w:tblStyle w:val="Style11"/>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0"/>
        <w:gridCol w:w="2640"/>
        <w:gridCol w:w="4098"/>
      </w:tblGrid>
      <w:tr w:rsidR="00DA2C3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Local Government Area</w:t>
            </w:r>
          </w:p>
        </w:t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Total Population</w:t>
            </w:r>
          </w:p>
        </w:tc>
        <w:tc>
          <w:tcPr>
            <w:tcW w:w="4098"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Target Female Population (15-65 Years)</w:t>
            </w:r>
          </w:p>
        </w:tc>
      </w:tr>
      <w:tr w:rsidR="00DA2C3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North</w:t>
            </w:r>
          </w:p>
        </w:t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389,200</w:t>
            </w:r>
          </w:p>
        </w:tc>
        <w:tc>
          <w:tcPr>
            <w:tcW w:w="4098"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170,154</w:t>
            </w:r>
          </w:p>
        </w:tc>
      </w:tr>
      <w:tr w:rsidR="00DA2C3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South</w:t>
            </w:r>
          </w:p>
        </w:t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342,100</w:t>
            </w:r>
          </w:p>
        </w:tc>
        <w:tc>
          <w:tcPr>
            <w:tcW w:w="4098"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149,498</w:t>
            </w:r>
          </w:p>
        </w:tc>
      </w:tr>
      <w:tr w:rsidR="00DA2C3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East</w:t>
            </w:r>
          </w:p>
        </w:t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298,100</w:t>
            </w:r>
          </w:p>
        </w:tc>
        <w:tc>
          <w:tcPr>
            <w:tcW w:w="4098"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130,295</w:t>
            </w:r>
          </w:p>
        </w:tc>
      </w:tr>
      <w:tr w:rsidR="00DA2C3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Total</w:t>
            </w:r>
          </w:p>
        </w:tc>
        <w:tc>
          <w:tcPr>
            <w:tcW w:w="264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1,029,400</w:t>
            </w:r>
          </w:p>
        </w:tc>
        <w:tc>
          <w:tcPr>
            <w:tcW w:w="4098"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449,947</w:t>
            </w:r>
          </w:p>
        </w:tc>
      </w:tr>
    </w:tbl>
    <w:p w:rsidR="00DA2C3C" w:rsidRDefault="00022B3B">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rPr>
        <w:t xml:space="preserve">Source: - </w:t>
      </w:r>
      <w:r>
        <w:rPr>
          <w:rFonts w:ascii="Times New Roman" w:eastAsia="Times New Roman" w:hAnsi="Times New Roman" w:cs="Times New Roman"/>
          <w:i/>
          <w:iCs/>
        </w:rPr>
        <w:t>National Bureau of Statistics (2024) - City Population (2024)</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 xml:space="preserve">The target population of 449,947 individuals represented the total number of residents within the 15–65 years age range across the three LGAs of Enugu Metropolis (City Population, 2024). This demographic group was selected because they were more likely to actively engage with radio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s, participate in discussions, and form perceptions that influencedbehavior. The high population density, especially in Enugu North, further justified the need for mass communication interventions like radio campaigns to effectively reach a wide audience.</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3.4 Sample Size Determination</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To determine the sample size for this study, Cochran’s Formula was applied, which was commonly used in social science research for calculating sample size when the population size was large or unknown (Cochran, 1977). The formula was given as:</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n = (Z² × p × q) / e²</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n = required sample size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Z = Z-score (1.96 for a 95% confidence level)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p = estimated proportion of the population (assumed as 0.5 for maximum variability)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q = 1 - p (i.e., 0.5)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e = margin of error (0.05)</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Step-by-Step Calculation: 1.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 = (1.96)² × (0.5) × (0.5) / (0.05)² 2.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 = 3.8416 × 0.25 / 0.0025 3.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n = 0.9604 / 0.0025 = 384.16</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Thus, the minimum sample size required is 384 respondents. However, since the total target population is finite (449,947 individuals), we apply Cochran’s correction formula:</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n’ = n / [1 + ((n - 1) / N)]</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n’ = adjusted sample size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n = 384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N = 449,947 (target population)</w:t>
      </w:r>
    </w:p>
    <w:p w:rsidR="00DA2C3C" w:rsidRDefault="00022B3B">
      <w:pPr>
        <w:spacing w:after="0" w:line="480" w:lineRule="auto"/>
        <w:jc w:val="both"/>
        <w:rPr>
          <w:rFonts w:ascii="Times New Roman" w:eastAsia="Gungsuh" w:hAnsi="Times New Roman" w:cs="Times New Roman"/>
        </w:rPr>
      </w:pPr>
      <w:r>
        <w:rPr>
          <w:rFonts w:ascii="Times New Roman" w:eastAsia="Gungsuh" w:hAnsi="Times New Roman" w:cs="Times New Roman"/>
        </w:rPr>
        <w:t>Calculation:</w:t>
      </w:r>
    </w:p>
    <w:p w:rsidR="00DA2C3C" w:rsidRDefault="00022B3B">
      <w:pPr>
        <w:spacing w:after="0" w:line="480" w:lineRule="auto"/>
        <w:jc w:val="both"/>
        <w:rPr>
          <w:rFonts w:ascii="Times New Roman" w:eastAsia="Gungsuh" w:hAnsi="Times New Roman" w:cs="Times New Roman"/>
        </w:rPr>
      </w:pPr>
      <w:r>
        <w:rPr>
          <w:rFonts w:ascii="Times New Roman" w:eastAsia="Gungsuh" w:hAnsi="Times New Roman" w:cs="Times New Roman"/>
        </w:rPr>
        <w:t xml:space="preserve">n’ = 384 / [1 + (383 / 449,947)] </w:t>
      </w:r>
    </w:p>
    <w:p w:rsidR="00DA2C3C" w:rsidRDefault="00022B3B">
      <w:pPr>
        <w:spacing w:after="0" w:line="480" w:lineRule="auto"/>
        <w:jc w:val="both"/>
        <w:rPr>
          <w:rFonts w:ascii="Times New Roman" w:eastAsia="Gungsuh" w:hAnsi="Times New Roman" w:cs="Times New Roman"/>
        </w:rPr>
      </w:pPr>
      <w:r>
        <w:rPr>
          <w:rFonts w:ascii="Times New Roman" w:eastAsia="Gungsuh" w:hAnsi="Times New Roman" w:cs="Times New Roman"/>
        </w:rPr>
        <w:t>n’ = 384 / 1.000852</w:t>
      </w:r>
    </w:p>
    <w:p w:rsidR="00DA2C3C" w:rsidRDefault="00022B3B">
      <w:pPr>
        <w:spacing w:after="0" w:line="480" w:lineRule="auto"/>
        <w:jc w:val="both"/>
        <w:rPr>
          <w:rFonts w:ascii="Times New Roman" w:eastAsia="Times New Roman" w:hAnsi="Times New Roman" w:cs="Times New Roman"/>
        </w:rPr>
      </w:pPr>
      <w:r>
        <w:rPr>
          <w:rFonts w:ascii="Times New Roman" w:eastAsia="Gungsuh" w:hAnsi="Times New Roman" w:cs="Times New Roman"/>
        </w:rPr>
        <w:t>n’ ≈ 383.6 ≈ 384</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This sample size is statistically representative of the target population and provides a 95% confidence level with a 5% margin of error (Cochran, 1977). The sample is large enough to generalize the findings while remaining manageable within the research constraints.</w:t>
      </w:r>
    </w:p>
    <w:p w:rsidR="00DA2C3C" w:rsidRDefault="00022B3B">
      <w:pPr>
        <w:keepNext/>
        <w:keepLines/>
        <w:spacing w:after="0" w:line="480" w:lineRule="auto"/>
        <w:jc w:val="both"/>
        <w:rPr>
          <w:rFonts w:ascii="Times New Roman" w:eastAsia="Times New Roman" w:hAnsi="Times New Roman" w:cs="Times New Roman"/>
          <w:b/>
        </w:rPr>
      </w:pPr>
      <w:bookmarkStart w:id="2" w:name="oso4atqn9w6i" w:colFirst="0" w:colLast="0"/>
      <w:bookmarkEnd w:id="2"/>
      <w:r>
        <w:rPr>
          <w:rFonts w:ascii="Times New Roman" w:eastAsia="Times New Roman" w:hAnsi="Times New Roman" w:cs="Times New Roman"/>
          <w:b/>
        </w:rPr>
        <w:lastRenderedPageBreak/>
        <w:t>3.5 Sampling Techniques</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color w:val="000000"/>
        </w:rPr>
        <w:t>The sampling frame comprised residents within the three urban LGAs of Enugu Metropolis (Enugu North, Enugu South, and Enugu East) who fall within the 15–65 years age range. A proportional sampling method was applied to ensure fair representation of respondents across all LGAs. Only women within this age bracket were selected because they represent the primary target audience of the</w:t>
      </w:r>
      <w:r>
        <w:rPr>
          <w:rStyle w:val="apple-converted-space"/>
          <w:rFonts w:ascii="Times New Roman" w:eastAsia="Times New Roman" w:hAnsi="Times New Roman" w:cs="Times New Roman"/>
          <w:color w:val="000000"/>
        </w:rPr>
        <w:t> </w:t>
      </w:r>
      <w:r>
        <w:rPr>
          <w:rStyle w:val="Emphasis"/>
          <w:rFonts w:ascii="Times New Roman" w:eastAsia="Times New Roman" w:hAnsi="Times New Roman" w:cs="Times New Roman"/>
          <w:color w:val="000000"/>
        </w:rPr>
        <w:t>Soul Sistaz</w:t>
      </w:r>
      <w:r>
        <w:rPr>
          <w:rStyle w:val="apple-converted-space"/>
          <w:rFonts w:ascii="Times New Roman" w:eastAsia="Times New Roman" w:hAnsi="Times New Roman" w:cs="Times New Roman"/>
          <w:color w:val="000000"/>
        </w:rPr>
        <w:t> </w:t>
      </w:r>
      <w:r>
        <w:rPr>
          <w:rFonts w:ascii="Times New Roman" w:eastAsia="Times New Roman" w:hAnsi="Times New Roman" w:cs="Times New Roman"/>
          <w:color w:val="000000"/>
        </w:rPr>
        <w:t xml:space="preserve">radio </w:t>
      </w:r>
      <w:r w:rsidR="001611D8" w:rsidRPr="001611D8">
        <w:rPr>
          <w:rFonts w:ascii="Times New Roman" w:eastAsia="Times New Roman" w:hAnsi="Times New Roman" w:cs="Times New Roman"/>
          <w:color w:val="000000"/>
        </w:rPr>
        <w:t>programme</w:t>
      </w:r>
      <w:r>
        <w:rPr>
          <w:rFonts w:ascii="Times New Roman" w:eastAsia="Times New Roman" w:hAnsi="Times New Roman" w:cs="Times New Roman"/>
          <w:color w:val="000000"/>
        </w:rPr>
        <w:t xml:space="preserve">, which specifically aims to raise awareness and influence behavioral change regarding Sexual and Gender-Based Violence (SGBV) among women. The age range of 15 to 65 years was considered appropriate because it encompasses adolescent girls, young adults, and older women who are most likely to experience or engage in discourse around SGBV. This demographic also reflects a broad spectrum of media consumption habits and social experiences relevant to the study’s objective of assessing exposure, perception, and impact of the </w:t>
      </w:r>
      <w:r w:rsidR="001611D8" w:rsidRPr="001611D8">
        <w:rPr>
          <w:rFonts w:ascii="Times New Roman" w:eastAsia="Times New Roman" w:hAnsi="Times New Roman" w:cs="Times New Roman"/>
          <w:color w:val="000000"/>
        </w:rPr>
        <w:t>programme</w:t>
      </w:r>
      <w:r>
        <w:rPr>
          <w:rFonts w:ascii="Times New Roman" w:eastAsia="Times New Roman" w:hAnsi="Times New Roman" w:cs="Times New Roman"/>
          <w:color w:val="000000"/>
        </w:rPr>
        <w:t xml:space="preserve">. Limiting the sample to women within this age range ensured that the data collected would be directly aligned with the </w:t>
      </w:r>
      <w:r w:rsidR="001611D8" w:rsidRPr="001611D8">
        <w:rPr>
          <w:rFonts w:ascii="Times New Roman" w:eastAsia="Times New Roman" w:hAnsi="Times New Roman" w:cs="Times New Roman"/>
          <w:color w:val="000000"/>
        </w:rPr>
        <w:t>programme</w:t>
      </w:r>
      <w:r>
        <w:rPr>
          <w:rFonts w:ascii="Times New Roman" w:eastAsia="Times New Roman" w:hAnsi="Times New Roman" w:cs="Times New Roman"/>
          <w:color w:val="000000"/>
        </w:rPr>
        <w:t>’s audience profile and the core concerns of the research.</w:t>
      </w:r>
      <w:r>
        <w:rPr>
          <w:rFonts w:ascii="Times New Roman" w:eastAsia="Times New Roman" w:hAnsi="Times New Roman" w:cs="Times New Roman"/>
        </w:rPr>
        <w:t xml:space="preserve"> A proportional sampling method will be applied to ensure fair representation of respondents across all LGAs.</w:t>
      </w:r>
    </w:p>
    <w:p w:rsidR="00DA2C3C" w:rsidRDefault="00022B3B">
      <w:pPr>
        <w:keepNext/>
        <w:keepLines/>
        <w:spacing w:after="0" w:line="480" w:lineRule="auto"/>
        <w:jc w:val="both"/>
        <w:rPr>
          <w:rFonts w:ascii="Times New Roman" w:eastAsia="Times New Roman" w:hAnsi="Times New Roman" w:cs="Times New Roman"/>
        </w:rPr>
      </w:pPr>
      <w:bookmarkStart w:id="3" w:name="jwpqxyaho1bk" w:colFirst="0" w:colLast="0"/>
      <w:bookmarkEnd w:id="3"/>
      <w:r>
        <w:rPr>
          <w:rFonts w:ascii="Times New Roman" w:eastAsia="Times New Roman" w:hAnsi="Times New Roman" w:cs="Times New Roman"/>
        </w:rPr>
        <w:t>Sample Distribution by LGA</w:t>
      </w:r>
    </w:p>
    <w:tbl>
      <w:tblPr>
        <w:tblStyle w:val="Style1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0"/>
        <w:gridCol w:w="1980"/>
        <w:gridCol w:w="3415"/>
      </w:tblGrid>
      <w:tr w:rsidR="00DA2C3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Local Government Area</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Target Population</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Proportion (%)</w:t>
            </w:r>
          </w:p>
        </w:tc>
        <w:tc>
          <w:tcPr>
            <w:tcW w:w="3415"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Sample Size</w:t>
            </w:r>
          </w:p>
        </w:tc>
      </w:tr>
      <w:tr w:rsidR="00DA2C3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North</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170,154</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37.8</w:t>
            </w:r>
          </w:p>
        </w:tc>
        <w:tc>
          <w:tcPr>
            <w:tcW w:w="3415"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145</w:t>
            </w:r>
          </w:p>
        </w:tc>
      </w:tr>
      <w:tr w:rsidR="00DA2C3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South</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149,498</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33.2</w:t>
            </w:r>
          </w:p>
        </w:tc>
        <w:tc>
          <w:tcPr>
            <w:tcW w:w="3415"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128</w:t>
            </w:r>
          </w:p>
        </w:tc>
      </w:tr>
      <w:tr w:rsidR="00DA2C3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Enugu East</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130,295</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29.0</w:t>
            </w:r>
          </w:p>
        </w:tc>
        <w:tc>
          <w:tcPr>
            <w:tcW w:w="3415"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111</w:t>
            </w:r>
          </w:p>
        </w:tc>
      </w:tr>
      <w:tr w:rsidR="00DA2C3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Total</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449,947</w:t>
            </w:r>
          </w:p>
        </w:tc>
        <w:tc>
          <w:tcPr>
            <w:tcW w:w="1980"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100.0</w:t>
            </w:r>
          </w:p>
        </w:tc>
        <w:tc>
          <w:tcPr>
            <w:tcW w:w="3415" w:type="dxa"/>
          </w:tcPr>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384</w:t>
            </w:r>
          </w:p>
        </w:tc>
      </w:tr>
    </w:tbl>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bookmarkStart w:id="4" w:name="_niz7v0sn6mum" w:colFirst="0" w:colLast="0"/>
      <w:bookmarkEnd w:id="4"/>
      <w:r>
        <w:rPr>
          <w:rFonts w:ascii="Times New Roman" w:eastAsiaTheme="minorEastAsia" w:hAnsi="Times New Roman" w:cs="Times New Roman"/>
          <w:color w:val="000000"/>
          <w:lang w:val="zh-CN"/>
        </w:rPr>
        <w:lastRenderedPageBreak/>
        <w:t>This study employed a stratified random sampling technique, which was widely used in media and communication studies (Weber, 2017). Stratification involved dividing the population into distinct subgroups (strata) based on relevant characteristics (Sileyew, 2019). In this case, the three LGAs (Enugu North, Enugu South, Enugu East) served as the strata.</w:t>
      </w:r>
      <w:r>
        <w:rPr>
          <w:rFonts w:ascii="Times New Roman" w:eastAsiaTheme="minorEastAsia" w:hAnsi="Times New Roman" w:cs="Times New Roman"/>
          <w:color w:val="000000"/>
          <w:lang w:val="zh-CN"/>
        </w:rPr>
        <w:br/>
        <w:t>Following stratification, simple random sampling was used to select proportional numbers of respondents from each stratum. This ensured that every individual within the target population had an equal chance of selection, reducing bias and improving the generalizability of results (Bloomfield &amp; Fisher, 2019).</w:t>
      </w:r>
      <w:r>
        <w:rPr>
          <w:rFonts w:ascii="Times New Roman" w:eastAsiaTheme="minorEastAsia" w:hAnsi="Times New Roman" w:cs="Times New Roman"/>
          <w:color w:val="000000"/>
          <w:lang w:val="zh-CN"/>
        </w:rPr>
        <w:br/>
        <w:t>The stratified random sampling approach was suitable for this study for several reasons: It ensured that each LGA was proportionally represented based on its population size. Again, simple random sampling within each stratum ensured randomness and objectivity in respondent selection (Weber, 2017). Also, this method minimized selection bias and enhanced the accuracy of the results, making the study findings more applicable to the entire Enugu metropolis (Sileyew, 2019).</w:t>
      </w:r>
    </w:p>
    <w:p w:rsidR="00DA2C3C" w:rsidRDefault="00022B3B">
      <w:pPr>
        <w:spacing w:before="100" w:beforeAutospacing="1" w:after="100" w:afterAutospacing="1" w:line="480" w:lineRule="auto"/>
        <w:jc w:val="both"/>
        <w:outlineLvl w:val="2"/>
        <w:rPr>
          <w:rFonts w:ascii="Times New Roman" w:eastAsiaTheme="minorEastAsia" w:hAnsi="Times New Roman"/>
          <w:color w:val="000000"/>
          <w:lang w:val="zh-CN"/>
        </w:rPr>
      </w:pPr>
      <w:r>
        <w:rPr>
          <w:rFonts w:ascii="Times New Roman" w:eastAsia="Times New Roman" w:hAnsi="Times New Roman" w:cs="Times New Roman"/>
          <w:b/>
          <w:bCs/>
          <w:color w:val="000000"/>
          <w:lang w:val="zh-CN"/>
        </w:rPr>
        <w:t>3.6 Instruments for Data Collection</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olor w:val="000000"/>
          <w:lang w:val="zh-CN"/>
        </w:rPr>
        <w:t>This</w:t>
      </w:r>
      <w:r>
        <w:rPr>
          <w:rFonts w:ascii="Times New Roman" w:eastAsiaTheme="minorEastAsia" w:hAnsi="Times New Roman"/>
          <w:color w:val="000000"/>
        </w:rPr>
        <w:t xml:space="preserve"> study </w:t>
      </w:r>
      <w:r>
        <w:rPr>
          <w:rFonts w:ascii="Times New Roman" w:eastAsiaTheme="minorEastAsia" w:hAnsi="Times New Roman"/>
          <w:color w:val="000000"/>
          <w:lang w:val="zh-CN"/>
        </w:rPr>
        <w:t xml:space="preserve">utilized a </w:t>
      </w:r>
      <w:r>
        <w:rPr>
          <w:rFonts w:ascii="Times New Roman" w:eastAsiaTheme="minorEastAsia" w:hAnsi="Times New Roman"/>
          <w:color w:val="000000"/>
        </w:rPr>
        <w:t>structured</w:t>
      </w:r>
      <w:r>
        <w:rPr>
          <w:rFonts w:ascii="Times New Roman" w:eastAsiaTheme="minorEastAsia" w:hAnsi="Times New Roman"/>
          <w:color w:val="000000"/>
          <w:lang w:val="zh-CN"/>
        </w:rPr>
        <w:t xml:space="preserve"> questionnaire as </w:t>
      </w:r>
      <w:r>
        <w:rPr>
          <w:rFonts w:ascii="Times New Roman" w:eastAsiaTheme="minorEastAsia" w:hAnsi="Times New Roman"/>
          <w:color w:val="000000"/>
        </w:rPr>
        <w:t>the instrument for data collection</w:t>
      </w:r>
      <w:r>
        <w:rPr>
          <w:rFonts w:ascii="Times New Roman" w:eastAsiaTheme="minorEastAsia" w:hAnsi="Times New Roman"/>
          <w:color w:val="000000"/>
          <w:lang w:val="zh-CN"/>
        </w:rPr>
        <w:t xml:space="preserve">. The questionnaire changed into designed to gather quantitative statistics related to the studies goals and turned intodivided into  sections: (1) Demographic Information, which gathered information aboutrespondents' age, gender, education level, and occupation, and (2) Study Variables, which targeted on target market publicity, notion, and effect of radio campaigns on Sexual and Gender-Based Violence (SGBV) in Enugu city. The questionnaire comprised closed-ended questions, Likert-scale questions, and dichotomous inquiries to make certain established responses that </w:t>
      </w:r>
      <w:r>
        <w:rPr>
          <w:rFonts w:ascii="Times New Roman" w:eastAsiaTheme="minorEastAsia" w:hAnsi="Times New Roman"/>
          <w:color w:val="000000"/>
          <w:lang w:val="zh-CN"/>
        </w:rPr>
        <w:lastRenderedPageBreak/>
        <w:t>have been clean to research statistically. The instrument changed into evolved based on current literature and remarks from media communique specialists to make certain content material validity.</w:t>
      </w:r>
      <w:r>
        <w:rPr>
          <w:rFonts w:ascii="Times New Roman" w:eastAsiaTheme="minorEastAsia" w:hAnsi="Times New Roman" w:cs="Times New Roman"/>
          <w:color w:val="000000"/>
          <w:lang w:val="zh-CN"/>
        </w:rPr>
        <w:t xml:space="preserve"> The language of administration was English to maintain clarity for all respondents. Prior to full-scale data collection, a pilot study involving 10% of the sample size (38 respondents) was conducted among individuals outside the study population to test the instrument’s clarity, reliability, and effectiveness in measuring the research variables.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3.7 Administration of Instruments</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The questionnaire was personally administered by the researcher with the assistance of one trained research assistant to ensure efficient data collection. The administration took place within Enugu metropolis at public spaces, workplaces, and educational institutions to ensure diverse representation. The data collection process was conducted over three weeks to allow for thorough participation. Ethical considerations were strictly observed; respondents received an informed consent form, and their responses were kept confidential. Participation was voluntary, and respondents had the option to withdraw at any time. To ensure consistency in administration, the research assistant was trained on proper questionnaire delivery and clarification techniques.</w:t>
      </w:r>
    </w:p>
    <w:p w:rsidR="00DA2C3C" w:rsidRDefault="00022B3B">
      <w:pPr>
        <w:spacing w:after="0" w:line="480" w:lineRule="auto"/>
        <w:jc w:val="both"/>
        <w:rPr>
          <w:rFonts w:ascii="Times New Roman" w:eastAsia="Times New Roman" w:hAnsi="Times New Roman" w:cs="Times New Roman"/>
          <w:b/>
          <w:bCs/>
        </w:rPr>
      </w:pPr>
      <w:r>
        <w:rPr>
          <w:rFonts w:ascii="Times New Roman" w:eastAsia="Times New Roman" w:hAnsi="Times New Roman" w:cs="Times New Roman"/>
          <w:b/>
          <w:bCs/>
        </w:rPr>
        <w:t>3.8 Validity of the Instrument</w:t>
      </w:r>
    </w:p>
    <w:p w:rsidR="00DA2C3C" w:rsidRDefault="00022B3B">
      <w:pPr>
        <w:pStyle w:val="NormalWeb"/>
        <w:spacing w:line="480" w:lineRule="auto"/>
        <w:jc w:val="both"/>
        <w:rPr>
          <w:color w:val="000000"/>
        </w:rPr>
      </w:pPr>
      <w:bookmarkStart w:id="5" w:name="_uh90defpqzih" w:colFirst="0" w:colLast="0"/>
      <w:bookmarkEnd w:id="5"/>
      <w:r>
        <w:rPr>
          <w:rStyle w:val="Strong"/>
          <w:b w:val="0"/>
          <w:bCs w:val="0"/>
          <w:color w:val="000000"/>
        </w:rPr>
        <w:t>Validity</w:t>
      </w:r>
      <w:r>
        <w:rPr>
          <w:rStyle w:val="apple-converted-space"/>
          <w:color w:val="000000"/>
        </w:rPr>
        <w:t> </w:t>
      </w:r>
      <w:r>
        <w:rPr>
          <w:color w:val="000000"/>
        </w:rPr>
        <w:t>refers to the extent to which the research instrument accurately measures what it is intended to measure. In this study, validity was ensured through</w:t>
      </w:r>
      <w:r>
        <w:rPr>
          <w:rStyle w:val="apple-converted-space"/>
          <w:color w:val="000000"/>
        </w:rPr>
        <w:t> </w:t>
      </w:r>
      <w:r>
        <w:rPr>
          <w:rStyle w:val="Strong"/>
          <w:b w:val="0"/>
          <w:bCs w:val="0"/>
          <w:color w:val="000000"/>
        </w:rPr>
        <w:t>content validity</w:t>
      </w:r>
      <w:r>
        <w:rPr>
          <w:color w:val="000000"/>
        </w:rPr>
        <w:t>,</w:t>
      </w:r>
      <w:r>
        <w:rPr>
          <w:rStyle w:val="apple-converted-space"/>
          <w:color w:val="000000"/>
        </w:rPr>
        <w:t> </w:t>
      </w:r>
      <w:r>
        <w:rPr>
          <w:rStyle w:val="Strong"/>
          <w:b w:val="0"/>
          <w:bCs w:val="0"/>
          <w:color w:val="000000"/>
        </w:rPr>
        <w:t>construct validity</w:t>
      </w:r>
      <w:r>
        <w:rPr>
          <w:color w:val="000000"/>
        </w:rPr>
        <w:t>, and</w:t>
      </w:r>
      <w:r>
        <w:rPr>
          <w:rStyle w:val="apple-converted-space"/>
          <w:color w:val="000000"/>
        </w:rPr>
        <w:t> </w:t>
      </w:r>
      <w:r>
        <w:rPr>
          <w:rStyle w:val="Strong"/>
          <w:b w:val="0"/>
          <w:bCs w:val="0"/>
          <w:color w:val="000000"/>
        </w:rPr>
        <w:t>criterion-related validity</w:t>
      </w:r>
      <w:r>
        <w:rPr>
          <w:color w:val="000000"/>
        </w:rPr>
        <w:t>.</w:t>
      </w:r>
    </w:p>
    <w:p w:rsidR="00DA2C3C" w:rsidRDefault="00022B3B">
      <w:pPr>
        <w:pStyle w:val="NormalWeb"/>
        <w:spacing w:line="480" w:lineRule="auto"/>
        <w:jc w:val="both"/>
        <w:rPr>
          <w:color w:val="000000"/>
        </w:rPr>
      </w:pPr>
      <w:r>
        <w:rPr>
          <w:rStyle w:val="Strong"/>
          <w:b w:val="0"/>
          <w:bCs w:val="0"/>
          <w:color w:val="000000"/>
        </w:rPr>
        <w:t>Content validity</w:t>
      </w:r>
      <w:r>
        <w:rPr>
          <w:rStyle w:val="apple-converted-space"/>
          <w:color w:val="000000"/>
        </w:rPr>
        <w:t> </w:t>
      </w:r>
      <w:r>
        <w:rPr>
          <w:color w:val="000000"/>
        </w:rPr>
        <w:t>was established by ensuring that all items in the questionnaire directly align with the study’s objectives and are grounded in the reviewed literature.</w:t>
      </w:r>
      <w:r>
        <w:rPr>
          <w:rStyle w:val="apple-converted-space"/>
          <w:color w:val="000000"/>
        </w:rPr>
        <w:t> </w:t>
      </w:r>
      <w:r>
        <w:rPr>
          <w:rStyle w:val="Strong"/>
          <w:b w:val="0"/>
          <w:bCs w:val="0"/>
          <w:color w:val="000000"/>
        </w:rPr>
        <w:t>Construct validity</w:t>
      </w:r>
      <w:r>
        <w:rPr>
          <w:rStyle w:val="apple-converted-space"/>
          <w:color w:val="000000"/>
        </w:rPr>
        <w:t> </w:t>
      </w:r>
      <w:r>
        <w:rPr>
          <w:color w:val="000000"/>
        </w:rPr>
        <w:t xml:space="preserve">was </w:t>
      </w:r>
      <w:r>
        <w:rPr>
          <w:color w:val="000000"/>
        </w:rPr>
        <w:lastRenderedPageBreak/>
        <w:t xml:space="preserve">assessed by comparing the questionnaire items with existing, validated instruments commonly used in media and communication research, particularly those addressing audience response to advocacy </w:t>
      </w:r>
      <w:r w:rsidR="001611D8" w:rsidRPr="001611D8">
        <w:rPr>
          <w:color w:val="000000"/>
        </w:rPr>
        <w:t>programme</w:t>
      </w:r>
      <w:r>
        <w:rPr>
          <w:color w:val="000000"/>
        </w:rPr>
        <w:t>s.</w:t>
      </w:r>
      <w:r>
        <w:rPr>
          <w:rStyle w:val="apple-converted-space"/>
          <w:color w:val="000000"/>
        </w:rPr>
        <w:t> </w:t>
      </w:r>
      <w:r>
        <w:rPr>
          <w:rStyle w:val="Strong"/>
          <w:b w:val="0"/>
          <w:bCs w:val="0"/>
          <w:color w:val="000000"/>
        </w:rPr>
        <w:t>Criterion-related validity</w:t>
      </w:r>
      <w:r>
        <w:rPr>
          <w:rStyle w:val="apple-converted-space"/>
          <w:color w:val="000000"/>
        </w:rPr>
        <w:t> </w:t>
      </w:r>
      <w:r>
        <w:rPr>
          <w:color w:val="000000"/>
        </w:rPr>
        <w:t>was verified by determining whether the questionnaire could effectively predict variables such as audience exposure, media perception, and behavioral change in response to radio campaigns on SGBV.</w:t>
      </w:r>
    </w:p>
    <w:p w:rsidR="00DA2C3C" w:rsidRDefault="00022B3B">
      <w:pPr>
        <w:pStyle w:val="NormalWeb"/>
        <w:spacing w:line="480" w:lineRule="auto"/>
        <w:jc w:val="both"/>
        <w:rPr>
          <w:color w:val="000000"/>
        </w:rPr>
      </w:pPr>
      <w:r>
        <w:rPr>
          <w:color w:val="000000"/>
        </w:rPr>
        <w:t>To further enhance the validity of the instrument,</w:t>
      </w:r>
      <w:r>
        <w:rPr>
          <w:rStyle w:val="apple-converted-space"/>
          <w:color w:val="000000"/>
        </w:rPr>
        <w:t> </w:t>
      </w:r>
      <w:r>
        <w:rPr>
          <w:rStyle w:val="Strong"/>
          <w:b w:val="0"/>
          <w:bCs w:val="0"/>
          <w:color w:val="000000"/>
        </w:rPr>
        <w:t>two lecturers from the Department of Mass Communication</w:t>
      </w:r>
      <w:r>
        <w:rPr>
          <w:color w:val="000000"/>
        </w:rPr>
        <w:t>, along with the</w:t>
      </w:r>
      <w:r>
        <w:rPr>
          <w:rStyle w:val="apple-converted-space"/>
          <w:color w:val="000000"/>
        </w:rPr>
        <w:t> </w:t>
      </w:r>
      <w:r>
        <w:rPr>
          <w:rStyle w:val="Strong"/>
          <w:b w:val="0"/>
          <w:bCs w:val="0"/>
          <w:color w:val="000000"/>
        </w:rPr>
        <w:t>research supervisor</w:t>
      </w:r>
      <w:r>
        <w:rPr>
          <w:color w:val="000000"/>
        </w:rPr>
        <w:t>, reviewed the questionnaire. Their feedback and recommendations were carefully incorporated before the instrument was finalized for distribution.</w:t>
      </w:r>
    </w:p>
    <w:p w:rsidR="00DA2C3C" w:rsidRDefault="00022B3B">
      <w:pPr>
        <w:spacing w:after="0" w:line="480" w:lineRule="auto"/>
        <w:jc w:val="both"/>
        <w:rPr>
          <w:rFonts w:ascii="Times New Roman" w:eastAsia="Times New Roman" w:hAnsi="Times New Roman" w:cs="Times New Roman"/>
          <w:b/>
          <w:bCs/>
          <w:color w:val="000000"/>
        </w:rPr>
      </w:pPr>
      <w:r>
        <w:rPr>
          <w:rFonts w:ascii="Times New Roman" w:eastAsia="Times New Roman" w:hAnsi="Times New Roman" w:cs="Times New Roman"/>
          <w:b/>
          <w:bCs/>
        </w:rPr>
        <w:t xml:space="preserve">3.9 </w:t>
      </w:r>
      <w:r>
        <w:rPr>
          <w:rFonts w:ascii="Times New Roman" w:eastAsia="Times New Roman" w:hAnsi="Times New Roman" w:cs="Times New Roman"/>
          <w:b/>
          <w:bCs/>
          <w:color w:val="000000"/>
        </w:rPr>
        <w:t xml:space="preserve">Reliability of the </w:t>
      </w:r>
      <w:r>
        <w:rPr>
          <w:rFonts w:ascii="Times New Roman" w:eastAsia="Times New Roman" w:hAnsi="Times New Roman" w:cs="Times New Roman"/>
          <w:b/>
          <w:bCs/>
        </w:rPr>
        <w:t>Instrument</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Reliability refers to the consistency and stability of the research instrument over repeated measurements. To assess reliability, internal consistency reliability was tested using Cronbach’s Alpha. This measures how well different questionnaire items correlate in measuring the same construct. A reliability test was conducted using 10% of the sample size (38 respondents), and the responses from 20 questionnaire items were analyzed. The total variance (S²) and sum of item variances (ΣSi²) were calculated from the pilot test dataset.</w:t>
      </w:r>
    </w:p>
    <w:p w:rsidR="00DA2C3C" w:rsidRDefault="00022B3B">
      <w:pPr>
        <w:keepNext/>
        <w:keepLines/>
        <w:spacing w:after="0" w:line="480" w:lineRule="auto"/>
        <w:jc w:val="both"/>
        <w:rPr>
          <w:rFonts w:ascii="Times New Roman" w:eastAsia="Times New Roman" w:hAnsi="Times New Roman" w:cs="Times New Roman"/>
          <w:color w:val="000000"/>
        </w:rPr>
      </w:pPr>
      <w:bookmarkStart w:id="6" w:name="5be3bb4asfpw" w:colFirst="0" w:colLast="0"/>
      <w:bookmarkStart w:id="7" w:name="_2wanz2hmf0zm" w:colFirst="0" w:colLast="0"/>
      <w:bookmarkEnd w:id="6"/>
      <w:bookmarkEnd w:id="7"/>
      <w:r>
        <w:rPr>
          <w:rFonts w:ascii="Times New Roman" w:eastAsia="Times New Roman" w:hAnsi="Times New Roman" w:cs="Times New Roman"/>
          <w:color w:val="000000"/>
        </w:rPr>
        <w:t>Cronbach’s Alpha Calculation</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formula for Cronbach’s Alpha is:</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α = (k/(k-1)) × (1 - (ΣSi²/S²))</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α = Cronbach’s Alpha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k = Number of items (20)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ΣSi² = Sum of the variances of each item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S² = Total variance of the questionnaire</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Given: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S² = 18.6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ΣSi² = 8.9</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Calculation: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1. α = (20/19) × (1 - (8.9/18.6))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2. α = 1.0526 × (1 - 0.4785)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3. α = 1.0526 × 0.5215 </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4. α = 0.77</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 Cronbach’s Alpha of 0.77 was obtained, which is above the acceptable threshold of 0.71, indicating good internal consistency and reliability for the questionnaire. This ensures that the instrument can be consistently applied to measure audience exposure, perception, and behavioral change related to radio campaigns on SGBV in Enugu metropolis.</w:t>
      </w:r>
    </w:p>
    <w:p w:rsidR="00DA2C3C" w:rsidRDefault="00022B3B">
      <w:pPr>
        <w:spacing w:after="0" w:line="480" w:lineRule="auto"/>
        <w:jc w:val="both"/>
        <w:rPr>
          <w:rFonts w:ascii="Times New Roman" w:eastAsia="Times New Roman" w:hAnsi="Times New Roman" w:cs="Times New Roman"/>
          <w:b/>
          <w:bCs/>
        </w:rPr>
      </w:pPr>
      <w:bookmarkStart w:id="8" w:name="_r1iad2htx046" w:colFirst="0" w:colLast="0"/>
      <w:bookmarkEnd w:id="8"/>
      <w:r>
        <w:rPr>
          <w:rFonts w:ascii="Times New Roman" w:eastAsia="Times New Roman" w:hAnsi="Times New Roman" w:cs="Times New Roman"/>
          <w:b/>
          <w:bCs/>
        </w:rPr>
        <w:t>3.9 Methods of Data Analysis</w:t>
      </w:r>
    </w:p>
    <w:p w:rsidR="00DA2C3C" w:rsidRDefault="00022B3B">
      <w:pPr>
        <w:spacing w:after="0" w:line="480" w:lineRule="auto"/>
        <w:jc w:val="both"/>
        <w:rPr>
          <w:rFonts w:ascii="Times New Roman" w:eastAsia="Times New Roman" w:hAnsi="Times New Roman" w:cs="Times New Roman"/>
        </w:rPr>
      </w:pPr>
      <w:bookmarkStart w:id="9" w:name="_6rg27krnetha" w:colFirst="0" w:colLast="0"/>
      <w:bookmarkEnd w:id="9"/>
      <w:r>
        <w:rPr>
          <w:rFonts w:ascii="Times New Roman" w:eastAsia="Times New Roman" w:hAnsi="Times New Roman" w:cs="Times New Roman"/>
        </w:rPr>
        <w:t>The researcher adopted the descriptive method of analysis. In analyzing the data, mean score was used in conjunction with standard deviation to achieve this.</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four-point rating scale was assigned values as follows:</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SA = Strongly Agree – 4</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A = Agree – 3</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DA = Disagree – 2</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SDA = Strongly Disagree – 1</w:t>
      </w:r>
    </w:p>
    <w:p w:rsidR="00DA2C3C" w:rsidRDefault="00022B3B">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The researcher set 2.5 as the cut-off mean score. Therefore, any item with a mean score below 2.5 was rejected, while any item with a mean score above 2.5 was accepted.</w:t>
      </w:r>
    </w:p>
    <w:p w:rsidR="00DA2C3C" w:rsidRDefault="00DA2C3C">
      <w:pPr>
        <w:spacing w:after="0" w:line="480" w:lineRule="auto"/>
        <w:jc w:val="both"/>
        <w:rPr>
          <w:rFonts w:ascii="Times New Roman" w:eastAsia="Times New Roman" w:hAnsi="Times New Roman" w:cs="Times New Roman"/>
        </w:rPr>
      </w:pPr>
    </w:p>
    <w:p w:rsidR="00DA2C3C" w:rsidRDefault="00DA2C3C">
      <w:pPr>
        <w:spacing w:before="100" w:beforeAutospacing="1" w:after="100" w:afterAutospacing="1" w:line="480" w:lineRule="auto"/>
        <w:jc w:val="both"/>
        <w:outlineLvl w:val="0"/>
        <w:rPr>
          <w:rFonts w:ascii="Times New Roman" w:eastAsia="Times New Roman" w:hAnsi="Times New Roman" w:cs="Times New Roman"/>
          <w:b/>
          <w:bCs/>
          <w:color w:val="000000"/>
          <w:kern w:val="36"/>
          <w:lang w:val="zh-CN"/>
        </w:rPr>
      </w:pPr>
    </w:p>
    <w:p w:rsidR="00DA2C3C" w:rsidRDefault="00DA2C3C">
      <w:pPr>
        <w:spacing w:before="100" w:beforeAutospacing="1" w:after="100" w:afterAutospacing="1" w:line="480" w:lineRule="auto"/>
        <w:jc w:val="both"/>
        <w:outlineLvl w:val="0"/>
        <w:rPr>
          <w:rFonts w:ascii="Times New Roman" w:eastAsia="Times New Roman" w:hAnsi="Times New Roman" w:cs="Times New Roman"/>
          <w:b/>
          <w:bCs/>
          <w:color w:val="000000"/>
          <w:kern w:val="36"/>
          <w:lang w:val="zh-CN"/>
        </w:rPr>
      </w:pPr>
    </w:p>
    <w:p w:rsidR="00DA2C3C" w:rsidRDefault="00DA2C3C">
      <w:pPr>
        <w:spacing w:before="100" w:beforeAutospacing="1" w:after="100" w:afterAutospacing="1" w:line="480" w:lineRule="auto"/>
        <w:jc w:val="both"/>
        <w:outlineLvl w:val="0"/>
        <w:rPr>
          <w:rFonts w:ascii="Times New Roman" w:eastAsia="Times New Roman" w:hAnsi="Times New Roman" w:cs="Times New Roman"/>
          <w:b/>
          <w:bCs/>
          <w:color w:val="000000"/>
          <w:kern w:val="36"/>
          <w:lang w:val="zh-CN"/>
        </w:rPr>
      </w:pPr>
    </w:p>
    <w:p w:rsidR="00DA2C3C" w:rsidRDefault="00DA2C3C">
      <w:pPr>
        <w:spacing w:before="100" w:beforeAutospacing="1" w:after="100" w:afterAutospacing="1" w:line="480" w:lineRule="auto"/>
        <w:jc w:val="both"/>
        <w:outlineLvl w:val="0"/>
        <w:rPr>
          <w:rFonts w:ascii="Times New Roman" w:eastAsia="Times New Roman" w:hAnsi="Times New Roman" w:cs="Times New Roman"/>
          <w:b/>
          <w:bCs/>
          <w:color w:val="000000"/>
          <w:kern w:val="36"/>
          <w:lang w:val="zh-CN"/>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F91110" w:rsidRDefault="00F91110" w:rsidP="0041331E">
      <w:pPr>
        <w:spacing w:before="100" w:beforeAutospacing="1" w:after="100" w:afterAutospacing="1" w:line="480" w:lineRule="auto"/>
        <w:jc w:val="both"/>
        <w:outlineLvl w:val="0"/>
        <w:rPr>
          <w:rFonts w:ascii="Times New Roman" w:eastAsia="Times New Roman" w:hAnsi="Times New Roman" w:cs="Times New Roman"/>
          <w:b/>
          <w:bCs/>
          <w:color w:val="000000"/>
          <w:kern w:val="36"/>
        </w:rPr>
      </w:pPr>
    </w:p>
    <w:p w:rsidR="0041331E" w:rsidRDefault="00022B3B" w:rsidP="00F91110">
      <w:pPr>
        <w:spacing w:before="100" w:beforeAutospacing="1" w:after="100" w:afterAutospacing="1" w:line="480" w:lineRule="auto"/>
        <w:jc w:val="center"/>
        <w:outlineLvl w:val="0"/>
        <w:rPr>
          <w:rFonts w:ascii="Times New Roman" w:eastAsia="Times New Roman" w:hAnsi="Times New Roman" w:cs="Times New Roman"/>
          <w:b/>
          <w:bCs/>
          <w:color w:val="000000"/>
          <w:kern w:val="36"/>
        </w:rPr>
      </w:pPr>
      <w:r>
        <w:rPr>
          <w:rFonts w:ascii="Times New Roman" w:eastAsia="Times New Roman" w:hAnsi="Times New Roman" w:cs="Times New Roman"/>
          <w:b/>
          <w:bCs/>
          <w:color w:val="000000"/>
          <w:kern w:val="36"/>
          <w:lang w:val="zh-CN"/>
        </w:rPr>
        <w:lastRenderedPageBreak/>
        <w:t>CHAPTER FOUR</w:t>
      </w:r>
    </w:p>
    <w:p w:rsidR="00406D64" w:rsidRPr="00406D64" w:rsidRDefault="00022B3B" w:rsidP="00F91110">
      <w:pPr>
        <w:spacing w:before="100" w:beforeAutospacing="1" w:after="100" w:afterAutospacing="1" w:line="480" w:lineRule="auto"/>
        <w:jc w:val="center"/>
        <w:outlineLvl w:val="0"/>
        <w:rPr>
          <w:rFonts w:ascii="Times New Roman" w:eastAsia="Times New Roman" w:hAnsi="Times New Roman" w:cs="Times New Roman"/>
          <w:b/>
          <w:bCs/>
          <w:color w:val="000000"/>
        </w:rPr>
      </w:pPr>
      <w:r>
        <w:rPr>
          <w:rFonts w:ascii="Times New Roman" w:eastAsia="Times New Roman" w:hAnsi="Times New Roman" w:cs="Times New Roman"/>
          <w:b/>
          <w:bCs/>
          <w:color w:val="000000"/>
          <w:lang w:val="zh-CN"/>
        </w:rPr>
        <w:t>DATA PRESENTATION, ANALYSIS, AND INTERPRETATION</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4.1 Introduction</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This chapter presents, analyzes, and interprets the data collected through structured questionnaires administered to female respondents across Enugu North, Enugu South, and Enugu East Local Government Areas. A total of 384 valid responses were analyzed using descriptive statistics. The results are presented in line with the research questions. Mean and standard deviation were used to answer the research questions, based on a 4-point Likert scale.</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The decision rule is as follows:</w:t>
      </w:r>
    </w:p>
    <w:p w:rsidR="00DA2C3C" w:rsidRDefault="00022B3B">
      <w:pPr>
        <w:numPr>
          <w:ilvl w:val="0"/>
          <w:numId w:val="3"/>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Mean </w:t>
      </w:r>
      <w:r>
        <w:rPr>
          <w:rFonts w:ascii="Times New Roman" w:eastAsiaTheme="minorEastAsia" w:hAnsi="Times New Roman" w:cs="Times New Roman"/>
          <w:b/>
          <w:bCs/>
          <w:color w:val="000000"/>
          <w:lang w:val="zh-CN"/>
        </w:rPr>
        <w:t>≥ 2.5</w:t>
      </w:r>
      <w:r>
        <w:rPr>
          <w:rFonts w:ascii="Times New Roman" w:eastAsiaTheme="minorEastAsia" w:hAnsi="Times New Roman" w:cs="Times New Roman"/>
          <w:color w:val="000000"/>
          <w:lang w:val="zh-CN"/>
        </w:rPr>
        <w:t> = Accepted</w:t>
      </w:r>
    </w:p>
    <w:p w:rsidR="00DA2C3C" w:rsidRDefault="00022B3B">
      <w:pPr>
        <w:numPr>
          <w:ilvl w:val="0"/>
          <w:numId w:val="3"/>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Mean </w:t>
      </w:r>
      <w:r>
        <w:rPr>
          <w:rFonts w:ascii="Times New Roman" w:eastAsiaTheme="minorEastAsia" w:hAnsi="Times New Roman" w:cs="Times New Roman"/>
          <w:b/>
          <w:bCs/>
          <w:color w:val="000000"/>
          <w:lang w:val="zh-CN"/>
        </w:rPr>
        <w:t>&lt; 2.5</w:t>
      </w:r>
      <w:r>
        <w:rPr>
          <w:rFonts w:ascii="Times New Roman" w:eastAsiaTheme="minorEastAsia" w:hAnsi="Times New Roman" w:cs="Times New Roman"/>
          <w:color w:val="000000"/>
          <w:lang w:val="zh-CN"/>
        </w:rPr>
        <w:t> = Rejected</w:t>
      </w:r>
    </w:p>
    <w:p w:rsidR="00DA2C3C" w:rsidRDefault="00022B3B">
      <w:pPr>
        <w:spacing w:before="100" w:beforeAutospacing="1" w:after="100" w:afterAutospacing="1" w:line="480" w:lineRule="auto"/>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4.2 Analysis of Respondents’ Personal Data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3"/>
        <w:gridCol w:w="1154"/>
        <w:gridCol w:w="1668"/>
      </w:tblGrid>
      <w:tr w:rsidR="00DA2C3C">
        <w:trPr>
          <w:tblHeader/>
          <w:tblCellSpacing w:w="15" w:type="dxa"/>
        </w:trPr>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Variable</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Frequency</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Percentage (%)</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b/>
                <w:bCs/>
                <w:lang w:val="zh-CN"/>
              </w:rPr>
              <w:t>Age Group</w:t>
            </w:r>
          </w:p>
        </w:tc>
        <w:tc>
          <w:tcPr>
            <w:tcW w:w="0" w:type="auto"/>
            <w:vAlign w:val="center"/>
          </w:tcPr>
          <w:p w:rsidR="00DA2C3C" w:rsidRDefault="00DA2C3C">
            <w:pPr>
              <w:spacing w:after="0" w:line="240" w:lineRule="auto"/>
              <w:rPr>
                <w:rFonts w:ascii="Times New Roman" w:eastAsia="Times New Roman" w:hAnsi="Times New Roman" w:cs="Times New Roman"/>
                <w:lang w:val="zh-CN"/>
              </w:rPr>
            </w:pPr>
          </w:p>
        </w:tc>
        <w:tc>
          <w:tcPr>
            <w:tcW w:w="0" w:type="auto"/>
            <w:vAlign w:val="center"/>
          </w:tcPr>
          <w:p w:rsidR="00DA2C3C" w:rsidRDefault="00DA2C3C">
            <w:pPr>
              <w:spacing w:after="0" w:line="240" w:lineRule="auto"/>
              <w:rPr>
                <w:rFonts w:ascii="Times New Roman" w:eastAsia="Times New Roman" w:hAnsi="Times New Roman" w:cs="Times New Roman"/>
                <w:sz w:val="20"/>
                <w:szCs w:val="20"/>
                <w:lang w:val="zh-CN"/>
              </w:rPr>
            </w:pP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15–24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23.9</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25–34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30.7</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35–44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85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22.1</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45–54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14.3</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55–65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8.9</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b/>
                <w:bCs/>
                <w:lang w:val="zh-CN"/>
              </w:rPr>
              <w:t>LGA of Residence</w:t>
            </w:r>
          </w:p>
        </w:tc>
        <w:tc>
          <w:tcPr>
            <w:tcW w:w="0" w:type="auto"/>
            <w:vAlign w:val="center"/>
          </w:tcPr>
          <w:p w:rsidR="00DA2C3C" w:rsidRDefault="00DA2C3C">
            <w:pPr>
              <w:spacing w:after="0" w:line="240" w:lineRule="auto"/>
              <w:rPr>
                <w:rFonts w:ascii="Times New Roman" w:eastAsia="Times New Roman" w:hAnsi="Times New Roman" w:cs="Times New Roman"/>
                <w:lang w:val="zh-CN"/>
              </w:rPr>
            </w:pPr>
          </w:p>
        </w:tc>
        <w:tc>
          <w:tcPr>
            <w:tcW w:w="0" w:type="auto"/>
            <w:vAlign w:val="center"/>
          </w:tcPr>
          <w:p w:rsidR="00DA2C3C" w:rsidRDefault="00DA2C3C">
            <w:pPr>
              <w:spacing w:after="0" w:line="240" w:lineRule="auto"/>
              <w:rPr>
                <w:rFonts w:ascii="Times New Roman" w:eastAsia="Times New Roman" w:hAnsi="Times New Roman" w:cs="Times New Roman"/>
                <w:sz w:val="20"/>
                <w:szCs w:val="20"/>
                <w:lang w:val="zh-CN"/>
              </w:rPr>
            </w:pP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Enugu North</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37.8</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Enugu South</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33.3</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Enugu East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28.9</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b/>
                <w:bCs/>
                <w:lang w:val="zh-CN"/>
              </w:rPr>
              <w:t>Educational Qualification</w:t>
            </w:r>
          </w:p>
        </w:tc>
        <w:tc>
          <w:tcPr>
            <w:tcW w:w="0" w:type="auto"/>
            <w:vAlign w:val="center"/>
          </w:tcPr>
          <w:p w:rsidR="00DA2C3C" w:rsidRDefault="00DA2C3C">
            <w:pPr>
              <w:spacing w:after="0" w:line="240" w:lineRule="auto"/>
              <w:rPr>
                <w:rFonts w:ascii="Times New Roman" w:eastAsia="Times New Roman" w:hAnsi="Times New Roman" w:cs="Times New Roman"/>
                <w:lang w:val="zh-CN"/>
              </w:rPr>
            </w:pPr>
          </w:p>
        </w:tc>
        <w:tc>
          <w:tcPr>
            <w:tcW w:w="0" w:type="auto"/>
            <w:vAlign w:val="center"/>
          </w:tcPr>
          <w:p w:rsidR="00DA2C3C" w:rsidRDefault="00DA2C3C">
            <w:pPr>
              <w:spacing w:after="0" w:line="240" w:lineRule="auto"/>
              <w:rPr>
                <w:rFonts w:ascii="Times New Roman" w:eastAsia="Times New Roman" w:hAnsi="Times New Roman" w:cs="Times New Roman"/>
                <w:sz w:val="20"/>
                <w:szCs w:val="20"/>
                <w:lang w:val="zh-CN"/>
              </w:rPr>
            </w:pP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lastRenderedPageBreak/>
              <w:t>SSCE</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18.0</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OND/NCE</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96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25.0</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HND/B.Sc</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39.8</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Postgraduate</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17.2</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b/>
                <w:bCs/>
                <w:lang w:val="zh-CN"/>
              </w:rPr>
              <w:t>Employment Status</w:t>
            </w:r>
          </w:p>
        </w:tc>
        <w:tc>
          <w:tcPr>
            <w:tcW w:w="0" w:type="auto"/>
            <w:vAlign w:val="center"/>
          </w:tcPr>
          <w:p w:rsidR="00DA2C3C" w:rsidRDefault="00DA2C3C">
            <w:pPr>
              <w:spacing w:after="0" w:line="240" w:lineRule="auto"/>
              <w:rPr>
                <w:rFonts w:ascii="Times New Roman" w:eastAsia="Times New Roman" w:hAnsi="Times New Roman" w:cs="Times New Roman"/>
                <w:lang w:val="zh-CN"/>
              </w:rPr>
            </w:pPr>
          </w:p>
        </w:tc>
        <w:tc>
          <w:tcPr>
            <w:tcW w:w="0" w:type="auto"/>
            <w:vAlign w:val="center"/>
          </w:tcPr>
          <w:p w:rsidR="00DA2C3C" w:rsidRDefault="00DA2C3C">
            <w:pPr>
              <w:spacing w:after="0" w:line="240" w:lineRule="auto"/>
              <w:rPr>
                <w:rFonts w:ascii="Times New Roman" w:eastAsia="Times New Roman" w:hAnsi="Times New Roman" w:cs="Times New Roman"/>
                <w:sz w:val="20"/>
                <w:szCs w:val="20"/>
                <w:lang w:val="zh-CN"/>
              </w:rPr>
            </w:pP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Student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101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26.3</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Self-employed</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28.6</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Civil Servant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29.9</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Unemployed</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15.2</w:t>
            </w:r>
          </w:p>
        </w:tc>
      </w:tr>
    </w:tbl>
    <w:p w:rsidR="00DA2C3C" w:rsidRDefault="00DA2C3C">
      <w:pPr>
        <w:spacing w:after="0" w:line="360" w:lineRule="auto"/>
        <w:jc w:val="both"/>
        <w:rPr>
          <w:rFonts w:ascii="Times New Roman" w:eastAsia="Times New Roman" w:hAnsi="Times New Roman" w:cs="Times New Roman"/>
        </w:rPr>
      </w:pPr>
    </w:p>
    <w:p w:rsidR="00DA2C3C" w:rsidRDefault="00DA2C3C">
      <w:pPr>
        <w:spacing w:after="0" w:line="360" w:lineRule="auto"/>
        <w:jc w:val="both"/>
        <w:rPr>
          <w:rFonts w:ascii="Times New Roman" w:eastAsia="Times New Roman" w:hAnsi="Times New Roman" w:cs="Times New Roman"/>
        </w:rPr>
      </w:pPr>
    </w:p>
    <w:p w:rsidR="00DA2C3C" w:rsidRDefault="00022B3B">
      <w:pPr>
        <w:spacing w:before="100" w:beforeAutospacing="1" w:after="100" w:afterAutospacing="1" w:line="240" w:lineRule="auto"/>
        <w:outlineLvl w:val="1"/>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Analysis of Research Questions</w:t>
      </w:r>
    </w:p>
    <w:p w:rsidR="00DA2C3C" w:rsidRDefault="00022B3B">
      <w:pPr>
        <w:spacing w:before="100" w:beforeAutospacing="1" w:after="100" w:afterAutospacing="1" w:line="240" w:lineRule="auto"/>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Research Question 1:</w:t>
      </w:r>
    </w:p>
    <w:p w:rsidR="00DA2C3C" w:rsidRDefault="00022B3B">
      <w:pPr>
        <w:spacing w:before="100" w:beforeAutospacing="1" w:after="100" w:afterAutospacing="1" w:line="240" w:lineRule="auto"/>
        <w:rPr>
          <w:rFonts w:ascii="Times New Roman" w:eastAsiaTheme="minorEastAsia" w:hAnsi="Times New Roman" w:cs="Times New Roman"/>
          <w:color w:val="000000"/>
          <w:lang w:val="zh-CN"/>
        </w:rPr>
      </w:pPr>
      <w:r>
        <w:rPr>
          <w:rFonts w:ascii="Times New Roman" w:eastAsia="Times New Roman" w:hAnsi="Times New Roman" w:cs="Times New Roman"/>
          <w:b/>
          <w:bCs/>
          <w:color w:val="000000"/>
        </w:rPr>
        <w:t xml:space="preserve">How exposed are women in Enugu metropolis of Solid FM’s Soul Sistaz </w:t>
      </w:r>
      <w:r w:rsidR="001611D8" w:rsidRPr="001611D8">
        <w:rPr>
          <w:rFonts w:ascii="Times New Roman" w:eastAsia="Times New Roman" w:hAnsi="Times New Roman" w:cs="Times New Roman"/>
          <w:b/>
          <w:bCs/>
          <w:color w:val="000000"/>
        </w:rPr>
        <w:t>programme</w:t>
      </w:r>
      <w:r>
        <w:rPr>
          <w:rFonts w:ascii="Times New Roman" w:eastAsiaTheme="minorEastAsia" w:hAnsi="Times New Roman" w:cs="Times New Roman"/>
          <w:b/>
          <w:bCs/>
          <w:color w:val="000000"/>
          <w:lang w:val="zh-CN"/>
        </w:rPr>
        <w:t>?</w:t>
      </w:r>
    </w:p>
    <w:p w:rsidR="00DA2C3C" w:rsidRDefault="00022B3B">
      <w:pPr>
        <w:spacing w:before="100" w:beforeAutospacing="1" w:after="100" w:afterAutospacing="1" w:line="240" w:lineRule="auto"/>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 xml:space="preserve">Table 1: Exposure of Women in Enugu Metropolis of Soul Sistaz </w:t>
      </w:r>
      <w:r w:rsidR="001611D8" w:rsidRPr="001611D8">
        <w:rPr>
          <w:rFonts w:ascii="Times New Roman" w:eastAsiaTheme="minorEastAsia" w:hAnsi="Times New Roman" w:cs="Times New Roman"/>
          <w:b/>
          <w:bCs/>
          <w:color w:val="000000"/>
          <w:lang w:val="zh-CN"/>
        </w:rPr>
        <w:t>Programme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3229"/>
        <w:gridCol w:w="732"/>
        <w:gridCol w:w="732"/>
        <w:gridCol w:w="688"/>
        <w:gridCol w:w="663"/>
        <w:gridCol w:w="848"/>
        <w:gridCol w:w="647"/>
        <w:gridCol w:w="480"/>
        <w:gridCol w:w="982"/>
      </w:tblGrid>
      <w:tr w:rsidR="00DA2C3C">
        <w:trPr>
          <w:tblHeader/>
          <w:tblCellSpacing w:w="15" w:type="dxa"/>
        </w:trPr>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S/N</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Items ofResearch Question</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SA (4)</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A (3)</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DA (2)</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SDA (1)</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F (Freq.)</w:t>
            </w:r>
          </w:p>
        </w:tc>
        <w:tc>
          <w:tcPr>
            <w:tcW w:w="0" w:type="auto"/>
            <w:vAlign w:val="center"/>
          </w:tcPr>
          <w:p w:rsidR="00DA2C3C" w:rsidRDefault="00022B3B" w:rsidP="001837B4">
            <w:pPr>
              <w:spacing w:after="0" w:line="240" w:lineRule="auto"/>
              <w:rPr>
                <w:rFonts w:ascii="Times New Roman" w:eastAsia="Times New Roman" w:hAnsi="Times New Roman" w:cs="Times New Roman"/>
                <w:b/>
                <w:bCs/>
                <w:lang w:val="zh-CN"/>
              </w:rPr>
            </w:pPr>
            <w:r>
              <w:rPr>
                <w:rFonts w:ascii="Times New Roman" w:eastAsia="Times New Roman" w:hAnsi="Times New Roman" w:cs="Times New Roman"/>
                <w:b/>
                <w:bCs/>
                <w:lang w:val="zh-CN"/>
              </w:rPr>
              <w:t>Mean</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w:t>
            </w:r>
          </w:p>
        </w:tc>
        <w:tc>
          <w:tcPr>
            <w:tcW w:w="0" w:type="auto"/>
            <w:vAlign w:val="center"/>
          </w:tcPr>
          <w:p w:rsidR="00DA2C3C" w:rsidRDefault="00022B3B">
            <w:pPr>
              <w:spacing w:after="0" w:line="24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Remark</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I have listened to the Soul Sistaz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 xml:space="preserve"> on Solid FM before.</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160 (640)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110 (330)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60 (120)</w:t>
            </w:r>
          </w:p>
        </w:tc>
        <w:tc>
          <w:tcPr>
            <w:tcW w:w="0" w:type="auto"/>
            <w:vAlign w:val="center"/>
          </w:tcPr>
          <w:p w:rsidR="00DA2C3C" w:rsidRPr="001837B4" w:rsidRDefault="00022B3B">
            <w:pPr>
              <w:spacing w:after="0" w:line="240" w:lineRule="auto"/>
              <w:rPr>
                <w:rFonts w:ascii="Times New Roman" w:eastAsia="Times New Roman" w:hAnsi="Times New Roman" w:cs="Times New Roman"/>
              </w:rPr>
            </w:pPr>
            <w:r>
              <w:rPr>
                <w:rFonts w:ascii="Times New Roman" w:eastAsia="Times New Roman" w:hAnsi="Times New Roman" w:cs="Times New Roman"/>
                <w:lang w:val="zh-CN"/>
              </w:rPr>
              <w:t>54 (54)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I frequently tune in to Solid FM’s Soul Sistaz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142 (568)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120 (360)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72 (144)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50 (50)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often hear Soul Sistaz being discussed in my neighborhood.</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130 (520)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126 (378)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70 (140)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58 (58)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have learned about Soul Sistaz through social media or friends.</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150 (600)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118 (354)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72 (144)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44 (44)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actively follow Soul Sistaz whenever I get the opportunity.</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138 (552)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122 (366)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80 (160)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44 (44)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2.89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bl>
    <w:p w:rsidR="00DA2C3C" w:rsidRDefault="00022B3B">
      <w:pPr>
        <w:spacing w:before="100" w:beforeAutospacing="1" w:after="100" w:afterAutospacing="1" w:line="480" w:lineRule="auto"/>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Grand Mean = (3.04 + 2.92 + 2.84 + 2.95 + 2.89) / 5 = 2.93</w:t>
      </w:r>
    </w:p>
    <w:p w:rsidR="001611D8" w:rsidRDefault="001611D8" w:rsidP="00F91110">
      <w:pPr>
        <w:spacing w:beforeAutospacing="1" w:after="100" w:afterAutospacing="1" w:line="480" w:lineRule="auto"/>
        <w:jc w:val="both"/>
        <w:rPr>
          <w:rFonts w:ascii="Times New Roman" w:eastAsiaTheme="minorEastAsia" w:hAnsi="Times New Roman" w:cs="Times New Roman"/>
          <w:b/>
          <w:bCs/>
          <w:color w:val="000000"/>
        </w:rPr>
      </w:pPr>
    </w:p>
    <w:p w:rsidR="001611D8" w:rsidRDefault="001611D8" w:rsidP="00F91110">
      <w:pPr>
        <w:spacing w:beforeAutospacing="1" w:after="100" w:afterAutospacing="1" w:line="480" w:lineRule="auto"/>
        <w:jc w:val="both"/>
        <w:rPr>
          <w:rFonts w:ascii="Times New Roman" w:eastAsiaTheme="minorEastAsia" w:hAnsi="Times New Roman" w:cs="Times New Roman"/>
          <w:b/>
          <w:bCs/>
          <w:color w:val="000000"/>
        </w:rPr>
      </w:pPr>
    </w:p>
    <w:p w:rsidR="00DA2C3C" w:rsidRPr="00F91110" w:rsidRDefault="00022B3B" w:rsidP="00F91110">
      <w:pPr>
        <w:spacing w:beforeAutospacing="1" w:after="100" w:afterAutospacing="1" w:line="480" w:lineRule="auto"/>
        <w:jc w:val="both"/>
        <w:rPr>
          <w:rFonts w:ascii="Times New Roman" w:eastAsiaTheme="minorEastAsia" w:hAnsi="Times New Roman" w:cs="Times New Roman"/>
          <w:color w:val="000000"/>
        </w:rPr>
      </w:pPr>
      <w:r>
        <w:rPr>
          <w:rFonts w:ascii="Times New Roman" w:eastAsiaTheme="minorEastAsia" w:hAnsi="Times New Roman" w:cs="Times New Roman"/>
          <w:b/>
          <w:bCs/>
          <w:color w:val="000000"/>
          <w:lang w:val="zh-CN"/>
        </w:rPr>
        <w:lastRenderedPageBreak/>
        <w:t>Interpretation:</w:t>
      </w:r>
      <w:r>
        <w:rPr>
          <w:rFonts w:ascii="Times New Roman" w:eastAsiaTheme="minorEastAsia" w:hAnsi="Times New Roman" w:cs="Times New Roman"/>
          <w:color w:val="000000"/>
          <w:lang w:val="zh-CN"/>
        </w:rPr>
        <w:br/>
        <w:t xml:space="preserve">The analysis reveals that women in Enugu Metropolis are reasonably exposed to the Soul Sistaz radio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All items were accepted, with a </w:t>
      </w:r>
      <w:r>
        <w:rPr>
          <w:rFonts w:ascii="Times New Roman" w:eastAsiaTheme="minorEastAsia" w:hAnsi="Times New Roman" w:cs="Times New Roman"/>
          <w:b/>
          <w:bCs/>
          <w:color w:val="000000"/>
          <w:lang w:val="zh-CN"/>
        </w:rPr>
        <w:t>grand mean of 2.93</w:t>
      </w:r>
      <w:r>
        <w:rPr>
          <w:rFonts w:ascii="Times New Roman" w:eastAsiaTheme="minorEastAsia" w:hAnsi="Times New Roman" w:cs="Times New Roman"/>
          <w:color w:val="000000"/>
          <w:lang w:val="zh-CN"/>
        </w:rPr>
        <w:t xml:space="preserve">, indicating a substantial level of exposure to the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Research Question 2:</w:t>
      </w:r>
    </w:p>
    <w:p w:rsidR="00DA2C3C" w:rsidRDefault="00022B3B">
      <w:pPr>
        <w:spacing w:before="100" w:beforeAutospacing="1" w:after="100" w:afterAutospacing="1" w:line="480" w:lineRule="auto"/>
        <w:jc w:val="both"/>
        <w:rPr>
          <w:rFonts w:ascii="Times New Roman" w:eastAsiaTheme="minorEastAsia" w:hAnsi="Times New Roman" w:cs="Times New Roman"/>
          <w:b/>
          <w:bCs/>
          <w:color w:val="000000"/>
          <w:lang w:val="zh-CN"/>
        </w:rPr>
      </w:pPr>
      <w:r>
        <w:rPr>
          <w:rFonts w:ascii="Times New Roman" w:eastAsia="Times New Roman" w:hAnsi="Times New Roman" w:cs="Times New Roman"/>
          <w:b/>
          <w:bCs/>
          <w:color w:val="000000"/>
        </w:rPr>
        <w:t xml:space="preserve">In what ways has the Soul Sistaz </w:t>
      </w:r>
      <w:r w:rsidR="001611D8" w:rsidRPr="001611D8">
        <w:rPr>
          <w:rFonts w:ascii="Times New Roman" w:eastAsia="Times New Roman" w:hAnsi="Times New Roman" w:cs="Times New Roman"/>
          <w:b/>
          <w:bCs/>
          <w:color w:val="000000"/>
        </w:rPr>
        <w:t>programme</w:t>
      </w:r>
      <w:r>
        <w:rPr>
          <w:rFonts w:ascii="Times New Roman" w:eastAsia="Times New Roman" w:hAnsi="Times New Roman" w:cs="Times New Roman"/>
          <w:b/>
          <w:bCs/>
          <w:color w:val="000000"/>
        </w:rPr>
        <w:t xml:space="preserve"> enhanced women's understanding of sexual and gender-based violence (SGBV) in Enugu metropolis?</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Table 2: Influence of Soul Sistaz on Knowledge of SGBV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3585"/>
        <w:gridCol w:w="752"/>
        <w:gridCol w:w="752"/>
        <w:gridCol w:w="703"/>
        <w:gridCol w:w="680"/>
        <w:gridCol w:w="420"/>
        <w:gridCol w:w="647"/>
        <w:gridCol w:w="480"/>
        <w:gridCol w:w="982"/>
      </w:tblGrid>
      <w:tr w:rsidR="00DA2C3C">
        <w:trPr>
          <w:tblHeader/>
          <w:tblCellSpacing w:w="15" w:type="dxa"/>
        </w:trPr>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Items of Research Question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SA (4)</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A (3)</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DA (2)</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SDA (1)</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F</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Mean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Remark</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The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 xml:space="preserve"> helped me understand what SGBV is.</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170 (680)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120 (360)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64 (128)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 (30)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0.88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I have gained knowledge about women’s rights through the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165 (660)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125 (375)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60 (120)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34 (34)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3.07</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0.87</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The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 xml:space="preserve"> explains legal actions against abusers.</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150 (600)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128 (384)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70 (140)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36 (36)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I learned about support services for survivors from the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148 (592)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130 (390)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68 (136)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 (38)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Soul Sistaz educates on early signs of abuse.</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155 (620)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126 (378)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70 (140)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33 (33)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bl>
    <w:p w:rsidR="00DA2C3C" w:rsidRDefault="00022B3B">
      <w:pPr>
        <w:spacing w:before="100" w:beforeAutospacing="1" w:after="100" w:afterAutospacing="1" w:line="240" w:lineRule="auto"/>
        <w:rPr>
          <w:rFonts w:ascii="Times New Roman" w:eastAsiaTheme="minorEastAsia" w:hAnsi="Times New Roman" w:cs="Times New Roman"/>
          <w:b/>
          <w:bCs/>
          <w:color w:val="000000"/>
          <w:lang w:val="zh-CN"/>
        </w:rPr>
      </w:pPr>
      <w:r>
        <w:rPr>
          <w:rFonts w:ascii="Times New Roman" w:eastAsiaTheme="minorEastAsia" w:hAnsi="Times New Roman" w:cs="Times New Roman"/>
          <w:b/>
          <w:bCs/>
          <w:color w:val="000000"/>
          <w:lang w:val="zh-CN"/>
        </w:rPr>
        <w:t>Grand Mean = (3.08 + 3.07 + 2.95 + 2.94 + 2.99) / 5 = 3.01</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Interpretation:</w:t>
      </w:r>
      <w:r>
        <w:rPr>
          <w:rFonts w:ascii="Times New Roman" w:eastAsiaTheme="minorEastAsia" w:hAnsi="Times New Roman" w:cs="Times New Roman"/>
          <w:color w:val="000000"/>
          <w:lang w:val="zh-CN"/>
        </w:rPr>
        <w:br/>
        <w:t xml:space="preserve">With a grand mean of 3.01, the analysis shows that the Soul Sistaz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has a strong influence on increasing knowledge of SGBV, including legal rights and awareness of support systems. All items scored above the cut-off and were accepted.</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lastRenderedPageBreak/>
        <w:t>Research Question 3:</w:t>
      </w:r>
    </w:p>
    <w:p w:rsidR="00DA2C3C" w:rsidRDefault="00022B3B">
      <w:pPr>
        <w:pStyle w:val="NormalWeb"/>
        <w:jc w:val="both"/>
        <w:rPr>
          <w:b/>
          <w:bCs/>
          <w:i/>
          <w:iCs/>
          <w:color w:val="000000"/>
        </w:rPr>
      </w:pPr>
      <w:r>
        <w:rPr>
          <w:rStyle w:val="Emphasis"/>
          <w:b/>
          <w:bCs/>
          <w:i w:val="0"/>
          <w:iCs w:val="0"/>
          <w:color w:val="000000"/>
        </w:rPr>
        <w:t xml:space="preserve">How has the Soul Sistaz </w:t>
      </w:r>
      <w:r w:rsidR="001611D8" w:rsidRPr="001611D8">
        <w:rPr>
          <w:rStyle w:val="Emphasis"/>
          <w:b/>
          <w:bCs/>
          <w:i w:val="0"/>
          <w:iCs w:val="0"/>
          <w:color w:val="000000"/>
        </w:rPr>
        <w:t>programme</w:t>
      </w:r>
      <w:r>
        <w:rPr>
          <w:rStyle w:val="Emphasis"/>
          <w:b/>
          <w:bCs/>
          <w:i w:val="0"/>
          <w:iCs w:val="0"/>
          <w:color w:val="000000"/>
        </w:rPr>
        <w:t xml:space="preserve"> influenced women’s attitudes and responses toward sexual and gender-based violence (SGBV) in Enugu metropolis</w:t>
      </w:r>
      <w:r>
        <w:rPr>
          <w:b/>
          <w:bCs/>
          <w:i/>
          <w:iCs/>
          <w:color w:val="000000"/>
        </w:rPr>
        <w:t>?</w:t>
      </w:r>
    </w:p>
    <w:p w:rsidR="00DA2C3C" w:rsidRDefault="00022B3B">
      <w:p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Table 3: Influence of Soul Sistaz on Attitudes and Responses to SGBV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3388"/>
        <w:gridCol w:w="808"/>
        <w:gridCol w:w="808"/>
        <w:gridCol w:w="743"/>
        <w:gridCol w:w="725"/>
        <w:gridCol w:w="420"/>
        <w:gridCol w:w="647"/>
        <w:gridCol w:w="480"/>
        <w:gridCol w:w="982"/>
      </w:tblGrid>
      <w:tr w:rsidR="00DA2C3C">
        <w:trPr>
          <w:tblHeader/>
          <w:tblCellSpacing w:w="15" w:type="dxa"/>
        </w:trPr>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Items of Research Question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SA (4)</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A (3)</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DA (2)</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SDA (1)</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F</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Mean</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SD</w:t>
            </w:r>
          </w:p>
        </w:tc>
        <w:tc>
          <w:tcPr>
            <w:tcW w:w="0" w:type="auto"/>
            <w:vAlign w:val="center"/>
          </w:tcPr>
          <w:p w:rsidR="00DA2C3C" w:rsidRDefault="00022B3B">
            <w:pPr>
              <w:spacing w:after="0" w:line="480" w:lineRule="auto"/>
              <w:jc w:val="center"/>
              <w:rPr>
                <w:rFonts w:ascii="Times New Roman" w:eastAsia="Times New Roman" w:hAnsi="Times New Roman" w:cs="Times New Roman"/>
                <w:b/>
                <w:bCs/>
                <w:lang w:val="zh-CN"/>
              </w:rPr>
            </w:pPr>
            <w:r>
              <w:rPr>
                <w:rFonts w:ascii="Times New Roman" w:eastAsia="Times New Roman" w:hAnsi="Times New Roman" w:cs="Times New Roman"/>
                <w:b/>
                <w:bCs/>
                <w:lang w:val="zh-CN"/>
              </w:rPr>
              <w:t>Remark</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now speak up against SGBV.</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160 (640)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130 (390)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60 (120)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34 (34)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0.89</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encourage others to listen to Soul Sistaz.</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148 (592)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132 (396)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66 (132)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 (38)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0.91</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 xml:space="preserve">The </w:t>
            </w:r>
            <w:r w:rsidR="001611D8" w:rsidRPr="001611D8">
              <w:rPr>
                <w:rFonts w:ascii="Times New Roman" w:eastAsia="Times New Roman" w:hAnsi="Times New Roman" w:cs="Times New Roman"/>
                <w:lang w:val="zh-CN"/>
              </w:rPr>
              <w:t>programme</w:t>
            </w:r>
            <w:r>
              <w:rPr>
                <w:rFonts w:ascii="Times New Roman" w:eastAsia="Times New Roman" w:hAnsi="Times New Roman" w:cs="Times New Roman"/>
                <w:lang w:val="zh-CN"/>
              </w:rPr>
              <w:t xml:space="preserve"> motivates me to support survivors.</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150 (600)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124 (372)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70 (140)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40 (40)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0.93</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My attitude is now more sensitive and empathetic.</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155 (620)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120 (360)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75 (150)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34 (34)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2.92</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0.94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r w:rsidR="00DA2C3C">
        <w:trPr>
          <w:tblCellSpacing w:w="15" w:type="dxa"/>
        </w:trPr>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I would report SGBV if I witnessed or experienced it.</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172 (688)</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128 (384)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60 (120)</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24 (24)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384</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3.06</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0.85</w:t>
            </w:r>
          </w:p>
        </w:tc>
        <w:tc>
          <w:tcPr>
            <w:tcW w:w="0" w:type="auto"/>
            <w:vAlign w:val="center"/>
          </w:tcPr>
          <w:p w:rsidR="00DA2C3C" w:rsidRDefault="00022B3B">
            <w:pPr>
              <w:spacing w:after="0" w:line="240" w:lineRule="auto"/>
              <w:rPr>
                <w:rFonts w:ascii="Times New Roman" w:eastAsia="Times New Roman" w:hAnsi="Times New Roman" w:cs="Times New Roman"/>
                <w:lang w:val="zh-CN"/>
              </w:rPr>
            </w:pPr>
            <w:r>
              <w:rPr>
                <w:rFonts w:ascii="Times New Roman" w:eastAsia="Times New Roman" w:hAnsi="Times New Roman" w:cs="Times New Roman"/>
                <w:lang w:val="zh-CN"/>
              </w:rPr>
              <w:t>Accepted</w:t>
            </w:r>
          </w:p>
        </w:tc>
      </w:tr>
    </w:tbl>
    <w:p w:rsidR="00DA2C3C" w:rsidRDefault="00022B3B">
      <w:pPr>
        <w:spacing w:before="100" w:beforeAutospacing="1" w:after="100" w:afterAutospacing="1" w:line="240" w:lineRule="auto"/>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Grand Mean = (3.03 + 2.94 + 2.95 + 2.92 + 3.06) / 5 = 2.98</w:t>
      </w:r>
    </w:p>
    <w:p w:rsidR="00DA2C3C" w:rsidRDefault="00022B3B">
      <w:pPr>
        <w:spacing w:beforeAutospacing="1" w:after="100" w:afterAutospacing="1" w:line="480" w:lineRule="auto"/>
        <w:ind w:left="720" w:right="720"/>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Interpretation:</w:t>
      </w:r>
      <w:r>
        <w:rPr>
          <w:rFonts w:ascii="Times New Roman" w:eastAsiaTheme="minorEastAsia" w:hAnsi="Times New Roman" w:cs="Times New Roman"/>
          <w:color w:val="000000"/>
          <w:lang w:val="zh-CN"/>
        </w:rPr>
        <w:br/>
        <w:t xml:space="preserve">The results suggest a positive behavioral shift among women who listen to the Soul Sistaz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The grand mean of 2.98 indicates that the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has significantly influenced listeners to become more active, empathetic, and responsive toward SGBV issues.</w:t>
      </w:r>
    </w:p>
    <w:p w:rsidR="00DA2C3C" w:rsidRDefault="00022B3B">
      <w:pPr>
        <w:spacing w:before="100" w:beforeAutospacing="1" w:after="100" w:afterAutospacing="1" w:line="480" w:lineRule="auto"/>
        <w:outlineLvl w:val="1"/>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Summary of Findings</w:t>
      </w:r>
    </w:p>
    <w:p w:rsidR="00F91110" w:rsidRPr="00F91110" w:rsidRDefault="00022B3B" w:rsidP="00F91110">
      <w:pPr>
        <w:pStyle w:val="NormalWeb"/>
        <w:numPr>
          <w:ilvl w:val="0"/>
          <w:numId w:val="4"/>
        </w:numPr>
        <w:spacing w:line="480" w:lineRule="auto"/>
        <w:jc w:val="both"/>
        <w:rPr>
          <w:color w:val="000000"/>
        </w:rPr>
      </w:pPr>
      <w:r>
        <w:rPr>
          <w:rStyle w:val="Strong"/>
          <w:color w:val="000000"/>
        </w:rPr>
        <w:t xml:space="preserve">Exposure to the Soul Sistaz </w:t>
      </w:r>
      <w:r w:rsidR="001611D8" w:rsidRPr="001611D8">
        <w:rPr>
          <w:rStyle w:val="Strong"/>
          <w:color w:val="000000"/>
        </w:rPr>
        <w:t>Programme</w:t>
      </w:r>
      <w:r w:rsidR="00F91110">
        <w:rPr>
          <w:color w:val="000000"/>
          <w:lang w:val="en-US"/>
        </w:rPr>
        <w:t xml:space="preserve"> </w:t>
      </w:r>
    </w:p>
    <w:p w:rsidR="00DA2C3C" w:rsidRPr="00F91110" w:rsidRDefault="00022B3B" w:rsidP="00F91110">
      <w:pPr>
        <w:pStyle w:val="NormalWeb"/>
        <w:spacing w:line="480" w:lineRule="auto"/>
        <w:jc w:val="both"/>
        <w:rPr>
          <w:color w:val="000000"/>
        </w:rPr>
      </w:pPr>
      <w:r w:rsidRPr="00F91110">
        <w:rPr>
          <w:color w:val="000000"/>
        </w:rPr>
        <w:lastRenderedPageBreak/>
        <w:t xml:space="preserve">The findings of this study indicate that the Soul Sistaz </w:t>
      </w:r>
      <w:r w:rsidR="001611D8" w:rsidRPr="001611D8">
        <w:rPr>
          <w:color w:val="000000"/>
        </w:rPr>
        <w:t>programme</w:t>
      </w:r>
      <w:r w:rsidRPr="00F91110">
        <w:rPr>
          <w:color w:val="000000"/>
        </w:rPr>
        <w:t xml:space="preserve"> enjoys substantial exposure among women across Enugu Metropolis. A significant majority of respondents reported that they had listened to the </w:t>
      </w:r>
      <w:r w:rsidR="001611D8" w:rsidRPr="001611D8">
        <w:rPr>
          <w:color w:val="000000"/>
        </w:rPr>
        <w:t>programme</w:t>
      </w:r>
      <w:r w:rsidRPr="00F91110">
        <w:rPr>
          <w:color w:val="000000"/>
        </w:rPr>
        <w:t xml:space="preserve"> at least once, with many indicating frequent engagement. This exposure is facilitated not only through Solid FM's broadcast but also via auxiliary platforms such as social media (for example, Facebook, </w:t>
      </w:r>
      <w:r w:rsidRPr="00F91110">
        <w:rPr>
          <w:color w:val="000000"/>
          <w:lang w:val="en-US"/>
        </w:rPr>
        <w:t>Whats App</w:t>
      </w:r>
      <w:r w:rsidRPr="00F91110">
        <w:rPr>
          <w:color w:val="000000"/>
        </w:rPr>
        <w:t>, and Instagram) and peer-to-peer conversations</w:t>
      </w:r>
      <w:r w:rsidRPr="00F91110">
        <w:rPr>
          <w:color w:val="000000"/>
          <w:lang w:val="en-US"/>
        </w:rPr>
        <w:t xml:space="preserve">. </w:t>
      </w:r>
      <w:r w:rsidRPr="00F91110">
        <w:rPr>
          <w:color w:val="000000"/>
        </w:rPr>
        <w:t xml:space="preserve">The </w:t>
      </w:r>
      <w:r w:rsidR="001611D8" w:rsidRPr="001611D8">
        <w:rPr>
          <w:color w:val="000000"/>
          <w:lang w:val="en-US"/>
        </w:rPr>
        <w:t>programme</w:t>
      </w:r>
      <w:r w:rsidRPr="00F91110">
        <w:rPr>
          <w:color w:val="000000"/>
          <w:lang w:val="en-US"/>
        </w:rPr>
        <w:t>'s</w:t>
      </w:r>
      <w:r w:rsidRPr="00F91110">
        <w:rPr>
          <w:color w:val="000000"/>
        </w:rPr>
        <w:t xml:space="preserve"> resonance within groups indicates its integration intoeveryday discussions among </w:t>
      </w:r>
      <w:r w:rsidRPr="00F91110">
        <w:rPr>
          <w:color w:val="000000"/>
          <w:lang w:val="en-US"/>
        </w:rPr>
        <w:t>women</w:t>
      </w:r>
      <w:r w:rsidRPr="00F91110">
        <w:rPr>
          <w:color w:val="000000"/>
        </w:rPr>
        <w:t xml:space="preserve">, indicating a sturdy presence within the public verbal exchange environment of Enugu. The extensive attain of the </w:t>
      </w:r>
      <w:r w:rsidR="001611D8" w:rsidRPr="001611D8">
        <w:rPr>
          <w:color w:val="000000"/>
        </w:rPr>
        <w:t>programme</w:t>
      </w:r>
      <w:r w:rsidRPr="00F91110">
        <w:rPr>
          <w:color w:val="000000"/>
        </w:rPr>
        <w:t xml:space="preserve"> underscores the continuing relevance of radio as a relied on source of information, specially in city centers with a mix of formal and informal verbal exchange networks.</w:t>
      </w:r>
    </w:p>
    <w:p w:rsidR="00DA2C3C" w:rsidRDefault="00022B3B">
      <w:pPr>
        <w:pStyle w:val="NormalWeb"/>
        <w:numPr>
          <w:ilvl w:val="0"/>
          <w:numId w:val="4"/>
        </w:numPr>
        <w:spacing w:line="480" w:lineRule="auto"/>
        <w:jc w:val="both"/>
        <w:rPr>
          <w:color w:val="000000"/>
        </w:rPr>
      </w:pPr>
      <w:r>
        <w:rPr>
          <w:rStyle w:val="Strong"/>
          <w:color w:val="000000"/>
        </w:rPr>
        <w:t>Impact on Knowledge and Awareness of SGBV</w:t>
      </w:r>
    </w:p>
    <w:p w:rsidR="00DA2C3C" w:rsidRDefault="00022B3B">
      <w:pPr>
        <w:pStyle w:val="NormalWeb"/>
        <w:spacing w:line="480" w:lineRule="auto"/>
        <w:jc w:val="both"/>
        <w:rPr>
          <w:color w:val="000000"/>
        </w:rPr>
      </w:pPr>
      <w:r>
        <w:rPr>
          <w:color w:val="000000"/>
        </w:rPr>
        <w:t xml:space="preserve">The </w:t>
      </w:r>
      <w:r>
        <w:rPr>
          <w:color w:val="000000"/>
          <w:lang w:val="en-US"/>
        </w:rPr>
        <w:t xml:space="preserve">study </w:t>
      </w:r>
      <w:r>
        <w:rPr>
          <w:color w:val="000000"/>
        </w:rPr>
        <w:t xml:space="preserve">shows that the Soul Sistaz application considerably contributes to the enhancement of girls's understanding concerning Sexual and Gender-Based Violence (SGBV). Respondents overwhelmingly agreed that this system helped them higher apprehend what constitutes SGBV,consisting of its physical, emotional, mental, and financial forms. Moreover, this systemoffers important training on </w:t>
      </w:r>
      <w:r>
        <w:rPr>
          <w:color w:val="000000"/>
          <w:lang w:val="en-US"/>
        </w:rPr>
        <w:t>women</w:t>
      </w:r>
      <w:r>
        <w:rPr>
          <w:color w:val="000000"/>
        </w:rPr>
        <w:t xml:space="preserve">’s criminal rights, protecting laws, and avenues for justice in cases of abuse. It additionally informs listeners approximately aid offerings consisting of </w:t>
      </w:r>
      <w:r>
        <w:rPr>
          <w:color w:val="000000"/>
          <w:lang w:val="en-US"/>
        </w:rPr>
        <w:t>hot-lines</w:t>
      </w:r>
      <w:r>
        <w:rPr>
          <w:color w:val="000000"/>
        </w:rPr>
        <w:t xml:space="preserve">, counseling centers, and non-governmental organizations that offer resource to survivors. The consistency inexcessive imply scores across those objects confirms the </w:t>
      </w:r>
      <w:r w:rsidR="001611D8" w:rsidRPr="001611D8">
        <w:rPr>
          <w:color w:val="000000"/>
        </w:rPr>
        <w:t>programme</w:t>
      </w:r>
      <w:r>
        <w:rPr>
          <w:color w:val="000000"/>
        </w:rPr>
        <w:t>'s effectiveness in raising vital attention and bridging expertise gaps surrounding gender-based violence.</w:t>
      </w:r>
    </w:p>
    <w:p w:rsidR="001611D8" w:rsidRDefault="001611D8">
      <w:pPr>
        <w:pStyle w:val="NormalWeb"/>
        <w:spacing w:line="480" w:lineRule="auto"/>
        <w:jc w:val="both"/>
        <w:rPr>
          <w:rStyle w:val="Strong"/>
          <w:color w:val="000000"/>
          <w:lang w:val="en-US"/>
        </w:rPr>
      </w:pPr>
    </w:p>
    <w:p w:rsidR="00F91110" w:rsidRDefault="00022B3B">
      <w:pPr>
        <w:pStyle w:val="NormalWeb"/>
        <w:spacing w:line="480" w:lineRule="auto"/>
        <w:jc w:val="both"/>
        <w:rPr>
          <w:color w:val="000000"/>
          <w:lang w:val="en-US"/>
        </w:rPr>
      </w:pPr>
      <w:r>
        <w:rPr>
          <w:rStyle w:val="Strong"/>
          <w:color w:val="000000"/>
        </w:rPr>
        <w:lastRenderedPageBreak/>
        <w:t>3. Influence on Behavioral Responses to SGBV</w:t>
      </w:r>
    </w:p>
    <w:p w:rsidR="00DA2C3C" w:rsidRDefault="00022B3B">
      <w:pPr>
        <w:pStyle w:val="NormalWeb"/>
        <w:spacing w:line="480" w:lineRule="auto"/>
        <w:jc w:val="both"/>
        <w:rPr>
          <w:rFonts w:eastAsia="Times New Roman"/>
        </w:rPr>
      </w:pPr>
      <w:r>
        <w:rPr>
          <w:color w:val="000000"/>
        </w:rPr>
        <w:t xml:space="preserve">The information in addition show that the Soul Sistaz software has a high-quality effect on </w:t>
      </w:r>
      <w:r>
        <w:rPr>
          <w:color w:val="000000"/>
          <w:lang w:val="en-US"/>
        </w:rPr>
        <w:t>women</w:t>
      </w:r>
      <w:r w:rsidR="00896019">
        <w:rPr>
          <w:color w:val="000000"/>
          <w:lang w:val="en-US"/>
        </w:rPr>
        <w:t>’s</w:t>
      </w:r>
      <w:r>
        <w:rPr>
          <w:color w:val="000000"/>
        </w:rPr>
        <w:t xml:space="preserve"> behavioral responses to SGBV in Enugu Metropolis. Respondents indicated expanded readiness to speak out in opposition to abuse, help victims, and encourage others to have interaction with attention campaigns. Many mentioned being more empathetic and sensitive to problems related to gender-based violence in view that engaging with this system. Importantly, the willingness to record instances of SGBV both in my view skilled or witnessed was rated enormously. This displays a shift from passive focus to energetic civic obligation that's a enormous marker of behavioral change. The findings recommend that media </w:t>
      </w:r>
      <w:r w:rsidR="001611D8" w:rsidRPr="001611D8">
        <w:rPr>
          <w:color w:val="000000"/>
        </w:rPr>
        <w:t>programme</w:t>
      </w:r>
      <w:r>
        <w:rPr>
          <w:color w:val="000000"/>
          <w:lang w:val="en-US"/>
        </w:rPr>
        <w:t>s</w:t>
      </w:r>
      <w:r>
        <w:rPr>
          <w:color w:val="000000"/>
        </w:rPr>
        <w:t xml:space="preserve"> like Soul Sistaz no</w:t>
      </w:r>
      <w:r>
        <w:rPr>
          <w:color w:val="000000"/>
          <w:lang w:val="en-US"/>
        </w:rPr>
        <w:t xml:space="preserve"> only inform but</w:t>
      </w:r>
      <w:r>
        <w:rPr>
          <w:color w:val="000000"/>
        </w:rPr>
        <w:t xml:space="preserve"> also empower </w:t>
      </w:r>
      <w:r>
        <w:rPr>
          <w:color w:val="000000"/>
          <w:lang w:val="en-US"/>
        </w:rPr>
        <w:t xml:space="preserve">women </w:t>
      </w:r>
      <w:r>
        <w:rPr>
          <w:color w:val="000000"/>
        </w:rPr>
        <w:t>to behave in opposition to injustice inside their groups.</w:t>
      </w:r>
    </w:p>
    <w:p w:rsidR="00DA2C3C" w:rsidRDefault="00DA2C3C">
      <w:pPr>
        <w:spacing w:after="0" w:line="480" w:lineRule="auto"/>
        <w:jc w:val="both"/>
        <w:rPr>
          <w:rFonts w:ascii="Times New Roman" w:eastAsia="Times New Roman" w:hAnsi="Times New Roman" w:cs="Times New Roman"/>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F91110" w:rsidRDefault="00F91110">
      <w:pPr>
        <w:spacing w:before="100" w:beforeAutospacing="1" w:after="100" w:afterAutospacing="1" w:line="480" w:lineRule="auto"/>
        <w:jc w:val="both"/>
        <w:outlineLvl w:val="1"/>
        <w:rPr>
          <w:rFonts w:ascii="Times New Roman" w:eastAsia="Times New Roman" w:hAnsi="Times New Roman" w:cs="Times New Roman"/>
          <w:b/>
          <w:bCs/>
          <w:color w:val="000000"/>
        </w:rPr>
      </w:pPr>
    </w:p>
    <w:p w:rsidR="00406D64" w:rsidRPr="00406D64" w:rsidRDefault="00022B3B" w:rsidP="00F91110">
      <w:pPr>
        <w:spacing w:before="100" w:beforeAutospacing="1" w:after="100" w:afterAutospacing="1" w:line="480" w:lineRule="auto"/>
        <w:jc w:val="center"/>
        <w:outlineLvl w:val="1"/>
        <w:rPr>
          <w:rFonts w:ascii="Times New Roman" w:eastAsia="Times New Roman" w:hAnsi="Times New Roman" w:cs="Times New Roman"/>
          <w:b/>
          <w:bCs/>
          <w:color w:val="000000"/>
        </w:rPr>
      </w:pPr>
      <w:r>
        <w:rPr>
          <w:rFonts w:ascii="Times New Roman" w:eastAsia="Times New Roman" w:hAnsi="Times New Roman" w:cs="Times New Roman"/>
          <w:b/>
          <w:bCs/>
          <w:color w:val="000000"/>
          <w:lang w:val="zh-CN"/>
        </w:rPr>
        <w:lastRenderedPageBreak/>
        <w:t>CHAPTER FIVE</w:t>
      </w:r>
    </w:p>
    <w:p w:rsidR="00DA2C3C" w:rsidRDefault="00022B3B" w:rsidP="00F91110">
      <w:pPr>
        <w:spacing w:before="100" w:beforeAutospacing="1" w:after="100" w:afterAutospacing="1" w:line="480" w:lineRule="auto"/>
        <w:jc w:val="center"/>
        <w:rPr>
          <w:rFonts w:ascii="Times New Roman" w:eastAsiaTheme="minorEastAsia" w:hAnsi="Times New Roman" w:cs="Times New Roman"/>
          <w:color w:val="000000"/>
          <w:lang w:val="zh-CN"/>
        </w:rPr>
      </w:pPr>
      <w:r>
        <w:rPr>
          <w:rFonts w:ascii="Times New Roman" w:eastAsiaTheme="minorEastAsia" w:hAnsi="Times New Roman" w:cs="Times New Roman"/>
          <w:b/>
          <w:bCs/>
          <w:color w:val="000000"/>
          <w:lang w:val="zh-CN"/>
        </w:rPr>
        <w:t>SUMMARY</w:t>
      </w:r>
      <w:r w:rsidR="00F91110">
        <w:rPr>
          <w:rFonts w:ascii="Times New Roman" w:eastAsiaTheme="minorEastAsia" w:hAnsi="Times New Roman" w:cs="Times New Roman"/>
          <w:b/>
          <w:bCs/>
          <w:color w:val="000000"/>
        </w:rPr>
        <w:t xml:space="preserve"> </w:t>
      </w:r>
      <w:r>
        <w:rPr>
          <w:rFonts w:ascii="Times New Roman" w:eastAsiaTheme="minorEastAsia" w:hAnsi="Times New Roman" w:cs="Times New Roman"/>
          <w:b/>
          <w:bCs/>
          <w:color w:val="000000"/>
          <w:lang w:val="zh-CN"/>
        </w:rPr>
        <w:t>OF FINDINGS, CONCLUSION AND RECOMMENDATIONS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5.1 Summary of Findings</w:t>
      </w:r>
    </w:p>
    <w:p w:rsidR="00DA2C3C" w:rsidRDefault="00022B3B">
      <w:pPr>
        <w:spacing w:before="100" w:beforeAutospacing="1" w:after="100" w:afterAutospacing="1" w:line="480" w:lineRule="auto"/>
        <w:jc w:val="both"/>
        <w:outlineLvl w:val="2"/>
        <w:rPr>
          <w:rFonts w:ascii="Times New Roman" w:eastAsiaTheme="minorEastAsia" w:hAnsi="Times New Roman" w:cs="Times New Roman"/>
          <w:color w:val="000000"/>
          <w:lang w:val="zh-CN"/>
        </w:rPr>
      </w:pPr>
      <w:r>
        <w:rPr>
          <w:rFonts w:ascii="Times New Roman" w:eastAsiaTheme="minorEastAsia" w:hAnsi="Times New Roman"/>
          <w:color w:val="000000"/>
          <w:lang w:val="zh-CN"/>
        </w:rPr>
        <w:t xml:space="preserve">The </w:t>
      </w:r>
      <w:r>
        <w:rPr>
          <w:rFonts w:ascii="Times New Roman" w:eastAsiaTheme="minorEastAsia" w:hAnsi="Times New Roman"/>
          <w:color w:val="000000"/>
        </w:rPr>
        <w:t>primary</w:t>
      </w:r>
      <w:r>
        <w:rPr>
          <w:rFonts w:ascii="Times New Roman" w:eastAsiaTheme="minorEastAsia" w:hAnsi="Times New Roman"/>
          <w:color w:val="000000"/>
          <w:lang w:val="zh-CN"/>
        </w:rPr>
        <w:t xml:space="preserve"> purpose of this </w:t>
      </w:r>
      <w:r>
        <w:rPr>
          <w:rFonts w:ascii="Times New Roman" w:eastAsiaTheme="minorEastAsia" w:hAnsi="Times New Roman"/>
          <w:color w:val="000000"/>
        </w:rPr>
        <w:t xml:space="preserve">study was </w:t>
      </w:r>
      <w:r>
        <w:rPr>
          <w:rFonts w:ascii="Times New Roman" w:eastAsiaTheme="minorEastAsia" w:hAnsi="Times New Roman"/>
          <w:color w:val="000000"/>
          <w:lang w:val="zh-CN"/>
        </w:rPr>
        <w:t xml:space="preserve">to </w:t>
      </w:r>
      <w:r>
        <w:rPr>
          <w:rFonts w:ascii="Times New Roman" w:eastAsiaTheme="minorEastAsia" w:hAnsi="Times New Roman"/>
          <w:color w:val="000000"/>
        </w:rPr>
        <w:t>examine</w:t>
      </w:r>
      <w:r>
        <w:rPr>
          <w:rFonts w:ascii="Times New Roman" w:eastAsiaTheme="minorEastAsia" w:hAnsi="Times New Roman"/>
          <w:color w:val="000000"/>
          <w:lang w:val="zh-CN"/>
        </w:rPr>
        <w:t xml:space="preserve"> the influence of Solid FM’s Soul Sistaz</w:t>
      </w:r>
      <w:r>
        <w:rPr>
          <w:rFonts w:ascii="Times New Roman" w:eastAsiaTheme="minorEastAsia" w:hAnsi="Times New Roman"/>
          <w:color w:val="000000"/>
        </w:rPr>
        <w:t xml:space="preserve"> </w:t>
      </w:r>
      <w:r w:rsidR="001611D8" w:rsidRPr="001611D8">
        <w:rPr>
          <w:rFonts w:ascii="Times New Roman" w:eastAsiaTheme="minorEastAsia" w:hAnsi="Times New Roman"/>
          <w:color w:val="000000"/>
        </w:rPr>
        <w:t>programme</w:t>
      </w:r>
      <w:r>
        <w:rPr>
          <w:rFonts w:ascii="Times New Roman" w:eastAsiaTheme="minorEastAsia" w:hAnsi="Times New Roman"/>
          <w:color w:val="000000"/>
          <w:lang w:val="zh-CN"/>
        </w:rPr>
        <w:t xml:space="preserve"> on public awareness and behavioral responses to Sexual and Gender-Based Violence (SGBV) among women in Enugu Metropolis. The </w:t>
      </w:r>
      <w:r>
        <w:rPr>
          <w:rFonts w:ascii="Times New Roman" w:eastAsiaTheme="minorEastAsia" w:hAnsi="Times New Roman"/>
          <w:color w:val="000000"/>
        </w:rPr>
        <w:t>study</w:t>
      </w:r>
      <w:r>
        <w:rPr>
          <w:rFonts w:ascii="Times New Roman" w:eastAsiaTheme="minorEastAsia" w:hAnsi="Times New Roman"/>
          <w:color w:val="000000"/>
          <w:lang w:val="zh-CN"/>
        </w:rPr>
        <w:t xml:space="preserve"> followed the survey research layout, anddescriptive analytical strategies had been hired to research information collected from 384 </w:t>
      </w:r>
      <w:r>
        <w:rPr>
          <w:rFonts w:ascii="Times New Roman" w:eastAsiaTheme="minorEastAsia" w:hAnsi="Times New Roman"/>
          <w:color w:val="000000"/>
        </w:rPr>
        <w:t>women</w:t>
      </w:r>
      <w:r>
        <w:rPr>
          <w:rFonts w:ascii="Times New Roman" w:eastAsiaTheme="minorEastAsia" w:hAnsi="Times New Roman"/>
          <w:color w:val="000000"/>
          <w:lang w:val="zh-CN"/>
        </w:rPr>
        <w:t xml:space="preserve"> respondents throughout Enugu North, Enugu South, and Enugu East LGAs. Major findings of the observe are summarized as follows:</w:t>
      </w:r>
    </w:p>
    <w:p w:rsidR="00DA2C3C" w:rsidRDefault="00022B3B">
      <w:pPr>
        <w:numPr>
          <w:ilvl w:val="0"/>
          <w:numId w:val="5"/>
        </w:num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t xml:space="preserve">The </w:t>
      </w:r>
      <w:r>
        <w:rPr>
          <w:rFonts w:ascii="Times New Roman" w:eastAsiaTheme="minorEastAsia" w:hAnsi="Times New Roman"/>
          <w:color w:val="000000"/>
        </w:rPr>
        <w:t xml:space="preserve">study </w:t>
      </w:r>
      <w:r>
        <w:rPr>
          <w:rFonts w:ascii="Times New Roman" w:eastAsiaTheme="minorEastAsia" w:hAnsi="Times New Roman"/>
          <w:color w:val="000000"/>
          <w:lang w:val="zh-CN"/>
        </w:rPr>
        <w:t xml:space="preserve">found out that the Soul Sistaz application enjoys extensive publicity among </w:t>
      </w:r>
      <w:r>
        <w:rPr>
          <w:rFonts w:ascii="Times New Roman" w:eastAsiaTheme="minorEastAsia" w:hAnsi="Times New Roman"/>
          <w:color w:val="000000"/>
        </w:rPr>
        <w:t>women</w:t>
      </w:r>
      <w:r>
        <w:rPr>
          <w:rFonts w:ascii="Times New Roman" w:eastAsiaTheme="minorEastAsia" w:hAnsi="Times New Roman"/>
          <w:color w:val="000000"/>
          <w:lang w:val="zh-CN"/>
        </w:rPr>
        <w:t xml:space="preserve"> in Enugu Metropolis. Many of the respondents mentioned having listened to this </w:t>
      </w:r>
      <w:r w:rsidR="001611D8" w:rsidRPr="001611D8">
        <w:rPr>
          <w:rFonts w:ascii="Times New Roman" w:eastAsiaTheme="minorEastAsia" w:hAnsi="Times New Roman"/>
          <w:color w:val="000000"/>
        </w:rPr>
        <w:t>programme</w:t>
      </w:r>
      <w:r>
        <w:rPr>
          <w:rFonts w:ascii="Times New Roman" w:eastAsiaTheme="minorEastAsia" w:hAnsi="Times New Roman"/>
          <w:color w:val="000000"/>
          <w:lang w:val="zh-CN"/>
        </w:rPr>
        <w:t xml:space="preserve"> both without delay on Solid FM or  via social media, peer discussions, and other structures. It became additionally found out that numerous </w:t>
      </w:r>
      <w:r>
        <w:rPr>
          <w:rFonts w:ascii="Times New Roman" w:eastAsiaTheme="minorEastAsia" w:hAnsi="Times New Roman"/>
          <w:color w:val="000000"/>
        </w:rPr>
        <w:t>women</w:t>
      </w:r>
      <w:r>
        <w:rPr>
          <w:rFonts w:ascii="Times New Roman" w:eastAsiaTheme="minorEastAsia" w:hAnsi="Times New Roman"/>
          <w:color w:val="000000"/>
          <w:lang w:val="zh-CN"/>
        </w:rPr>
        <w:t xml:space="preserve"> actively follow and have interaction with the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every time the possibility arises, showing its huge attain and relevance.</w:t>
      </w:r>
    </w:p>
    <w:p w:rsidR="00DA2C3C" w:rsidRDefault="00022B3B">
      <w:pPr>
        <w:spacing w:before="100" w:beforeAutospacing="1" w:after="100" w:afterAutospacing="1" w:line="480" w:lineRule="auto"/>
        <w:jc w:val="both"/>
        <w:rPr>
          <w:rFonts w:ascii="Times New Roman" w:eastAsiaTheme="minorEastAsia" w:hAnsi="Times New Roman"/>
          <w:color w:val="000000"/>
        </w:rPr>
      </w:pPr>
      <w:r>
        <w:rPr>
          <w:rFonts w:ascii="Times New Roman" w:eastAsiaTheme="minorEastAsia" w:hAnsi="Times New Roman"/>
          <w:color w:val="000000"/>
          <w:lang w:val="zh-CN"/>
        </w:rPr>
        <w:t xml:space="preserve">2.The findings indicated that this </w:t>
      </w:r>
      <w:r w:rsidR="001611D8" w:rsidRPr="001611D8">
        <w:rPr>
          <w:rFonts w:ascii="Times New Roman" w:eastAsiaTheme="minorEastAsia" w:hAnsi="Times New Roman"/>
          <w:color w:val="000000"/>
        </w:rPr>
        <w:t>programme</w:t>
      </w:r>
      <w:r>
        <w:rPr>
          <w:rFonts w:ascii="Times New Roman" w:eastAsiaTheme="minorEastAsia" w:hAnsi="Times New Roman"/>
          <w:color w:val="000000"/>
        </w:rPr>
        <w:t xml:space="preserve"> </w:t>
      </w:r>
      <w:r>
        <w:rPr>
          <w:rFonts w:ascii="Times New Roman" w:eastAsiaTheme="minorEastAsia" w:hAnsi="Times New Roman"/>
          <w:color w:val="000000"/>
          <w:lang w:val="zh-CN"/>
        </w:rPr>
        <w:t xml:space="preserve">has extensively more suitable </w:t>
      </w:r>
      <w:r>
        <w:rPr>
          <w:rFonts w:ascii="Times New Roman" w:eastAsiaTheme="minorEastAsia" w:hAnsi="Times New Roman"/>
          <w:color w:val="000000"/>
        </w:rPr>
        <w:t>women</w:t>
      </w:r>
      <w:r>
        <w:rPr>
          <w:rFonts w:ascii="Times New Roman" w:eastAsiaTheme="minorEastAsia" w:hAnsi="Times New Roman"/>
          <w:color w:val="000000"/>
          <w:lang w:val="zh-CN"/>
        </w:rPr>
        <w:t>’s expertis</w:t>
      </w:r>
      <w:r>
        <w:rPr>
          <w:rFonts w:ascii="Times New Roman" w:eastAsiaTheme="minorEastAsia" w:hAnsi="Times New Roman"/>
          <w:color w:val="000000"/>
        </w:rPr>
        <w:t>e</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t xml:space="preserve">and </w:t>
      </w:r>
      <w:r>
        <w:rPr>
          <w:rFonts w:ascii="Times New Roman" w:eastAsiaTheme="minorEastAsia" w:hAnsi="Times New Roman"/>
          <w:color w:val="000000"/>
        </w:rPr>
        <w:t xml:space="preserve">study </w:t>
      </w:r>
      <w:r>
        <w:rPr>
          <w:rFonts w:ascii="Times New Roman" w:eastAsiaTheme="minorEastAsia" w:hAnsi="Times New Roman"/>
          <w:color w:val="000000"/>
          <w:lang w:val="zh-CN"/>
        </w:rPr>
        <w:t>of Sexual and Gender-Based Violence (SGBV). Respondents agreed that the Soul Sistaz software helped them pick out what constitutes SGBV, study their legal rights, and turn out to be aware of to be had assist services for survivors. It additionally</w:t>
      </w:r>
      <w:r>
        <w:rPr>
          <w:rFonts w:ascii="Times New Roman" w:eastAsiaTheme="minorEastAsia" w:hAnsi="Times New Roman"/>
          <w:color w:val="000000"/>
        </w:rPr>
        <w:t xml:space="preserve"> educated</w:t>
      </w:r>
      <w:r>
        <w:rPr>
          <w:rFonts w:ascii="Times New Roman" w:eastAsiaTheme="minorEastAsia" w:hAnsi="Times New Roman"/>
          <w:color w:val="000000"/>
          <w:lang w:val="zh-CN"/>
        </w:rPr>
        <w:t xml:space="preserve"> them on the way to come across early signs of abuse and advocated self-safety techniques.</w:t>
      </w:r>
    </w:p>
    <w:p w:rsidR="00DA2C3C" w:rsidRPr="00F91110"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lastRenderedPageBreak/>
        <w:t xml:space="preserve">3. The </w:t>
      </w:r>
      <w:r>
        <w:rPr>
          <w:rFonts w:ascii="Times New Roman" w:eastAsiaTheme="minorEastAsia" w:hAnsi="Times New Roman"/>
          <w:color w:val="000000"/>
        </w:rPr>
        <w:t>study</w:t>
      </w:r>
      <w:r>
        <w:rPr>
          <w:rFonts w:ascii="Times New Roman" w:eastAsiaTheme="minorEastAsia" w:hAnsi="Times New Roman"/>
          <w:color w:val="000000"/>
          <w:lang w:val="zh-CN"/>
        </w:rPr>
        <w:t xml:space="preserve"> further discovered that the Soul Sistaz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undoubtedly encouraged</w:t>
      </w:r>
      <w:r>
        <w:rPr>
          <w:rFonts w:ascii="Times New Roman" w:eastAsiaTheme="minorEastAsia" w:hAnsi="Times New Roman"/>
          <w:color w:val="000000"/>
        </w:rPr>
        <w:t xml:space="preserve"> women</w:t>
      </w:r>
      <w:r>
        <w:rPr>
          <w:rFonts w:ascii="Times New Roman" w:eastAsiaTheme="minorEastAsia" w:hAnsi="Times New Roman"/>
          <w:color w:val="000000"/>
          <w:lang w:val="zh-CN"/>
        </w:rPr>
        <w:t>s's attitudes and behavioral responses towards SGBV. Many respondents said that they now speak up towards abuse, display empathy towards victims, and are willing to file SGBV cases when witnessed. The application was also visible to inspire ladies to turn out to be</w:t>
      </w:r>
      <w:r w:rsidR="00F91110">
        <w:rPr>
          <w:rFonts w:ascii="Times New Roman" w:eastAsiaTheme="minorEastAsia" w:hAnsi="Times New Roman"/>
          <w:color w:val="000000"/>
        </w:rPr>
        <w:t xml:space="preserve"> </w:t>
      </w:r>
      <w:r>
        <w:rPr>
          <w:rFonts w:ascii="Times New Roman" w:eastAsiaTheme="minorEastAsia" w:hAnsi="Times New Roman"/>
          <w:color w:val="000000"/>
          <w:lang w:val="zh-CN"/>
        </w:rPr>
        <w:t>greater supportive of campaigns and advocacy efforts towards gender-based violence of their groups.</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5.2 Conclusion</w:t>
      </w:r>
    </w:p>
    <w:p w:rsidR="00DA2C3C" w:rsidRDefault="00022B3B">
      <w:pPr>
        <w:spacing w:before="100" w:beforeAutospacing="1" w:after="100" w:afterAutospacing="1" w:line="480" w:lineRule="auto"/>
        <w:jc w:val="both"/>
        <w:rPr>
          <w:rFonts w:ascii="Times New Roman" w:eastAsiaTheme="minorEastAsia" w:hAnsi="Times New Roman"/>
          <w:color w:val="000000"/>
        </w:rPr>
      </w:pPr>
      <w:r>
        <w:rPr>
          <w:rFonts w:ascii="Times New Roman" w:eastAsiaTheme="minorEastAsia" w:hAnsi="Times New Roman"/>
          <w:color w:val="000000"/>
        </w:rPr>
        <w:t xml:space="preserve">Based at the research carried out and statistics analyzed, the look at concludes that the Soul Sistaz </w:t>
      </w:r>
      <w:r w:rsidR="001611D8" w:rsidRPr="001611D8">
        <w:rPr>
          <w:rFonts w:ascii="Times New Roman" w:eastAsiaTheme="minorEastAsia" w:hAnsi="Times New Roman"/>
          <w:color w:val="000000"/>
        </w:rPr>
        <w:t>programme</w:t>
      </w:r>
      <w:r>
        <w:rPr>
          <w:rFonts w:ascii="Times New Roman" w:eastAsiaTheme="minorEastAsia" w:hAnsi="Times New Roman"/>
          <w:color w:val="000000"/>
        </w:rPr>
        <w:t xml:space="preserve"> on Solid FM has considerable have an effect on the general public consciousness and behavioral reaction of ladies closer to SGBV in Enugu Metropolis. Women across Enugu North, South, and East are properly uncovered to the </w:t>
      </w:r>
      <w:r w:rsidR="001611D8" w:rsidRPr="001611D8">
        <w:rPr>
          <w:rFonts w:ascii="Times New Roman" w:eastAsiaTheme="minorEastAsia" w:hAnsi="Times New Roman"/>
          <w:color w:val="000000"/>
        </w:rPr>
        <w:t>programme</w:t>
      </w:r>
      <w:r>
        <w:rPr>
          <w:rFonts w:ascii="Times New Roman" w:eastAsiaTheme="minorEastAsia" w:hAnsi="Times New Roman"/>
          <w:color w:val="000000"/>
        </w:rPr>
        <w:t xml:space="preserve"> through radio announces, social media platforms, and phrase of mouth. The software serves as a key supply of information on gender rights, felony frameworks, and available services for survivors.  The </w:t>
      </w:r>
      <w:r w:rsidR="001611D8" w:rsidRPr="001611D8">
        <w:rPr>
          <w:rFonts w:ascii="Times New Roman" w:eastAsiaTheme="minorEastAsia" w:hAnsi="Times New Roman"/>
          <w:color w:val="000000"/>
        </w:rPr>
        <w:t>programme</w:t>
      </w:r>
      <w:r>
        <w:rPr>
          <w:rFonts w:ascii="Times New Roman" w:eastAsiaTheme="minorEastAsia" w:hAnsi="Times New Roman"/>
          <w:color w:val="000000"/>
        </w:rPr>
        <w:t xml:space="preserve"> has effectively bridged large expertise gaps approximately SGBV among women and encouraged them to take proactive stances in opposition to violence. It has stimulated many to speak out, guide survivors, and file abuses to the right authorities. Ultimately, the Soul Sistaz </w:t>
      </w:r>
      <w:r w:rsidR="001611D8" w:rsidRPr="001611D8">
        <w:rPr>
          <w:rFonts w:ascii="Times New Roman" w:eastAsiaTheme="minorEastAsia" w:hAnsi="Times New Roman"/>
          <w:color w:val="000000"/>
        </w:rPr>
        <w:t>programme</w:t>
      </w:r>
      <w:r>
        <w:rPr>
          <w:rFonts w:ascii="Times New Roman" w:eastAsiaTheme="minorEastAsia" w:hAnsi="Times New Roman"/>
          <w:color w:val="000000"/>
        </w:rPr>
        <w:t xml:space="preserve"> demonstrates how media-based advocacy can foster social obligation and behavioral change amongst girls in city Nigerian communities.</w:t>
      </w:r>
    </w:p>
    <w:p w:rsidR="00DA2C3C" w:rsidRDefault="00022B3B">
      <w:pPr>
        <w:spacing w:before="100" w:beforeAutospacing="1" w:after="100" w:afterAutospacing="1" w:line="480" w:lineRule="auto"/>
        <w:jc w:val="both"/>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5.3 Recommendations</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t xml:space="preserve">Following the findings and conclusions from this </w:t>
      </w:r>
      <w:r>
        <w:rPr>
          <w:rFonts w:ascii="Times New Roman" w:eastAsiaTheme="minorEastAsia" w:hAnsi="Times New Roman"/>
          <w:color w:val="000000"/>
        </w:rPr>
        <w:t>s</w:t>
      </w:r>
      <w:r>
        <w:rPr>
          <w:rFonts w:ascii="Times New Roman" w:eastAsiaTheme="minorEastAsia" w:hAnsi="Times New Roman"/>
          <w:color w:val="000000"/>
          <w:lang w:val="zh-CN"/>
        </w:rPr>
        <w:t>t</w:t>
      </w:r>
      <w:r>
        <w:rPr>
          <w:rFonts w:ascii="Times New Roman" w:eastAsiaTheme="minorEastAsia" w:hAnsi="Times New Roman"/>
          <w:color w:val="000000"/>
        </w:rPr>
        <w:t>udy</w:t>
      </w:r>
      <w:r>
        <w:rPr>
          <w:rFonts w:ascii="Times New Roman" w:eastAsiaTheme="minorEastAsia" w:hAnsi="Times New Roman"/>
          <w:color w:val="000000"/>
          <w:lang w:val="zh-CN"/>
        </w:rPr>
        <w:t>, the researcher makes the subsequent guidelines:</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lastRenderedPageBreak/>
        <w:t xml:space="preserve">1. Media businesses should amplify the </w:t>
      </w:r>
      <w:r>
        <w:rPr>
          <w:rFonts w:ascii="Times New Roman" w:eastAsiaTheme="minorEastAsia" w:hAnsi="Times New Roman"/>
          <w:color w:val="000000"/>
        </w:rPr>
        <w:t>reach</w:t>
      </w:r>
      <w:r>
        <w:rPr>
          <w:rFonts w:ascii="Times New Roman" w:eastAsiaTheme="minorEastAsia" w:hAnsi="Times New Roman"/>
          <w:color w:val="000000"/>
          <w:lang w:val="zh-CN"/>
        </w:rPr>
        <w:t xml:space="preserve"> of the Soul Sistaz </w:t>
      </w:r>
      <w:r w:rsidR="001611D8" w:rsidRPr="001611D8">
        <w:rPr>
          <w:rFonts w:ascii="Times New Roman" w:eastAsiaTheme="minorEastAsia" w:hAnsi="Times New Roman"/>
          <w:color w:val="000000"/>
        </w:rPr>
        <w:t>programme</w:t>
      </w:r>
      <w:r>
        <w:rPr>
          <w:rFonts w:ascii="Times New Roman" w:eastAsiaTheme="minorEastAsia" w:hAnsi="Times New Roman"/>
          <w:color w:val="000000"/>
          <w:lang w:val="zh-CN"/>
        </w:rPr>
        <w:t xml:space="preserve"> throughout numerous </w:t>
      </w:r>
      <w:r>
        <w:rPr>
          <w:rFonts w:ascii="Times New Roman" w:eastAsiaTheme="minorEastAsia" w:hAnsi="Times New Roman"/>
          <w:color w:val="000000"/>
        </w:rPr>
        <w:t xml:space="preserve">platforms </w:t>
      </w:r>
      <w:r>
        <w:rPr>
          <w:rFonts w:ascii="Times New Roman" w:eastAsiaTheme="minorEastAsia" w:hAnsi="Times New Roman"/>
          <w:color w:val="000000"/>
          <w:lang w:val="zh-CN"/>
        </w:rPr>
        <w:t>to preserve and grow its exposure amon</w:t>
      </w:r>
      <w:r>
        <w:rPr>
          <w:rFonts w:ascii="Times New Roman" w:eastAsiaTheme="minorEastAsia" w:hAnsi="Times New Roman"/>
          <w:color w:val="000000"/>
        </w:rPr>
        <w:t>gurban woman</w:t>
      </w:r>
      <w:r>
        <w:rPr>
          <w:rFonts w:ascii="Times New Roman" w:eastAsiaTheme="minorEastAsia" w:hAnsi="Times New Roman"/>
          <w:color w:val="000000"/>
          <w:lang w:val="zh-CN"/>
        </w:rPr>
        <w:t>.</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lang w:val="zh-CN"/>
        </w:rPr>
        <w:t xml:space="preserve">2.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manufacturers should improve the educational content material of Soul Sistaz to further </w:t>
      </w:r>
      <w:r>
        <w:rPr>
          <w:rFonts w:ascii="Times New Roman" w:eastAsiaTheme="minorEastAsia" w:hAnsi="Times New Roman"/>
          <w:color w:val="000000"/>
        </w:rPr>
        <w:t>enhance</w:t>
      </w:r>
      <w:r w:rsidR="00F91110">
        <w:rPr>
          <w:rFonts w:ascii="Times New Roman" w:eastAsiaTheme="minorEastAsia" w:hAnsi="Times New Roman"/>
          <w:color w:val="000000"/>
        </w:rPr>
        <w:t xml:space="preserve"> </w:t>
      </w:r>
      <w:r>
        <w:rPr>
          <w:rFonts w:ascii="Times New Roman" w:eastAsiaTheme="minorEastAsia" w:hAnsi="Times New Roman"/>
          <w:color w:val="000000"/>
        </w:rPr>
        <w:t>women</w:t>
      </w:r>
      <w:r>
        <w:rPr>
          <w:rFonts w:ascii="Times New Roman" w:eastAsiaTheme="minorEastAsia" w:hAnsi="Times New Roman"/>
          <w:color w:val="000000"/>
          <w:lang w:val="zh-CN"/>
        </w:rPr>
        <w:t xml:space="preserve">’s </w:t>
      </w:r>
      <w:r>
        <w:rPr>
          <w:rFonts w:ascii="Times New Roman" w:eastAsiaTheme="minorEastAsia" w:hAnsi="Times New Roman"/>
          <w:color w:val="000000"/>
        </w:rPr>
        <w:t xml:space="preserve">understanding </w:t>
      </w:r>
      <w:r>
        <w:rPr>
          <w:rFonts w:ascii="Times New Roman" w:eastAsiaTheme="minorEastAsia" w:hAnsi="Times New Roman"/>
          <w:color w:val="000000"/>
          <w:lang w:val="zh-CN"/>
        </w:rPr>
        <w:t>of SGBV, prison rights, and support systems.</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rPr>
        <w:t>3</w:t>
      </w:r>
      <w:r>
        <w:rPr>
          <w:rFonts w:ascii="Times New Roman" w:eastAsiaTheme="minorEastAsia" w:hAnsi="Times New Roman"/>
          <w:color w:val="000000"/>
          <w:lang w:val="zh-CN"/>
        </w:rPr>
        <w:t>. Community-primarily based corporations have to collaborate with Soul Sistaz to mobilizewomen for advocacy, reporting, and guide for SGBV survivors.</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rPr>
        <w:t>4</w:t>
      </w:r>
      <w:r>
        <w:rPr>
          <w:rFonts w:ascii="Times New Roman" w:eastAsiaTheme="minorEastAsia" w:hAnsi="Times New Roman"/>
          <w:color w:val="000000"/>
          <w:lang w:val="zh-CN"/>
        </w:rPr>
        <w:t xml:space="preserve">. NGOs and prison resource corporations must accomplice with the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to offer coordinated aid, referrals, and observe-up offerings for survivors of SGBV.</w:t>
      </w:r>
    </w:p>
    <w:p w:rsidR="00DA2C3C" w:rsidRDefault="00022B3B">
      <w:pPr>
        <w:spacing w:before="100" w:beforeAutospacing="1" w:after="100" w:afterAutospacing="1" w:line="480" w:lineRule="auto"/>
        <w:jc w:val="both"/>
        <w:rPr>
          <w:rFonts w:ascii="Times New Roman" w:eastAsiaTheme="minorEastAsia" w:hAnsi="Times New Roman"/>
          <w:color w:val="000000"/>
          <w:lang w:val="zh-CN"/>
        </w:rPr>
      </w:pPr>
      <w:r>
        <w:rPr>
          <w:rFonts w:ascii="Times New Roman" w:eastAsiaTheme="minorEastAsia" w:hAnsi="Times New Roman"/>
          <w:color w:val="000000"/>
        </w:rPr>
        <w:t>5</w:t>
      </w:r>
      <w:r>
        <w:rPr>
          <w:rFonts w:ascii="Times New Roman" w:eastAsiaTheme="minorEastAsia" w:hAnsi="Times New Roman"/>
          <w:color w:val="000000"/>
          <w:lang w:val="zh-CN"/>
        </w:rPr>
        <w:t>. Solid FM control have to offer ordinary training for presenters and producers on trauma-informed and SGBV-touchy communique.</w:t>
      </w:r>
    </w:p>
    <w:p w:rsidR="00DA2C3C" w:rsidRPr="00F91110" w:rsidRDefault="00022B3B" w:rsidP="00F91110">
      <w:pPr>
        <w:spacing w:before="100" w:beforeAutospacing="1" w:after="100" w:afterAutospacing="1" w:line="480" w:lineRule="auto"/>
        <w:jc w:val="both"/>
        <w:rPr>
          <w:rFonts w:ascii="Times New Roman" w:eastAsiaTheme="minorEastAsia" w:hAnsi="Times New Roman" w:cs="Times New Roman"/>
          <w:color w:val="000000"/>
        </w:rPr>
      </w:pPr>
      <w:r>
        <w:rPr>
          <w:rFonts w:ascii="Times New Roman" w:eastAsiaTheme="minorEastAsia" w:hAnsi="Times New Roman"/>
          <w:color w:val="000000"/>
          <w:lang w:val="zh-CN"/>
        </w:rPr>
        <w:t xml:space="preserve">6. </w:t>
      </w:r>
      <w:r w:rsidR="001611D8" w:rsidRPr="001611D8">
        <w:rPr>
          <w:rFonts w:ascii="Times New Roman" w:eastAsiaTheme="minorEastAsia" w:hAnsi="Times New Roman"/>
          <w:color w:val="000000"/>
          <w:lang w:val="zh-CN"/>
        </w:rPr>
        <w:t>Programme</w:t>
      </w:r>
      <w:r>
        <w:rPr>
          <w:rFonts w:ascii="Times New Roman" w:eastAsiaTheme="minorEastAsia" w:hAnsi="Times New Roman"/>
          <w:color w:val="000000"/>
          <w:lang w:val="zh-CN"/>
        </w:rPr>
        <w:t xml:space="preserve"> coordinators have to set up interactive</w:t>
      </w:r>
      <w:r>
        <w:rPr>
          <w:rFonts w:ascii="Times New Roman" w:eastAsiaTheme="minorEastAsia" w:hAnsi="Times New Roman"/>
          <w:color w:val="000000"/>
        </w:rPr>
        <w:t xml:space="preserve"> feedback</w:t>
      </w:r>
      <w:r>
        <w:rPr>
          <w:rFonts w:ascii="Times New Roman" w:eastAsiaTheme="minorEastAsia" w:hAnsi="Times New Roman"/>
          <w:color w:val="000000"/>
          <w:lang w:val="zh-CN"/>
        </w:rPr>
        <w:t xml:space="preserve"> channels consisting of call-ins, social media polls, and surveys to display audience notion and enhance content material delivery.</w:t>
      </w:r>
    </w:p>
    <w:p w:rsidR="00DA2C3C" w:rsidRDefault="00022B3B">
      <w:pPr>
        <w:spacing w:before="100" w:beforeAutospacing="1" w:after="100" w:afterAutospacing="1" w:line="480" w:lineRule="auto"/>
        <w:jc w:val="both"/>
        <w:outlineLvl w:val="2"/>
        <w:rPr>
          <w:rFonts w:ascii="Times New Roman" w:eastAsia="Times New Roman" w:hAnsi="Times New Roman" w:cs="Times New Roman"/>
          <w:b/>
          <w:bCs/>
          <w:color w:val="000000"/>
          <w:lang w:val="zh-CN"/>
        </w:rPr>
      </w:pPr>
      <w:r>
        <w:rPr>
          <w:rFonts w:ascii="Times New Roman" w:eastAsia="Times New Roman" w:hAnsi="Times New Roman" w:cs="Times New Roman"/>
          <w:b/>
          <w:bCs/>
          <w:color w:val="000000"/>
          <w:lang w:val="zh-CN"/>
        </w:rPr>
        <w:t>5.4 Suggestions for Further Research</w:t>
      </w:r>
    </w:p>
    <w:p w:rsidR="00DA2C3C" w:rsidRDefault="00022B3B">
      <w:pPr>
        <w:spacing w:before="100" w:beforeAutospacing="1" w:after="100" w:afterAutospacing="1" w:line="480" w:lineRule="auto"/>
        <w:jc w:val="both"/>
        <w:outlineLvl w:val="2"/>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For future studies, the following areas are recommended:</w:t>
      </w:r>
    </w:p>
    <w:p w:rsidR="00DA2C3C" w:rsidRDefault="00022B3B">
      <w:pPr>
        <w:numPr>
          <w:ilvl w:val="0"/>
          <w:numId w:val="6"/>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 xml:space="preserve">An evaluation of the influence of Soul Sistaz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 xml:space="preserve"> on male listeners and their behavioral responses to SGBV</w:t>
      </w:r>
    </w:p>
    <w:p w:rsidR="00DA2C3C" w:rsidRDefault="00022B3B">
      <w:pPr>
        <w:numPr>
          <w:ilvl w:val="0"/>
          <w:numId w:val="6"/>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 xml:space="preserve">A comparative study of different radio-based SGBV awareness </w:t>
      </w:r>
      <w:r w:rsidR="001611D8" w:rsidRPr="001611D8">
        <w:rPr>
          <w:rFonts w:ascii="Times New Roman" w:eastAsiaTheme="minorEastAsia" w:hAnsi="Times New Roman" w:cs="Times New Roman"/>
          <w:color w:val="000000"/>
          <w:lang w:val="zh-CN"/>
        </w:rPr>
        <w:t>programme</w:t>
      </w:r>
      <w:r>
        <w:rPr>
          <w:rFonts w:ascii="Times New Roman" w:eastAsiaTheme="minorEastAsia" w:hAnsi="Times New Roman" w:cs="Times New Roman"/>
          <w:color w:val="000000"/>
          <w:lang w:val="zh-CN"/>
        </w:rPr>
        <w:t>s in southeastern Nigeria</w:t>
      </w:r>
    </w:p>
    <w:p w:rsidR="00DA2C3C" w:rsidRDefault="00022B3B">
      <w:pPr>
        <w:numPr>
          <w:ilvl w:val="0"/>
          <w:numId w:val="6"/>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lastRenderedPageBreak/>
        <w:t>An investigation into the role of digital media and podcasting in complementing radio campaigns on gender-based violence</w:t>
      </w:r>
    </w:p>
    <w:p w:rsidR="00DA2C3C" w:rsidRDefault="00022B3B">
      <w:pPr>
        <w:numPr>
          <w:ilvl w:val="0"/>
          <w:numId w:val="6"/>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A longitudinal study on how media exposure influences actual reporting rates and survivor support outcomes</w:t>
      </w:r>
    </w:p>
    <w:p w:rsidR="00DA2C3C" w:rsidRDefault="00022B3B">
      <w:pPr>
        <w:numPr>
          <w:ilvl w:val="0"/>
          <w:numId w:val="6"/>
        </w:numPr>
        <w:spacing w:before="100" w:beforeAutospacing="1" w:after="100" w:afterAutospacing="1" w:line="480" w:lineRule="auto"/>
        <w:jc w:val="both"/>
        <w:rPr>
          <w:rFonts w:ascii="Times New Roman" w:eastAsiaTheme="minorEastAsia" w:hAnsi="Times New Roman" w:cs="Times New Roman"/>
          <w:color w:val="000000"/>
          <w:lang w:val="zh-CN"/>
        </w:rPr>
      </w:pPr>
      <w:r>
        <w:rPr>
          <w:rFonts w:ascii="Times New Roman" w:eastAsiaTheme="minorEastAsia" w:hAnsi="Times New Roman" w:cs="Times New Roman"/>
          <w:color w:val="000000"/>
          <w:lang w:val="zh-CN"/>
        </w:rPr>
        <w:t>A study on the barriers that limit some women’s access to media-based SGBV education, especially in rural communities</w:t>
      </w: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before="100" w:beforeAutospacing="1" w:after="100" w:afterAutospacing="1" w:line="480" w:lineRule="auto"/>
        <w:jc w:val="both"/>
        <w:rPr>
          <w:rFonts w:ascii="Times New Roman" w:eastAsiaTheme="minorEastAsia" w:hAnsi="Times New Roman" w:cs="Times New Roman"/>
          <w:color w:val="000000"/>
          <w:lang w:val="zh-CN"/>
        </w:rPr>
      </w:pPr>
    </w:p>
    <w:p w:rsidR="00DA2C3C" w:rsidRDefault="00DA2C3C">
      <w:pPr>
        <w:spacing w:after="0" w:line="360" w:lineRule="auto"/>
        <w:jc w:val="both"/>
        <w:rPr>
          <w:rFonts w:ascii="Times New Roman" w:eastAsia="Times New Roman" w:hAnsi="Times New Roman" w:cs="Times New Roman"/>
        </w:rPr>
      </w:pPr>
    </w:p>
    <w:p w:rsidR="00DA2C3C" w:rsidRDefault="00DA2C3C">
      <w:pPr>
        <w:spacing w:after="0" w:line="360" w:lineRule="auto"/>
        <w:jc w:val="both"/>
        <w:rPr>
          <w:rFonts w:ascii="Times New Roman" w:eastAsia="Times New Roman" w:hAnsi="Times New Roman" w:cs="Times New Roman"/>
        </w:rPr>
      </w:pPr>
    </w:p>
    <w:p w:rsidR="00DA2C3C" w:rsidRDefault="00DA2C3C">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F91110" w:rsidRDefault="00F91110">
      <w:pPr>
        <w:spacing w:after="0" w:line="360" w:lineRule="auto"/>
        <w:jc w:val="both"/>
        <w:rPr>
          <w:rFonts w:ascii="Times New Roman" w:eastAsia="Times New Roman" w:hAnsi="Times New Roman" w:cs="Times New Roman"/>
        </w:rPr>
      </w:pPr>
    </w:p>
    <w:p w:rsidR="00DA2C3C" w:rsidRDefault="00F91110" w:rsidP="00F9111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REFERENCES</w:t>
      </w:r>
    </w:p>
    <w:p w:rsidR="00DA2C3C" w:rsidRDefault="00022B3B" w:rsidP="00FC6EF7">
      <w:pPr>
        <w:pStyle w:val="NormalWeb"/>
        <w:spacing w:line="360" w:lineRule="auto"/>
        <w:ind w:left="720" w:hanging="720"/>
        <w:jc w:val="both"/>
        <w:rPr>
          <w:color w:val="000000"/>
        </w:rPr>
      </w:pPr>
      <w:r>
        <w:rPr>
          <w:color w:val="000000"/>
        </w:rPr>
        <w:t>Adelekan, A., Okonkwo, I., &amp; Yusuf, T. (2024). Impact of SGBV on youth development in Sub-Saharan Africa.</w:t>
      </w:r>
      <w:r>
        <w:rPr>
          <w:rStyle w:val="apple-converted-space"/>
          <w:color w:val="000000"/>
        </w:rPr>
        <w:t> </w:t>
      </w:r>
      <w:r>
        <w:rPr>
          <w:rStyle w:val="Emphasis"/>
          <w:color w:val="000000"/>
        </w:rPr>
        <w:t>African Journal of Gender and Development</w:t>
      </w:r>
      <w:r>
        <w:rPr>
          <w:color w:val="000000"/>
        </w:rPr>
        <w:t>, 16(2), 112–130.</w:t>
      </w:r>
    </w:p>
    <w:p w:rsidR="00DA2C3C" w:rsidRDefault="00022B3B" w:rsidP="00FC6EF7">
      <w:pPr>
        <w:pStyle w:val="NormalWeb"/>
        <w:spacing w:line="360" w:lineRule="auto"/>
        <w:ind w:left="720" w:hanging="720"/>
        <w:jc w:val="both"/>
        <w:rPr>
          <w:color w:val="000000"/>
        </w:rPr>
      </w:pPr>
      <w:r>
        <w:rPr>
          <w:color w:val="000000"/>
        </w:rPr>
        <w:t>Airaoje, C., Aondover, M., &amp; Uchendu, N. (2025). Listening in silence: Radio therapy and women’s responses to SGBV in Enugu.</w:t>
      </w:r>
      <w:r>
        <w:rPr>
          <w:rStyle w:val="apple-converted-space"/>
          <w:color w:val="000000"/>
        </w:rPr>
        <w:t> </w:t>
      </w:r>
      <w:r>
        <w:rPr>
          <w:rStyle w:val="Emphasis"/>
          <w:color w:val="000000"/>
        </w:rPr>
        <w:t>Nigerian Journal of Media and Gender Studies</w:t>
      </w:r>
      <w:r>
        <w:rPr>
          <w:color w:val="000000"/>
        </w:rPr>
        <w:t>, 5(1), 88–101.</w:t>
      </w:r>
    </w:p>
    <w:p w:rsidR="00DA2C3C" w:rsidRDefault="00022B3B" w:rsidP="00FC6EF7">
      <w:pPr>
        <w:pStyle w:val="NormalWeb"/>
        <w:spacing w:line="360" w:lineRule="auto"/>
        <w:ind w:left="720" w:hanging="720"/>
        <w:jc w:val="both"/>
        <w:rPr>
          <w:color w:val="000000"/>
        </w:rPr>
      </w:pPr>
      <w:r>
        <w:rPr>
          <w:color w:val="000000"/>
        </w:rPr>
        <w:t>Ajaja, I. (2022). Behavioral communication in media campaigns: A study of radio engagement in southern Nigeria.</w:t>
      </w:r>
      <w:r>
        <w:rPr>
          <w:rStyle w:val="apple-converted-space"/>
          <w:color w:val="000000"/>
        </w:rPr>
        <w:t> </w:t>
      </w:r>
      <w:r>
        <w:rPr>
          <w:rStyle w:val="Emphasis"/>
          <w:color w:val="000000"/>
        </w:rPr>
        <w:t>Communication and Society</w:t>
      </w:r>
      <w:r>
        <w:rPr>
          <w:color w:val="000000"/>
        </w:rPr>
        <w:t>, 7(1), 45–59.</w:t>
      </w:r>
    </w:p>
    <w:p w:rsidR="00DA2C3C" w:rsidRDefault="00022B3B" w:rsidP="00FC6EF7">
      <w:pPr>
        <w:pStyle w:val="NormalWeb"/>
        <w:spacing w:line="360" w:lineRule="auto"/>
        <w:ind w:left="720" w:hanging="720"/>
        <w:jc w:val="both"/>
        <w:rPr>
          <w:color w:val="000000"/>
        </w:rPr>
      </w:pPr>
      <w:r>
        <w:rPr>
          <w:color w:val="000000"/>
        </w:rPr>
        <w:t>Akpan, E. (2021). Multi-platform advocacy in gender-based campaigns: Opportunities and challenges in sub-Saharan Africa.</w:t>
      </w:r>
      <w:r>
        <w:rPr>
          <w:rStyle w:val="apple-converted-space"/>
          <w:color w:val="000000"/>
        </w:rPr>
        <w:t> </w:t>
      </w:r>
      <w:r>
        <w:rPr>
          <w:rStyle w:val="Emphasis"/>
          <w:color w:val="000000"/>
        </w:rPr>
        <w:t>Journal of Media Studies</w:t>
      </w:r>
      <w:r>
        <w:rPr>
          <w:color w:val="000000"/>
        </w:rPr>
        <w:t>, 13(2), 77–93.</w:t>
      </w:r>
    </w:p>
    <w:p w:rsidR="00DA2C3C" w:rsidRDefault="00022B3B" w:rsidP="00FC6EF7">
      <w:pPr>
        <w:pStyle w:val="NormalWeb"/>
        <w:spacing w:line="360" w:lineRule="auto"/>
        <w:ind w:left="720" w:hanging="720"/>
        <w:jc w:val="both"/>
        <w:rPr>
          <w:color w:val="000000"/>
        </w:rPr>
      </w:pPr>
      <w:r>
        <w:rPr>
          <w:color w:val="000000"/>
        </w:rPr>
        <w:t>Anwar, S., Bello, A., &amp; Nwafor, K. (2020). Radio messaging and public health behavior in rural Africa.</w:t>
      </w:r>
      <w:r>
        <w:rPr>
          <w:rStyle w:val="apple-converted-space"/>
          <w:color w:val="000000"/>
        </w:rPr>
        <w:t> </w:t>
      </w:r>
      <w:r>
        <w:rPr>
          <w:rStyle w:val="Emphasis"/>
          <w:color w:val="000000"/>
        </w:rPr>
        <w:t>Journal of Development Communication</w:t>
      </w:r>
      <w:r>
        <w:rPr>
          <w:color w:val="000000"/>
        </w:rPr>
        <w:t>, 31(3), 24–39.</w:t>
      </w:r>
    </w:p>
    <w:p w:rsidR="00DA2C3C" w:rsidRDefault="00022B3B" w:rsidP="00FC6EF7">
      <w:pPr>
        <w:pStyle w:val="NormalWeb"/>
        <w:spacing w:line="360" w:lineRule="auto"/>
        <w:ind w:left="720" w:hanging="720"/>
        <w:jc w:val="both"/>
        <w:rPr>
          <w:color w:val="000000"/>
        </w:rPr>
      </w:pPr>
      <w:r>
        <w:rPr>
          <w:color w:val="000000"/>
        </w:rPr>
        <w:t>Asemah, E. S., Ekhareafo, D. O., &amp; Ogunjobi, T. A. (2023).</w:t>
      </w:r>
      <w:r>
        <w:rPr>
          <w:rStyle w:val="apple-converted-space"/>
          <w:color w:val="000000"/>
        </w:rPr>
        <w:t> </w:t>
      </w:r>
      <w:r>
        <w:rPr>
          <w:rStyle w:val="Emphasis"/>
          <w:color w:val="000000"/>
        </w:rPr>
        <w:t>Gender communication and sexual violence in Nigeria</w:t>
      </w:r>
      <w:r>
        <w:rPr>
          <w:color w:val="000000"/>
        </w:rPr>
        <w:t>. Jos University Press.</w:t>
      </w:r>
    </w:p>
    <w:p w:rsidR="00DA2C3C" w:rsidRDefault="00022B3B" w:rsidP="00FC6EF7">
      <w:pPr>
        <w:pStyle w:val="NormalWeb"/>
        <w:spacing w:line="360" w:lineRule="auto"/>
        <w:ind w:left="720" w:hanging="720"/>
        <w:jc w:val="both"/>
        <w:rPr>
          <w:color w:val="000000"/>
        </w:rPr>
      </w:pPr>
      <w:r>
        <w:rPr>
          <w:color w:val="000000"/>
        </w:rPr>
        <w:t>Ayinla, A., &amp; Amenaghawon, B. (2021). Community radio and gender-based violence awareness in Ekiti State.</w:t>
      </w:r>
      <w:r>
        <w:rPr>
          <w:rStyle w:val="apple-converted-space"/>
          <w:color w:val="000000"/>
        </w:rPr>
        <w:t> </w:t>
      </w:r>
      <w:r>
        <w:rPr>
          <w:rStyle w:val="Emphasis"/>
          <w:color w:val="000000"/>
        </w:rPr>
        <w:t>International Journal of Media and Cultural Research</w:t>
      </w:r>
      <w:r>
        <w:rPr>
          <w:color w:val="000000"/>
        </w:rPr>
        <w:t>, 9(2), 44–59.</w:t>
      </w:r>
    </w:p>
    <w:p w:rsidR="00DA2C3C" w:rsidRDefault="00022B3B" w:rsidP="00FC6EF7">
      <w:pPr>
        <w:pStyle w:val="NormalWeb"/>
        <w:spacing w:line="360" w:lineRule="auto"/>
        <w:ind w:left="720" w:hanging="720"/>
        <w:jc w:val="both"/>
        <w:rPr>
          <w:color w:val="000000"/>
        </w:rPr>
      </w:pPr>
      <w:r>
        <w:rPr>
          <w:color w:val="000000"/>
        </w:rPr>
        <w:t>Bandura, A. (1977).</w:t>
      </w:r>
      <w:r>
        <w:rPr>
          <w:rStyle w:val="apple-converted-space"/>
          <w:color w:val="000000"/>
        </w:rPr>
        <w:t> </w:t>
      </w:r>
      <w:r>
        <w:rPr>
          <w:rStyle w:val="Emphasis"/>
          <w:color w:val="000000"/>
        </w:rPr>
        <w:t>Social learning theory</w:t>
      </w:r>
      <w:r>
        <w:rPr>
          <w:color w:val="000000"/>
        </w:rPr>
        <w:t>. Prentice Hall.</w:t>
      </w:r>
    </w:p>
    <w:p w:rsidR="00DA2C3C" w:rsidRDefault="00022B3B" w:rsidP="00FC6EF7">
      <w:pPr>
        <w:pStyle w:val="NormalWeb"/>
        <w:spacing w:line="360" w:lineRule="auto"/>
        <w:ind w:left="720" w:hanging="720"/>
        <w:jc w:val="both"/>
        <w:rPr>
          <w:color w:val="000000"/>
        </w:rPr>
      </w:pPr>
      <w:r>
        <w:rPr>
          <w:color w:val="000000"/>
        </w:rPr>
        <w:t>BBC Media Action. (2022). The role local radio can play to increase awareness about gender-based violence in Zambia.</w:t>
      </w:r>
      <w:r>
        <w:rPr>
          <w:rStyle w:val="apple-converted-space"/>
          <w:color w:val="000000"/>
        </w:rPr>
        <w:t> </w:t>
      </w:r>
      <w:r>
        <w:rPr>
          <w:rStyle w:val="Emphasis"/>
          <w:color w:val="000000"/>
        </w:rPr>
        <w:t>BBC Media Action Reports</w:t>
      </w:r>
      <w:r>
        <w:rPr>
          <w:color w:val="000000"/>
        </w:rPr>
        <w:t>.</w:t>
      </w:r>
    </w:p>
    <w:p w:rsidR="00DA2C3C" w:rsidRDefault="00022B3B" w:rsidP="00FC6EF7">
      <w:pPr>
        <w:pStyle w:val="NormalWeb"/>
        <w:spacing w:line="360" w:lineRule="auto"/>
        <w:ind w:left="720" w:hanging="720"/>
        <w:jc w:val="both"/>
        <w:rPr>
          <w:color w:val="000000"/>
        </w:rPr>
      </w:pPr>
      <w:r>
        <w:rPr>
          <w:color w:val="000000"/>
        </w:rPr>
        <w:t>Ben-Enukora, F., Nwosu, C., &amp; Edeh, P. (2023). Soft power media and the transformation of gender discourse in Nigeria.</w:t>
      </w:r>
      <w:r>
        <w:rPr>
          <w:rStyle w:val="apple-converted-space"/>
          <w:color w:val="000000"/>
        </w:rPr>
        <w:t> </w:t>
      </w:r>
      <w:r>
        <w:rPr>
          <w:rStyle w:val="Emphasis"/>
          <w:color w:val="000000"/>
        </w:rPr>
        <w:t>African Communication Review</w:t>
      </w:r>
      <w:r>
        <w:rPr>
          <w:color w:val="000000"/>
        </w:rPr>
        <w:t>, 14(1), 102–120.</w:t>
      </w:r>
    </w:p>
    <w:p w:rsidR="00DA2C3C" w:rsidRDefault="00022B3B" w:rsidP="00FC6EF7">
      <w:pPr>
        <w:pStyle w:val="NormalWeb"/>
        <w:spacing w:line="360" w:lineRule="auto"/>
        <w:ind w:left="720" w:hanging="720"/>
        <w:jc w:val="both"/>
        <w:rPr>
          <w:color w:val="000000"/>
        </w:rPr>
      </w:pPr>
      <w:r>
        <w:rPr>
          <w:color w:val="000000"/>
        </w:rPr>
        <w:t>Bloomfield, B., &amp; Fisher, M. (2019).</w:t>
      </w:r>
      <w:r>
        <w:rPr>
          <w:rStyle w:val="apple-converted-space"/>
          <w:color w:val="000000"/>
        </w:rPr>
        <w:t> </w:t>
      </w:r>
      <w:r>
        <w:rPr>
          <w:rStyle w:val="Emphasis"/>
          <w:color w:val="000000"/>
        </w:rPr>
        <w:t>Survey methodology in communication research: A guide to research design</w:t>
      </w:r>
      <w:r>
        <w:rPr>
          <w:color w:val="000000"/>
        </w:rPr>
        <w:t>. Research Methods Press.</w:t>
      </w:r>
    </w:p>
    <w:p w:rsidR="00DA2C3C" w:rsidRDefault="00022B3B" w:rsidP="00FC6EF7">
      <w:pPr>
        <w:pStyle w:val="NormalWeb"/>
        <w:spacing w:line="360" w:lineRule="auto"/>
        <w:ind w:left="720" w:hanging="720"/>
        <w:jc w:val="both"/>
        <w:rPr>
          <w:color w:val="000000"/>
        </w:rPr>
      </w:pPr>
      <w:r>
        <w:rPr>
          <w:color w:val="000000"/>
        </w:rPr>
        <w:lastRenderedPageBreak/>
        <w:t>Brown, A., &amp; Mourão, R. R. (2021). Repetition and resonance: The power of message exposure in global health campaigns.</w:t>
      </w:r>
      <w:r>
        <w:rPr>
          <w:rStyle w:val="apple-converted-space"/>
          <w:color w:val="000000"/>
        </w:rPr>
        <w:t> </w:t>
      </w:r>
      <w:r>
        <w:rPr>
          <w:rStyle w:val="Emphasis"/>
          <w:color w:val="000000"/>
        </w:rPr>
        <w:t>Mass Communication and Society</w:t>
      </w:r>
      <w:r>
        <w:rPr>
          <w:color w:val="000000"/>
        </w:rPr>
        <w:t>, 24(1), 3–20.</w:t>
      </w:r>
      <w:r>
        <w:rPr>
          <w:rStyle w:val="apple-converted-space"/>
          <w:color w:val="000000"/>
        </w:rPr>
        <w:t> </w:t>
      </w:r>
      <w:hyperlink r:id="rId7" w:tgtFrame="_new" w:history="1">
        <w:r>
          <w:rPr>
            <w:rStyle w:val="Hyperlink"/>
          </w:rPr>
          <w:t>https://doi.org/10.1080/15205436.2020.1841495</w:t>
        </w:r>
      </w:hyperlink>
    </w:p>
    <w:p w:rsidR="00DA2C3C" w:rsidRDefault="00022B3B" w:rsidP="00FC6EF7">
      <w:pPr>
        <w:pStyle w:val="NormalWeb"/>
        <w:spacing w:line="360" w:lineRule="auto"/>
        <w:ind w:left="720" w:hanging="720"/>
        <w:jc w:val="both"/>
        <w:rPr>
          <w:color w:val="000000"/>
        </w:rPr>
      </w:pPr>
      <w:r>
        <w:rPr>
          <w:color w:val="000000"/>
        </w:rPr>
        <w:t>City Population. (2024). Population data for Nigerian cities. Retrieved from</w:t>
      </w:r>
      <w:r>
        <w:rPr>
          <w:rStyle w:val="apple-converted-space"/>
          <w:color w:val="000000"/>
        </w:rPr>
        <w:t> </w:t>
      </w:r>
      <w:hyperlink r:id="rId8" w:tgtFrame="_new" w:history="1">
        <w:r>
          <w:rPr>
            <w:rStyle w:val="Hyperlink"/>
          </w:rPr>
          <w:t>https://www.citypopulation.de</w:t>
        </w:r>
      </w:hyperlink>
    </w:p>
    <w:p w:rsidR="00DA2C3C" w:rsidRDefault="00022B3B" w:rsidP="00FC6EF7">
      <w:pPr>
        <w:pStyle w:val="NormalWeb"/>
        <w:spacing w:line="360" w:lineRule="auto"/>
        <w:ind w:left="720" w:hanging="720"/>
        <w:jc w:val="both"/>
        <w:rPr>
          <w:color w:val="000000"/>
        </w:rPr>
      </w:pPr>
      <w:r>
        <w:rPr>
          <w:color w:val="000000"/>
        </w:rPr>
        <w:t>Cochran, W. G. (1977).</w:t>
      </w:r>
      <w:r>
        <w:rPr>
          <w:rStyle w:val="apple-converted-space"/>
          <w:color w:val="000000"/>
        </w:rPr>
        <w:t> </w:t>
      </w:r>
      <w:r>
        <w:rPr>
          <w:rStyle w:val="Emphasis"/>
          <w:color w:val="000000"/>
        </w:rPr>
        <w:t>Sampling techniques</w:t>
      </w:r>
      <w:r>
        <w:rPr>
          <w:rStyle w:val="apple-converted-space"/>
          <w:color w:val="000000"/>
        </w:rPr>
        <w:t> </w:t>
      </w:r>
      <w:r>
        <w:rPr>
          <w:color w:val="000000"/>
        </w:rPr>
        <w:t>(3rd ed.). Wiley.</w:t>
      </w:r>
    </w:p>
    <w:p w:rsidR="00DA2C3C" w:rsidRDefault="00022B3B" w:rsidP="00FC6EF7">
      <w:pPr>
        <w:pStyle w:val="NormalWeb"/>
        <w:spacing w:line="360" w:lineRule="auto"/>
        <w:ind w:left="720" w:hanging="720"/>
        <w:jc w:val="both"/>
        <w:rPr>
          <w:color w:val="000000"/>
        </w:rPr>
      </w:pPr>
      <w:r>
        <w:rPr>
          <w:color w:val="000000"/>
        </w:rPr>
        <w:t>Danjuma, B., &amp; Okwoli, I. (2023). Radio-led interventions and SGBV reporting trends in Lagos State.</w:t>
      </w:r>
      <w:r>
        <w:rPr>
          <w:rStyle w:val="apple-converted-space"/>
          <w:color w:val="000000"/>
        </w:rPr>
        <w:t> </w:t>
      </w:r>
      <w:r>
        <w:rPr>
          <w:rStyle w:val="Emphasis"/>
          <w:color w:val="000000"/>
        </w:rPr>
        <w:t>Journal of Gender Policy and Law</w:t>
      </w:r>
      <w:r>
        <w:rPr>
          <w:color w:val="000000"/>
        </w:rPr>
        <w:t>, 6(1), 98–115.</w:t>
      </w:r>
    </w:p>
    <w:p w:rsidR="00DA2C3C" w:rsidRDefault="00022B3B" w:rsidP="00FC6EF7">
      <w:pPr>
        <w:pStyle w:val="NormalWeb"/>
        <w:spacing w:line="360" w:lineRule="auto"/>
        <w:ind w:left="720" w:hanging="720"/>
        <w:jc w:val="both"/>
        <w:rPr>
          <w:color w:val="000000"/>
        </w:rPr>
      </w:pPr>
      <w:r>
        <w:rPr>
          <w:color w:val="000000"/>
        </w:rPr>
        <w:t>Ekhoragbon, R. (2024). Education, media literacy, and gender justice: The missing links.</w:t>
      </w:r>
      <w:r>
        <w:rPr>
          <w:rStyle w:val="apple-converted-space"/>
          <w:color w:val="000000"/>
        </w:rPr>
        <w:t> </w:t>
      </w:r>
      <w:r>
        <w:rPr>
          <w:rStyle w:val="Emphasis"/>
          <w:color w:val="000000"/>
        </w:rPr>
        <w:t>Journal of African Feminist Studies</w:t>
      </w:r>
      <w:r>
        <w:rPr>
          <w:color w:val="000000"/>
        </w:rPr>
        <w:t>, 4(2), 77–89.</w:t>
      </w:r>
    </w:p>
    <w:p w:rsidR="00DA2C3C" w:rsidRDefault="00022B3B" w:rsidP="00FC6EF7">
      <w:pPr>
        <w:pStyle w:val="NormalWeb"/>
        <w:spacing w:line="360" w:lineRule="auto"/>
        <w:ind w:left="720" w:hanging="720"/>
        <w:jc w:val="both"/>
        <w:rPr>
          <w:color w:val="000000"/>
        </w:rPr>
      </w:pPr>
      <w:r>
        <w:rPr>
          <w:color w:val="000000"/>
        </w:rPr>
        <w:t>Enyindah, D., &amp; Amadi, V. (2022). The limitations of media advocacy on SGBV in Nigeria: A policy analysis.</w:t>
      </w:r>
      <w:r>
        <w:rPr>
          <w:rStyle w:val="apple-converted-space"/>
          <w:color w:val="000000"/>
        </w:rPr>
        <w:t> </w:t>
      </w:r>
      <w:r>
        <w:rPr>
          <w:rStyle w:val="Emphasis"/>
          <w:color w:val="000000"/>
        </w:rPr>
        <w:t>Nigerian Journal of Public Policy</w:t>
      </w:r>
      <w:r>
        <w:rPr>
          <w:color w:val="000000"/>
        </w:rPr>
        <w:t>, 18(3), 103–118.</w:t>
      </w:r>
    </w:p>
    <w:p w:rsidR="00DA2C3C" w:rsidRDefault="00022B3B" w:rsidP="00FC6EF7">
      <w:pPr>
        <w:pStyle w:val="NormalWeb"/>
        <w:spacing w:line="360" w:lineRule="auto"/>
        <w:ind w:left="720" w:hanging="720"/>
        <w:jc w:val="both"/>
        <w:rPr>
          <w:color w:val="000000"/>
        </w:rPr>
      </w:pPr>
      <w:r>
        <w:rPr>
          <w:color w:val="000000"/>
        </w:rPr>
        <w:t>Ferrucci, P., Tandoc, E. C., &amp; Jenkins, J. (2020). Measuring media exposure: A methodological review.</w:t>
      </w:r>
      <w:r>
        <w:rPr>
          <w:rStyle w:val="apple-converted-space"/>
          <w:color w:val="000000"/>
        </w:rPr>
        <w:t> </w:t>
      </w:r>
      <w:r>
        <w:rPr>
          <w:rStyle w:val="Emphasis"/>
          <w:color w:val="000000"/>
        </w:rPr>
        <w:t>Journalism Studies</w:t>
      </w:r>
      <w:r>
        <w:rPr>
          <w:color w:val="000000"/>
        </w:rPr>
        <w:t>, 21(4), 463–481.</w:t>
      </w:r>
      <w:r>
        <w:rPr>
          <w:rStyle w:val="apple-converted-space"/>
          <w:color w:val="000000"/>
        </w:rPr>
        <w:t> </w:t>
      </w:r>
      <w:hyperlink r:id="rId9" w:tgtFrame="_new" w:history="1">
        <w:r>
          <w:rPr>
            <w:rStyle w:val="Hyperlink"/>
          </w:rPr>
          <w:t>https://doi.org/10.1080/1461670X.2019.1689871</w:t>
        </w:r>
      </w:hyperlink>
    </w:p>
    <w:p w:rsidR="00DA2C3C" w:rsidRDefault="00022B3B" w:rsidP="00FC6EF7">
      <w:pPr>
        <w:pStyle w:val="NormalWeb"/>
        <w:spacing w:line="360" w:lineRule="auto"/>
        <w:ind w:left="720" w:hanging="720"/>
        <w:jc w:val="both"/>
        <w:rPr>
          <w:color w:val="000000"/>
        </w:rPr>
      </w:pPr>
      <w:r>
        <w:rPr>
          <w:color w:val="000000"/>
        </w:rPr>
        <w:t>Folami, M. O., &amp; Bakare, A. (2022). Legal frameworks for combating gender-based violence in Nigeria: An appraisal of VAPP Act 2015.</w:t>
      </w:r>
      <w:r>
        <w:rPr>
          <w:rStyle w:val="apple-converted-space"/>
          <w:color w:val="000000"/>
        </w:rPr>
        <w:t> </w:t>
      </w:r>
      <w:r>
        <w:rPr>
          <w:rStyle w:val="Emphasis"/>
          <w:color w:val="000000"/>
        </w:rPr>
        <w:t>Nigerian Journal of Law and Society</w:t>
      </w:r>
      <w:r>
        <w:rPr>
          <w:color w:val="000000"/>
        </w:rPr>
        <w:t>, 10(2), 65–81.</w:t>
      </w:r>
    </w:p>
    <w:p w:rsidR="00DA2C3C" w:rsidRDefault="00022B3B" w:rsidP="00FC6EF7">
      <w:pPr>
        <w:pStyle w:val="NormalWeb"/>
        <w:spacing w:line="360" w:lineRule="auto"/>
        <w:ind w:left="720" w:hanging="720"/>
        <w:jc w:val="both"/>
        <w:rPr>
          <w:color w:val="000000"/>
        </w:rPr>
      </w:pPr>
      <w:r>
        <w:rPr>
          <w:color w:val="000000"/>
        </w:rPr>
        <w:t>Fuentes Lara, C., Doudt, A. K., &amp; Marin, A. (2020). Gender and agency in media portrayals of survivors: A Latin American perspective.</w:t>
      </w:r>
      <w:r>
        <w:rPr>
          <w:rStyle w:val="apple-converted-space"/>
          <w:color w:val="000000"/>
        </w:rPr>
        <w:t> </w:t>
      </w:r>
      <w:r>
        <w:rPr>
          <w:rStyle w:val="Emphasis"/>
          <w:color w:val="000000"/>
        </w:rPr>
        <w:t>Journal of Communication Inquiry</w:t>
      </w:r>
      <w:r>
        <w:rPr>
          <w:color w:val="000000"/>
        </w:rPr>
        <w:t>, 44(2), 151–170.</w:t>
      </w:r>
    </w:p>
    <w:p w:rsidR="00DA2C3C" w:rsidRDefault="00022B3B" w:rsidP="00FC6EF7">
      <w:pPr>
        <w:pStyle w:val="NormalWeb"/>
        <w:spacing w:line="360" w:lineRule="auto"/>
        <w:ind w:left="720" w:hanging="720"/>
        <w:jc w:val="both"/>
        <w:rPr>
          <w:color w:val="000000"/>
        </w:rPr>
      </w:pPr>
      <w:r>
        <w:rPr>
          <w:color w:val="000000"/>
        </w:rPr>
        <w:t>Gollust, S. E., &amp; Nagler, R. H. (2020). Framing responsibility for health problems: Media effects on public opinion.</w:t>
      </w:r>
      <w:r>
        <w:rPr>
          <w:rStyle w:val="apple-converted-space"/>
          <w:color w:val="000000"/>
        </w:rPr>
        <w:t> </w:t>
      </w:r>
      <w:r>
        <w:rPr>
          <w:rStyle w:val="Emphasis"/>
          <w:color w:val="000000"/>
        </w:rPr>
        <w:t>Social Science &amp; Medicine</w:t>
      </w:r>
      <w:r>
        <w:rPr>
          <w:color w:val="000000"/>
        </w:rPr>
        <w:t>, 257, 112053.</w:t>
      </w:r>
      <w:r>
        <w:rPr>
          <w:rStyle w:val="apple-converted-space"/>
          <w:color w:val="000000"/>
        </w:rPr>
        <w:t> </w:t>
      </w:r>
      <w:hyperlink r:id="rId10" w:tgtFrame="_new" w:history="1">
        <w:r>
          <w:rPr>
            <w:rStyle w:val="Hyperlink"/>
          </w:rPr>
          <w:t>https://doi.org/10.1016/j.socscimed.2020.112053</w:t>
        </w:r>
      </w:hyperlink>
    </w:p>
    <w:p w:rsidR="00DA2C3C" w:rsidRDefault="00022B3B" w:rsidP="00FC6EF7">
      <w:pPr>
        <w:pStyle w:val="NormalWeb"/>
        <w:spacing w:line="360" w:lineRule="auto"/>
        <w:ind w:left="720" w:hanging="720"/>
        <w:jc w:val="both"/>
        <w:rPr>
          <w:color w:val="000000"/>
        </w:rPr>
      </w:pPr>
      <w:r>
        <w:rPr>
          <w:color w:val="000000"/>
        </w:rPr>
        <w:lastRenderedPageBreak/>
        <w:t>Gollust, S. E., &amp; Nagler, R. H. (2020). The role of media framing in shaping health and policy attitudes.</w:t>
      </w:r>
      <w:r>
        <w:rPr>
          <w:rStyle w:val="apple-converted-space"/>
          <w:color w:val="000000"/>
        </w:rPr>
        <w:t> </w:t>
      </w:r>
      <w:r>
        <w:rPr>
          <w:rStyle w:val="Emphasis"/>
          <w:color w:val="000000"/>
        </w:rPr>
        <w:t>Annual Review of Public Health</w:t>
      </w:r>
      <w:r>
        <w:rPr>
          <w:color w:val="000000"/>
        </w:rPr>
        <w:t>, 41, 193–207.</w:t>
      </w:r>
      <w:r>
        <w:rPr>
          <w:rStyle w:val="apple-converted-space"/>
          <w:color w:val="000000"/>
        </w:rPr>
        <w:t> </w:t>
      </w:r>
      <w:hyperlink r:id="rId11" w:tgtFrame="_new" w:history="1">
        <w:r>
          <w:rPr>
            <w:rStyle w:val="Hyperlink"/>
          </w:rPr>
          <w:t>https://doi.org/10.1146/annurev-publhealth-040119-094127</w:t>
        </w:r>
      </w:hyperlink>
    </w:p>
    <w:p w:rsidR="00DA2C3C" w:rsidRDefault="00022B3B" w:rsidP="00FC6EF7">
      <w:pPr>
        <w:pStyle w:val="NormalWeb"/>
        <w:spacing w:line="360" w:lineRule="auto"/>
        <w:ind w:left="720" w:hanging="720"/>
        <w:jc w:val="both"/>
        <w:rPr>
          <w:color w:val="000000"/>
        </w:rPr>
      </w:pPr>
      <w:r>
        <w:rPr>
          <w:color w:val="000000"/>
        </w:rPr>
        <w:t>Hutchinson, P. M., &amp; Beaudoin, C. E. (2024). Evaluating media impact on health and human rights campaigns.</w:t>
      </w:r>
      <w:r>
        <w:rPr>
          <w:rStyle w:val="apple-converted-space"/>
          <w:color w:val="000000"/>
        </w:rPr>
        <w:t> </w:t>
      </w:r>
      <w:r>
        <w:rPr>
          <w:rStyle w:val="Emphasis"/>
          <w:color w:val="000000"/>
        </w:rPr>
        <w:t>Global Media and Communication</w:t>
      </w:r>
      <w:r>
        <w:rPr>
          <w:color w:val="000000"/>
        </w:rPr>
        <w:t>, 20(1), 22–39.</w:t>
      </w:r>
    </w:p>
    <w:p w:rsidR="00DA2C3C" w:rsidRDefault="00022B3B" w:rsidP="00FC6EF7">
      <w:pPr>
        <w:pStyle w:val="NormalWeb"/>
        <w:spacing w:line="360" w:lineRule="auto"/>
        <w:ind w:left="720" w:hanging="720"/>
        <w:jc w:val="both"/>
        <w:rPr>
          <w:color w:val="000000"/>
        </w:rPr>
      </w:pPr>
      <w:r>
        <w:rPr>
          <w:color w:val="000000"/>
        </w:rPr>
        <w:t>Ishengoma, D. (2024). Radio as a tool for participatory development in urban Nigeria.</w:t>
      </w:r>
      <w:r>
        <w:rPr>
          <w:rStyle w:val="apple-converted-space"/>
          <w:color w:val="000000"/>
        </w:rPr>
        <w:t> </w:t>
      </w:r>
      <w:r>
        <w:rPr>
          <w:rStyle w:val="Emphasis"/>
          <w:color w:val="000000"/>
        </w:rPr>
        <w:t>African Journal of Media and Society</w:t>
      </w:r>
      <w:r>
        <w:rPr>
          <w:color w:val="000000"/>
        </w:rPr>
        <w:t>, 14(1), 13–29.</w:t>
      </w:r>
    </w:p>
    <w:p w:rsidR="00DA2C3C" w:rsidRDefault="00022B3B" w:rsidP="00FC6EF7">
      <w:pPr>
        <w:pStyle w:val="NormalWeb"/>
        <w:spacing w:line="360" w:lineRule="auto"/>
        <w:ind w:left="720" w:hanging="720"/>
        <w:jc w:val="both"/>
        <w:rPr>
          <w:color w:val="000000"/>
        </w:rPr>
      </w:pPr>
      <w:r>
        <w:rPr>
          <w:color w:val="000000"/>
        </w:rPr>
        <w:t>Ishengoma, F. R. (2023). Community radio in breaking the silence of gender-based violence in Tanzania: An analysis of Sengerema Community Radio.</w:t>
      </w:r>
      <w:r>
        <w:rPr>
          <w:rStyle w:val="apple-converted-space"/>
          <w:color w:val="000000"/>
        </w:rPr>
        <w:t> </w:t>
      </w:r>
      <w:r>
        <w:rPr>
          <w:rStyle w:val="Emphasis"/>
          <w:color w:val="000000"/>
        </w:rPr>
        <w:t>Journal of African Media Practice</w:t>
      </w:r>
      <w:r>
        <w:rPr>
          <w:color w:val="000000"/>
        </w:rPr>
        <w:t>, 8(2), 66–83.</w:t>
      </w:r>
    </w:p>
    <w:p w:rsidR="00DA2C3C" w:rsidRDefault="00022B3B" w:rsidP="00FC6EF7">
      <w:pPr>
        <w:pStyle w:val="NormalWeb"/>
        <w:spacing w:line="360" w:lineRule="auto"/>
        <w:ind w:left="720" w:hanging="720"/>
        <w:jc w:val="both"/>
        <w:rPr>
          <w:color w:val="000000"/>
        </w:rPr>
      </w:pPr>
      <w:r>
        <w:rPr>
          <w:color w:val="000000"/>
        </w:rPr>
        <w:t>Jewkes, R., Flood, M., &amp; Lang, J. (2020). Effective design and implementation elements in interventions to prevent violence against women and girls.</w:t>
      </w:r>
      <w:r>
        <w:rPr>
          <w:rStyle w:val="apple-converted-space"/>
          <w:color w:val="000000"/>
        </w:rPr>
        <w:t> </w:t>
      </w:r>
      <w:r>
        <w:rPr>
          <w:rStyle w:val="Emphasis"/>
          <w:color w:val="000000"/>
        </w:rPr>
        <w:t>The Lancet</w:t>
      </w:r>
      <w:r>
        <w:rPr>
          <w:color w:val="000000"/>
        </w:rPr>
        <w:t>, 385(9977), 1556–1566.</w:t>
      </w:r>
      <w:r>
        <w:rPr>
          <w:rStyle w:val="apple-converted-space"/>
          <w:color w:val="000000"/>
        </w:rPr>
        <w:t> </w:t>
      </w:r>
      <w:r>
        <w:rPr>
          <w:color w:val="000000"/>
        </w:rPr>
        <w:t>https://doi.org/10.1016/S0140-6736(14)61703-7</w:t>
      </w:r>
    </w:p>
    <w:p w:rsidR="00DA2C3C" w:rsidRDefault="00022B3B" w:rsidP="00FC6EF7">
      <w:pPr>
        <w:pStyle w:val="NormalWeb"/>
        <w:spacing w:line="360" w:lineRule="auto"/>
        <w:ind w:left="720" w:hanging="720"/>
        <w:jc w:val="both"/>
        <w:rPr>
          <w:color w:val="000000"/>
        </w:rPr>
      </w:pPr>
      <w:r>
        <w:rPr>
          <w:color w:val="000000"/>
        </w:rPr>
        <w:t>Kanpal, S., Olayemi, J., &amp; Dada, H. (2024). Redefining silence and complicity: Media advocacy in gendered societies.</w:t>
      </w:r>
      <w:r>
        <w:rPr>
          <w:rStyle w:val="apple-converted-space"/>
          <w:color w:val="000000"/>
        </w:rPr>
        <w:t> </w:t>
      </w:r>
      <w:r>
        <w:rPr>
          <w:rStyle w:val="Emphasis"/>
          <w:color w:val="000000"/>
        </w:rPr>
        <w:t>Gender and Communication Quarterly</w:t>
      </w:r>
      <w:r>
        <w:rPr>
          <w:color w:val="000000"/>
        </w:rPr>
        <w:t>, 9(1), 88–105.</w:t>
      </w:r>
    </w:p>
    <w:p w:rsidR="00DA2C3C" w:rsidRDefault="00022B3B" w:rsidP="00FC6EF7">
      <w:pPr>
        <w:pStyle w:val="NormalWeb"/>
        <w:spacing w:line="360" w:lineRule="auto"/>
        <w:ind w:left="720" w:hanging="720"/>
        <w:jc w:val="both"/>
        <w:rPr>
          <w:color w:val="000000"/>
        </w:rPr>
      </w:pPr>
      <w:r>
        <w:rPr>
          <w:color w:val="000000"/>
        </w:rPr>
        <w:t>Liu, Y., &amp; Liu, S. (2020). Reinforcing social behavior through broadcast media: A study of community values.</w:t>
      </w:r>
      <w:r>
        <w:rPr>
          <w:rStyle w:val="apple-converted-space"/>
          <w:color w:val="000000"/>
        </w:rPr>
        <w:t> </w:t>
      </w:r>
      <w:r>
        <w:rPr>
          <w:rStyle w:val="Emphasis"/>
          <w:color w:val="000000"/>
        </w:rPr>
        <w:t>Journal of Communication Theory</w:t>
      </w:r>
      <w:r>
        <w:rPr>
          <w:color w:val="000000"/>
        </w:rPr>
        <w:t>, 15(4), 299–317.</w:t>
      </w:r>
    </w:p>
    <w:p w:rsidR="00DA2C3C" w:rsidRDefault="00022B3B" w:rsidP="00FC6EF7">
      <w:pPr>
        <w:pStyle w:val="NormalWeb"/>
        <w:spacing w:line="360" w:lineRule="auto"/>
        <w:ind w:left="720" w:hanging="720"/>
        <w:jc w:val="both"/>
        <w:rPr>
          <w:color w:val="000000"/>
        </w:rPr>
      </w:pPr>
      <w:r>
        <w:rPr>
          <w:color w:val="000000"/>
        </w:rPr>
        <w:t>Liu, Y., &amp; Liu, Y. (2020). Media and attitude formation: The interplay of exposure, emotion, and gender norms.</w:t>
      </w:r>
      <w:r>
        <w:rPr>
          <w:rStyle w:val="apple-converted-space"/>
          <w:color w:val="000000"/>
        </w:rPr>
        <w:t> </w:t>
      </w:r>
      <w:r>
        <w:rPr>
          <w:rStyle w:val="Emphasis"/>
          <w:color w:val="000000"/>
        </w:rPr>
        <w:t>Media Psychology</w:t>
      </w:r>
      <w:r>
        <w:rPr>
          <w:color w:val="000000"/>
        </w:rPr>
        <w:t>, 23(3), 317–340.</w:t>
      </w:r>
      <w:r>
        <w:rPr>
          <w:rStyle w:val="apple-converted-space"/>
          <w:color w:val="000000"/>
        </w:rPr>
        <w:t> </w:t>
      </w:r>
      <w:hyperlink r:id="rId12" w:tgtFrame="_new" w:history="1">
        <w:r>
          <w:rPr>
            <w:rStyle w:val="Hyperlink"/>
          </w:rPr>
          <w:t>https://doi.org/10.1080/15213269.2019.1685080</w:t>
        </w:r>
      </w:hyperlink>
    </w:p>
    <w:p w:rsidR="00DA2C3C" w:rsidRDefault="00022B3B" w:rsidP="00FC6EF7">
      <w:pPr>
        <w:pStyle w:val="NormalWeb"/>
        <w:spacing w:line="360" w:lineRule="auto"/>
        <w:ind w:left="720" w:hanging="720"/>
        <w:jc w:val="both"/>
        <w:rPr>
          <w:color w:val="000000"/>
        </w:rPr>
      </w:pPr>
      <w:r>
        <w:rPr>
          <w:color w:val="000000"/>
        </w:rPr>
        <w:t>McCombs, M., &amp; Shaw, D. L. (1972). The agenda-setting function of mass media.</w:t>
      </w:r>
      <w:r>
        <w:rPr>
          <w:rStyle w:val="apple-converted-space"/>
          <w:color w:val="000000"/>
        </w:rPr>
        <w:t> </w:t>
      </w:r>
      <w:r>
        <w:rPr>
          <w:rStyle w:val="Emphasis"/>
          <w:color w:val="000000"/>
        </w:rPr>
        <w:t>Public Opinion Quarterly</w:t>
      </w:r>
      <w:r>
        <w:rPr>
          <w:color w:val="000000"/>
        </w:rPr>
        <w:t>, 36(2), 176–187.</w:t>
      </w:r>
    </w:p>
    <w:p w:rsidR="00DA2C3C" w:rsidRDefault="00022B3B" w:rsidP="00FC6EF7">
      <w:pPr>
        <w:pStyle w:val="NormalWeb"/>
        <w:spacing w:line="360" w:lineRule="auto"/>
        <w:ind w:left="720" w:hanging="720"/>
        <w:jc w:val="both"/>
        <w:rPr>
          <w:color w:val="000000"/>
        </w:rPr>
      </w:pPr>
      <w:r>
        <w:rPr>
          <w:color w:val="000000"/>
        </w:rPr>
        <w:t>McCombs, M., &amp; Valenzuela, S. (2020).</w:t>
      </w:r>
      <w:r>
        <w:rPr>
          <w:rStyle w:val="apple-converted-space"/>
          <w:color w:val="000000"/>
        </w:rPr>
        <w:t> </w:t>
      </w:r>
      <w:r>
        <w:rPr>
          <w:rStyle w:val="Emphasis"/>
          <w:color w:val="000000"/>
        </w:rPr>
        <w:t>Setting the agenda: Mass media and public opinion</w:t>
      </w:r>
      <w:r>
        <w:rPr>
          <w:rStyle w:val="apple-converted-space"/>
          <w:color w:val="000000"/>
        </w:rPr>
        <w:t> </w:t>
      </w:r>
      <w:r>
        <w:rPr>
          <w:color w:val="000000"/>
        </w:rPr>
        <w:t>(3rd ed.). Polity Press.</w:t>
      </w:r>
    </w:p>
    <w:p w:rsidR="00DA2C3C" w:rsidRDefault="00022B3B" w:rsidP="00FC6EF7">
      <w:pPr>
        <w:pStyle w:val="NormalWeb"/>
        <w:spacing w:line="360" w:lineRule="auto"/>
        <w:ind w:left="720" w:hanging="720"/>
        <w:jc w:val="both"/>
        <w:rPr>
          <w:color w:val="000000"/>
        </w:rPr>
      </w:pPr>
      <w:r>
        <w:rPr>
          <w:color w:val="000000"/>
        </w:rPr>
        <w:lastRenderedPageBreak/>
        <w:t>McQuail, D., &amp; Deuze, M. (2020).</w:t>
      </w:r>
      <w:r>
        <w:rPr>
          <w:rStyle w:val="apple-converted-space"/>
          <w:color w:val="000000"/>
        </w:rPr>
        <w:t> </w:t>
      </w:r>
      <w:r>
        <w:rPr>
          <w:rStyle w:val="Emphasis"/>
          <w:color w:val="000000"/>
        </w:rPr>
        <w:t>McQuail’s media and mass communication theory</w:t>
      </w:r>
      <w:r>
        <w:rPr>
          <w:rStyle w:val="apple-converted-space"/>
          <w:color w:val="000000"/>
        </w:rPr>
        <w:t> </w:t>
      </w:r>
      <w:r>
        <w:rPr>
          <w:color w:val="000000"/>
        </w:rPr>
        <w:t>(7th ed.). SAGE Publications.</w:t>
      </w:r>
    </w:p>
    <w:p w:rsidR="00DA2C3C" w:rsidRDefault="00022B3B" w:rsidP="00FC6EF7">
      <w:pPr>
        <w:pStyle w:val="NormalWeb"/>
        <w:spacing w:line="360" w:lineRule="auto"/>
        <w:ind w:left="720" w:hanging="720"/>
        <w:jc w:val="both"/>
        <w:rPr>
          <w:color w:val="000000"/>
        </w:rPr>
      </w:pPr>
      <w:r>
        <w:rPr>
          <w:color w:val="000000"/>
        </w:rPr>
        <w:t xml:space="preserve">McLoughlin, C. (2021). Impact evaluations of </w:t>
      </w:r>
      <w:r w:rsidR="001611D8" w:rsidRPr="001611D8">
        <w:rPr>
          <w:color w:val="000000"/>
        </w:rPr>
        <w:t>programme</w:t>
      </w:r>
      <w:r>
        <w:rPr>
          <w:color w:val="000000"/>
        </w:rPr>
        <w:t>mes to prevent and respond to violence against women and girls: A review of global cases.</w:t>
      </w:r>
      <w:r>
        <w:rPr>
          <w:rStyle w:val="apple-converted-space"/>
          <w:color w:val="000000"/>
        </w:rPr>
        <w:t> </w:t>
      </w:r>
      <w:r>
        <w:rPr>
          <w:rStyle w:val="Emphasis"/>
          <w:color w:val="000000"/>
        </w:rPr>
        <w:t>International Journal of Development Communication</w:t>
      </w:r>
      <w:r>
        <w:rPr>
          <w:color w:val="000000"/>
        </w:rPr>
        <w:t>, 5(2), 120–138.</w:t>
      </w:r>
    </w:p>
    <w:p w:rsidR="00DA2C3C" w:rsidRDefault="00022B3B" w:rsidP="00FC6EF7">
      <w:pPr>
        <w:pStyle w:val="NormalWeb"/>
        <w:spacing w:line="360" w:lineRule="auto"/>
        <w:ind w:left="720" w:hanging="720"/>
        <w:jc w:val="both"/>
        <w:rPr>
          <w:color w:val="000000"/>
        </w:rPr>
      </w:pPr>
      <w:r>
        <w:rPr>
          <w:color w:val="000000"/>
        </w:rPr>
        <w:t xml:space="preserve">Melki, J., Oghia, M. J., &amp; Nasser, R. (2022). The influence of media literacy and exposure on public understanding of </w:t>
      </w:r>
      <w:r>
        <w:rPr>
          <w:color w:val="000000"/>
          <w:lang w:val="en-US"/>
        </w:rPr>
        <w:t>S</w:t>
      </w:r>
      <w:r>
        <w:rPr>
          <w:color w:val="000000"/>
        </w:rPr>
        <w:t>GBV.</w:t>
      </w:r>
      <w:r>
        <w:rPr>
          <w:rStyle w:val="apple-converted-space"/>
          <w:color w:val="000000"/>
        </w:rPr>
        <w:t> </w:t>
      </w:r>
      <w:r>
        <w:rPr>
          <w:rStyle w:val="Emphasis"/>
          <w:color w:val="000000"/>
        </w:rPr>
        <w:t>Journal of Media Literacy Education</w:t>
      </w:r>
      <w:r>
        <w:rPr>
          <w:color w:val="000000"/>
        </w:rPr>
        <w:t>, 14(1), 75–92.</w:t>
      </w:r>
    </w:p>
    <w:p w:rsidR="00DA2C3C" w:rsidRDefault="00022B3B" w:rsidP="00FC6EF7">
      <w:pPr>
        <w:pStyle w:val="NormalWeb"/>
        <w:spacing w:line="360" w:lineRule="auto"/>
        <w:ind w:left="720" w:hanging="720"/>
        <w:jc w:val="both"/>
        <w:rPr>
          <w:color w:val="000000"/>
        </w:rPr>
      </w:pPr>
      <w:r>
        <w:rPr>
          <w:color w:val="000000"/>
        </w:rPr>
        <w:t xml:space="preserve">Müller, P., &amp; Schulz, A. (2021). Understanding violence: The role of media in </w:t>
      </w:r>
      <w:r>
        <w:rPr>
          <w:color w:val="000000"/>
          <w:lang w:val="en-US"/>
        </w:rPr>
        <w:t>S</w:t>
      </w:r>
      <w:r>
        <w:rPr>
          <w:color w:val="000000"/>
        </w:rPr>
        <w:t>GBV education.</w:t>
      </w:r>
      <w:r>
        <w:rPr>
          <w:rStyle w:val="apple-converted-space"/>
          <w:color w:val="000000"/>
        </w:rPr>
        <w:t> </w:t>
      </w:r>
      <w:r>
        <w:rPr>
          <w:rStyle w:val="Emphasis"/>
          <w:color w:val="000000"/>
        </w:rPr>
        <w:t>Communication Research Reports</w:t>
      </w:r>
      <w:r>
        <w:rPr>
          <w:color w:val="000000"/>
        </w:rPr>
        <w:t>, 38(3), 180–191.</w:t>
      </w:r>
    </w:p>
    <w:p w:rsidR="00DA2C3C" w:rsidRDefault="00022B3B" w:rsidP="00FC6EF7">
      <w:pPr>
        <w:pStyle w:val="NormalWeb"/>
        <w:spacing w:line="360" w:lineRule="auto"/>
        <w:ind w:left="720" w:hanging="720"/>
        <w:jc w:val="both"/>
        <w:rPr>
          <w:color w:val="000000"/>
        </w:rPr>
      </w:pPr>
      <w:r>
        <w:rPr>
          <w:color w:val="000000"/>
        </w:rPr>
        <w:t>Murphy, J., &amp; Zhenfang, L. (2019). The role and effect of mass media on rape and sexual violence against women and girls: A case study of South Kivu in the Democratic Republic of the Congo.</w:t>
      </w:r>
      <w:r>
        <w:rPr>
          <w:rStyle w:val="apple-converted-space"/>
          <w:color w:val="000000"/>
        </w:rPr>
        <w:t> </w:t>
      </w:r>
      <w:r>
        <w:rPr>
          <w:rStyle w:val="Emphasis"/>
          <w:color w:val="000000"/>
        </w:rPr>
        <w:t>African Journal of Media and Society</w:t>
      </w:r>
      <w:r>
        <w:rPr>
          <w:color w:val="000000"/>
        </w:rPr>
        <w:t>, 4(3), 58–77.</w:t>
      </w:r>
    </w:p>
    <w:p w:rsidR="00DA2C3C" w:rsidRDefault="00022B3B" w:rsidP="00FC6EF7">
      <w:pPr>
        <w:pStyle w:val="NormalWeb"/>
        <w:spacing w:line="360" w:lineRule="auto"/>
        <w:ind w:left="720" w:hanging="720"/>
        <w:jc w:val="both"/>
        <w:rPr>
          <w:color w:val="000000"/>
        </w:rPr>
      </w:pPr>
      <w:r>
        <w:rPr>
          <w:color w:val="000000"/>
        </w:rPr>
        <w:t>National Bureau of Statistics. (2024).</w:t>
      </w:r>
      <w:r>
        <w:rPr>
          <w:rStyle w:val="apple-converted-space"/>
          <w:color w:val="000000"/>
        </w:rPr>
        <w:t> </w:t>
      </w:r>
      <w:r>
        <w:rPr>
          <w:rStyle w:val="Emphasis"/>
          <w:color w:val="000000"/>
        </w:rPr>
        <w:t>Projected demographic distribution of Nigerian urban centers</w:t>
      </w:r>
      <w:r>
        <w:rPr>
          <w:color w:val="000000"/>
        </w:rPr>
        <w:t>. Abuja: NBS.</w:t>
      </w:r>
    </w:p>
    <w:p w:rsidR="00DA2C3C" w:rsidRDefault="00022B3B" w:rsidP="00FC6EF7">
      <w:pPr>
        <w:pStyle w:val="NormalWeb"/>
        <w:spacing w:line="360" w:lineRule="auto"/>
        <w:ind w:left="720" w:hanging="720"/>
        <w:jc w:val="both"/>
        <w:rPr>
          <w:color w:val="000000"/>
        </w:rPr>
      </w:pPr>
      <w:r>
        <w:rPr>
          <w:color w:val="000000"/>
        </w:rPr>
        <w:t>National Population Commission of Nigeria. (2024).</w:t>
      </w:r>
      <w:r>
        <w:rPr>
          <w:rStyle w:val="apple-converted-space"/>
          <w:color w:val="000000"/>
        </w:rPr>
        <w:t> </w:t>
      </w:r>
      <w:r>
        <w:rPr>
          <w:rStyle w:val="Emphasis"/>
          <w:color w:val="000000"/>
        </w:rPr>
        <w:t>Annual population projections</w:t>
      </w:r>
      <w:r>
        <w:rPr>
          <w:color w:val="000000"/>
        </w:rPr>
        <w:t>. Abuja: NPC.</w:t>
      </w:r>
    </w:p>
    <w:p w:rsidR="00DA2C3C" w:rsidRDefault="00022B3B" w:rsidP="00FC6EF7">
      <w:pPr>
        <w:spacing w:after="240" w:line="360" w:lineRule="auto"/>
        <w:ind w:left="720" w:hanging="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Obayi, P. M. (2021). The mass media and gender-based violence in Imo State, Nigeria: A critical analysis. </w:t>
      </w:r>
      <w:r>
        <w:rPr>
          <w:rFonts w:ascii="Times New Roman" w:eastAsia="Times New Roman" w:hAnsi="Times New Roman" w:cs="Times New Roman"/>
          <w:i/>
          <w:sz w:val="28"/>
          <w:szCs w:val="28"/>
        </w:rPr>
        <w:t>ResearchGate.</w:t>
      </w:r>
    </w:p>
    <w:p w:rsidR="00DA2C3C" w:rsidRDefault="00022B3B" w:rsidP="00FC6EF7">
      <w:pPr>
        <w:pStyle w:val="NormalWeb"/>
        <w:spacing w:line="360" w:lineRule="auto"/>
        <w:ind w:left="720" w:hanging="720"/>
        <w:jc w:val="both"/>
        <w:rPr>
          <w:color w:val="000000"/>
        </w:rPr>
      </w:pPr>
      <w:r>
        <w:rPr>
          <w:color w:val="000000"/>
        </w:rPr>
        <w:t>Obayi, P. M., &amp; Chima, O. A. (2019). Assessment of radio listening habits of undergraduate students of Imo State University, Nigeria. African Journal Review (Affrev), International Journal of Arts and Humanities (IJAH), 8(3), 20–34. </w:t>
      </w:r>
      <w:hyperlink r:id="rId13" w:history="1">
        <w:r>
          <w:rPr>
            <w:rStyle w:val="Hyperlink"/>
          </w:rPr>
          <w:t>https://doi.org/10.4314/ijah.v8i3.2</w:t>
        </w:r>
      </w:hyperlink>
    </w:p>
    <w:p w:rsidR="00DA2C3C" w:rsidRDefault="00022B3B" w:rsidP="00FC6EF7">
      <w:pPr>
        <w:pStyle w:val="NormalWeb"/>
        <w:spacing w:line="360" w:lineRule="auto"/>
        <w:ind w:left="720" w:hanging="720"/>
        <w:jc w:val="both"/>
        <w:rPr>
          <w:color w:val="000000"/>
        </w:rPr>
      </w:pPr>
      <w:r>
        <w:rPr>
          <w:color w:val="000000"/>
        </w:rPr>
        <w:t>Obeagu, E. I., &amp; Obeagu, G. U. (2024). Media and myth correction in the fight against sexual violence.</w:t>
      </w:r>
      <w:r>
        <w:rPr>
          <w:rStyle w:val="apple-converted-space"/>
          <w:color w:val="000000"/>
        </w:rPr>
        <w:t> </w:t>
      </w:r>
      <w:r>
        <w:rPr>
          <w:rStyle w:val="Emphasis"/>
          <w:color w:val="000000"/>
        </w:rPr>
        <w:t>African Journal of Health Communication</w:t>
      </w:r>
      <w:r>
        <w:rPr>
          <w:color w:val="000000"/>
        </w:rPr>
        <w:t>, 11(2), 101–115.</w:t>
      </w:r>
    </w:p>
    <w:p w:rsidR="00DA2C3C" w:rsidRDefault="00022B3B" w:rsidP="00FC6EF7">
      <w:pPr>
        <w:pStyle w:val="NormalWeb"/>
        <w:spacing w:line="360" w:lineRule="auto"/>
        <w:ind w:left="720" w:hanging="720"/>
        <w:jc w:val="both"/>
        <w:rPr>
          <w:color w:val="000000"/>
        </w:rPr>
      </w:pPr>
      <w:r>
        <w:rPr>
          <w:color w:val="000000"/>
        </w:rPr>
        <w:lastRenderedPageBreak/>
        <w:t xml:space="preserve">Obeagu, E., &amp; Obeagu, G. (2024). Cognitive processing in </w:t>
      </w:r>
      <w:r>
        <w:rPr>
          <w:color w:val="000000"/>
          <w:lang w:val="en-US"/>
        </w:rPr>
        <w:t>S</w:t>
      </w:r>
      <w:r>
        <w:rPr>
          <w:color w:val="000000"/>
        </w:rPr>
        <w:t>GBV media interventions in West Africa.</w:t>
      </w:r>
      <w:r>
        <w:rPr>
          <w:rStyle w:val="apple-converted-space"/>
          <w:color w:val="000000"/>
        </w:rPr>
        <w:t> </w:t>
      </w:r>
      <w:r>
        <w:rPr>
          <w:rStyle w:val="Emphasis"/>
          <w:color w:val="000000"/>
        </w:rPr>
        <w:t>International Journal of Social Psychology</w:t>
      </w:r>
      <w:r>
        <w:rPr>
          <w:color w:val="000000"/>
        </w:rPr>
        <w:t>, 11(2), 130–148.</w:t>
      </w:r>
    </w:p>
    <w:p w:rsidR="00DA2C3C" w:rsidRDefault="00022B3B" w:rsidP="00FC6EF7">
      <w:pPr>
        <w:pStyle w:val="NormalWeb"/>
        <w:spacing w:line="360" w:lineRule="auto"/>
        <w:ind w:left="720" w:hanging="720"/>
        <w:jc w:val="both"/>
        <w:rPr>
          <w:color w:val="000000"/>
        </w:rPr>
      </w:pPr>
      <w:r>
        <w:rPr>
          <w:color w:val="000000"/>
        </w:rPr>
        <w:t>Obokoh, O. (2023). Media credibility and its impact on gender-based advocacy: An African perspective.</w:t>
      </w:r>
      <w:r>
        <w:rPr>
          <w:rStyle w:val="apple-converted-space"/>
          <w:color w:val="000000"/>
        </w:rPr>
        <w:t> </w:t>
      </w:r>
      <w:r>
        <w:rPr>
          <w:rStyle w:val="Emphasis"/>
          <w:color w:val="000000"/>
        </w:rPr>
        <w:t>Communication Research in Africa</w:t>
      </w:r>
      <w:r>
        <w:rPr>
          <w:color w:val="000000"/>
        </w:rPr>
        <w:t>, 7(1), 89–104.</w:t>
      </w:r>
    </w:p>
    <w:p w:rsidR="00DA2C3C" w:rsidRDefault="00022B3B" w:rsidP="00FC6EF7">
      <w:pPr>
        <w:pStyle w:val="NormalWeb"/>
        <w:spacing w:line="360" w:lineRule="auto"/>
        <w:ind w:left="720" w:hanging="720"/>
        <w:jc w:val="both"/>
        <w:rPr>
          <w:color w:val="000000"/>
        </w:rPr>
      </w:pPr>
      <w:r>
        <w:rPr>
          <w:color w:val="000000"/>
        </w:rPr>
        <w:t>Ochege, G. (2016). The historical development of Enugu as a coal-mining city in Nigeria.</w:t>
      </w:r>
      <w:r>
        <w:rPr>
          <w:rStyle w:val="apple-converted-space"/>
          <w:color w:val="000000"/>
        </w:rPr>
        <w:t> </w:t>
      </w:r>
      <w:r>
        <w:rPr>
          <w:rStyle w:val="Emphasis"/>
          <w:color w:val="000000"/>
        </w:rPr>
        <w:t>Journal of Nigerian Urban Studies</w:t>
      </w:r>
      <w:r>
        <w:rPr>
          <w:color w:val="000000"/>
        </w:rPr>
        <w:t>, 5(2), 39–55.</w:t>
      </w:r>
    </w:p>
    <w:p w:rsidR="00DA2C3C" w:rsidRDefault="00022B3B" w:rsidP="00FC6EF7">
      <w:pPr>
        <w:pStyle w:val="NormalWeb"/>
        <w:spacing w:line="360" w:lineRule="auto"/>
        <w:ind w:left="720" w:hanging="720"/>
        <w:jc w:val="both"/>
        <w:rPr>
          <w:color w:val="000000"/>
        </w:rPr>
      </w:pPr>
      <w:r>
        <w:rPr>
          <w:color w:val="000000"/>
        </w:rPr>
        <w:t>Ofordi, A., &amp; Salisu, M. (2024). Youth and media reception: Age demographics in urban Nigeria.</w:t>
      </w:r>
      <w:r>
        <w:rPr>
          <w:rStyle w:val="apple-converted-space"/>
          <w:color w:val="000000"/>
        </w:rPr>
        <w:t> </w:t>
      </w:r>
      <w:r>
        <w:rPr>
          <w:rStyle w:val="Emphasis"/>
          <w:color w:val="000000"/>
        </w:rPr>
        <w:t>African Demographics Journal</w:t>
      </w:r>
      <w:r>
        <w:rPr>
          <w:color w:val="000000"/>
        </w:rPr>
        <w:t>, 9(1), 17–30.</w:t>
      </w:r>
    </w:p>
    <w:p w:rsidR="00DA2C3C" w:rsidRDefault="00022B3B" w:rsidP="00FC6EF7">
      <w:pPr>
        <w:pStyle w:val="NormalWeb"/>
        <w:spacing w:line="360" w:lineRule="auto"/>
        <w:ind w:left="720" w:hanging="720"/>
        <w:jc w:val="both"/>
        <w:rPr>
          <w:color w:val="000000"/>
        </w:rPr>
      </w:pPr>
      <w:r>
        <w:rPr>
          <w:color w:val="000000"/>
        </w:rPr>
        <w:t>Ofordi, J. K., &amp; Salisu, R. A. (2024). Challenges in funding gender-based radio campaigns in Nigeria.</w:t>
      </w:r>
      <w:r>
        <w:rPr>
          <w:rStyle w:val="apple-converted-space"/>
          <w:color w:val="000000"/>
        </w:rPr>
        <w:t> </w:t>
      </w:r>
      <w:r>
        <w:rPr>
          <w:rStyle w:val="Emphasis"/>
          <w:color w:val="000000"/>
        </w:rPr>
        <w:t>Journal of Media Economics and Development</w:t>
      </w:r>
      <w:r>
        <w:rPr>
          <w:color w:val="000000"/>
        </w:rPr>
        <w:t>, 8(2), 77–90.</w:t>
      </w:r>
    </w:p>
    <w:p w:rsidR="00DA2C3C" w:rsidRDefault="00022B3B" w:rsidP="00FC6EF7">
      <w:pPr>
        <w:pStyle w:val="NormalWeb"/>
        <w:spacing w:line="360" w:lineRule="auto"/>
        <w:ind w:left="720" w:hanging="720"/>
        <w:jc w:val="both"/>
        <w:rPr>
          <w:color w:val="000000"/>
        </w:rPr>
      </w:pPr>
      <w:r>
        <w:rPr>
          <w:color w:val="000000"/>
        </w:rPr>
        <w:t>Okafor, K., Umeh, R., &amp; Chikwendu, A. (2023). Knowledge and attitude toward media campaigns against gender-based violence among Nigerian women.</w:t>
      </w:r>
      <w:r>
        <w:rPr>
          <w:rStyle w:val="apple-converted-space"/>
          <w:color w:val="000000"/>
        </w:rPr>
        <w:t> </w:t>
      </w:r>
      <w:r>
        <w:rPr>
          <w:rStyle w:val="Emphasis"/>
          <w:color w:val="000000"/>
        </w:rPr>
        <w:t>Women’s Studies Review</w:t>
      </w:r>
      <w:r>
        <w:rPr>
          <w:color w:val="000000"/>
        </w:rPr>
        <w:t>, 6(2), 112–130.</w:t>
      </w:r>
    </w:p>
    <w:p w:rsidR="00DA2C3C" w:rsidRDefault="00022B3B" w:rsidP="00FC6EF7">
      <w:pPr>
        <w:pStyle w:val="NormalWeb"/>
        <w:spacing w:line="360" w:lineRule="auto"/>
        <w:ind w:left="720" w:hanging="720"/>
        <w:jc w:val="both"/>
        <w:rPr>
          <w:color w:val="000000"/>
        </w:rPr>
      </w:pPr>
      <w:r>
        <w:rPr>
          <w:color w:val="000000"/>
        </w:rPr>
        <w:t>Olanrewaju, T., Musa, A., &amp; Akinrinade, F. (2021). Media advocacy and policy transformation in Nigeria: Prospects and pitfalls.</w:t>
      </w:r>
      <w:r>
        <w:rPr>
          <w:rStyle w:val="apple-converted-space"/>
          <w:color w:val="000000"/>
        </w:rPr>
        <w:t> </w:t>
      </w:r>
      <w:r>
        <w:rPr>
          <w:rStyle w:val="Emphasis"/>
          <w:color w:val="000000"/>
        </w:rPr>
        <w:t>Journal of Communication and Public Policy</w:t>
      </w:r>
      <w:r>
        <w:rPr>
          <w:color w:val="000000"/>
        </w:rPr>
        <w:t>, 14(1), 54–70.</w:t>
      </w:r>
    </w:p>
    <w:p w:rsidR="00DA2C3C" w:rsidRDefault="00022B3B" w:rsidP="00FC6EF7">
      <w:pPr>
        <w:pStyle w:val="NormalWeb"/>
        <w:spacing w:line="360" w:lineRule="auto"/>
        <w:ind w:left="720" w:hanging="720"/>
        <w:jc w:val="both"/>
        <w:rPr>
          <w:color w:val="000000"/>
        </w:rPr>
      </w:pPr>
      <w:r>
        <w:rPr>
          <w:color w:val="000000"/>
        </w:rPr>
        <w:t>Oyefara, J. L., Adebayo, A. S., &amp; Oluwatosin, O. (2022). Gender-based violence and women’s access to legal information in rural Nigeria.</w:t>
      </w:r>
      <w:r>
        <w:rPr>
          <w:rStyle w:val="apple-converted-space"/>
          <w:color w:val="000000"/>
        </w:rPr>
        <w:t> </w:t>
      </w:r>
      <w:r>
        <w:rPr>
          <w:rStyle w:val="Emphasis"/>
          <w:color w:val="000000"/>
        </w:rPr>
        <w:t>African Journal of Legal and Social Studies</w:t>
      </w:r>
      <w:r>
        <w:rPr>
          <w:color w:val="000000"/>
        </w:rPr>
        <w:t>, 6(1), 91–106.</w:t>
      </w:r>
    </w:p>
    <w:p w:rsidR="00DA2C3C" w:rsidRDefault="00022B3B" w:rsidP="00FC6EF7">
      <w:pPr>
        <w:pStyle w:val="NormalWeb"/>
        <w:spacing w:line="360" w:lineRule="auto"/>
        <w:ind w:left="720" w:hanging="720"/>
        <w:jc w:val="both"/>
        <w:rPr>
          <w:color w:val="000000"/>
        </w:rPr>
      </w:pPr>
      <w:r>
        <w:rPr>
          <w:color w:val="000000"/>
        </w:rPr>
        <w:t>Oyefara, J. L., Ajayi, O., &amp; Abiona, R. (2022). Gender-targeted media and the evolution of social norms in Nigeria.</w:t>
      </w:r>
      <w:r>
        <w:rPr>
          <w:rStyle w:val="apple-converted-space"/>
          <w:color w:val="000000"/>
        </w:rPr>
        <w:t> </w:t>
      </w:r>
      <w:r>
        <w:rPr>
          <w:rStyle w:val="Emphasis"/>
          <w:color w:val="000000"/>
        </w:rPr>
        <w:t>Gender Studies Quarterly</w:t>
      </w:r>
      <w:r>
        <w:rPr>
          <w:color w:val="000000"/>
        </w:rPr>
        <w:t>, 8(1), 73–92.</w:t>
      </w:r>
    </w:p>
    <w:p w:rsidR="00DA2C3C" w:rsidRDefault="00022B3B" w:rsidP="00FC6EF7">
      <w:pPr>
        <w:pStyle w:val="NormalWeb"/>
        <w:spacing w:line="360" w:lineRule="auto"/>
        <w:ind w:left="720" w:hanging="720"/>
        <w:jc w:val="both"/>
        <w:rPr>
          <w:color w:val="000000"/>
        </w:rPr>
      </w:pPr>
      <w:r>
        <w:rPr>
          <w:color w:val="000000"/>
        </w:rPr>
        <w:t xml:space="preserve">Oyetade, M., &amp; Adeyeye, F. (2024). Theoretical models in media-driven social change: Applications in Nigerian advocacy </w:t>
      </w:r>
      <w:r w:rsidR="001611D8" w:rsidRPr="001611D8">
        <w:rPr>
          <w:color w:val="000000"/>
        </w:rPr>
        <w:t>programme</w:t>
      </w:r>
      <w:r>
        <w:rPr>
          <w:color w:val="000000"/>
        </w:rPr>
        <w:t>s.</w:t>
      </w:r>
      <w:r>
        <w:rPr>
          <w:rStyle w:val="apple-converted-space"/>
          <w:color w:val="000000"/>
        </w:rPr>
        <w:t> </w:t>
      </w:r>
      <w:r>
        <w:rPr>
          <w:rStyle w:val="Emphasis"/>
          <w:color w:val="000000"/>
        </w:rPr>
        <w:t>International Review of Communication Theories</w:t>
      </w:r>
      <w:r>
        <w:rPr>
          <w:color w:val="000000"/>
        </w:rPr>
        <w:t>, 11(2), 51–67.</w:t>
      </w:r>
    </w:p>
    <w:p w:rsidR="00DA2C3C" w:rsidRDefault="00022B3B" w:rsidP="00FC6EF7">
      <w:pPr>
        <w:pStyle w:val="NormalWeb"/>
        <w:spacing w:line="360" w:lineRule="auto"/>
        <w:ind w:left="720" w:hanging="720"/>
        <w:jc w:val="both"/>
        <w:rPr>
          <w:color w:val="000000"/>
        </w:rPr>
      </w:pPr>
      <w:r>
        <w:rPr>
          <w:color w:val="000000"/>
        </w:rPr>
        <w:lastRenderedPageBreak/>
        <w:t>Packard-Winkler, N., Etim, B., &amp; Iheme, T. (2024). Narrative persuasion in media: Empowering survivors through storytelling.</w:t>
      </w:r>
      <w:r>
        <w:rPr>
          <w:rStyle w:val="apple-converted-space"/>
          <w:color w:val="000000"/>
        </w:rPr>
        <w:t> </w:t>
      </w:r>
      <w:r>
        <w:rPr>
          <w:rStyle w:val="Emphasis"/>
          <w:color w:val="000000"/>
        </w:rPr>
        <w:t>African Journal of Communication</w:t>
      </w:r>
      <w:r>
        <w:rPr>
          <w:color w:val="000000"/>
        </w:rPr>
        <w:t>, 12(3), 99–116.</w:t>
      </w:r>
    </w:p>
    <w:p w:rsidR="00DA2C3C" w:rsidRDefault="00022B3B" w:rsidP="00FC6EF7">
      <w:pPr>
        <w:pStyle w:val="NormalWeb"/>
        <w:spacing w:line="360" w:lineRule="auto"/>
        <w:ind w:left="720" w:hanging="720"/>
        <w:jc w:val="both"/>
        <w:rPr>
          <w:color w:val="000000"/>
        </w:rPr>
      </w:pPr>
      <w:r>
        <w:rPr>
          <w:color w:val="000000"/>
        </w:rPr>
        <w:t>Picard, R. (2022). Localized messaging and cultural resonance in media campaigns.</w:t>
      </w:r>
      <w:r>
        <w:rPr>
          <w:rStyle w:val="apple-converted-space"/>
          <w:color w:val="000000"/>
        </w:rPr>
        <w:t> </w:t>
      </w:r>
      <w:r>
        <w:rPr>
          <w:rStyle w:val="Emphasis"/>
          <w:color w:val="000000"/>
        </w:rPr>
        <w:t>Journal of Media Localization</w:t>
      </w:r>
      <w:r>
        <w:rPr>
          <w:color w:val="000000"/>
        </w:rPr>
        <w:t>, 6(2), 40–58.</w:t>
      </w:r>
    </w:p>
    <w:p w:rsidR="00DA2C3C" w:rsidRDefault="00022B3B" w:rsidP="00FC6EF7">
      <w:pPr>
        <w:pStyle w:val="NormalWeb"/>
        <w:spacing w:line="360" w:lineRule="auto"/>
        <w:ind w:left="720" w:hanging="720"/>
        <w:jc w:val="both"/>
        <w:rPr>
          <w:color w:val="000000"/>
        </w:rPr>
      </w:pPr>
      <w:r>
        <w:rPr>
          <w:color w:val="000000"/>
        </w:rPr>
        <w:t>Sambe, J. A., &amp; JP, A. (2023). Mainstreaming the VAPP Act in public broadcasting policy in Nigeria.</w:t>
      </w:r>
      <w:r>
        <w:rPr>
          <w:rStyle w:val="apple-converted-space"/>
          <w:color w:val="000000"/>
        </w:rPr>
        <w:t> </w:t>
      </w:r>
      <w:r>
        <w:rPr>
          <w:rStyle w:val="Emphasis"/>
          <w:color w:val="000000"/>
        </w:rPr>
        <w:t>Journal of African Media Law and Policy</w:t>
      </w:r>
      <w:r>
        <w:rPr>
          <w:color w:val="000000"/>
        </w:rPr>
        <w:t>, 3(2), 34–48.</w:t>
      </w:r>
    </w:p>
    <w:p w:rsidR="00DA2C3C" w:rsidRDefault="00022B3B" w:rsidP="00FC6EF7">
      <w:pPr>
        <w:pStyle w:val="NormalWeb"/>
        <w:spacing w:line="360" w:lineRule="auto"/>
        <w:ind w:left="720" w:hanging="720"/>
        <w:jc w:val="both"/>
        <w:rPr>
          <w:color w:val="000000"/>
        </w:rPr>
      </w:pPr>
      <w:r>
        <w:rPr>
          <w:color w:val="000000"/>
        </w:rPr>
        <w:t xml:space="preserve">Santana, M., Udochi, A., &amp; Lee, K. (2024). Audience interactivity and trust in gender-based radio </w:t>
      </w:r>
      <w:r w:rsidR="001611D8" w:rsidRPr="001611D8">
        <w:rPr>
          <w:color w:val="000000"/>
        </w:rPr>
        <w:t>programme</w:t>
      </w:r>
      <w:r>
        <w:rPr>
          <w:color w:val="000000"/>
        </w:rPr>
        <w:t>ming.</w:t>
      </w:r>
      <w:r>
        <w:rPr>
          <w:rStyle w:val="apple-converted-space"/>
          <w:color w:val="000000"/>
        </w:rPr>
        <w:t> </w:t>
      </w:r>
      <w:r>
        <w:rPr>
          <w:rStyle w:val="Emphasis"/>
          <w:color w:val="000000"/>
        </w:rPr>
        <w:t>Global Communication Review</w:t>
      </w:r>
      <w:r>
        <w:rPr>
          <w:color w:val="000000"/>
        </w:rPr>
        <w:t>, 10(1), 122–140.</w:t>
      </w:r>
    </w:p>
    <w:p w:rsidR="00DA2C3C" w:rsidRDefault="00022B3B" w:rsidP="00FC6EF7">
      <w:pPr>
        <w:pStyle w:val="NormalWeb"/>
        <w:spacing w:line="360" w:lineRule="auto"/>
        <w:ind w:left="720" w:hanging="720"/>
        <w:jc w:val="both"/>
        <w:rPr>
          <w:color w:val="000000"/>
        </w:rPr>
      </w:pPr>
      <w:r>
        <w:rPr>
          <w:color w:val="000000"/>
        </w:rPr>
        <w:t>Santás, M. A. (2024). The power of participatory storytelling in advocacy radio.</w:t>
      </w:r>
      <w:r>
        <w:rPr>
          <w:rStyle w:val="apple-converted-space"/>
          <w:color w:val="000000"/>
        </w:rPr>
        <w:t> </w:t>
      </w:r>
      <w:r>
        <w:rPr>
          <w:rStyle w:val="Emphasis"/>
          <w:color w:val="000000"/>
        </w:rPr>
        <w:t>Journal of Community Media Practice</w:t>
      </w:r>
      <w:r>
        <w:rPr>
          <w:color w:val="000000"/>
        </w:rPr>
        <w:t>, 11(1), 19–33.</w:t>
      </w:r>
    </w:p>
    <w:p w:rsidR="00DA2C3C" w:rsidRDefault="00022B3B" w:rsidP="00FC6EF7">
      <w:pPr>
        <w:pStyle w:val="NormalWeb"/>
        <w:spacing w:line="360" w:lineRule="auto"/>
        <w:ind w:left="720" w:hanging="720"/>
        <w:jc w:val="both"/>
        <w:rPr>
          <w:color w:val="000000"/>
        </w:rPr>
      </w:pPr>
      <w:r>
        <w:rPr>
          <w:color w:val="000000"/>
        </w:rPr>
        <w:t>Schillinger, D., Binder, L., &amp; Valencia, C. (2020). Framing matters: How media presentation shapes social attitudes toward health and violence.</w:t>
      </w:r>
      <w:r>
        <w:rPr>
          <w:rStyle w:val="apple-converted-space"/>
          <w:color w:val="000000"/>
        </w:rPr>
        <w:t> </w:t>
      </w:r>
      <w:r>
        <w:rPr>
          <w:rStyle w:val="Emphasis"/>
          <w:color w:val="000000"/>
        </w:rPr>
        <w:t>Health Affairs</w:t>
      </w:r>
      <w:r>
        <w:rPr>
          <w:color w:val="000000"/>
        </w:rPr>
        <w:t>, 39(8), 1375–1382.</w:t>
      </w:r>
      <w:r>
        <w:rPr>
          <w:rStyle w:val="apple-converted-space"/>
          <w:color w:val="000000"/>
        </w:rPr>
        <w:t> </w:t>
      </w:r>
      <w:hyperlink r:id="rId14" w:tgtFrame="_new" w:history="1">
        <w:r>
          <w:rPr>
            <w:rStyle w:val="Hyperlink"/>
          </w:rPr>
          <w:t>https://doi.org/10.1377/hlthaff.2020.00476</w:t>
        </w:r>
      </w:hyperlink>
    </w:p>
    <w:p w:rsidR="00DA2C3C" w:rsidRDefault="00022B3B" w:rsidP="00FC6EF7">
      <w:pPr>
        <w:pStyle w:val="NormalWeb"/>
        <w:spacing w:line="360" w:lineRule="auto"/>
        <w:ind w:left="720" w:hanging="720"/>
        <w:jc w:val="both"/>
        <w:rPr>
          <w:color w:val="000000"/>
        </w:rPr>
      </w:pPr>
      <w:r>
        <w:rPr>
          <w:color w:val="000000"/>
        </w:rPr>
        <w:t>Schillinger, D., Chittamuru, D., &amp; Ramírez, A. S. (2020). From storytelling to behavioral change: Lessons from narrative health communication.</w:t>
      </w:r>
      <w:r>
        <w:rPr>
          <w:rStyle w:val="apple-converted-space"/>
          <w:color w:val="000000"/>
        </w:rPr>
        <w:t> </w:t>
      </w:r>
      <w:r>
        <w:rPr>
          <w:rStyle w:val="Emphasis"/>
          <w:color w:val="000000"/>
        </w:rPr>
        <w:t>American Journal of Public Health</w:t>
      </w:r>
      <w:r>
        <w:rPr>
          <w:color w:val="000000"/>
        </w:rPr>
        <w:t>, 110(1), 23–28.</w:t>
      </w:r>
      <w:r>
        <w:rPr>
          <w:rStyle w:val="apple-converted-space"/>
          <w:color w:val="000000"/>
        </w:rPr>
        <w:t> </w:t>
      </w:r>
      <w:hyperlink r:id="rId15" w:tgtFrame="_new" w:history="1">
        <w:r>
          <w:rPr>
            <w:rStyle w:val="Hyperlink"/>
          </w:rPr>
          <w:t>https://doi.org/10.2105/AJPH.2019.305472</w:t>
        </w:r>
      </w:hyperlink>
    </w:p>
    <w:p w:rsidR="00DA2C3C" w:rsidRDefault="00022B3B" w:rsidP="00FC6EF7">
      <w:pPr>
        <w:pStyle w:val="NormalWeb"/>
        <w:spacing w:line="360" w:lineRule="auto"/>
        <w:ind w:left="720" w:hanging="720"/>
        <w:jc w:val="both"/>
        <w:rPr>
          <w:color w:val="000000"/>
        </w:rPr>
      </w:pPr>
      <w:r>
        <w:rPr>
          <w:color w:val="000000"/>
        </w:rPr>
        <w:t>Sileyew, K. J. (2019). Research design and methodology. In</w:t>
      </w:r>
      <w:r>
        <w:rPr>
          <w:rStyle w:val="apple-converted-space"/>
          <w:color w:val="000000"/>
        </w:rPr>
        <w:t> </w:t>
      </w:r>
      <w:r>
        <w:rPr>
          <w:rStyle w:val="Emphasis"/>
          <w:color w:val="000000"/>
        </w:rPr>
        <w:t>Textbook of Research Methodology</w:t>
      </w:r>
      <w:r>
        <w:rPr>
          <w:rStyle w:val="apple-converted-space"/>
          <w:color w:val="000000"/>
        </w:rPr>
        <w:t> </w:t>
      </w:r>
      <w:r>
        <w:rPr>
          <w:color w:val="000000"/>
        </w:rPr>
        <w:t>(pp. 1–12). IntechOpen.</w:t>
      </w:r>
      <w:r>
        <w:rPr>
          <w:rStyle w:val="apple-converted-space"/>
          <w:color w:val="000000"/>
        </w:rPr>
        <w:t> </w:t>
      </w:r>
      <w:hyperlink r:id="rId16" w:tgtFrame="_new" w:history="1">
        <w:r>
          <w:rPr>
            <w:rStyle w:val="Hyperlink"/>
          </w:rPr>
          <w:t>https://doi.org/10.5772/intechopen.85731</w:t>
        </w:r>
      </w:hyperlink>
    </w:p>
    <w:p w:rsidR="00DA2C3C" w:rsidRDefault="00022B3B" w:rsidP="00FC6EF7">
      <w:pPr>
        <w:pStyle w:val="NormalWeb"/>
        <w:spacing w:line="360" w:lineRule="auto"/>
        <w:ind w:left="720" w:hanging="720"/>
        <w:jc w:val="both"/>
        <w:rPr>
          <w:color w:val="000000"/>
        </w:rPr>
      </w:pPr>
      <w:r>
        <w:rPr>
          <w:color w:val="000000"/>
        </w:rPr>
        <w:t>Stier, S., Breuer, J., Siegers, P., &amp; Thorson, K. (2020). Patterns of media use and political participation: A study on gender-based issues.</w:t>
      </w:r>
      <w:r>
        <w:rPr>
          <w:rStyle w:val="apple-converted-space"/>
          <w:color w:val="000000"/>
        </w:rPr>
        <w:t> </w:t>
      </w:r>
      <w:r>
        <w:rPr>
          <w:rStyle w:val="Emphasis"/>
          <w:color w:val="000000"/>
        </w:rPr>
        <w:t>New Media &amp; Society</w:t>
      </w:r>
      <w:r>
        <w:rPr>
          <w:color w:val="000000"/>
        </w:rPr>
        <w:t>, 22(4), 708–726.</w:t>
      </w:r>
    </w:p>
    <w:p w:rsidR="00DA2C3C" w:rsidRDefault="00022B3B" w:rsidP="00FC6EF7">
      <w:pPr>
        <w:pStyle w:val="NormalWeb"/>
        <w:spacing w:line="360" w:lineRule="auto"/>
        <w:ind w:left="720" w:hanging="720"/>
        <w:jc w:val="both"/>
        <w:rPr>
          <w:color w:val="000000"/>
        </w:rPr>
      </w:pPr>
      <w:r>
        <w:rPr>
          <w:color w:val="000000"/>
        </w:rPr>
        <w:t>Tsoy, D., Tirasawasdichai, T., &amp; Kurpayanidi, K. (2021). Effects of media on public attitudes and engagement with anti-</w:t>
      </w:r>
      <w:r>
        <w:rPr>
          <w:color w:val="000000"/>
          <w:lang w:val="en-US"/>
        </w:rPr>
        <w:t>S</w:t>
      </w:r>
      <w:r>
        <w:rPr>
          <w:color w:val="000000"/>
        </w:rPr>
        <w:t>GBV policies.</w:t>
      </w:r>
      <w:r>
        <w:rPr>
          <w:rStyle w:val="apple-converted-space"/>
          <w:color w:val="000000"/>
        </w:rPr>
        <w:t> </w:t>
      </w:r>
      <w:r>
        <w:rPr>
          <w:rStyle w:val="Emphasis"/>
          <w:color w:val="000000"/>
        </w:rPr>
        <w:t>Journal of Public Affairs</w:t>
      </w:r>
      <w:r>
        <w:rPr>
          <w:color w:val="000000"/>
        </w:rPr>
        <w:t>, 21(2), e2163.</w:t>
      </w:r>
      <w:r>
        <w:rPr>
          <w:rStyle w:val="apple-converted-space"/>
          <w:color w:val="000000"/>
        </w:rPr>
        <w:t> </w:t>
      </w:r>
      <w:hyperlink r:id="rId17" w:tgtFrame="_new" w:history="1">
        <w:r>
          <w:rPr>
            <w:rStyle w:val="Hyperlink"/>
          </w:rPr>
          <w:t>https://doi.org/10.1002/pa.2163</w:t>
        </w:r>
      </w:hyperlink>
    </w:p>
    <w:p w:rsidR="00DA2C3C" w:rsidRDefault="00022B3B" w:rsidP="00FC6EF7">
      <w:pPr>
        <w:pStyle w:val="NormalWeb"/>
        <w:spacing w:line="360" w:lineRule="auto"/>
        <w:ind w:left="720" w:hanging="720"/>
        <w:jc w:val="both"/>
        <w:rPr>
          <w:color w:val="000000"/>
        </w:rPr>
      </w:pPr>
      <w:r>
        <w:rPr>
          <w:color w:val="000000"/>
        </w:rPr>
        <w:lastRenderedPageBreak/>
        <w:t>Tuurosong, D., &amp; Dordah, B. (2024). Challenging patriarchy through countercultural media.</w:t>
      </w:r>
      <w:r>
        <w:rPr>
          <w:rStyle w:val="apple-converted-space"/>
          <w:color w:val="000000"/>
        </w:rPr>
        <w:t> </w:t>
      </w:r>
      <w:r>
        <w:rPr>
          <w:rStyle w:val="Emphasis"/>
          <w:color w:val="000000"/>
        </w:rPr>
        <w:t>Feminist Media Review</w:t>
      </w:r>
      <w:r>
        <w:rPr>
          <w:color w:val="000000"/>
        </w:rPr>
        <w:t>, 13(1), 44–61.</w:t>
      </w:r>
    </w:p>
    <w:p w:rsidR="00DA2C3C" w:rsidRDefault="00022B3B" w:rsidP="00FC6EF7">
      <w:pPr>
        <w:pStyle w:val="NormalWeb"/>
        <w:spacing w:line="360" w:lineRule="auto"/>
        <w:ind w:left="720" w:hanging="720"/>
        <w:jc w:val="both"/>
        <w:rPr>
          <w:color w:val="000000"/>
        </w:rPr>
      </w:pPr>
      <w:r>
        <w:rPr>
          <w:color w:val="000000"/>
        </w:rPr>
        <w:t>Uchendu, N. (2025). Participatory radio drama as a strategy for SGBV intervention in Northern Nigeria.</w:t>
      </w:r>
      <w:r>
        <w:rPr>
          <w:rStyle w:val="apple-converted-space"/>
          <w:color w:val="000000"/>
        </w:rPr>
        <w:t> </w:t>
      </w:r>
      <w:r>
        <w:rPr>
          <w:rStyle w:val="Emphasis"/>
          <w:color w:val="000000"/>
        </w:rPr>
        <w:t>Journal of African Feminist Media</w:t>
      </w:r>
      <w:r>
        <w:rPr>
          <w:color w:val="000000"/>
        </w:rPr>
        <w:t>, 5(1), 101–120.</w:t>
      </w:r>
    </w:p>
    <w:p w:rsidR="00DA2C3C" w:rsidRDefault="00022B3B" w:rsidP="00FC6EF7">
      <w:pPr>
        <w:pStyle w:val="NormalWeb"/>
        <w:spacing w:line="360" w:lineRule="auto"/>
        <w:ind w:left="720" w:hanging="720"/>
        <w:jc w:val="both"/>
        <w:rPr>
          <w:color w:val="000000"/>
        </w:rPr>
      </w:pPr>
      <w:r>
        <w:rPr>
          <w:color w:val="000000"/>
        </w:rPr>
        <w:t>Ukaegbu, J., &amp; Azunwena, O. (2024). Broadcast media sensitization on violence against women and children in Port Harcourt.</w:t>
      </w:r>
      <w:r>
        <w:rPr>
          <w:rStyle w:val="apple-converted-space"/>
          <w:color w:val="000000"/>
        </w:rPr>
        <w:t> </w:t>
      </w:r>
      <w:r>
        <w:rPr>
          <w:rStyle w:val="Emphasis"/>
          <w:color w:val="000000"/>
        </w:rPr>
        <w:t>Journal of Media and Gender Studies</w:t>
      </w:r>
      <w:r>
        <w:rPr>
          <w:color w:val="000000"/>
        </w:rPr>
        <w:t>, 9(2), 55–74.</w:t>
      </w:r>
    </w:p>
    <w:p w:rsidR="00DA2C3C" w:rsidRDefault="00022B3B" w:rsidP="00FC6EF7">
      <w:pPr>
        <w:pStyle w:val="NormalWeb"/>
        <w:spacing w:line="360" w:lineRule="auto"/>
        <w:ind w:left="720" w:hanging="720"/>
        <w:jc w:val="both"/>
        <w:rPr>
          <w:color w:val="000000"/>
        </w:rPr>
      </w:pPr>
      <w:r>
        <w:rPr>
          <w:color w:val="000000"/>
        </w:rPr>
        <w:t>Valenzuela, S. (2020). Beyond individual change: Agenda-setting and institutional transformation.</w:t>
      </w:r>
      <w:r>
        <w:rPr>
          <w:rStyle w:val="apple-converted-space"/>
          <w:color w:val="000000"/>
        </w:rPr>
        <w:t> </w:t>
      </w:r>
      <w:r>
        <w:rPr>
          <w:rStyle w:val="Emphasis"/>
          <w:color w:val="000000"/>
        </w:rPr>
        <w:t>Journal of Public Affairs</w:t>
      </w:r>
      <w:r>
        <w:rPr>
          <w:color w:val="000000"/>
        </w:rPr>
        <w:t>, 20(3), e2121.</w:t>
      </w:r>
      <w:r>
        <w:rPr>
          <w:rStyle w:val="apple-converted-space"/>
          <w:color w:val="000000"/>
        </w:rPr>
        <w:t> </w:t>
      </w:r>
      <w:hyperlink r:id="rId18" w:tgtFrame="_new" w:history="1">
        <w:r>
          <w:rPr>
            <w:rStyle w:val="Hyperlink"/>
          </w:rPr>
          <w:t>https://doi.org/10.1002/pa.2121</w:t>
        </w:r>
      </w:hyperlink>
    </w:p>
    <w:p w:rsidR="00DA2C3C" w:rsidRDefault="00022B3B" w:rsidP="00FC6EF7">
      <w:pPr>
        <w:pStyle w:val="NormalWeb"/>
        <w:spacing w:line="360" w:lineRule="auto"/>
        <w:ind w:left="720" w:hanging="720"/>
        <w:jc w:val="both"/>
        <w:rPr>
          <w:color w:val="000000"/>
        </w:rPr>
      </w:pPr>
      <w:r>
        <w:rPr>
          <w:color w:val="000000"/>
        </w:rPr>
        <w:t>Wasow, O. (2020).</w:t>
      </w:r>
      <w:r>
        <w:rPr>
          <w:rStyle w:val="apple-converted-space"/>
          <w:color w:val="000000"/>
        </w:rPr>
        <w:t> </w:t>
      </w:r>
      <w:r>
        <w:rPr>
          <w:rStyle w:val="Emphasis"/>
          <w:color w:val="000000"/>
        </w:rPr>
        <w:t>Agenda setting through sound: Auditory framing in radio journalism</w:t>
      </w:r>
      <w:r>
        <w:rPr>
          <w:color w:val="000000"/>
        </w:rPr>
        <w:t>.</w:t>
      </w:r>
      <w:r>
        <w:rPr>
          <w:rStyle w:val="apple-converted-space"/>
          <w:color w:val="000000"/>
        </w:rPr>
        <w:t> </w:t>
      </w:r>
      <w:r>
        <w:rPr>
          <w:rStyle w:val="Emphasis"/>
          <w:color w:val="000000"/>
        </w:rPr>
        <w:t>American Political Science Review</w:t>
      </w:r>
      <w:r>
        <w:rPr>
          <w:color w:val="000000"/>
        </w:rPr>
        <w:t>, 114(3), 891–905.</w:t>
      </w:r>
      <w:r>
        <w:rPr>
          <w:rStyle w:val="apple-converted-space"/>
          <w:color w:val="000000"/>
        </w:rPr>
        <w:t> </w:t>
      </w:r>
      <w:hyperlink r:id="rId19" w:tgtFrame="_new" w:history="1">
        <w:r>
          <w:rPr>
            <w:rStyle w:val="Hyperlink"/>
          </w:rPr>
          <w:t>https://doi.org/10.1017/S0003055420000094</w:t>
        </w:r>
      </w:hyperlink>
    </w:p>
    <w:p w:rsidR="00DA2C3C" w:rsidRDefault="00022B3B" w:rsidP="00FC6EF7">
      <w:pPr>
        <w:pStyle w:val="NormalWeb"/>
        <w:spacing w:line="360" w:lineRule="auto"/>
        <w:ind w:left="720" w:hanging="720"/>
        <w:jc w:val="both"/>
        <w:rPr>
          <w:color w:val="000000"/>
        </w:rPr>
      </w:pPr>
      <w:r>
        <w:rPr>
          <w:color w:val="000000"/>
        </w:rPr>
        <w:t>Wasow, O. (2020).</w:t>
      </w:r>
      <w:r>
        <w:rPr>
          <w:rStyle w:val="apple-converted-space"/>
          <w:color w:val="000000"/>
        </w:rPr>
        <w:t> </w:t>
      </w:r>
      <w:r>
        <w:rPr>
          <w:rStyle w:val="Emphasis"/>
          <w:color w:val="000000"/>
        </w:rPr>
        <w:t>Agenda-setting in urban media environments</w:t>
      </w:r>
      <w:r>
        <w:rPr>
          <w:color w:val="000000"/>
        </w:rPr>
        <w:t>.</w:t>
      </w:r>
      <w:r>
        <w:rPr>
          <w:rStyle w:val="apple-converted-space"/>
          <w:color w:val="000000"/>
        </w:rPr>
        <w:t> </w:t>
      </w:r>
      <w:r>
        <w:rPr>
          <w:rStyle w:val="Emphasis"/>
          <w:color w:val="000000"/>
        </w:rPr>
        <w:t>Urban Affairs Quarterly</w:t>
      </w:r>
      <w:r>
        <w:rPr>
          <w:color w:val="000000"/>
        </w:rPr>
        <w:t>, 12(1), 34–50.</w:t>
      </w:r>
    </w:p>
    <w:p w:rsidR="00DA2C3C" w:rsidRDefault="00022B3B" w:rsidP="00FC6EF7">
      <w:pPr>
        <w:pStyle w:val="NormalWeb"/>
        <w:spacing w:line="360" w:lineRule="auto"/>
        <w:ind w:left="720" w:hanging="720"/>
        <w:jc w:val="both"/>
        <w:rPr>
          <w:color w:val="000000"/>
        </w:rPr>
      </w:pPr>
      <w:r>
        <w:rPr>
          <w:color w:val="000000"/>
        </w:rPr>
        <w:t>Weber, R. P. (2017).</w:t>
      </w:r>
      <w:r>
        <w:rPr>
          <w:rStyle w:val="apple-converted-space"/>
          <w:color w:val="000000"/>
        </w:rPr>
        <w:t> </w:t>
      </w:r>
      <w:r>
        <w:rPr>
          <w:rStyle w:val="Emphasis"/>
          <w:color w:val="000000"/>
        </w:rPr>
        <w:t>Basic content analysis</w:t>
      </w:r>
      <w:r>
        <w:rPr>
          <w:rStyle w:val="apple-converted-space"/>
          <w:color w:val="000000"/>
        </w:rPr>
        <w:t> </w:t>
      </w:r>
      <w:r>
        <w:rPr>
          <w:color w:val="000000"/>
        </w:rPr>
        <w:t>(3rd ed.). SAGE Publications.</w:t>
      </w:r>
    </w:p>
    <w:p w:rsidR="00FC6EF7" w:rsidRDefault="00022B3B" w:rsidP="00FC6EF7">
      <w:pPr>
        <w:pStyle w:val="NormalWeb"/>
        <w:spacing w:before="0" w:beforeAutospacing="0" w:after="0" w:afterAutospacing="0" w:line="360" w:lineRule="auto"/>
        <w:ind w:left="720" w:hanging="720"/>
        <w:jc w:val="both"/>
        <w:rPr>
          <w:rStyle w:val="apple-converted-space"/>
          <w:color w:val="000000"/>
          <w:lang w:val="en-US"/>
        </w:rPr>
      </w:pPr>
      <w:r>
        <w:rPr>
          <w:color w:val="000000"/>
        </w:rPr>
        <w:t xml:space="preserve">Zamith, R., &amp; Belair-Gagnon, V. (2020). Newsroom norms and gender sensitivity in </w:t>
      </w:r>
      <w:r>
        <w:rPr>
          <w:color w:val="000000"/>
          <w:lang w:val="en-US"/>
        </w:rPr>
        <w:t>S</w:t>
      </w:r>
      <w:r>
        <w:rPr>
          <w:color w:val="000000"/>
        </w:rPr>
        <w:t>GBV coverage.</w:t>
      </w:r>
      <w:r>
        <w:rPr>
          <w:rStyle w:val="apple-converted-space"/>
          <w:color w:val="000000"/>
        </w:rPr>
        <w:t> </w:t>
      </w:r>
      <w:r>
        <w:rPr>
          <w:rStyle w:val="Emphasis"/>
          <w:color w:val="000000"/>
        </w:rPr>
        <w:t>Journalism Practice</w:t>
      </w:r>
      <w:r>
        <w:rPr>
          <w:color w:val="000000"/>
        </w:rPr>
        <w:t>, 14(7), 817–835.</w:t>
      </w:r>
      <w:r>
        <w:rPr>
          <w:rStyle w:val="apple-converted-space"/>
          <w:color w:val="000000"/>
        </w:rPr>
        <w:t> </w:t>
      </w:r>
    </w:p>
    <w:p w:rsidR="00DA2C3C" w:rsidRPr="00FC6EF7" w:rsidRDefault="00FC6EF7" w:rsidP="00FC6EF7">
      <w:pPr>
        <w:pStyle w:val="NormalWeb"/>
        <w:spacing w:before="0" w:beforeAutospacing="0" w:after="0" w:afterAutospacing="0" w:line="360" w:lineRule="auto"/>
        <w:ind w:left="720" w:hanging="720"/>
        <w:jc w:val="both"/>
        <w:rPr>
          <w:rStyle w:val="Hyperlink"/>
          <w:color w:val="000000"/>
          <w:u w:val="none"/>
          <w:lang w:val="en-US"/>
        </w:rPr>
      </w:pPr>
      <w:r>
        <w:rPr>
          <w:rStyle w:val="apple-converted-space"/>
          <w:color w:val="000000"/>
          <w:lang w:val="en-US"/>
        </w:rPr>
        <w:t xml:space="preserve">            </w:t>
      </w:r>
      <w:hyperlink r:id="rId20" w:tgtFrame="_new" w:history="1">
        <w:r w:rsidR="00022B3B">
          <w:rPr>
            <w:rStyle w:val="Hyperlink"/>
          </w:rPr>
          <w:t>https://doi.org/10.1080/17512786.2020.1747582</w:t>
        </w:r>
      </w:hyperlink>
      <w:bookmarkStart w:id="10" w:name="_mcuxeiz9f1ks" w:colFirst="0" w:colLast="0"/>
      <w:bookmarkStart w:id="11" w:name="_8s481i798jok" w:colFirst="0" w:colLast="0"/>
      <w:bookmarkEnd w:id="10"/>
      <w:bookmarkEnd w:id="11"/>
    </w:p>
    <w:p w:rsidR="00D639F8" w:rsidRDefault="00D639F8" w:rsidP="00FC6EF7">
      <w:pPr>
        <w:pStyle w:val="NormalWeb"/>
        <w:spacing w:line="360" w:lineRule="auto"/>
        <w:ind w:left="720" w:hanging="720"/>
        <w:jc w:val="both"/>
        <w:rPr>
          <w:rStyle w:val="Hyperlink"/>
          <w:lang w:val="en-US"/>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FC6EF7" w:rsidRDefault="00FC6EF7" w:rsidP="00FC6EF7">
      <w:pPr>
        <w:spacing w:before="75" w:after="75" w:line="240" w:lineRule="auto"/>
        <w:ind w:left="4320" w:firstLine="720"/>
        <w:divId w:val="1064718437"/>
        <w:rPr>
          <w:rFonts w:ascii="Times New Roman" w:eastAsiaTheme="minorEastAsia" w:hAnsi="Times New Roman" w:cs="Times New Roman"/>
          <w:b/>
          <w:bCs/>
          <w:color w:val="000000"/>
          <w:sz w:val="27"/>
          <w:szCs w:val="27"/>
        </w:rPr>
      </w:pPr>
    </w:p>
    <w:p w:rsidR="004F4F30" w:rsidRPr="004F4F30" w:rsidRDefault="004F4F30" w:rsidP="00FC6EF7">
      <w:pPr>
        <w:spacing w:before="75" w:after="75" w:line="240" w:lineRule="auto"/>
        <w:ind w:left="4320" w:firstLine="720"/>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lastRenderedPageBreak/>
        <w:t>Department of Mass Communication</w:t>
      </w:r>
    </w:p>
    <w:p w:rsidR="004F4F30" w:rsidRPr="004F4F30" w:rsidRDefault="004F4F30" w:rsidP="004F4F30">
      <w:pPr>
        <w:spacing w:before="75" w:after="75" w:line="240" w:lineRule="auto"/>
        <w:jc w:val="center"/>
        <w:divId w:val="1064718437"/>
        <w:rPr>
          <w:rFonts w:ascii="Times New Roman" w:eastAsiaTheme="minorEastAsia" w:hAnsi="Times New Roman" w:cs="Times New Roman"/>
          <w:b/>
          <w:bCs/>
          <w:color w:val="000000"/>
          <w:sz w:val="27"/>
          <w:szCs w:val="27"/>
        </w:rPr>
      </w:pPr>
      <w:r w:rsidRPr="004F4F30">
        <w:rPr>
          <w:rFonts w:ascii="Times New Roman" w:eastAsiaTheme="minorEastAsia" w:hAnsi="Times New Roman" w:cs="Times New Roman"/>
          <w:b/>
          <w:bCs/>
          <w:color w:val="000000"/>
          <w:sz w:val="27"/>
          <w:szCs w:val="27"/>
        </w:rPr>
        <w:t>                                                      Godfrey Okoye University,</w:t>
      </w:r>
    </w:p>
    <w:p w:rsidR="004F4F30" w:rsidRPr="004F4F30" w:rsidRDefault="004F4F30" w:rsidP="004F4F30">
      <w:pPr>
        <w:spacing w:before="75" w:after="75" w:line="240" w:lineRule="auto"/>
        <w:jc w:val="center"/>
        <w:divId w:val="1064718437"/>
        <w:rPr>
          <w:rFonts w:ascii="Times New Roman" w:eastAsiaTheme="minorEastAsia" w:hAnsi="Times New Roman" w:cs="Times New Roman"/>
          <w:b/>
          <w:bCs/>
          <w:color w:val="000000"/>
          <w:sz w:val="27"/>
          <w:szCs w:val="27"/>
        </w:rPr>
      </w:pPr>
      <w:r w:rsidRPr="004F4F30">
        <w:rPr>
          <w:rFonts w:ascii="Times New Roman" w:eastAsiaTheme="minorEastAsia" w:hAnsi="Times New Roman" w:cs="Times New Roman"/>
          <w:b/>
          <w:bCs/>
          <w:color w:val="000000"/>
          <w:sz w:val="27"/>
          <w:szCs w:val="27"/>
        </w:rPr>
        <w:t>                                                      Thinker’s Corner, Emene,</w:t>
      </w:r>
    </w:p>
    <w:p w:rsidR="004F4F30" w:rsidRPr="004F4F30" w:rsidRDefault="004F4F30" w:rsidP="004F4F30">
      <w:pPr>
        <w:spacing w:before="75" w:after="75" w:line="240" w:lineRule="auto"/>
        <w:jc w:val="center"/>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t>                                Enugu State</w:t>
      </w:r>
      <w:r w:rsidRPr="004F4F30">
        <w:rPr>
          <w:rFonts w:ascii="Times New Roman" w:eastAsiaTheme="minorEastAsia" w:hAnsi="Times New Roman" w:cs="Times New Roman"/>
          <w:color w:val="000000"/>
          <w:sz w:val="27"/>
          <w:szCs w:val="27"/>
        </w:rPr>
        <w:br/>
      </w:r>
      <w:r w:rsidRPr="004F4F30">
        <w:rPr>
          <w:rFonts w:ascii="Times New Roman" w:eastAsiaTheme="minorEastAsia" w:hAnsi="Times New Roman" w:cs="Times New Roman"/>
          <w:b/>
          <w:bCs/>
          <w:color w:val="000000"/>
          <w:sz w:val="27"/>
          <w:szCs w:val="27"/>
        </w:rPr>
        <w:t>                            July, 2025</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t>Dear Sir/Madam,</w:t>
      </w:r>
    </w:p>
    <w:p w:rsidR="004F4F30" w:rsidRPr="004F4F30" w:rsidRDefault="004F4F30" w:rsidP="004F4F30">
      <w:pPr>
        <w:spacing w:before="75" w:after="75" w:line="240" w:lineRule="auto"/>
        <w:jc w:val="center"/>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t>REQUEST FOR RESPONSE TO THE QUESTIONNAIRE ITEMS</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I am Ojukwu Chedochukwu Nancy, a student of the above-named department and institution, presently carrying out a research project titled: </w:t>
      </w:r>
      <w:r w:rsidRPr="004F4F30">
        <w:rPr>
          <w:rFonts w:ascii="Times New Roman" w:eastAsiaTheme="minorEastAsia" w:hAnsi="Times New Roman" w:cs="Times New Roman"/>
          <w:b/>
          <w:bCs/>
          <w:color w:val="000000"/>
          <w:sz w:val="27"/>
          <w:szCs w:val="27"/>
        </w:rPr>
        <w:t xml:space="preserve">“The Influence of Solid FM’s Soul Sistaz </w:t>
      </w:r>
      <w:r w:rsidR="001611D8" w:rsidRPr="001611D8">
        <w:rPr>
          <w:rFonts w:ascii="Times New Roman" w:eastAsiaTheme="minorEastAsia" w:hAnsi="Times New Roman" w:cs="Times New Roman"/>
          <w:b/>
          <w:bCs/>
          <w:color w:val="000000"/>
          <w:sz w:val="27"/>
          <w:szCs w:val="27"/>
        </w:rPr>
        <w:t>Programme</w:t>
      </w:r>
      <w:r w:rsidRPr="004F4F30">
        <w:rPr>
          <w:rFonts w:ascii="Times New Roman" w:eastAsiaTheme="minorEastAsia" w:hAnsi="Times New Roman" w:cs="Times New Roman"/>
          <w:b/>
          <w:bCs/>
          <w:color w:val="000000"/>
          <w:sz w:val="27"/>
          <w:szCs w:val="27"/>
        </w:rPr>
        <w:t xml:space="preserve"> on Public Awareness and Behavioral Responses to Sexual and Gender-Based Violence (SGBV) Among Women in Enugu Metropolis.”</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This questionnaire is designed to collect necessary data to enable me complete this research work in partial fulfillment of the requirements for the award of a </w:t>
      </w:r>
      <w:r w:rsidRPr="004F4F30">
        <w:rPr>
          <w:rFonts w:ascii="Times New Roman" w:eastAsiaTheme="minorEastAsia" w:hAnsi="Times New Roman" w:cs="Times New Roman"/>
          <w:b/>
          <w:bCs/>
          <w:color w:val="000000"/>
          <w:sz w:val="27"/>
          <w:szCs w:val="27"/>
        </w:rPr>
        <w:t>Bachelor of Science (B.Sc) in Mass Communication</w:t>
      </w:r>
      <w:r w:rsidRPr="004F4F30">
        <w:rPr>
          <w:rFonts w:ascii="Times New Roman" w:eastAsiaTheme="minorEastAsia" w:hAnsi="Times New Roman" w:cs="Times New Roman"/>
          <w:color w:val="000000"/>
          <w:sz w:val="27"/>
          <w:szCs w:val="27"/>
        </w:rPr>
        <w:t> at </w:t>
      </w:r>
      <w:r w:rsidRPr="004F4F30">
        <w:rPr>
          <w:rFonts w:ascii="Times New Roman" w:eastAsiaTheme="minorEastAsia" w:hAnsi="Times New Roman" w:cs="Times New Roman"/>
          <w:b/>
          <w:bCs/>
          <w:color w:val="000000"/>
          <w:sz w:val="27"/>
          <w:szCs w:val="27"/>
        </w:rPr>
        <w:t>Godfrey Okoye University</w:t>
      </w:r>
      <w:r w:rsidRPr="004F4F30">
        <w:rPr>
          <w:rFonts w:ascii="Times New Roman" w:eastAsiaTheme="minorEastAsia" w:hAnsi="Times New Roman" w:cs="Times New Roman"/>
          <w:color w:val="000000"/>
          <w:sz w:val="27"/>
          <w:szCs w:val="27"/>
        </w:rPr>
        <w:t>, Thinker’s Corner, Emene, Enugu State.</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Your honest responses will be treated with the utmost confidentiality and will be used strictly for academic purposes. I will be grateful for your cooperation. Kindly complete the attached questionnaire.</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t>Thanks for your anticipated cooperation.</w:t>
      </w:r>
    </w:p>
    <w:p w:rsidR="004F4F30" w:rsidRPr="004F4F30" w:rsidRDefault="004F4F30" w:rsidP="004F4F30">
      <w:pPr>
        <w:spacing w:before="75" w:after="75" w:line="240" w:lineRule="auto"/>
        <w:divId w:val="1064718437"/>
        <w:rPr>
          <w:rFonts w:ascii="Times New Roman" w:eastAsiaTheme="minorEastAsia" w:hAnsi="Times New Roman" w:cs="Times New Roman"/>
          <w:b/>
          <w:bCs/>
          <w:color w:val="000000"/>
          <w:sz w:val="27"/>
          <w:szCs w:val="27"/>
        </w:rPr>
      </w:pPr>
      <w:r w:rsidRPr="004F4F30">
        <w:rPr>
          <w:rFonts w:ascii="Times New Roman" w:eastAsiaTheme="minorEastAsia" w:hAnsi="Times New Roman" w:cs="Times New Roman"/>
          <w:b/>
          <w:bCs/>
          <w:color w:val="000000"/>
          <w:sz w:val="27"/>
          <w:szCs w:val="27"/>
        </w:rPr>
        <w:t>Yours faithfully,</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before="75" w:after="75"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b/>
          <w:bCs/>
          <w:color w:val="000000"/>
          <w:sz w:val="27"/>
          <w:szCs w:val="27"/>
        </w:rPr>
        <w:t>Ojukwu Chedochukwu Nancy</w:t>
      </w:r>
      <w:r w:rsidRPr="004F4F30">
        <w:rPr>
          <w:rFonts w:ascii="Times New Roman" w:eastAsiaTheme="minorEastAsia" w:hAnsi="Times New Roman" w:cs="Times New Roman"/>
          <w:color w:val="000000"/>
          <w:sz w:val="27"/>
          <w:szCs w:val="27"/>
        </w:rPr>
        <w:br/>
      </w:r>
      <w:r w:rsidRPr="004F4F30">
        <w:rPr>
          <w:rFonts w:ascii="Times New Roman" w:eastAsiaTheme="minorEastAsia" w:hAnsi="Times New Roman" w:cs="Times New Roman"/>
          <w:b/>
          <w:bCs/>
          <w:color w:val="000000"/>
          <w:sz w:val="27"/>
          <w:szCs w:val="27"/>
        </w:rPr>
        <w:t>GOU/U21/MAC/454</w:t>
      </w:r>
    </w:p>
    <w:p w:rsidR="004F4F30" w:rsidRPr="004F4F30" w:rsidRDefault="004F4F30" w:rsidP="004F4F30">
      <w:pPr>
        <w:spacing w:after="0" w:line="240" w:lineRule="auto"/>
        <w:divId w:val="1064718437"/>
        <w:rPr>
          <w:rFonts w:ascii="Times New Roman" w:eastAsiaTheme="minorEastAsia" w:hAnsi="Times New Roman" w:cs="Times New Roman"/>
          <w:b/>
          <w:bCs/>
          <w:color w:val="000000"/>
          <w:sz w:val="27"/>
          <w:szCs w:val="27"/>
        </w:rPr>
      </w:pPr>
      <w:r w:rsidRPr="004F4F30">
        <w:rPr>
          <w:rFonts w:ascii="Times New Roman" w:eastAsiaTheme="minorEastAsia" w:hAnsi="Times New Roman" w:cs="Times New Roman"/>
          <w:b/>
          <w:bCs/>
          <w:color w:val="000000"/>
          <w:sz w:val="27"/>
          <w:szCs w:val="27"/>
        </w:rPr>
        <w:t>07063866282</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P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4F4F30" w:rsidRDefault="004F4F30" w:rsidP="004F4F30">
      <w:pPr>
        <w:spacing w:after="0" w:line="240" w:lineRule="auto"/>
        <w:divId w:val="1064718437"/>
        <w:rPr>
          <w:rFonts w:ascii="Times New Roman" w:eastAsiaTheme="minorEastAsia" w:hAnsi="Times New Roman" w:cs="Times New Roman"/>
          <w:color w:val="000000"/>
          <w:sz w:val="27"/>
          <w:szCs w:val="27"/>
        </w:rPr>
      </w:pPr>
      <w:r w:rsidRPr="004F4F30">
        <w:rPr>
          <w:rFonts w:ascii="Times New Roman" w:eastAsiaTheme="minorEastAsia" w:hAnsi="Times New Roman" w:cs="Times New Roman"/>
          <w:color w:val="000000"/>
          <w:sz w:val="27"/>
          <w:szCs w:val="27"/>
        </w:rPr>
        <w:t> </w:t>
      </w:r>
    </w:p>
    <w:p w:rsidR="00FC6EF7" w:rsidRDefault="00FC6EF7" w:rsidP="004F4F30">
      <w:pPr>
        <w:spacing w:after="0" w:line="240" w:lineRule="auto"/>
        <w:divId w:val="1064718437"/>
        <w:rPr>
          <w:rFonts w:ascii="Times New Roman" w:eastAsiaTheme="minorEastAsia" w:hAnsi="Times New Roman" w:cs="Times New Roman"/>
          <w:color w:val="000000"/>
          <w:sz w:val="27"/>
          <w:szCs w:val="27"/>
        </w:rPr>
      </w:pPr>
    </w:p>
    <w:p w:rsidR="00FC6EF7" w:rsidRDefault="00FC6EF7" w:rsidP="004F4F30">
      <w:pPr>
        <w:spacing w:after="0" w:line="240" w:lineRule="auto"/>
        <w:divId w:val="1064718437"/>
        <w:rPr>
          <w:rFonts w:ascii="Times New Roman" w:eastAsiaTheme="minorEastAsia" w:hAnsi="Times New Roman" w:cs="Times New Roman"/>
          <w:color w:val="000000"/>
          <w:sz w:val="27"/>
          <w:szCs w:val="27"/>
        </w:rPr>
      </w:pPr>
    </w:p>
    <w:p w:rsidR="00FC6EF7" w:rsidRPr="004F4F30" w:rsidRDefault="00FC6EF7" w:rsidP="004F4F30">
      <w:pPr>
        <w:spacing w:after="0" w:line="240" w:lineRule="auto"/>
        <w:divId w:val="1064718437"/>
        <w:rPr>
          <w:rFonts w:ascii="Times New Roman" w:eastAsiaTheme="minorEastAsia" w:hAnsi="Times New Roman" w:cs="Times New Roman"/>
          <w:color w:val="000000"/>
          <w:sz w:val="27"/>
          <w:szCs w:val="27"/>
        </w:rPr>
      </w:pPr>
    </w:p>
    <w:p w:rsidR="00FC6EF7" w:rsidRDefault="00FC6EF7" w:rsidP="004F4F30">
      <w:pPr>
        <w:spacing w:before="75" w:after="75" w:line="240" w:lineRule="auto"/>
        <w:divId w:val="1064718437"/>
        <w:rPr>
          <w:rFonts w:ascii="Times New Roman" w:eastAsiaTheme="minorEastAsia" w:hAnsi="Times New Roman" w:cs="Times New Roman"/>
          <w:b/>
          <w:bCs/>
          <w:color w:val="000000"/>
          <w:sz w:val="27"/>
          <w:szCs w:val="27"/>
        </w:rPr>
      </w:pPr>
    </w:p>
    <w:p w:rsidR="004F4F30" w:rsidRPr="00FC6EF7" w:rsidRDefault="004F4F30" w:rsidP="004F4F30">
      <w:pPr>
        <w:spacing w:before="75" w:after="75" w:line="240" w:lineRule="auto"/>
        <w:divId w:val="1064718437"/>
        <w:rPr>
          <w:rFonts w:ascii="Times New Roman" w:eastAsiaTheme="minorEastAsia" w:hAnsi="Times New Roman" w:cs="Times New Roman"/>
          <w:b/>
          <w:bCs/>
          <w:color w:val="000000"/>
        </w:rPr>
      </w:pPr>
      <w:r w:rsidRPr="00FC6EF7">
        <w:rPr>
          <w:rFonts w:ascii="Times New Roman" w:eastAsiaTheme="minorEastAsia" w:hAnsi="Times New Roman" w:cs="Times New Roman"/>
          <w:b/>
          <w:bCs/>
          <w:color w:val="000000"/>
        </w:rPr>
        <w:lastRenderedPageBreak/>
        <w:t>QUESTIONNAIRE</w:t>
      </w:r>
    </w:p>
    <w:p w:rsidR="004F4F30" w:rsidRPr="00FC6EF7" w:rsidRDefault="004F4F30" w:rsidP="004F4F30">
      <w:pPr>
        <w:spacing w:before="75" w:after="75" w:line="240" w:lineRule="auto"/>
        <w:divId w:val="1064718437"/>
        <w:rPr>
          <w:rFonts w:ascii="Times New Roman" w:eastAsiaTheme="minorEastAsia" w:hAnsi="Times New Roman" w:cs="Times New Roman"/>
          <w:color w:val="000000"/>
        </w:rPr>
      </w:pPr>
      <w:r w:rsidRPr="00FC6EF7">
        <w:rPr>
          <w:rFonts w:ascii="Times New Roman" w:eastAsiaTheme="minorEastAsia" w:hAnsi="Times New Roman" w:cs="Times New Roman"/>
          <w:b/>
          <w:bCs/>
          <w:color w:val="000000"/>
        </w:rPr>
        <w:t>Instruction:</w:t>
      </w:r>
      <w:r w:rsidRPr="00FC6EF7">
        <w:rPr>
          <w:rFonts w:ascii="Times New Roman" w:eastAsiaTheme="minorEastAsia" w:hAnsi="Times New Roman" w:cs="Times New Roman"/>
          <w:color w:val="000000"/>
        </w:rPr>
        <w:t> Please indicate your considered response by a tick (√) in the appropriate box.</w:t>
      </w:r>
    </w:p>
    <w:p w:rsidR="004F4F30" w:rsidRPr="00FC6EF7" w:rsidRDefault="004F4F30" w:rsidP="004F4F30">
      <w:pPr>
        <w:spacing w:after="0" w:line="240" w:lineRule="auto"/>
        <w:divId w:val="1064718437"/>
        <w:rPr>
          <w:rFonts w:ascii="Times New Roman" w:eastAsiaTheme="minorEastAsia" w:hAnsi="Times New Roman" w:cs="Times New Roman"/>
          <w:color w:val="000000"/>
        </w:rPr>
      </w:pPr>
      <w:r w:rsidRPr="00FC6EF7">
        <w:rPr>
          <w:rFonts w:ascii="Times New Roman" w:eastAsiaTheme="minorEastAsia" w:hAnsi="Times New Roman" w:cs="Times New Roman"/>
          <w:color w:val="000000"/>
        </w:rPr>
        <w:t> </w:t>
      </w:r>
    </w:p>
    <w:p w:rsidR="004F4F30" w:rsidRPr="00FC6EF7" w:rsidRDefault="004F4F30" w:rsidP="004F4F30">
      <w:pPr>
        <w:spacing w:before="75" w:after="75" w:line="240" w:lineRule="auto"/>
        <w:divId w:val="1064718437"/>
        <w:rPr>
          <w:rFonts w:ascii="Times New Roman" w:eastAsiaTheme="minorEastAsia" w:hAnsi="Times New Roman" w:cs="Times New Roman"/>
          <w:b/>
          <w:bCs/>
          <w:color w:val="000000"/>
        </w:rPr>
      </w:pPr>
      <w:r w:rsidRPr="00FC6EF7">
        <w:rPr>
          <w:rFonts w:ascii="Times New Roman" w:eastAsiaTheme="minorEastAsia" w:hAnsi="Times New Roman" w:cs="Times New Roman"/>
          <w:b/>
          <w:bCs/>
          <w:color w:val="000000"/>
        </w:rPr>
        <w:t>Part I: Personal Data</w:t>
      </w:r>
    </w:p>
    <w:p w:rsidR="004F4F30" w:rsidRPr="00FC6EF7" w:rsidRDefault="004F4F30" w:rsidP="004F4F30">
      <w:pPr>
        <w:spacing w:after="75" w:line="240" w:lineRule="auto"/>
        <w:ind w:hanging="270"/>
        <w:divId w:val="2047560345"/>
        <w:rPr>
          <w:rFonts w:ascii="Times New Roman" w:eastAsia="Times New Roman" w:hAnsi="Times New Roman" w:cs="Times New Roman"/>
          <w:color w:val="000000"/>
        </w:rPr>
      </w:pPr>
      <w:r w:rsidRPr="00FC6EF7">
        <w:rPr>
          <w:rFonts w:eastAsia="Times New Roman" w:cs="Times New Roman"/>
          <w:color w:val="000000"/>
        </w:rPr>
        <w:t>1. </w:t>
      </w:r>
      <w:r w:rsidRPr="00FC6EF7">
        <w:rPr>
          <w:rFonts w:ascii="Times New Roman" w:eastAsia="Times New Roman" w:hAnsi="Times New Roman" w:cs="Times New Roman"/>
          <w:b/>
          <w:bCs/>
          <w:color w:val="000000"/>
        </w:rPr>
        <w:t>Age Group:</w:t>
      </w:r>
      <w:r w:rsidRPr="00FC6EF7">
        <w:rPr>
          <w:rFonts w:ascii="Times New Roman" w:eastAsia="Times New Roman" w:hAnsi="Times New Roman" w:cs="Times New Roman"/>
          <w:color w:val="000000"/>
        </w:rPr>
        <w:br/>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(a) 15–24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(b) 25–34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(c) 35–44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(d) 45–54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(e) 55–65 [ ]</w:t>
      </w:r>
    </w:p>
    <w:p w:rsidR="004F4F30" w:rsidRPr="00FC6EF7" w:rsidRDefault="004F4F30" w:rsidP="004F4F30">
      <w:pPr>
        <w:spacing w:after="75" w:line="240" w:lineRule="auto"/>
        <w:ind w:hanging="270"/>
        <w:divId w:val="1875997882"/>
        <w:rPr>
          <w:rFonts w:ascii="Times New Roman" w:eastAsia="Times New Roman" w:hAnsi="Times New Roman" w:cs="Times New Roman"/>
          <w:color w:val="000000"/>
        </w:rPr>
      </w:pPr>
      <w:r w:rsidRPr="00FC6EF7">
        <w:rPr>
          <w:rFonts w:eastAsia="Times New Roman" w:cs="Times New Roman"/>
          <w:color w:val="000000"/>
        </w:rPr>
        <w:t>2. </w:t>
      </w:r>
      <w:r w:rsidRPr="00FC6EF7">
        <w:rPr>
          <w:rFonts w:ascii="Times New Roman" w:eastAsia="Times New Roman" w:hAnsi="Times New Roman" w:cs="Times New Roman"/>
          <w:b/>
          <w:bCs/>
          <w:color w:val="000000"/>
        </w:rPr>
        <w:t>LGA of Residence:</w:t>
      </w:r>
      <w:r w:rsidRPr="00FC6EF7">
        <w:rPr>
          <w:rFonts w:ascii="Times New Roman" w:eastAsia="Times New Roman" w:hAnsi="Times New Roman" w:cs="Times New Roman"/>
          <w:color w:val="000000"/>
        </w:rPr>
        <w:br/>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(a) Enugu North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(b) Enugu South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(c) Enugu East [ ]</w:t>
      </w:r>
    </w:p>
    <w:p w:rsidR="004F4F30" w:rsidRPr="00FC6EF7" w:rsidRDefault="004F4F30" w:rsidP="004F4F30">
      <w:pPr>
        <w:spacing w:after="75" w:line="240" w:lineRule="auto"/>
        <w:ind w:hanging="270"/>
        <w:divId w:val="734939879"/>
        <w:rPr>
          <w:rFonts w:ascii="Times New Roman" w:eastAsia="Times New Roman" w:hAnsi="Times New Roman" w:cs="Times New Roman"/>
          <w:color w:val="000000"/>
        </w:rPr>
      </w:pPr>
      <w:r w:rsidRPr="00FC6EF7">
        <w:rPr>
          <w:rFonts w:eastAsia="Times New Roman" w:cs="Times New Roman"/>
          <w:color w:val="000000"/>
        </w:rPr>
        <w:t>3. </w:t>
      </w:r>
      <w:r w:rsidRPr="00FC6EF7">
        <w:rPr>
          <w:rFonts w:ascii="Times New Roman" w:eastAsia="Times New Roman" w:hAnsi="Times New Roman" w:cs="Times New Roman"/>
          <w:b/>
          <w:bCs/>
          <w:color w:val="000000"/>
        </w:rPr>
        <w:t>Highest Educational Qualification:</w:t>
      </w:r>
      <w:r w:rsidRPr="00FC6EF7">
        <w:rPr>
          <w:rFonts w:ascii="Times New Roman" w:eastAsia="Times New Roman" w:hAnsi="Times New Roman" w:cs="Times New Roman"/>
          <w:color w:val="000000"/>
        </w:rPr>
        <w:br/>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(a) SSCE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(b) OND/NCE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(c) HND/B.Sc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(d) Postgraduate [ ]</w:t>
      </w:r>
    </w:p>
    <w:p w:rsidR="004F4F30" w:rsidRPr="00FC6EF7" w:rsidRDefault="004F4F30" w:rsidP="004F4F30">
      <w:pPr>
        <w:spacing w:after="75" w:line="240" w:lineRule="auto"/>
        <w:ind w:hanging="270"/>
        <w:divId w:val="696126129"/>
        <w:rPr>
          <w:rFonts w:ascii="Times New Roman" w:eastAsia="Times New Roman" w:hAnsi="Times New Roman" w:cs="Times New Roman"/>
          <w:color w:val="000000"/>
        </w:rPr>
      </w:pPr>
      <w:r w:rsidRPr="00FC6EF7">
        <w:rPr>
          <w:rFonts w:eastAsia="Times New Roman" w:cs="Times New Roman"/>
          <w:color w:val="000000"/>
        </w:rPr>
        <w:t>4. </w:t>
      </w:r>
      <w:r w:rsidRPr="00FC6EF7">
        <w:rPr>
          <w:rFonts w:ascii="Times New Roman" w:eastAsia="Times New Roman" w:hAnsi="Times New Roman" w:cs="Times New Roman"/>
          <w:b/>
          <w:bCs/>
          <w:color w:val="000000"/>
        </w:rPr>
        <w:t>Employment Status:</w:t>
      </w:r>
      <w:r w:rsidRPr="00FC6EF7">
        <w:rPr>
          <w:rFonts w:ascii="Times New Roman" w:eastAsia="Times New Roman" w:hAnsi="Times New Roman" w:cs="Times New Roman"/>
          <w:color w:val="000000"/>
        </w:rPr>
        <w:br/>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(a) Student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(b) Self-employed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(c) Civil Servant [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 </w:t>
      </w:r>
      <w:r w:rsidRPr="00FC6EF7">
        <w:rPr>
          <w:rFonts w:ascii="Times New Roman" w:eastAsia="Times New Roman" w:hAnsi="Times New Roman" w:cs="Times New Roman"/>
          <w:color w:val="000000"/>
        </w:rPr>
        <w:t>(d) Unemployed [ ]</w:t>
      </w:r>
    </w:p>
    <w:p w:rsidR="004F4F30" w:rsidRPr="00FC6EF7" w:rsidRDefault="004F4F30" w:rsidP="004F4F30">
      <w:pPr>
        <w:spacing w:after="0" w:line="240" w:lineRule="auto"/>
        <w:divId w:val="1064718437"/>
        <w:rPr>
          <w:rFonts w:ascii="Times New Roman" w:eastAsiaTheme="minorEastAsia" w:hAnsi="Times New Roman" w:cs="Times New Roman"/>
          <w:color w:val="000000"/>
        </w:rPr>
      </w:pPr>
      <w:r w:rsidRPr="00FC6EF7">
        <w:rPr>
          <w:rFonts w:ascii="Times New Roman" w:eastAsiaTheme="minorEastAsia" w:hAnsi="Times New Roman" w:cs="Times New Roman"/>
          <w:color w:val="000000"/>
        </w:rPr>
        <w:t> </w:t>
      </w:r>
    </w:p>
    <w:p w:rsidR="004F4F30" w:rsidRPr="00FC6EF7" w:rsidRDefault="004F4F30" w:rsidP="004F4F30">
      <w:pPr>
        <w:spacing w:after="0" w:line="240" w:lineRule="auto"/>
        <w:divId w:val="1064718437"/>
        <w:rPr>
          <w:rFonts w:ascii="Times New Roman" w:eastAsiaTheme="minorEastAsia" w:hAnsi="Times New Roman" w:cs="Times New Roman"/>
          <w:color w:val="000000"/>
        </w:rPr>
      </w:pPr>
      <w:r w:rsidRPr="00FC6EF7">
        <w:rPr>
          <w:rFonts w:ascii="Times New Roman" w:eastAsiaTheme="minorEastAsia" w:hAnsi="Times New Roman" w:cs="Times New Roman"/>
          <w:color w:val="000000"/>
        </w:rPr>
        <w:t> </w:t>
      </w:r>
    </w:p>
    <w:p w:rsidR="00C21B6A" w:rsidRPr="00FC6EF7" w:rsidRDefault="00C21B6A" w:rsidP="00FC6EF7">
      <w:pPr>
        <w:spacing w:after="0" w:line="240" w:lineRule="auto"/>
        <w:divId w:val="1064718437"/>
        <w:rPr>
          <w:rFonts w:ascii="Times New Roman" w:eastAsiaTheme="minorEastAsia" w:hAnsi="Times New Roman" w:cs="Times New Roman"/>
          <w:color w:val="000000"/>
        </w:rPr>
      </w:pPr>
      <w:r w:rsidRPr="00FC6EF7">
        <w:rPr>
          <w:rFonts w:ascii="Times New Roman" w:eastAsiaTheme="minorEastAsia" w:hAnsi="Times New Roman" w:cs="Times New Roman"/>
          <w:b/>
          <w:bCs/>
          <w:color w:val="000000"/>
        </w:rPr>
        <w:t>Section B: Main Items</w:t>
      </w:r>
    </w:p>
    <w:p w:rsidR="00C21B6A" w:rsidRPr="00FC6EF7" w:rsidRDefault="00C21B6A" w:rsidP="00C21B6A">
      <w:pPr>
        <w:spacing w:before="75" w:after="75" w:line="480" w:lineRule="auto"/>
        <w:divId w:val="643435871"/>
        <w:rPr>
          <w:rFonts w:ascii="Times New Roman" w:eastAsiaTheme="minorEastAsia" w:hAnsi="Times New Roman" w:cs="Times New Roman"/>
          <w:color w:val="000000"/>
        </w:rPr>
      </w:pPr>
      <w:r w:rsidRPr="00FC6EF7">
        <w:rPr>
          <w:rFonts w:ascii="Times New Roman" w:eastAsiaTheme="minorEastAsia" w:hAnsi="Times New Roman" w:cs="Times New Roman"/>
          <w:b/>
          <w:bCs/>
          <w:color w:val="000000"/>
        </w:rPr>
        <w:t>Instruction:</w:t>
      </w:r>
      <w:r w:rsidRPr="00FC6EF7">
        <w:rPr>
          <w:rFonts w:ascii="Times New Roman" w:eastAsiaTheme="minorEastAsia" w:hAnsi="Times New Roman" w:cs="Times New Roman"/>
          <w:color w:val="000000"/>
        </w:rPr>
        <w:t> For each of the following statements, tick (√) the option that best represents your level of agreement.</w:t>
      </w:r>
    </w:p>
    <w:p w:rsidR="00FC6EF7" w:rsidRPr="00FC6EF7" w:rsidRDefault="00C21B6A" w:rsidP="00FC6EF7">
      <w:pPr>
        <w:spacing w:before="75" w:after="75" w:line="480" w:lineRule="auto"/>
        <w:divId w:val="643435871"/>
        <w:rPr>
          <w:rFonts w:ascii="Times New Roman" w:eastAsiaTheme="minorEastAsia" w:hAnsi="Times New Roman" w:cs="Times New Roman"/>
          <w:color w:val="000000"/>
        </w:rPr>
      </w:pPr>
      <w:r w:rsidRPr="00FC6EF7">
        <w:rPr>
          <w:rFonts w:ascii="Times New Roman" w:eastAsiaTheme="minorEastAsia" w:hAnsi="Times New Roman" w:cs="Times New Roman"/>
          <w:b/>
          <w:bCs/>
          <w:color w:val="000000"/>
        </w:rPr>
        <w:t>Key:</w:t>
      </w:r>
      <w:r w:rsidRPr="00FC6EF7">
        <w:rPr>
          <w:rFonts w:ascii="Times New Roman" w:eastAsiaTheme="minorEastAsia" w:hAnsi="Times New Roman" w:cs="Times New Roman"/>
          <w:color w:val="000000"/>
        </w:rPr>
        <w:br/>
        <w:t>SA = Strongly Agree</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A = Agree</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D = Disagree</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 </w:t>
      </w:r>
      <w:r w:rsidRPr="00FC6EF7">
        <w:rPr>
          <w:rFonts w:ascii="Times New Roman" w:eastAsiaTheme="minorEastAsia" w:hAnsi="Times New Roman" w:cs="Times New Roman"/>
          <w:color w:val="000000"/>
        </w:rPr>
        <w:t>SD = Strongly Disagree</w:t>
      </w:r>
    </w:p>
    <w:p w:rsidR="00C21B6A" w:rsidRPr="00FC6EF7" w:rsidRDefault="00C21B6A" w:rsidP="00FC6EF7">
      <w:pPr>
        <w:spacing w:before="75" w:after="75" w:line="480" w:lineRule="auto"/>
        <w:divId w:val="643435871"/>
        <w:rPr>
          <w:rFonts w:ascii="Times New Roman" w:eastAsiaTheme="minorEastAsia" w:hAnsi="Times New Roman" w:cs="Times New Roman"/>
          <w:color w:val="000000"/>
          <w:sz w:val="27"/>
          <w:szCs w:val="27"/>
        </w:rPr>
      </w:pPr>
      <w:r w:rsidRPr="00C21B6A">
        <w:rPr>
          <w:rFonts w:ascii="Times New Roman" w:eastAsiaTheme="minorEastAsia" w:hAnsi="Times New Roman" w:cs="Times New Roman"/>
          <w:b/>
          <w:bCs/>
          <w:color w:val="000000"/>
          <w:sz w:val="27"/>
          <w:szCs w:val="27"/>
        </w:rPr>
        <w:t>Research Question One:</w:t>
      </w:r>
    </w:p>
    <w:p w:rsidR="00C21B6A" w:rsidRPr="00C21B6A" w:rsidRDefault="00C21B6A" w:rsidP="00C21B6A">
      <w:pPr>
        <w:spacing w:before="75" w:after="75" w:line="240" w:lineRule="auto"/>
        <w:divId w:val="643435871"/>
        <w:rPr>
          <w:rFonts w:ascii="-webkit-standard" w:eastAsiaTheme="minorEastAsia" w:hAnsi="-webkit-standard" w:cs="Times New Roman"/>
          <w:b/>
          <w:bCs/>
          <w:color w:val="000000"/>
          <w:sz w:val="27"/>
          <w:szCs w:val="27"/>
        </w:rPr>
      </w:pPr>
      <w:r w:rsidRPr="00C21B6A">
        <w:rPr>
          <w:rFonts w:ascii="Times New Roman" w:eastAsiaTheme="minorEastAsia" w:hAnsi="Times New Roman" w:cs="Times New Roman"/>
          <w:b/>
          <w:bCs/>
          <w:color w:val="000000"/>
          <w:sz w:val="27"/>
          <w:szCs w:val="27"/>
        </w:rPr>
        <w:t xml:space="preserve">How exposed are women in Enugu metropolis to Solid FM’s Soul Sistaz </w:t>
      </w:r>
      <w:r w:rsidR="001611D8" w:rsidRPr="001611D8">
        <w:rPr>
          <w:rFonts w:ascii="Times New Roman" w:eastAsiaTheme="minorEastAsia" w:hAnsi="Times New Roman" w:cs="Times New Roman"/>
          <w:b/>
          <w:bCs/>
          <w:color w:val="000000"/>
          <w:sz w:val="27"/>
          <w:szCs w:val="27"/>
        </w:rPr>
        <w:t>programme</w:t>
      </w:r>
      <w:r w:rsidRPr="00C21B6A">
        <w:rPr>
          <w:rFonts w:ascii="Times New Roman" w:eastAsiaTheme="minorEastAsia" w:hAnsi="Times New Roman" w:cs="Times New Roman"/>
          <w:b/>
          <w:bCs/>
          <w:color w:val="000000"/>
          <w:sz w:val="27"/>
          <w:szCs w:val="27"/>
        </w:rPr>
        <w:t>?</w:t>
      </w:r>
    </w:p>
    <w:tbl>
      <w:tblPr>
        <w:tblW w:w="0" w:type="auto"/>
        <w:tblCellMar>
          <w:top w:w="15" w:type="dxa"/>
          <w:left w:w="15" w:type="dxa"/>
          <w:bottom w:w="15" w:type="dxa"/>
          <w:right w:w="15" w:type="dxa"/>
        </w:tblCellMar>
        <w:tblLook w:val="04A0" w:firstRow="1" w:lastRow="0" w:firstColumn="1" w:lastColumn="0" w:noHBand="0" w:noVBand="1"/>
      </w:tblPr>
      <w:tblGrid>
        <w:gridCol w:w="311"/>
        <w:gridCol w:w="5824"/>
        <w:gridCol w:w="306"/>
        <w:gridCol w:w="205"/>
        <w:gridCol w:w="205"/>
        <w:gridCol w:w="306"/>
      </w:tblGrid>
      <w:tr w:rsidR="00C21B6A" w:rsidRPr="00C21B6A">
        <w:trPr>
          <w:divId w:val="643435871"/>
        </w:trPr>
        <w:tc>
          <w:tcPr>
            <w:tcW w:w="0" w:type="auto"/>
            <w:vAlign w:val="center"/>
            <w:hideMark/>
          </w:tcPr>
          <w:p w:rsidR="00C21B6A" w:rsidRPr="00C21B6A" w:rsidRDefault="00C21B6A" w:rsidP="00C21B6A">
            <w:pPr>
              <w:spacing w:after="0" w:line="480" w:lineRule="auto"/>
              <w:jc w:val="center"/>
              <w:divId w:val="1639264344"/>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S/N</w:t>
            </w:r>
          </w:p>
        </w:tc>
        <w:tc>
          <w:tcPr>
            <w:tcW w:w="0" w:type="auto"/>
            <w:vAlign w:val="center"/>
            <w:hideMark/>
          </w:tcPr>
          <w:p w:rsidR="00C21B6A" w:rsidRPr="00C21B6A" w:rsidRDefault="00C21B6A" w:rsidP="00C21B6A">
            <w:pPr>
              <w:spacing w:after="0" w:line="480" w:lineRule="auto"/>
              <w:jc w:val="center"/>
              <w:divId w:val="1090199570"/>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Item</w:t>
            </w:r>
          </w:p>
        </w:tc>
        <w:tc>
          <w:tcPr>
            <w:tcW w:w="0" w:type="auto"/>
            <w:vAlign w:val="center"/>
            <w:hideMark/>
          </w:tcPr>
          <w:p w:rsidR="00C21B6A" w:rsidRPr="00C21B6A" w:rsidRDefault="00C21B6A" w:rsidP="00C21B6A">
            <w:pPr>
              <w:spacing w:after="0" w:line="480" w:lineRule="auto"/>
              <w:jc w:val="center"/>
              <w:divId w:val="1405302602"/>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SA </w:t>
            </w:r>
          </w:p>
        </w:tc>
        <w:tc>
          <w:tcPr>
            <w:tcW w:w="0" w:type="auto"/>
            <w:vAlign w:val="center"/>
            <w:hideMark/>
          </w:tcPr>
          <w:p w:rsidR="00C21B6A" w:rsidRPr="00C21B6A" w:rsidRDefault="00C21B6A" w:rsidP="00C21B6A">
            <w:pPr>
              <w:spacing w:after="0" w:line="480" w:lineRule="auto"/>
              <w:jc w:val="center"/>
              <w:divId w:val="947855786"/>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A </w:t>
            </w:r>
          </w:p>
        </w:tc>
        <w:tc>
          <w:tcPr>
            <w:tcW w:w="0" w:type="auto"/>
            <w:vAlign w:val="center"/>
            <w:hideMark/>
          </w:tcPr>
          <w:p w:rsidR="00C21B6A" w:rsidRPr="00C21B6A" w:rsidRDefault="00C21B6A" w:rsidP="00C21B6A">
            <w:pPr>
              <w:spacing w:after="0" w:line="480" w:lineRule="auto"/>
              <w:jc w:val="center"/>
              <w:divId w:val="176894855"/>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D </w:t>
            </w:r>
          </w:p>
        </w:tc>
        <w:tc>
          <w:tcPr>
            <w:tcW w:w="0" w:type="auto"/>
            <w:vAlign w:val="center"/>
            <w:hideMark/>
          </w:tcPr>
          <w:p w:rsidR="00C21B6A" w:rsidRPr="00C21B6A" w:rsidRDefault="00C21B6A" w:rsidP="00C21B6A">
            <w:pPr>
              <w:spacing w:after="0" w:line="480" w:lineRule="auto"/>
              <w:jc w:val="center"/>
              <w:divId w:val="1600672640"/>
              <w:rPr>
                <w:rFonts w:ascii="Times New Roman" w:eastAsiaTheme="minorEastAsia" w:hAnsi="Times New Roman" w:cs="Times New Roman"/>
                <w:b/>
                <w:bCs/>
                <w:sz w:val="18"/>
                <w:szCs w:val="18"/>
              </w:rPr>
            </w:pPr>
            <w:r w:rsidRPr="00C21B6A">
              <w:rPr>
                <w:rFonts w:ascii="Times New Roman" w:eastAsiaTheme="minorEastAsia" w:hAnsi="Times New Roman" w:cs="Times New Roman"/>
                <w:b/>
                <w:bCs/>
                <w:sz w:val="18"/>
                <w:szCs w:val="18"/>
              </w:rPr>
              <w:t>SD </w:t>
            </w:r>
          </w:p>
        </w:tc>
      </w:tr>
      <w:tr w:rsidR="00C21B6A" w:rsidRPr="00C21B6A">
        <w:trPr>
          <w:divId w:val="643435871"/>
        </w:trPr>
        <w:tc>
          <w:tcPr>
            <w:tcW w:w="0" w:type="auto"/>
            <w:vAlign w:val="center"/>
            <w:hideMark/>
          </w:tcPr>
          <w:p w:rsidR="00C21B6A" w:rsidRPr="00C21B6A" w:rsidRDefault="00C21B6A" w:rsidP="00C21B6A">
            <w:pPr>
              <w:spacing w:after="0" w:line="480" w:lineRule="auto"/>
              <w:divId w:val="1742747746"/>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1</w:t>
            </w:r>
          </w:p>
        </w:tc>
        <w:tc>
          <w:tcPr>
            <w:tcW w:w="0" w:type="auto"/>
            <w:vAlign w:val="center"/>
            <w:hideMark/>
          </w:tcPr>
          <w:p w:rsidR="00C21B6A" w:rsidRPr="00C21B6A" w:rsidRDefault="00C21B6A" w:rsidP="00C21B6A">
            <w:pPr>
              <w:spacing w:after="0" w:line="480" w:lineRule="auto"/>
              <w:divId w:val="382297373"/>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xml:space="preserve">I have listened to the Soul Sistaz </w:t>
            </w:r>
            <w:r w:rsidR="001611D8" w:rsidRPr="001611D8">
              <w:rPr>
                <w:rFonts w:ascii="Times New Roman" w:eastAsiaTheme="minorEastAsia" w:hAnsi="Times New Roman" w:cs="Times New Roman"/>
                <w:sz w:val="18"/>
                <w:szCs w:val="18"/>
              </w:rPr>
              <w:t>programme</w:t>
            </w:r>
            <w:r w:rsidRPr="00C21B6A">
              <w:rPr>
                <w:rFonts w:ascii="Times New Roman" w:eastAsiaTheme="minorEastAsia" w:hAnsi="Times New Roman" w:cs="Times New Roman"/>
                <w:sz w:val="18"/>
                <w:szCs w:val="18"/>
              </w:rPr>
              <w:t xml:space="preserve"> on Solid FM before.</w:t>
            </w:r>
          </w:p>
        </w:tc>
        <w:tc>
          <w:tcPr>
            <w:tcW w:w="0" w:type="auto"/>
            <w:vAlign w:val="center"/>
            <w:hideMark/>
          </w:tcPr>
          <w:p w:rsidR="00C21B6A" w:rsidRPr="00C21B6A" w:rsidRDefault="00C21B6A" w:rsidP="00C21B6A">
            <w:pPr>
              <w:spacing w:after="0" w:line="480" w:lineRule="auto"/>
              <w:divId w:val="636379320"/>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w:t>
            </w:r>
          </w:p>
        </w:tc>
        <w:tc>
          <w:tcPr>
            <w:tcW w:w="0" w:type="auto"/>
            <w:vAlign w:val="center"/>
            <w:hideMark/>
          </w:tcPr>
          <w:p w:rsidR="00C21B6A" w:rsidRPr="00C21B6A" w:rsidRDefault="00C21B6A" w:rsidP="00C21B6A">
            <w:pPr>
              <w:spacing w:after="0" w:line="480" w:lineRule="auto"/>
              <w:divId w:val="616988564"/>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1928994804"/>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1448501339"/>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r>
      <w:tr w:rsidR="00C21B6A" w:rsidRPr="00C21B6A">
        <w:trPr>
          <w:divId w:val="643435871"/>
        </w:trPr>
        <w:tc>
          <w:tcPr>
            <w:tcW w:w="0" w:type="auto"/>
            <w:vAlign w:val="center"/>
            <w:hideMark/>
          </w:tcPr>
          <w:p w:rsidR="00C21B6A" w:rsidRPr="00C21B6A" w:rsidRDefault="00C21B6A" w:rsidP="00C21B6A">
            <w:pPr>
              <w:spacing w:after="0" w:line="480" w:lineRule="auto"/>
              <w:divId w:val="711809723"/>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2</w:t>
            </w:r>
          </w:p>
        </w:tc>
        <w:tc>
          <w:tcPr>
            <w:tcW w:w="0" w:type="auto"/>
            <w:vAlign w:val="center"/>
            <w:hideMark/>
          </w:tcPr>
          <w:p w:rsidR="00C21B6A" w:rsidRPr="00C21B6A" w:rsidRDefault="00C21B6A" w:rsidP="00C21B6A">
            <w:pPr>
              <w:spacing w:after="0" w:line="480" w:lineRule="auto"/>
              <w:divId w:val="1550722195"/>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xml:space="preserve">I frequently tune in to Solid FM’s Soul Sistaz </w:t>
            </w:r>
            <w:r w:rsidR="001611D8" w:rsidRPr="001611D8">
              <w:rPr>
                <w:rFonts w:ascii="Times New Roman" w:eastAsiaTheme="minorEastAsia" w:hAnsi="Times New Roman" w:cs="Times New Roman"/>
                <w:sz w:val="18"/>
                <w:szCs w:val="18"/>
              </w:rPr>
              <w:t>programme</w:t>
            </w:r>
            <w:r w:rsidRPr="00C21B6A">
              <w:rPr>
                <w:rFonts w:ascii="Times New Roman" w:eastAsiaTheme="minorEastAsia" w:hAnsi="Times New Roman" w:cs="Times New Roman"/>
                <w:sz w:val="18"/>
                <w:szCs w:val="18"/>
              </w:rPr>
              <w:t>.</w:t>
            </w:r>
          </w:p>
        </w:tc>
        <w:tc>
          <w:tcPr>
            <w:tcW w:w="0" w:type="auto"/>
            <w:vAlign w:val="center"/>
            <w:hideMark/>
          </w:tcPr>
          <w:p w:rsidR="00C21B6A" w:rsidRPr="00C21B6A" w:rsidRDefault="00C21B6A" w:rsidP="00C21B6A">
            <w:pPr>
              <w:spacing w:after="0" w:line="480" w:lineRule="auto"/>
              <w:divId w:val="846750657"/>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w:t>
            </w:r>
          </w:p>
        </w:tc>
        <w:tc>
          <w:tcPr>
            <w:tcW w:w="0" w:type="auto"/>
            <w:vAlign w:val="center"/>
            <w:hideMark/>
          </w:tcPr>
          <w:p w:rsidR="00C21B6A" w:rsidRPr="00C21B6A" w:rsidRDefault="00C21B6A" w:rsidP="00C21B6A">
            <w:pPr>
              <w:spacing w:after="0" w:line="480" w:lineRule="auto"/>
              <w:divId w:val="322129583"/>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762534080"/>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1732463677"/>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r>
      <w:tr w:rsidR="00C21B6A" w:rsidRPr="00C21B6A">
        <w:trPr>
          <w:divId w:val="643435871"/>
        </w:trPr>
        <w:tc>
          <w:tcPr>
            <w:tcW w:w="0" w:type="auto"/>
            <w:vAlign w:val="center"/>
            <w:hideMark/>
          </w:tcPr>
          <w:p w:rsidR="00C21B6A" w:rsidRPr="00C21B6A" w:rsidRDefault="00C21B6A" w:rsidP="00C21B6A">
            <w:pPr>
              <w:spacing w:after="0" w:line="480" w:lineRule="auto"/>
              <w:divId w:val="1874882757"/>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3</w:t>
            </w:r>
          </w:p>
        </w:tc>
        <w:tc>
          <w:tcPr>
            <w:tcW w:w="0" w:type="auto"/>
            <w:vAlign w:val="center"/>
            <w:hideMark/>
          </w:tcPr>
          <w:p w:rsidR="00C21B6A" w:rsidRPr="00C21B6A" w:rsidRDefault="00C21B6A" w:rsidP="00C21B6A">
            <w:pPr>
              <w:spacing w:after="0" w:line="480" w:lineRule="auto"/>
              <w:divId w:val="1729911398"/>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I often hear Soul Sistaz being discussed in my neighborhood or community.</w:t>
            </w:r>
          </w:p>
        </w:tc>
        <w:tc>
          <w:tcPr>
            <w:tcW w:w="0" w:type="auto"/>
            <w:vAlign w:val="center"/>
            <w:hideMark/>
          </w:tcPr>
          <w:p w:rsidR="00C21B6A" w:rsidRPr="00C21B6A" w:rsidRDefault="00C21B6A" w:rsidP="00C21B6A">
            <w:pPr>
              <w:spacing w:after="0" w:line="480" w:lineRule="auto"/>
              <w:divId w:val="721253534"/>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w:t>
            </w:r>
          </w:p>
        </w:tc>
        <w:tc>
          <w:tcPr>
            <w:tcW w:w="0" w:type="auto"/>
            <w:vAlign w:val="center"/>
            <w:hideMark/>
          </w:tcPr>
          <w:p w:rsidR="00C21B6A" w:rsidRPr="00C21B6A" w:rsidRDefault="00C21B6A" w:rsidP="00C21B6A">
            <w:pPr>
              <w:spacing w:after="0" w:line="480" w:lineRule="auto"/>
              <w:divId w:val="1988513779"/>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891421968"/>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1358892560"/>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r>
      <w:tr w:rsidR="00C21B6A" w:rsidRPr="00C21B6A">
        <w:trPr>
          <w:divId w:val="643435871"/>
        </w:trPr>
        <w:tc>
          <w:tcPr>
            <w:tcW w:w="0" w:type="auto"/>
            <w:vAlign w:val="center"/>
            <w:hideMark/>
          </w:tcPr>
          <w:p w:rsidR="00C21B6A" w:rsidRPr="00C21B6A" w:rsidRDefault="00C21B6A" w:rsidP="00C21B6A">
            <w:pPr>
              <w:spacing w:after="0" w:line="480" w:lineRule="auto"/>
              <w:divId w:val="246766653"/>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4</w:t>
            </w:r>
          </w:p>
        </w:tc>
        <w:tc>
          <w:tcPr>
            <w:tcW w:w="0" w:type="auto"/>
            <w:vAlign w:val="center"/>
            <w:hideMark/>
          </w:tcPr>
          <w:p w:rsidR="00C21B6A" w:rsidRPr="00C21B6A" w:rsidRDefault="00C21B6A" w:rsidP="00C21B6A">
            <w:pPr>
              <w:spacing w:after="0" w:line="480" w:lineRule="auto"/>
              <w:divId w:val="549072051"/>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xml:space="preserve">I have learned about the Soul Sistaz </w:t>
            </w:r>
            <w:r w:rsidR="001611D8" w:rsidRPr="001611D8">
              <w:rPr>
                <w:rFonts w:ascii="Times New Roman" w:eastAsiaTheme="minorEastAsia" w:hAnsi="Times New Roman" w:cs="Times New Roman"/>
                <w:sz w:val="18"/>
                <w:szCs w:val="18"/>
              </w:rPr>
              <w:t>programme</w:t>
            </w:r>
            <w:r w:rsidRPr="00C21B6A">
              <w:rPr>
                <w:rFonts w:ascii="Times New Roman" w:eastAsiaTheme="minorEastAsia" w:hAnsi="Times New Roman" w:cs="Times New Roman"/>
                <w:sz w:val="18"/>
                <w:szCs w:val="18"/>
              </w:rPr>
              <w:t xml:space="preserve"> through social media or friends.</w:t>
            </w:r>
          </w:p>
        </w:tc>
        <w:tc>
          <w:tcPr>
            <w:tcW w:w="0" w:type="auto"/>
            <w:vAlign w:val="center"/>
            <w:hideMark/>
          </w:tcPr>
          <w:p w:rsidR="00C21B6A" w:rsidRPr="00C21B6A" w:rsidRDefault="00C21B6A" w:rsidP="00C21B6A">
            <w:pPr>
              <w:spacing w:after="0" w:line="480" w:lineRule="auto"/>
              <w:divId w:val="1696612383"/>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w:t>
            </w:r>
          </w:p>
        </w:tc>
        <w:tc>
          <w:tcPr>
            <w:tcW w:w="0" w:type="auto"/>
            <w:vAlign w:val="center"/>
            <w:hideMark/>
          </w:tcPr>
          <w:p w:rsidR="00C21B6A" w:rsidRPr="00C21B6A" w:rsidRDefault="00C21B6A" w:rsidP="00C21B6A">
            <w:pPr>
              <w:spacing w:after="0" w:line="480" w:lineRule="auto"/>
              <w:divId w:val="1898661946"/>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2078240183"/>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828447806"/>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r>
      <w:tr w:rsidR="00C21B6A" w:rsidRPr="00C21B6A">
        <w:trPr>
          <w:divId w:val="643435871"/>
        </w:trPr>
        <w:tc>
          <w:tcPr>
            <w:tcW w:w="0" w:type="auto"/>
            <w:vAlign w:val="center"/>
            <w:hideMark/>
          </w:tcPr>
          <w:p w:rsidR="00C21B6A" w:rsidRPr="00C21B6A" w:rsidRDefault="00C21B6A" w:rsidP="00C21B6A">
            <w:pPr>
              <w:spacing w:after="0" w:line="480" w:lineRule="auto"/>
              <w:divId w:val="270939422"/>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5</w:t>
            </w:r>
          </w:p>
        </w:tc>
        <w:tc>
          <w:tcPr>
            <w:tcW w:w="0" w:type="auto"/>
            <w:vAlign w:val="center"/>
            <w:hideMark/>
          </w:tcPr>
          <w:p w:rsidR="00C21B6A" w:rsidRPr="00C21B6A" w:rsidRDefault="00C21B6A" w:rsidP="00C21B6A">
            <w:pPr>
              <w:spacing w:after="0" w:line="480" w:lineRule="auto"/>
              <w:divId w:val="1612468883"/>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xml:space="preserve">I actively follow the Soul Sistaz </w:t>
            </w:r>
            <w:r w:rsidR="001611D8" w:rsidRPr="001611D8">
              <w:rPr>
                <w:rFonts w:ascii="Times New Roman" w:eastAsiaTheme="minorEastAsia" w:hAnsi="Times New Roman" w:cs="Times New Roman"/>
                <w:sz w:val="18"/>
                <w:szCs w:val="18"/>
              </w:rPr>
              <w:t>programme</w:t>
            </w:r>
            <w:r w:rsidRPr="00C21B6A">
              <w:rPr>
                <w:rFonts w:ascii="Times New Roman" w:eastAsiaTheme="minorEastAsia" w:hAnsi="Times New Roman" w:cs="Times New Roman"/>
                <w:sz w:val="18"/>
                <w:szCs w:val="18"/>
              </w:rPr>
              <w:t xml:space="preserve"> whenever I get the opportunity.</w:t>
            </w:r>
          </w:p>
        </w:tc>
        <w:tc>
          <w:tcPr>
            <w:tcW w:w="0" w:type="auto"/>
            <w:vAlign w:val="center"/>
            <w:hideMark/>
          </w:tcPr>
          <w:p w:rsidR="00C21B6A" w:rsidRPr="00C21B6A" w:rsidRDefault="00C21B6A" w:rsidP="00C21B6A">
            <w:pPr>
              <w:spacing w:after="0" w:line="480" w:lineRule="auto"/>
              <w:divId w:val="1991671748"/>
              <w:rPr>
                <w:rFonts w:ascii="Times New Roman" w:eastAsiaTheme="minorEastAsia" w:hAnsi="Times New Roman" w:cs="Times New Roman"/>
                <w:sz w:val="18"/>
                <w:szCs w:val="18"/>
              </w:rPr>
            </w:pPr>
            <w:r w:rsidRPr="00C21B6A">
              <w:rPr>
                <w:rFonts w:ascii="Times New Roman" w:eastAsiaTheme="minorEastAsia" w:hAnsi="Times New Roman" w:cs="Times New Roman"/>
                <w:sz w:val="18"/>
                <w:szCs w:val="18"/>
              </w:rPr>
              <w:t> </w:t>
            </w:r>
          </w:p>
        </w:tc>
        <w:tc>
          <w:tcPr>
            <w:tcW w:w="0" w:type="auto"/>
            <w:vAlign w:val="center"/>
            <w:hideMark/>
          </w:tcPr>
          <w:p w:rsidR="00C21B6A" w:rsidRPr="00C21B6A" w:rsidRDefault="00C21B6A" w:rsidP="00C21B6A">
            <w:pPr>
              <w:spacing w:after="0" w:line="480" w:lineRule="auto"/>
              <w:divId w:val="727530204"/>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814756038"/>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c>
          <w:tcPr>
            <w:tcW w:w="0" w:type="auto"/>
            <w:vAlign w:val="center"/>
            <w:hideMark/>
          </w:tcPr>
          <w:p w:rsidR="00C21B6A" w:rsidRPr="00C21B6A" w:rsidRDefault="00C21B6A" w:rsidP="00C21B6A">
            <w:pPr>
              <w:spacing w:after="0" w:line="480" w:lineRule="auto"/>
              <w:divId w:val="714231250"/>
              <w:rPr>
                <w:rFonts w:ascii="Times New Roman" w:eastAsiaTheme="minorEastAsia" w:hAnsi="Times New Roman" w:cs="Times New Roman"/>
                <w:sz w:val="15"/>
                <w:szCs w:val="15"/>
              </w:rPr>
            </w:pPr>
            <w:r w:rsidRPr="00C21B6A">
              <w:rPr>
                <w:rFonts w:ascii="Times New Roman" w:eastAsiaTheme="minorEastAsia" w:hAnsi="Times New Roman" w:cs="Times New Roman"/>
                <w:sz w:val="15"/>
                <w:szCs w:val="15"/>
              </w:rPr>
              <w:t> </w:t>
            </w:r>
          </w:p>
        </w:tc>
      </w:tr>
    </w:tbl>
    <w:p w:rsidR="00C21B6A" w:rsidRPr="00C21B6A" w:rsidRDefault="00C21B6A" w:rsidP="00C21B6A">
      <w:pPr>
        <w:spacing w:after="0" w:line="480" w:lineRule="auto"/>
        <w:divId w:val="643435871"/>
        <w:rPr>
          <w:rFonts w:ascii="Times New Roman" w:eastAsiaTheme="minorEastAsia" w:hAnsi="Times New Roman" w:cs="Times New Roman"/>
          <w:color w:val="000000"/>
          <w:sz w:val="27"/>
          <w:szCs w:val="27"/>
        </w:rPr>
      </w:pPr>
      <w:r w:rsidRPr="00C21B6A">
        <w:rPr>
          <w:rFonts w:ascii="Times New Roman" w:eastAsiaTheme="minorEastAsia" w:hAnsi="Times New Roman" w:cs="Times New Roman"/>
          <w:color w:val="000000"/>
          <w:sz w:val="27"/>
          <w:szCs w:val="27"/>
        </w:rPr>
        <w:t> </w:t>
      </w:r>
    </w:p>
    <w:p w:rsidR="00FC6EF7" w:rsidRDefault="00FC6EF7" w:rsidP="00FC6EF7">
      <w:pPr>
        <w:spacing w:after="0" w:line="480" w:lineRule="auto"/>
        <w:divId w:val="643435871"/>
        <w:rPr>
          <w:rFonts w:ascii="Times New Roman" w:eastAsiaTheme="minorEastAsia" w:hAnsi="Times New Roman" w:cs="Times New Roman"/>
          <w:color w:val="000000"/>
          <w:sz w:val="27"/>
          <w:szCs w:val="27"/>
        </w:rPr>
      </w:pPr>
    </w:p>
    <w:p w:rsidR="00C21B6A" w:rsidRPr="00FC6EF7" w:rsidRDefault="00C21B6A" w:rsidP="00FC6EF7">
      <w:pPr>
        <w:spacing w:after="0" w:line="480" w:lineRule="auto"/>
        <w:divId w:val="643435871"/>
        <w:rPr>
          <w:rFonts w:ascii="Times New Roman" w:eastAsiaTheme="minorEastAsia" w:hAnsi="Times New Roman" w:cs="Times New Roman"/>
          <w:color w:val="000000"/>
        </w:rPr>
      </w:pPr>
      <w:r w:rsidRPr="00FC6EF7">
        <w:rPr>
          <w:rFonts w:ascii="Times New Roman" w:eastAsiaTheme="minorEastAsia" w:hAnsi="Times New Roman" w:cs="Times New Roman"/>
          <w:b/>
          <w:bCs/>
          <w:color w:val="000000"/>
        </w:rPr>
        <w:lastRenderedPageBreak/>
        <w:t>Research Question Two:</w:t>
      </w:r>
    </w:p>
    <w:p w:rsidR="00C21B6A" w:rsidRPr="00FC6EF7" w:rsidRDefault="00C21B6A" w:rsidP="00C21B6A">
      <w:pPr>
        <w:spacing w:before="75" w:after="75" w:line="480" w:lineRule="auto"/>
        <w:divId w:val="643435871"/>
        <w:rPr>
          <w:rFonts w:ascii="Times New Roman" w:eastAsiaTheme="minorEastAsia" w:hAnsi="Times New Roman" w:cs="Times New Roman"/>
          <w:b/>
          <w:bCs/>
          <w:color w:val="000000"/>
        </w:rPr>
      </w:pPr>
      <w:r w:rsidRPr="00FC6EF7">
        <w:rPr>
          <w:rFonts w:ascii="Times New Roman" w:eastAsiaTheme="minorEastAsia" w:hAnsi="Times New Roman" w:cs="Times New Roman"/>
          <w:b/>
          <w:bCs/>
          <w:color w:val="000000"/>
        </w:rPr>
        <w:t xml:space="preserve">In what ways has the Soul Sistaz </w:t>
      </w:r>
      <w:r w:rsidR="001611D8" w:rsidRPr="001611D8">
        <w:rPr>
          <w:rFonts w:ascii="Times New Roman" w:eastAsiaTheme="minorEastAsia" w:hAnsi="Times New Roman" w:cs="Times New Roman"/>
          <w:b/>
          <w:bCs/>
          <w:color w:val="000000"/>
        </w:rPr>
        <w:t>programme</w:t>
      </w:r>
      <w:r w:rsidRPr="00FC6EF7">
        <w:rPr>
          <w:rFonts w:ascii="Times New Roman" w:eastAsiaTheme="minorEastAsia" w:hAnsi="Times New Roman" w:cs="Times New Roman"/>
          <w:b/>
          <w:bCs/>
          <w:color w:val="000000"/>
        </w:rPr>
        <w:t xml:space="preserve"> enhanced women's understanding of sexual and gender-based violence (SGBV) in Enugu metropolis?</w:t>
      </w:r>
    </w:p>
    <w:tbl>
      <w:tblPr>
        <w:tblW w:w="0" w:type="auto"/>
        <w:tblCellMar>
          <w:top w:w="15" w:type="dxa"/>
          <w:left w:w="15" w:type="dxa"/>
          <w:bottom w:w="15" w:type="dxa"/>
          <w:right w:w="15" w:type="dxa"/>
        </w:tblCellMar>
        <w:tblLook w:val="04A0" w:firstRow="1" w:lastRow="0" w:firstColumn="1" w:lastColumn="0" w:noHBand="0" w:noVBand="1"/>
      </w:tblPr>
      <w:tblGrid>
        <w:gridCol w:w="404"/>
        <w:gridCol w:w="7664"/>
        <w:gridCol w:w="397"/>
        <w:gridCol w:w="264"/>
        <w:gridCol w:w="264"/>
        <w:gridCol w:w="397"/>
      </w:tblGrid>
      <w:tr w:rsidR="00C21B6A" w:rsidRPr="00FC6EF7">
        <w:trPr>
          <w:divId w:val="643435871"/>
        </w:trPr>
        <w:tc>
          <w:tcPr>
            <w:tcW w:w="0" w:type="auto"/>
            <w:vAlign w:val="center"/>
            <w:hideMark/>
          </w:tcPr>
          <w:p w:rsidR="00C21B6A" w:rsidRPr="00FC6EF7" w:rsidRDefault="00C21B6A" w:rsidP="00C21B6A">
            <w:pPr>
              <w:spacing w:after="0" w:line="480" w:lineRule="auto"/>
              <w:jc w:val="center"/>
              <w:divId w:val="1287617473"/>
              <w:rPr>
                <w:rFonts w:ascii="Times New Roman" w:eastAsiaTheme="minorEastAsia" w:hAnsi="Times New Roman" w:cs="Times New Roman"/>
                <w:b/>
                <w:bCs/>
              </w:rPr>
            </w:pPr>
            <w:r w:rsidRPr="00FC6EF7">
              <w:rPr>
                <w:rFonts w:ascii="Times New Roman" w:eastAsiaTheme="minorEastAsia" w:hAnsi="Times New Roman" w:cs="Times New Roman"/>
                <w:b/>
                <w:bCs/>
              </w:rPr>
              <w:t>S/N</w:t>
            </w:r>
          </w:p>
        </w:tc>
        <w:tc>
          <w:tcPr>
            <w:tcW w:w="0" w:type="auto"/>
            <w:vAlign w:val="center"/>
            <w:hideMark/>
          </w:tcPr>
          <w:p w:rsidR="00C21B6A" w:rsidRPr="00FC6EF7" w:rsidRDefault="00C21B6A" w:rsidP="00C21B6A">
            <w:pPr>
              <w:spacing w:after="0" w:line="480" w:lineRule="auto"/>
              <w:jc w:val="center"/>
              <w:divId w:val="1291521753"/>
              <w:rPr>
                <w:rFonts w:ascii="Times New Roman" w:eastAsiaTheme="minorEastAsia" w:hAnsi="Times New Roman" w:cs="Times New Roman"/>
                <w:b/>
                <w:bCs/>
              </w:rPr>
            </w:pPr>
            <w:r w:rsidRPr="00FC6EF7">
              <w:rPr>
                <w:rFonts w:ascii="Times New Roman" w:eastAsiaTheme="minorEastAsia" w:hAnsi="Times New Roman" w:cs="Times New Roman"/>
                <w:b/>
                <w:bCs/>
              </w:rPr>
              <w:t>Item</w:t>
            </w:r>
          </w:p>
        </w:tc>
        <w:tc>
          <w:tcPr>
            <w:tcW w:w="0" w:type="auto"/>
            <w:vAlign w:val="center"/>
            <w:hideMark/>
          </w:tcPr>
          <w:p w:rsidR="00C21B6A" w:rsidRPr="00FC6EF7" w:rsidRDefault="00C21B6A" w:rsidP="00C21B6A">
            <w:pPr>
              <w:spacing w:after="0" w:line="480" w:lineRule="auto"/>
              <w:jc w:val="center"/>
              <w:divId w:val="863714631"/>
              <w:rPr>
                <w:rFonts w:ascii="Times New Roman" w:eastAsiaTheme="minorEastAsia" w:hAnsi="Times New Roman" w:cs="Times New Roman"/>
                <w:b/>
                <w:bCs/>
              </w:rPr>
            </w:pPr>
            <w:r w:rsidRPr="00FC6EF7">
              <w:rPr>
                <w:rFonts w:ascii="Times New Roman" w:eastAsiaTheme="minorEastAsia" w:hAnsi="Times New Roman" w:cs="Times New Roman"/>
                <w:b/>
                <w:bCs/>
              </w:rPr>
              <w:t>SA </w:t>
            </w:r>
          </w:p>
        </w:tc>
        <w:tc>
          <w:tcPr>
            <w:tcW w:w="0" w:type="auto"/>
            <w:vAlign w:val="center"/>
            <w:hideMark/>
          </w:tcPr>
          <w:p w:rsidR="00C21B6A" w:rsidRPr="00FC6EF7" w:rsidRDefault="00C21B6A" w:rsidP="00C21B6A">
            <w:pPr>
              <w:spacing w:after="0" w:line="480" w:lineRule="auto"/>
              <w:jc w:val="center"/>
              <w:divId w:val="1562596709"/>
              <w:rPr>
                <w:rFonts w:ascii="Times New Roman" w:eastAsiaTheme="minorEastAsia" w:hAnsi="Times New Roman" w:cs="Times New Roman"/>
                <w:b/>
                <w:bCs/>
              </w:rPr>
            </w:pPr>
            <w:r w:rsidRPr="00FC6EF7">
              <w:rPr>
                <w:rFonts w:ascii="Times New Roman" w:eastAsiaTheme="minorEastAsia" w:hAnsi="Times New Roman" w:cs="Times New Roman"/>
                <w:b/>
                <w:bCs/>
              </w:rPr>
              <w:t>A </w:t>
            </w:r>
          </w:p>
        </w:tc>
        <w:tc>
          <w:tcPr>
            <w:tcW w:w="0" w:type="auto"/>
            <w:vAlign w:val="center"/>
            <w:hideMark/>
          </w:tcPr>
          <w:p w:rsidR="00C21B6A" w:rsidRPr="00FC6EF7" w:rsidRDefault="00C21B6A" w:rsidP="00C21B6A">
            <w:pPr>
              <w:spacing w:after="0" w:line="480" w:lineRule="auto"/>
              <w:jc w:val="center"/>
              <w:divId w:val="942499052"/>
              <w:rPr>
                <w:rFonts w:ascii="Times New Roman" w:eastAsiaTheme="minorEastAsia" w:hAnsi="Times New Roman" w:cs="Times New Roman"/>
                <w:b/>
                <w:bCs/>
              </w:rPr>
            </w:pPr>
            <w:r w:rsidRPr="00FC6EF7">
              <w:rPr>
                <w:rFonts w:ascii="Times New Roman" w:eastAsiaTheme="minorEastAsia" w:hAnsi="Times New Roman" w:cs="Times New Roman"/>
                <w:b/>
                <w:bCs/>
              </w:rPr>
              <w:t>D </w:t>
            </w:r>
          </w:p>
        </w:tc>
        <w:tc>
          <w:tcPr>
            <w:tcW w:w="0" w:type="auto"/>
            <w:vAlign w:val="center"/>
            <w:hideMark/>
          </w:tcPr>
          <w:p w:rsidR="00C21B6A" w:rsidRPr="00FC6EF7" w:rsidRDefault="00C21B6A" w:rsidP="00C21B6A">
            <w:pPr>
              <w:spacing w:after="0" w:line="480" w:lineRule="auto"/>
              <w:jc w:val="center"/>
              <w:divId w:val="1586958159"/>
              <w:rPr>
                <w:rFonts w:ascii="Times New Roman" w:eastAsiaTheme="minorEastAsia" w:hAnsi="Times New Roman" w:cs="Times New Roman"/>
                <w:b/>
                <w:bCs/>
              </w:rPr>
            </w:pPr>
            <w:r w:rsidRPr="00FC6EF7">
              <w:rPr>
                <w:rFonts w:ascii="Times New Roman" w:eastAsiaTheme="minorEastAsia" w:hAnsi="Times New Roman" w:cs="Times New Roman"/>
                <w:b/>
                <w:bCs/>
              </w:rPr>
              <w:t>SD </w:t>
            </w:r>
          </w:p>
        </w:tc>
      </w:tr>
      <w:tr w:rsidR="00C21B6A" w:rsidRPr="00FC6EF7">
        <w:trPr>
          <w:divId w:val="643435871"/>
        </w:trPr>
        <w:tc>
          <w:tcPr>
            <w:tcW w:w="0" w:type="auto"/>
            <w:vAlign w:val="center"/>
            <w:hideMark/>
          </w:tcPr>
          <w:p w:rsidR="00C21B6A" w:rsidRPr="00FC6EF7" w:rsidRDefault="00C21B6A" w:rsidP="00C21B6A">
            <w:pPr>
              <w:spacing w:after="0" w:line="480" w:lineRule="auto"/>
              <w:divId w:val="1277449411"/>
              <w:rPr>
                <w:rFonts w:ascii="Times New Roman" w:eastAsiaTheme="minorEastAsia" w:hAnsi="Times New Roman" w:cs="Times New Roman"/>
              </w:rPr>
            </w:pPr>
            <w:r w:rsidRPr="00FC6EF7">
              <w:rPr>
                <w:rFonts w:ascii="Times New Roman" w:eastAsiaTheme="minorEastAsia" w:hAnsi="Times New Roman" w:cs="Times New Roman"/>
              </w:rPr>
              <w:t>6</w:t>
            </w:r>
          </w:p>
        </w:tc>
        <w:tc>
          <w:tcPr>
            <w:tcW w:w="0" w:type="auto"/>
            <w:vAlign w:val="center"/>
            <w:hideMark/>
          </w:tcPr>
          <w:p w:rsidR="00C21B6A" w:rsidRPr="00FC6EF7" w:rsidRDefault="00C21B6A" w:rsidP="00C21B6A">
            <w:pPr>
              <w:spacing w:after="0" w:line="480" w:lineRule="auto"/>
              <w:divId w:val="1770808488"/>
              <w:rPr>
                <w:rFonts w:ascii="Times New Roman" w:eastAsiaTheme="minorEastAsia" w:hAnsi="Times New Roman" w:cs="Times New Roman"/>
              </w:rPr>
            </w:pPr>
            <w:r w:rsidRPr="00FC6EF7">
              <w:rPr>
                <w:rFonts w:ascii="Times New Roman" w:eastAsiaTheme="minorEastAsia" w:hAnsi="Times New Roman" w:cs="Times New Roman"/>
              </w:rPr>
              <w:t xml:space="preserve">The </w:t>
            </w:r>
            <w:r w:rsidR="001611D8" w:rsidRPr="001611D8">
              <w:rPr>
                <w:rFonts w:ascii="Times New Roman" w:eastAsiaTheme="minorEastAsia" w:hAnsi="Times New Roman" w:cs="Times New Roman"/>
              </w:rPr>
              <w:t>programme</w:t>
            </w:r>
            <w:r w:rsidRPr="00FC6EF7">
              <w:rPr>
                <w:rFonts w:ascii="Times New Roman" w:eastAsiaTheme="minorEastAsia" w:hAnsi="Times New Roman" w:cs="Times New Roman"/>
              </w:rPr>
              <w:t xml:space="preserve"> has helped me understand what constitutes sexual and gender-based violence.</w:t>
            </w:r>
          </w:p>
        </w:tc>
        <w:tc>
          <w:tcPr>
            <w:tcW w:w="0" w:type="auto"/>
            <w:vAlign w:val="center"/>
            <w:hideMark/>
          </w:tcPr>
          <w:p w:rsidR="00C21B6A" w:rsidRPr="00FC6EF7" w:rsidRDefault="00C21B6A" w:rsidP="00C21B6A">
            <w:pPr>
              <w:spacing w:after="0" w:line="480" w:lineRule="auto"/>
              <w:divId w:val="864178417"/>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61670982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521554279"/>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86389362"/>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1608538999"/>
              <w:rPr>
                <w:rFonts w:ascii="Times New Roman" w:eastAsiaTheme="minorEastAsia" w:hAnsi="Times New Roman" w:cs="Times New Roman"/>
              </w:rPr>
            </w:pPr>
            <w:r w:rsidRPr="00FC6EF7">
              <w:rPr>
                <w:rFonts w:ascii="Times New Roman" w:eastAsiaTheme="minorEastAsia" w:hAnsi="Times New Roman" w:cs="Times New Roman"/>
              </w:rPr>
              <w:t>7</w:t>
            </w:r>
          </w:p>
        </w:tc>
        <w:tc>
          <w:tcPr>
            <w:tcW w:w="0" w:type="auto"/>
            <w:vAlign w:val="center"/>
            <w:hideMark/>
          </w:tcPr>
          <w:p w:rsidR="00C21B6A" w:rsidRPr="00FC6EF7" w:rsidRDefault="00C21B6A" w:rsidP="00C21B6A">
            <w:pPr>
              <w:spacing w:after="0" w:line="480" w:lineRule="auto"/>
              <w:divId w:val="150756324"/>
              <w:rPr>
                <w:rFonts w:ascii="Times New Roman" w:eastAsiaTheme="minorEastAsia" w:hAnsi="Times New Roman" w:cs="Times New Roman"/>
              </w:rPr>
            </w:pPr>
            <w:r w:rsidRPr="00FC6EF7">
              <w:rPr>
                <w:rFonts w:ascii="Times New Roman" w:eastAsiaTheme="minorEastAsia" w:hAnsi="Times New Roman" w:cs="Times New Roman"/>
              </w:rPr>
              <w:t xml:space="preserve">I have gained knowledge about the rights of women and girls through the </w:t>
            </w:r>
            <w:r w:rsidR="001611D8" w:rsidRPr="001611D8">
              <w:rPr>
                <w:rFonts w:ascii="Times New Roman" w:eastAsiaTheme="minorEastAsia" w:hAnsi="Times New Roman" w:cs="Times New Roman"/>
              </w:rPr>
              <w:t>programme</w:t>
            </w:r>
            <w:r w:rsidRPr="00FC6EF7">
              <w:rPr>
                <w:rFonts w:ascii="Times New Roman" w:eastAsiaTheme="minorEastAsia" w:hAnsi="Times New Roman" w:cs="Times New Roman"/>
              </w:rPr>
              <w:t>.</w:t>
            </w:r>
          </w:p>
        </w:tc>
        <w:tc>
          <w:tcPr>
            <w:tcW w:w="0" w:type="auto"/>
            <w:vAlign w:val="center"/>
            <w:hideMark/>
          </w:tcPr>
          <w:p w:rsidR="00C21B6A" w:rsidRPr="00FC6EF7" w:rsidRDefault="00C21B6A" w:rsidP="00C21B6A">
            <w:pPr>
              <w:spacing w:after="0" w:line="480" w:lineRule="auto"/>
              <w:divId w:val="1525360769"/>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9576630"/>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867525302"/>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148740471"/>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2031711241"/>
              <w:rPr>
                <w:rFonts w:ascii="Times New Roman" w:eastAsiaTheme="minorEastAsia" w:hAnsi="Times New Roman" w:cs="Times New Roman"/>
              </w:rPr>
            </w:pPr>
            <w:r w:rsidRPr="00FC6EF7">
              <w:rPr>
                <w:rFonts w:ascii="Times New Roman" w:eastAsiaTheme="minorEastAsia" w:hAnsi="Times New Roman" w:cs="Times New Roman"/>
              </w:rPr>
              <w:t>8</w:t>
            </w:r>
          </w:p>
        </w:tc>
        <w:tc>
          <w:tcPr>
            <w:tcW w:w="0" w:type="auto"/>
            <w:vAlign w:val="center"/>
            <w:hideMark/>
          </w:tcPr>
          <w:p w:rsidR="00C21B6A" w:rsidRPr="00FC6EF7" w:rsidRDefault="00C21B6A" w:rsidP="00C21B6A">
            <w:pPr>
              <w:spacing w:after="0" w:line="480" w:lineRule="auto"/>
              <w:divId w:val="368074264"/>
              <w:rPr>
                <w:rFonts w:ascii="Times New Roman" w:eastAsiaTheme="minorEastAsia" w:hAnsi="Times New Roman" w:cs="Times New Roman"/>
              </w:rPr>
            </w:pPr>
            <w:r w:rsidRPr="00FC6EF7">
              <w:rPr>
                <w:rFonts w:ascii="Times New Roman" w:eastAsiaTheme="minorEastAsia" w:hAnsi="Times New Roman" w:cs="Times New Roman"/>
              </w:rPr>
              <w:t xml:space="preserve">The </w:t>
            </w:r>
            <w:r w:rsidR="001611D8" w:rsidRPr="001611D8">
              <w:rPr>
                <w:rFonts w:ascii="Times New Roman" w:eastAsiaTheme="minorEastAsia" w:hAnsi="Times New Roman" w:cs="Times New Roman"/>
              </w:rPr>
              <w:t>programme</w:t>
            </w:r>
            <w:r w:rsidRPr="00FC6EF7">
              <w:rPr>
                <w:rFonts w:ascii="Times New Roman" w:eastAsiaTheme="minorEastAsia" w:hAnsi="Times New Roman" w:cs="Times New Roman"/>
              </w:rPr>
              <w:t xml:space="preserve"> explains the legal actions women can take against abusers.</w:t>
            </w:r>
          </w:p>
        </w:tc>
        <w:tc>
          <w:tcPr>
            <w:tcW w:w="0" w:type="auto"/>
            <w:vAlign w:val="center"/>
            <w:hideMark/>
          </w:tcPr>
          <w:p w:rsidR="00C21B6A" w:rsidRPr="00FC6EF7" w:rsidRDefault="00C21B6A" w:rsidP="00C21B6A">
            <w:pPr>
              <w:spacing w:after="0" w:line="480" w:lineRule="auto"/>
              <w:divId w:val="1854953105"/>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363798856"/>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438520505"/>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2129665971"/>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533425304"/>
              <w:rPr>
                <w:rFonts w:ascii="Times New Roman" w:eastAsiaTheme="minorEastAsia" w:hAnsi="Times New Roman" w:cs="Times New Roman"/>
              </w:rPr>
            </w:pPr>
            <w:r w:rsidRPr="00FC6EF7">
              <w:rPr>
                <w:rFonts w:ascii="Times New Roman" w:eastAsiaTheme="minorEastAsia" w:hAnsi="Times New Roman" w:cs="Times New Roman"/>
              </w:rPr>
              <w:t>9</w:t>
            </w:r>
          </w:p>
        </w:tc>
        <w:tc>
          <w:tcPr>
            <w:tcW w:w="0" w:type="auto"/>
            <w:vAlign w:val="center"/>
            <w:hideMark/>
          </w:tcPr>
          <w:p w:rsidR="00C21B6A" w:rsidRPr="00FC6EF7" w:rsidRDefault="00C21B6A" w:rsidP="00C21B6A">
            <w:pPr>
              <w:spacing w:after="0" w:line="480" w:lineRule="auto"/>
              <w:divId w:val="878860275"/>
              <w:rPr>
                <w:rFonts w:ascii="Times New Roman" w:eastAsiaTheme="minorEastAsia" w:hAnsi="Times New Roman" w:cs="Times New Roman"/>
              </w:rPr>
            </w:pPr>
            <w:r w:rsidRPr="00FC6EF7">
              <w:rPr>
                <w:rFonts w:ascii="Times New Roman" w:eastAsiaTheme="minorEastAsia" w:hAnsi="Times New Roman" w:cs="Times New Roman"/>
              </w:rPr>
              <w:t xml:space="preserve">I have learned about support services for survivors of SGBV from the </w:t>
            </w:r>
            <w:r w:rsidR="001611D8" w:rsidRPr="001611D8">
              <w:rPr>
                <w:rFonts w:ascii="Times New Roman" w:eastAsiaTheme="minorEastAsia" w:hAnsi="Times New Roman" w:cs="Times New Roman"/>
              </w:rPr>
              <w:t>programme</w:t>
            </w:r>
            <w:r w:rsidRPr="00FC6EF7">
              <w:rPr>
                <w:rFonts w:ascii="Times New Roman" w:eastAsiaTheme="minorEastAsia" w:hAnsi="Times New Roman" w:cs="Times New Roman"/>
              </w:rPr>
              <w:t>.</w:t>
            </w:r>
          </w:p>
        </w:tc>
        <w:tc>
          <w:tcPr>
            <w:tcW w:w="0" w:type="auto"/>
            <w:vAlign w:val="center"/>
            <w:hideMark/>
          </w:tcPr>
          <w:p w:rsidR="00C21B6A" w:rsidRPr="00FC6EF7" w:rsidRDefault="00C21B6A" w:rsidP="00C21B6A">
            <w:pPr>
              <w:spacing w:after="0" w:line="480" w:lineRule="auto"/>
              <w:divId w:val="95790616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786003020"/>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917980815"/>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4748477"/>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344937422"/>
              <w:rPr>
                <w:rFonts w:ascii="Times New Roman" w:eastAsiaTheme="minorEastAsia" w:hAnsi="Times New Roman" w:cs="Times New Roman"/>
              </w:rPr>
            </w:pPr>
            <w:r w:rsidRPr="00FC6EF7">
              <w:rPr>
                <w:rFonts w:ascii="Times New Roman" w:eastAsiaTheme="minorEastAsia" w:hAnsi="Times New Roman" w:cs="Times New Roman"/>
              </w:rPr>
              <w:t>10</w:t>
            </w:r>
          </w:p>
        </w:tc>
        <w:tc>
          <w:tcPr>
            <w:tcW w:w="0" w:type="auto"/>
            <w:vAlign w:val="center"/>
            <w:hideMark/>
          </w:tcPr>
          <w:p w:rsidR="00C21B6A" w:rsidRPr="00FC6EF7" w:rsidRDefault="00C21B6A" w:rsidP="00C21B6A">
            <w:pPr>
              <w:spacing w:after="0" w:line="480" w:lineRule="auto"/>
              <w:divId w:val="543565974"/>
              <w:rPr>
                <w:rFonts w:ascii="Times New Roman" w:eastAsiaTheme="minorEastAsia" w:hAnsi="Times New Roman" w:cs="Times New Roman"/>
              </w:rPr>
            </w:pPr>
            <w:r w:rsidRPr="00FC6EF7">
              <w:rPr>
                <w:rFonts w:ascii="Times New Roman" w:eastAsiaTheme="minorEastAsia" w:hAnsi="Times New Roman" w:cs="Times New Roman"/>
              </w:rPr>
              <w:t>Soul Sistaz has educated me on how to identify early signs of abuse.</w:t>
            </w:r>
          </w:p>
        </w:tc>
        <w:tc>
          <w:tcPr>
            <w:tcW w:w="0" w:type="auto"/>
            <w:vAlign w:val="center"/>
            <w:hideMark/>
          </w:tcPr>
          <w:p w:rsidR="00C21B6A" w:rsidRPr="00FC6EF7" w:rsidRDefault="00C21B6A" w:rsidP="00C21B6A">
            <w:pPr>
              <w:spacing w:after="0" w:line="480" w:lineRule="auto"/>
              <w:divId w:val="7478674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592125171"/>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332923028"/>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130392699"/>
              <w:rPr>
                <w:rFonts w:ascii="Times New Roman" w:eastAsiaTheme="minorEastAsia" w:hAnsi="Times New Roman" w:cs="Times New Roman"/>
              </w:rPr>
            </w:pPr>
            <w:r w:rsidRPr="00FC6EF7">
              <w:rPr>
                <w:rFonts w:ascii="Times New Roman" w:eastAsiaTheme="minorEastAsia" w:hAnsi="Times New Roman" w:cs="Times New Roman"/>
              </w:rPr>
              <w:t> </w:t>
            </w:r>
          </w:p>
        </w:tc>
      </w:tr>
    </w:tbl>
    <w:p w:rsidR="00C21B6A" w:rsidRPr="00FC6EF7" w:rsidRDefault="00C21B6A" w:rsidP="00FC6EF7">
      <w:pPr>
        <w:spacing w:after="0" w:line="240" w:lineRule="auto"/>
        <w:divId w:val="643435871"/>
        <w:rPr>
          <w:rFonts w:ascii="-webkit-standard" w:eastAsiaTheme="minorEastAsia" w:hAnsi="-webkit-standard" w:cs="Times New Roman"/>
          <w:color w:val="000000"/>
        </w:rPr>
      </w:pPr>
      <w:r w:rsidRPr="00FC6EF7">
        <w:rPr>
          <w:rFonts w:ascii="-webkit-standard" w:eastAsiaTheme="minorEastAsia" w:hAnsi="-webkit-standard" w:cs="Times New Roman"/>
          <w:color w:val="000000"/>
        </w:rPr>
        <w:t> </w:t>
      </w:r>
      <w:r w:rsidRPr="00FC6EF7">
        <w:rPr>
          <w:rFonts w:ascii="Times New Roman" w:eastAsiaTheme="minorEastAsia" w:hAnsi="Times New Roman" w:cs="Times New Roman"/>
          <w:b/>
          <w:bCs/>
          <w:color w:val="000000"/>
        </w:rPr>
        <w:t>Research Question Three:</w:t>
      </w:r>
    </w:p>
    <w:p w:rsidR="00C21B6A" w:rsidRPr="00FC6EF7" w:rsidRDefault="00C21B6A" w:rsidP="00C21B6A">
      <w:pPr>
        <w:spacing w:before="75" w:after="75" w:line="240" w:lineRule="auto"/>
        <w:divId w:val="643435871"/>
        <w:rPr>
          <w:rFonts w:ascii="-webkit-standard" w:eastAsiaTheme="minorEastAsia" w:hAnsi="-webkit-standard" w:cs="Times New Roman"/>
          <w:b/>
          <w:bCs/>
          <w:color w:val="000000"/>
        </w:rPr>
      </w:pPr>
      <w:r w:rsidRPr="00FC6EF7">
        <w:rPr>
          <w:rFonts w:ascii="Times New Roman" w:eastAsiaTheme="minorEastAsia" w:hAnsi="Times New Roman" w:cs="Times New Roman"/>
          <w:b/>
          <w:bCs/>
          <w:color w:val="000000"/>
        </w:rPr>
        <w:t xml:space="preserve">How has the Soul Sistaz </w:t>
      </w:r>
      <w:r w:rsidR="001611D8" w:rsidRPr="001611D8">
        <w:rPr>
          <w:rFonts w:ascii="Times New Roman" w:eastAsiaTheme="minorEastAsia" w:hAnsi="Times New Roman" w:cs="Times New Roman"/>
          <w:b/>
          <w:bCs/>
          <w:color w:val="000000"/>
        </w:rPr>
        <w:t>programme</w:t>
      </w:r>
      <w:r w:rsidRPr="00FC6EF7">
        <w:rPr>
          <w:rFonts w:ascii="Times New Roman" w:eastAsiaTheme="minorEastAsia" w:hAnsi="Times New Roman" w:cs="Times New Roman"/>
          <w:b/>
          <w:bCs/>
          <w:color w:val="000000"/>
        </w:rPr>
        <w:t xml:space="preserve"> influenced women’s attitudes and responses toward sexual and gender-based violence (SGBV) in Enugu metropolis?</w:t>
      </w:r>
    </w:p>
    <w:tbl>
      <w:tblPr>
        <w:tblW w:w="0" w:type="auto"/>
        <w:tblCellMar>
          <w:top w:w="15" w:type="dxa"/>
          <w:left w:w="15" w:type="dxa"/>
          <w:bottom w:w="15" w:type="dxa"/>
          <w:right w:w="15" w:type="dxa"/>
        </w:tblCellMar>
        <w:tblLook w:val="04A0" w:firstRow="1" w:lastRow="0" w:firstColumn="1" w:lastColumn="0" w:noHBand="0" w:noVBand="1"/>
      </w:tblPr>
      <w:tblGrid>
        <w:gridCol w:w="404"/>
        <w:gridCol w:w="7664"/>
        <w:gridCol w:w="397"/>
        <w:gridCol w:w="264"/>
        <w:gridCol w:w="264"/>
        <w:gridCol w:w="397"/>
      </w:tblGrid>
      <w:tr w:rsidR="00C21B6A" w:rsidRPr="00FC6EF7">
        <w:trPr>
          <w:divId w:val="643435871"/>
        </w:trPr>
        <w:tc>
          <w:tcPr>
            <w:tcW w:w="0" w:type="auto"/>
            <w:vAlign w:val="center"/>
            <w:hideMark/>
          </w:tcPr>
          <w:p w:rsidR="00C21B6A" w:rsidRPr="00FC6EF7" w:rsidRDefault="00C21B6A" w:rsidP="00C21B6A">
            <w:pPr>
              <w:spacing w:after="0" w:line="480" w:lineRule="auto"/>
              <w:jc w:val="center"/>
              <w:divId w:val="695233142"/>
              <w:rPr>
                <w:rFonts w:ascii="Times New Roman" w:eastAsiaTheme="minorEastAsia" w:hAnsi="Times New Roman" w:cs="Times New Roman"/>
                <w:b/>
                <w:bCs/>
              </w:rPr>
            </w:pPr>
            <w:r w:rsidRPr="00FC6EF7">
              <w:rPr>
                <w:rFonts w:ascii="Times New Roman" w:eastAsiaTheme="minorEastAsia" w:hAnsi="Times New Roman" w:cs="Times New Roman"/>
                <w:b/>
                <w:bCs/>
              </w:rPr>
              <w:t>S/N</w:t>
            </w:r>
          </w:p>
        </w:tc>
        <w:tc>
          <w:tcPr>
            <w:tcW w:w="0" w:type="auto"/>
            <w:vAlign w:val="center"/>
            <w:hideMark/>
          </w:tcPr>
          <w:p w:rsidR="00C21B6A" w:rsidRPr="00FC6EF7" w:rsidRDefault="00C21B6A" w:rsidP="00C21B6A">
            <w:pPr>
              <w:spacing w:after="0" w:line="480" w:lineRule="auto"/>
              <w:jc w:val="center"/>
              <w:divId w:val="1210528706"/>
              <w:rPr>
                <w:rFonts w:ascii="Times New Roman" w:eastAsiaTheme="minorEastAsia" w:hAnsi="Times New Roman" w:cs="Times New Roman"/>
                <w:b/>
                <w:bCs/>
              </w:rPr>
            </w:pPr>
            <w:r w:rsidRPr="00FC6EF7">
              <w:rPr>
                <w:rFonts w:ascii="Times New Roman" w:eastAsiaTheme="minorEastAsia" w:hAnsi="Times New Roman" w:cs="Times New Roman"/>
                <w:b/>
                <w:bCs/>
              </w:rPr>
              <w:t>Item</w:t>
            </w:r>
          </w:p>
        </w:tc>
        <w:tc>
          <w:tcPr>
            <w:tcW w:w="0" w:type="auto"/>
            <w:vAlign w:val="center"/>
            <w:hideMark/>
          </w:tcPr>
          <w:p w:rsidR="00C21B6A" w:rsidRPr="00FC6EF7" w:rsidRDefault="00C21B6A" w:rsidP="00C21B6A">
            <w:pPr>
              <w:spacing w:after="0" w:line="480" w:lineRule="auto"/>
              <w:jc w:val="center"/>
              <w:divId w:val="796459122"/>
              <w:rPr>
                <w:rFonts w:ascii="Times New Roman" w:eastAsiaTheme="minorEastAsia" w:hAnsi="Times New Roman" w:cs="Times New Roman"/>
                <w:b/>
                <w:bCs/>
              </w:rPr>
            </w:pPr>
            <w:r w:rsidRPr="00FC6EF7">
              <w:rPr>
                <w:rFonts w:ascii="Times New Roman" w:eastAsiaTheme="minorEastAsia" w:hAnsi="Times New Roman" w:cs="Times New Roman"/>
                <w:b/>
                <w:bCs/>
              </w:rPr>
              <w:t>SA </w:t>
            </w:r>
          </w:p>
        </w:tc>
        <w:tc>
          <w:tcPr>
            <w:tcW w:w="0" w:type="auto"/>
            <w:vAlign w:val="center"/>
            <w:hideMark/>
          </w:tcPr>
          <w:p w:rsidR="00C21B6A" w:rsidRPr="00FC6EF7" w:rsidRDefault="00C21B6A" w:rsidP="00C21B6A">
            <w:pPr>
              <w:spacing w:after="0" w:line="480" w:lineRule="auto"/>
              <w:jc w:val="center"/>
              <w:divId w:val="247812098"/>
              <w:rPr>
                <w:rFonts w:ascii="Times New Roman" w:eastAsiaTheme="minorEastAsia" w:hAnsi="Times New Roman" w:cs="Times New Roman"/>
                <w:b/>
                <w:bCs/>
              </w:rPr>
            </w:pPr>
            <w:r w:rsidRPr="00FC6EF7">
              <w:rPr>
                <w:rFonts w:ascii="Times New Roman" w:eastAsiaTheme="minorEastAsia" w:hAnsi="Times New Roman" w:cs="Times New Roman"/>
                <w:b/>
                <w:bCs/>
              </w:rPr>
              <w:t>A </w:t>
            </w:r>
          </w:p>
        </w:tc>
        <w:tc>
          <w:tcPr>
            <w:tcW w:w="0" w:type="auto"/>
            <w:vAlign w:val="center"/>
            <w:hideMark/>
          </w:tcPr>
          <w:p w:rsidR="00C21B6A" w:rsidRPr="00FC6EF7" w:rsidRDefault="00C21B6A" w:rsidP="00C21B6A">
            <w:pPr>
              <w:spacing w:after="0" w:line="480" w:lineRule="auto"/>
              <w:jc w:val="center"/>
              <w:divId w:val="1949044642"/>
              <w:rPr>
                <w:rFonts w:ascii="Times New Roman" w:eastAsiaTheme="minorEastAsia" w:hAnsi="Times New Roman" w:cs="Times New Roman"/>
                <w:b/>
                <w:bCs/>
              </w:rPr>
            </w:pPr>
            <w:r w:rsidRPr="00FC6EF7">
              <w:rPr>
                <w:rFonts w:ascii="Times New Roman" w:eastAsiaTheme="minorEastAsia" w:hAnsi="Times New Roman" w:cs="Times New Roman"/>
                <w:b/>
                <w:bCs/>
              </w:rPr>
              <w:t>D </w:t>
            </w:r>
          </w:p>
        </w:tc>
        <w:tc>
          <w:tcPr>
            <w:tcW w:w="0" w:type="auto"/>
            <w:vAlign w:val="center"/>
            <w:hideMark/>
          </w:tcPr>
          <w:p w:rsidR="00C21B6A" w:rsidRPr="00FC6EF7" w:rsidRDefault="00C21B6A" w:rsidP="00C21B6A">
            <w:pPr>
              <w:spacing w:after="0" w:line="480" w:lineRule="auto"/>
              <w:jc w:val="center"/>
              <w:divId w:val="924265031"/>
              <w:rPr>
                <w:rFonts w:ascii="Times New Roman" w:eastAsiaTheme="minorEastAsia" w:hAnsi="Times New Roman" w:cs="Times New Roman"/>
                <w:b/>
                <w:bCs/>
              </w:rPr>
            </w:pPr>
            <w:r w:rsidRPr="00FC6EF7">
              <w:rPr>
                <w:rFonts w:ascii="Times New Roman" w:eastAsiaTheme="minorEastAsia" w:hAnsi="Times New Roman" w:cs="Times New Roman"/>
                <w:b/>
                <w:bCs/>
              </w:rPr>
              <w:t>SD </w:t>
            </w:r>
          </w:p>
        </w:tc>
      </w:tr>
      <w:tr w:rsidR="00C21B6A" w:rsidRPr="00FC6EF7">
        <w:trPr>
          <w:divId w:val="643435871"/>
        </w:trPr>
        <w:tc>
          <w:tcPr>
            <w:tcW w:w="0" w:type="auto"/>
            <w:vAlign w:val="center"/>
            <w:hideMark/>
          </w:tcPr>
          <w:p w:rsidR="00C21B6A" w:rsidRPr="00FC6EF7" w:rsidRDefault="00C21B6A" w:rsidP="00C21B6A">
            <w:pPr>
              <w:spacing w:after="0" w:line="480" w:lineRule="auto"/>
              <w:divId w:val="2087723720"/>
              <w:rPr>
                <w:rFonts w:ascii="Times New Roman" w:eastAsiaTheme="minorEastAsia" w:hAnsi="Times New Roman" w:cs="Times New Roman"/>
              </w:rPr>
            </w:pPr>
            <w:r w:rsidRPr="00FC6EF7">
              <w:rPr>
                <w:rFonts w:ascii="Times New Roman" w:eastAsiaTheme="minorEastAsia" w:hAnsi="Times New Roman" w:cs="Times New Roman"/>
              </w:rPr>
              <w:t>11</w:t>
            </w:r>
          </w:p>
        </w:tc>
        <w:tc>
          <w:tcPr>
            <w:tcW w:w="0" w:type="auto"/>
            <w:vAlign w:val="center"/>
            <w:hideMark/>
          </w:tcPr>
          <w:p w:rsidR="00C21B6A" w:rsidRPr="00FC6EF7" w:rsidRDefault="00C21B6A" w:rsidP="00C21B6A">
            <w:pPr>
              <w:spacing w:after="0" w:line="480" w:lineRule="auto"/>
              <w:divId w:val="1833524037"/>
              <w:rPr>
                <w:rFonts w:ascii="Times New Roman" w:eastAsiaTheme="minorEastAsia" w:hAnsi="Times New Roman" w:cs="Times New Roman"/>
              </w:rPr>
            </w:pPr>
            <w:r w:rsidRPr="00FC6EF7">
              <w:rPr>
                <w:rFonts w:ascii="Times New Roman" w:eastAsiaTheme="minorEastAsia" w:hAnsi="Times New Roman" w:cs="Times New Roman"/>
              </w:rPr>
              <w:t>I now speak up against sexual and gender-based violence.</w:t>
            </w:r>
          </w:p>
        </w:tc>
        <w:tc>
          <w:tcPr>
            <w:tcW w:w="0" w:type="auto"/>
            <w:vAlign w:val="center"/>
            <w:hideMark/>
          </w:tcPr>
          <w:p w:rsidR="00C21B6A" w:rsidRPr="00FC6EF7" w:rsidRDefault="00C21B6A" w:rsidP="00C21B6A">
            <w:pPr>
              <w:spacing w:after="0" w:line="480" w:lineRule="auto"/>
              <w:divId w:val="5697761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91548186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212835294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028139025"/>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655767803"/>
              <w:rPr>
                <w:rFonts w:ascii="Times New Roman" w:eastAsiaTheme="minorEastAsia" w:hAnsi="Times New Roman" w:cs="Times New Roman"/>
              </w:rPr>
            </w:pPr>
            <w:r w:rsidRPr="00FC6EF7">
              <w:rPr>
                <w:rFonts w:ascii="Times New Roman" w:eastAsiaTheme="minorEastAsia" w:hAnsi="Times New Roman" w:cs="Times New Roman"/>
              </w:rPr>
              <w:t>12</w:t>
            </w:r>
          </w:p>
        </w:tc>
        <w:tc>
          <w:tcPr>
            <w:tcW w:w="0" w:type="auto"/>
            <w:vAlign w:val="center"/>
            <w:hideMark/>
          </w:tcPr>
          <w:p w:rsidR="00C21B6A" w:rsidRPr="00FC6EF7" w:rsidRDefault="00C21B6A" w:rsidP="00C21B6A">
            <w:pPr>
              <w:spacing w:after="0" w:line="480" w:lineRule="auto"/>
              <w:divId w:val="327249581"/>
              <w:rPr>
                <w:rFonts w:ascii="Times New Roman" w:eastAsiaTheme="minorEastAsia" w:hAnsi="Times New Roman" w:cs="Times New Roman"/>
              </w:rPr>
            </w:pPr>
            <w:r w:rsidRPr="00FC6EF7">
              <w:rPr>
                <w:rFonts w:ascii="Times New Roman" w:eastAsiaTheme="minorEastAsia" w:hAnsi="Times New Roman" w:cs="Times New Roman"/>
              </w:rPr>
              <w:t>I encourage others to listen to Soul Sistaz for awareness about SGBV.</w:t>
            </w:r>
          </w:p>
        </w:tc>
        <w:tc>
          <w:tcPr>
            <w:tcW w:w="0" w:type="auto"/>
            <w:vAlign w:val="center"/>
            <w:hideMark/>
          </w:tcPr>
          <w:p w:rsidR="00C21B6A" w:rsidRPr="00FC6EF7" w:rsidRDefault="00C21B6A" w:rsidP="00C21B6A">
            <w:pPr>
              <w:spacing w:after="0" w:line="480" w:lineRule="auto"/>
              <w:divId w:val="2038652899"/>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949239799"/>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88124315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302852234"/>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1459180767"/>
              <w:rPr>
                <w:rFonts w:ascii="Times New Roman" w:eastAsiaTheme="minorEastAsia" w:hAnsi="Times New Roman" w:cs="Times New Roman"/>
              </w:rPr>
            </w:pPr>
            <w:r w:rsidRPr="00FC6EF7">
              <w:rPr>
                <w:rFonts w:ascii="Times New Roman" w:eastAsiaTheme="minorEastAsia" w:hAnsi="Times New Roman" w:cs="Times New Roman"/>
              </w:rPr>
              <w:t>13</w:t>
            </w:r>
          </w:p>
        </w:tc>
        <w:tc>
          <w:tcPr>
            <w:tcW w:w="0" w:type="auto"/>
            <w:vAlign w:val="center"/>
            <w:hideMark/>
          </w:tcPr>
          <w:p w:rsidR="00C21B6A" w:rsidRPr="00FC6EF7" w:rsidRDefault="00C21B6A" w:rsidP="00C21B6A">
            <w:pPr>
              <w:spacing w:after="0" w:line="480" w:lineRule="auto"/>
              <w:divId w:val="240797317"/>
              <w:rPr>
                <w:rFonts w:ascii="Times New Roman" w:eastAsiaTheme="minorEastAsia" w:hAnsi="Times New Roman" w:cs="Times New Roman"/>
              </w:rPr>
            </w:pPr>
            <w:r w:rsidRPr="00FC6EF7">
              <w:rPr>
                <w:rFonts w:ascii="Times New Roman" w:eastAsiaTheme="minorEastAsia" w:hAnsi="Times New Roman" w:cs="Times New Roman"/>
              </w:rPr>
              <w:t xml:space="preserve">The </w:t>
            </w:r>
            <w:r w:rsidR="001611D8" w:rsidRPr="001611D8">
              <w:rPr>
                <w:rFonts w:ascii="Times New Roman" w:eastAsiaTheme="minorEastAsia" w:hAnsi="Times New Roman" w:cs="Times New Roman"/>
              </w:rPr>
              <w:t>programme</w:t>
            </w:r>
            <w:r w:rsidRPr="00FC6EF7">
              <w:rPr>
                <w:rFonts w:ascii="Times New Roman" w:eastAsiaTheme="minorEastAsia" w:hAnsi="Times New Roman" w:cs="Times New Roman"/>
              </w:rPr>
              <w:t xml:space="preserve"> has motivated me to support SGBV survivors.</w:t>
            </w:r>
          </w:p>
        </w:tc>
        <w:tc>
          <w:tcPr>
            <w:tcW w:w="0" w:type="auto"/>
            <w:vAlign w:val="center"/>
            <w:hideMark/>
          </w:tcPr>
          <w:p w:rsidR="00C21B6A" w:rsidRPr="00FC6EF7" w:rsidRDefault="00C21B6A" w:rsidP="00C21B6A">
            <w:pPr>
              <w:spacing w:after="0" w:line="480" w:lineRule="auto"/>
              <w:divId w:val="164325732"/>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422530852"/>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432894963"/>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398553552"/>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752361059"/>
              <w:rPr>
                <w:rFonts w:ascii="Times New Roman" w:eastAsiaTheme="minorEastAsia" w:hAnsi="Times New Roman" w:cs="Times New Roman"/>
              </w:rPr>
            </w:pPr>
            <w:r w:rsidRPr="00FC6EF7">
              <w:rPr>
                <w:rFonts w:ascii="Times New Roman" w:eastAsiaTheme="minorEastAsia" w:hAnsi="Times New Roman" w:cs="Times New Roman"/>
              </w:rPr>
              <w:t>14</w:t>
            </w:r>
          </w:p>
        </w:tc>
        <w:tc>
          <w:tcPr>
            <w:tcW w:w="0" w:type="auto"/>
            <w:vAlign w:val="center"/>
            <w:hideMark/>
          </w:tcPr>
          <w:p w:rsidR="00C21B6A" w:rsidRPr="00FC6EF7" w:rsidRDefault="00C21B6A" w:rsidP="00C21B6A">
            <w:pPr>
              <w:spacing w:after="0" w:line="480" w:lineRule="auto"/>
              <w:divId w:val="1143696072"/>
              <w:rPr>
                <w:rFonts w:ascii="Times New Roman" w:eastAsiaTheme="minorEastAsia" w:hAnsi="Times New Roman" w:cs="Times New Roman"/>
              </w:rPr>
            </w:pPr>
            <w:r w:rsidRPr="00FC6EF7">
              <w:rPr>
                <w:rFonts w:ascii="Times New Roman" w:eastAsiaTheme="minorEastAsia" w:hAnsi="Times New Roman" w:cs="Times New Roman"/>
              </w:rPr>
              <w:t>My attitude toward gender-based violence has become more sensitive and empathetic.</w:t>
            </w:r>
          </w:p>
        </w:tc>
        <w:tc>
          <w:tcPr>
            <w:tcW w:w="0" w:type="auto"/>
            <w:vAlign w:val="center"/>
            <w:hideMark/>
          </w:tcPr>
          <w:p w:rsidR="00C21B6A" w:rsidRPr="00FC6EF7" w:rsidRDefault="00C21B6A" w:rsidP="00C21B6A">
            <w:pPr>
              <w:spacing w:after="0" w:line="480" w:lineRule="auto"/>
              <w:divId w:val="538396406"/>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809976850"/>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442072744"/>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954164509"/>
              <w:rPr>
                <w:rFonts w:ascii="Times New Roman" w:eastAsiaTheme="minorEastAsia" w:hAnsi="Times New Roman" w:cs="Times New Roman"/>
              </w:rPr>
            </w:pPr>
            <w:r w:rsidRPr="00FC6EF7">
              <w:rPr>
                <w:rFonts w:ascii="Times New Roman" w:eastAsiaTheme="minorEastAsia" w:hAnsi="Times New Roman" w:cs="Times New Roman"/>
              </w:rPr>
              <w:t> </w:t>
            </w:r>
          </w:p>
        </w:tc>
      </w:tr>
      <w:tr w:rsidR="00C21B6A" w:rsidRPr="00FC6EF7">
        <w:trPr>
          <w:divId w:val="643435871"/>
        </w:trPr>
        <w:tc>
          <w:tcPr>
            <w:tcW w:w="0" w:type="auto"/>
            <w:vAlign w:val="center"/>
            <w:hideMark/>
          </w:tcPr>
          <w:p w:rsidR="00C21B6A" w:rsidRPr="00FC6EF7" w:rsidRDefault="00C21B6A" w:rsidP="00C21B6A">
            <w:pPr>
              <w:spacing w:after="0" w:line="480" w:lineRule="auto"/>
              <w:divId w:val="1987735263"/>
              <w:rPr>
                <w:rFonts w:ascii="Times New Roman" w:eastAsiaTheme="minorEastAsia" w:hAnsi="Times New Roman" w:cs="Times New Roman"/>
              </w:rPr>
            </w:pPr>
            <w:r w:rsidRPr="00FC6EF7">
              <w:rPr>
                <w:rFonts w:ascii="Times New Roman" w:eastAsiaTheme="minorEastAsia" w:hAnsi="Times New Roman" w:cs="Times New Roman"/>
              </w:rPr>
              <w:t>15</w:t>
            </w:r>
          </w:p>
        </w:tc>
        <w:tc>
          <w:tcPr>
            <w:tcW w:w="0" w:type="auto"/>
            <w:vAlign w:val="center"/>
            <w:hideMark/>
          </w:tcPr>
          <w:p w:rsidR="00C21B6A" w:rsidRPr="00FC6EF7" w:rsidRDefault="00C21B6A" w:rsidP="00C21B6A">
            <w:pPr>
              <w:spacing w:after="0" w:line="480" w:lineRule="auto"/>
              <w:divId w:val="461923709"/>
              <w:rPr>
                <w:rFonts w:ascii="Times New Roman" w:eastAsiaTheme="minorEastAsia" w:hAnsi="Times New Roman" w:cs="Times New Roman"/>
              </w:rPr>
            </w:pPr>
            <w:r w:rsidRPr="00FC6EF7">
              <w:rPr>
                <w:rFonts w:ascii="Times New Roman" w:eastAsiaTheme="minorEastAsia" w:hAnsi="Times New Roman" w:cs="Times New Roman"/>
              </w:rPr>
              <w:t>I would report a case of SGBV if I witnessed or experienced one.</w:t>
            </w:r>
          </w:p>
        </w:tc>
        <w:tc>
          <w:tcPr>
            <w:tcW w:w="0" w:type="auto"/>
            <w:vAlign w:val="center"/>
            <w:hideMark/>
          </w:tcPr>
          <w:p w:rsidR="00C21B6A" w:rsidRPr="00FC6EF7" w:rsidRDefault="00C21B6A" w:rsidP="00C21B6A">
            <w:pPr>
              <w:spacing w:after="0" w:line="480" w:lineRule="auto"/>
              <w:divId w:val="11762897"/>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379399547"/>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1530219462"/>
              <w:rPr>
                <w:rFonts w:ascii="Times New Roman" w:eastAsiaTheme="minorEastAsia" w:hAnsi="Times New Roman" w:cs="Times New Roman"/>
              </w:rPr>
            </w:pPr>
            <w:r w:rsidRPr="00FC6EF7">
              <w:rPr>
                <w:rFonts w:ascii="Times New Roman" w:eastAsiaTheme="minorEastAsia" w:hAnsi="Times New Roman" w:cs="Times New Roman"/>
              </w:rPr>
              <w:t> </w:t>
            </w:r>
          </w:p>
        </w:tc>
        <w:tc>
          <w:tcPr>
            <w:tcW w:w="0" w:type="auto"/>
            <w:vAlign w:val="center"/>
            <w:hideMark/>
          </w:tcPr>
          <w:p w:rsidR="00C21B6A" w:rsidRPr="00FC6EF7" w:rsidRDefault="00C21B6A" w:rsidP="00C21B6A">
            <w:pPr>
              <w:spacing w:after="0" w:line="480" w:lineRule="auto"/>
              <w:divId w:val="2119176265"/>
              <w:rPr>
                <w:rFonts w:ascii="Times New Roman" w:eastAsiaTheme="minorEastAsia" w:hAnsi="Times New Roman" w:cs="Times New Roman"/>
              </w:rPr>
            </w:pPr>
            <w:r w:rsidRPr="00FC6EF7">
              <w:rPr>
                <w:rFonts w:ascii="Times New Roman" w:eastAsiaTheme="minorEastAsia" w:hAnsi="Times New Roman" w:cs="Times New Roman"/>
              </w:rPr>
              <w:t> </w:t>
            </w:r>
          </w:p>
        </w:tc>
      </w:tr>
    </w:tbl>
    <w:p w:rsidR="00D639F8" w:rsidRPr="001611D8" w:rsidRDefault="00C21B6A" w:rsidP="001611D8">
      <w:pPr>
        <w:spacing w:before="210" w:after="60" w:line="480" w:lineRule="auto"/>
        <w:jc w:val="both"/>
        <w:divId w:val="643435871"/>
        <w:rPr>
          <w:rFonts w:ascii="Times New Roman" w:eastAsiaTheme="minorEastAsia" w:hAnsi="Times New Roman" w:cs="Times New Roman"/>
          <w:b/>
          <w:bCs/>
          <w:color w:val="000000"/>
        </w:rPr>
      </w:pPr>
      <w:r w:rsidRPr="00FC6EF7">
        <w:rPr>
          <w:rFonts w:ascii="Times New Roman" w:eastAsiaTheme="minorEastAsia" w:hAnsi="Times New Roman" w:cs="Times New Roman"/>
          <w:b/>
          <w:bCs/>
          <w:color w:val="000000"/>
        </w:rPr>
        <w:t>THANK YOU FOR YOUR PARTICIPATION!</w:t>
      </w:r>
      <w:r w:rsidRPr="00FC6EF7">
        <w:rPr>
          <w:rFonts w:ascii="Times New Roman" w:eastAsiaTheme="minorEastAsia" w:hAnsi="Times New Roman" w:cs="Times New Roman"/>
          <w:color w:val="000000"/>
        </w:rPr>
        <w:t> </w:t>
      </w:r>
    </w:p>
    <w:sectPr w:rsidR="00D639F8" w:rsidRPr="001611D8" w:rsidSect="008C29D5">
      <w:footerReference w:type="even"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7A4" w:rsidRDefault="00F337A4">
      <w:pPr>
        <w:spacing w:line="240" w:lineRule="auto"/>
      </w:pPr>
      <w:r>
        <w:separator/>
      </w:r>
    </w:p>
  </w:endnote>
  <w:endnote w:type="continuationSeparator" w:id="0">
    <w:p w:rsidR="00F337A4" w:rsidRDefault="00F337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A8D061C-CCBA-4711-8224-5EE700B441B5}"/>
    <w:embedBold r:id="rId2" w:fontKey="{B91E4551-6524-4534-A884-B568D7BF83B1}"/>
    <w:embedItalic r:id="rId3" w:fontKey="{6828CD56-3512-4227-A0EB-09EA7AB54351}"/>
  </w:font>
  <w:font w:name="Segoe UI">
    <w:panose1 w:val="020B0502040204020203"/>
    <w:charset w:val="00"/>
    <w:family w:val="swiss"/>
    <w:pitch w:val="variable"/>
    <w:sig w:usb0="E4002EFF" w:usb1="C000E47F" w:usb2="00000009" w:usb3="00000000" w:csb0="000001FF" w:csb1="00000000"/>
    <w:embedRegular r:id="rId4" w:fontKey="{AEB6F08D-AE8D-4045-8594-E91EAE845665}"/>
  </w:font>
  <w:font w:name="SimSun">
    <w:altName w:val="宋体"/>
    <w:panose1 w:val="02010600030101010101"/>
    <w:charset w:val="86"/>
    <w:family w:val="auto"/>
    <w:pitch w:val="variable"/>
    <w:sig w:usb0="00000003" w:usb1="288F0000" w:usb2="00000016" w:usb3="00000000" w:csb0="00040001" w:csb1="00000000"/>
  </w:font>
  <w:font w:name="Times New Roman Regular">
    <w:altName w:val="Times New Roman"/>
    <w:charset w:val="00"/>
    <w:family w:val="auto"/>
    <w:pitch w:val="default"/>
    <w:sig w:usb0="E0000AFF" w:usb1="00007843" w:usb2="00000001" w:usb3="00000000" w:csb0="400001BF" w:csb1="DFF70000"/>
  </w:font>
  <w:font w:name="Gungsuh">
    <w:charset w:val="81"/>
    <w:family w:val="roman"/>
    <w:pitch w:val="variable"/>
    <w:sig w:usb0="B00002AF" w:usb1="69D77CFB" w:usb2="00000030" w:usb3="00000000" w:csb0="0008009F" w:csb1="00000000"/>
  </w:font>
  <w:font w:name="-webkit-standard">
    <w:altName w:val="Calibri"/>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3C577886-A651-4646-90EF-01928A2D88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110" w:rsidRDefault="00280302">
    <w:pPr>
      <w:tabs>
        <w:tab w:val="center" w:pos="4680"/>
        <w:tab w:val="right" w:pos="9360"/>
      </w:tabs>
      <w:spacing w:line="240" w:lineRule="auto"/>
      <w:jc w:val="right"/>
      <w:rPr>
        <w:color w:val="000000"/>
      </w:rPr>
    </w:pPr>
    <w:r>
      <w:rPr>
        <w:color w:val="000000"/>
      </w:rPr>
      <w:fldChar w:fldCharType="begin"/>
    </w:r>
    <w:r w:rsidR="00F91110">
      <w:rPr>
        <w:color w:val="000000"/>
      </w:rPr>
      <w:instrText>PAGE</w:instrText>
    </w:r>
    <w:r>
      <w:rPr>
        <w:color w:val="000000"/>
      </w:rPr>
      <w:fldChar w:fldCharType="end"/>
    </w:r>
  </w:p>
  <w:p w:rsidR="00F91110" w:rsidRDefault="00F91110">
    <w:pP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160134"/>
      <w:docPartObj>
        <w:docPartGallery w:val="Page Numbers (Bottom of Page)"/>
        <w:docPartUnique/>
      </w:docPartObj>
    </w:sdtPr>
    <w:sdtEndPr/>
    <w:sdtContent>
      <w:p w:rsidR="00F91110" w:rsidRDefault="00F337A4">
        <w:pPr>
          <w:pStyle w:val="Footer"/>
          <w:jc w:val="center"/>
        </w:pPr>
        <w:r>
          <w:fldChar w:fldCharType="begin"/>
        </w:r>
        <w:r>
          <w:instrText xml:space="preserve"> PAGE   \* MERGEFORMAT </w:instrText>
        </w:r>
        <w:r>
          <w:fldChar w:fldCharType="separate"/>
        </w:r>
        <w:r w:rsidR="005E49A0">
          <w:rPr>
            <w:noProof/>
          </w:rPr>
          <w:t>1</w:t>
        </w:r>
        <w:r>
          <w:rPr>
            <w:noProof/>
          </w:rPr>
          <w:fldChar w:fldCharType="end"/>
        </w:r>
      </w:p>
    </w:sdtContent>
  </w:sdt>
  <w:p w:rsidR="00F91110" w:rsidRDefault="00F91110">
    <w:pP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7A4" w:rsidRDefault="00F337A4">
      <w:pPr>
        <w:spacing w:after="0"/>
      </w:pPr>
      <w:r>
        <w:separator/>
      </w:r>
    </w:p>
  </w:footnote>
  <w:footnote w:type="continuationSeparator" w:id="0">
    <w:p w:rsidR="00F337A4" w:rsidRDefault="00F337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77CF31"/>
    <w:multiLevelType w:val="singleLevel"/>
    <w:tmpl w:val="FF77CF31"/>
    <w:lvl w:ilvl="0">
      <w:start w:val="1"/>
      <w:numFmt w:val="decimal"/>
      <w:suff w:val="space"/>
      <w:lvlText w:val="%1."/>
      <w:lvlJc w:val="left"/>
    </w:lvl>
  </w:abstractNum>
  <w:abstractNum w:abstractNumId="1">
    <w:nsid w:val="00073B43"/>
    <w:multiLevelType w:val="multilevel"/>
    <w:tmpl w:val="00073B4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1E85808"/>
    <w:multiLevelType w:val="multilevel"/>
    <w:tmpl w:val="01E85808"/>
    <w:lvl w:ilvl="0">
      <w:start w:val="1"/>
      <w:numFmt w:val="decimal"/>
      <w:lvlText w:val="%1."/>
      <w:lvlJc w:val="left"/>
      <w:pPr>
        <w:ind w:left="720" w:hanging="360"/>
      </w:pPr>
      <w:rPr>
        <w:rFonts w:ascii="Times New Roman" w:eastAsiaTheme="minorEastAsia" w:hAnsi="Times New Roman"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4F9055B"/>
    <w:multiLevelType w:val="multilevel"/>
    <w:tmpl w:val="34F905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3C595F20"/>
    <w:multiLevelType w:val="multilevel"/>
    <w:tmpl w:val="3C595F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DA24EF"/>
    <w:multiLevelType w:val="singleLevel"/>
    <w:tmpl w:val="3EDA24EF"/>
    <w:lvl w:ilvl="0">
      <w:start w:val="1"/>
      <w:numFmt w:val="decimal"/>
      <w:suff w:val="space"/>
      <w:lvlText w:val="%1."/>
      <w:lvlJc w:val="left"/>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3C6"/>
    <w:rsid w:val="9FFE83AC"/>
    <w:rsid w:val="A7DFC739"/>
    <w:rsid w:val="B7FFFCA5"/>
    <w:rsid w:val="BBFB2720"/>
    <w:rsid w:val="C8EFC22F"/>
    <w:rsid w:val="DD6F8740"/>
    <w:rsid w:val="E5DF815F"/>
    <w:rsid w:val="E5FC8BBC"/>
    <w:rsid w:val="EEFB373E"/>
    <w:rsid w:val="EF94C970"/>
    <w:rsid w:val="EF9DBA06"/>
    <w:rsid w:val="F8D64C38"/>
    <w:rsid w:val="FA3F3C66"/>
    <w:rsid w:val="FBFA3E08"/>
    <w:rsid w:val="FD7918C0"/>
    <w:rsid w:val="FEBFD4C5"/>
    <w:rsid w:val="FED70BFF"/>
    <w:rsid w:val="FFAB6EDD"/>
    <w:rsid w:val="FFFF0DA5"/>
    <w:rsid w:val="000019CA"/>
    <w:rsid w:val="00012271"/>
    <w:rsid w:val="00014191"/>
    <w:rsid w:val="00022B3B"/>
    <w:rsid w:val="0002482B"/>
    <w:rsid w:val="000259F7"/>
    <w:rsid w:val="00041450"/>
    <w:rsid w:val="00044ADD"/>
    <w:rsid w:val="00086D22"/>
    <w:rsid w:val="00087E91"/>
    <w:rsid w:val="000B6DCC"/>
    <w:rsid w:val="000D2056"/>
    <w:rsid w:val="000E4C3C"/>
    <w:rsid w:val="000F0E15"/>
    <w:rsid w:val="000F4195"/>
    <w:rsid w:val="000F4595"/>
    <w:rsid w:val="00121712"/>
    <w:rsid w:val="00125221"/>
    <w:rsid w:val="00125D70"/>
    <w:rsid w:val="00137AAC"/>
    <w:rsid w:val="00142446"/>
    <w:rsid w:val="001611D8"/>
    <w:rsid w:val="0017583A"/>
    <w:rsid w:val="001837B4"/>
    <w:rsid w:val="00184018"/>
    <w:rsid w:val="00192F90"/>
    <w:rsid w:val="001A3DDD"/>
    <w:rsid w:val="001A76E4"/>
    <w:rsid w:val="001B1E31"/>
    <w:rsid w:val="001B5761"/>
    <w:rsid w:val="001D397B"/>
    <w:rsid w:val="001D4A42"/>
    <w:rsid w:val="00226D7D"/>
    <w:rsid w:val="00235A72"/>
    <w:rsid w:val="00250401"/>
    <w:rsid w:val="00251195"/>
    <w:rsid w:val="00272896"/>
    <w:rsid w:val="0027793F"/>
    <w:rsid w:val="00280302"/>
    <w:rsid w:val="00285212"/>
    <w:rsid w:val="002B26E7"/>
    <w:rsid w:val="002B6180"/>
    <w:rsid w:val="002C6239"/>
    <w:rsid w:val="002D60BA"/>
    <w:rsid w:val="002E542D"/>
    <w:rsid w:val="002F2C1B"/>
    <w:rsid w:val="00315879"/>
    <w:rsid w:val="00325622"/>
    <w:rsid w:val="00326B09"/>
    <w:rsid w:val="003332E8"/>
    <w:rsid w:val="00355127"/>
    <w:rsid w:val="00364357"/>
    <w:rsid w:val="00364BEB"/>
    <w:rsid w:val="00367240"/>
    <w:rsid w:val="0038335B"/>
    <w:rsid w:val="00394EA1"/>
    <w:rsid w:val="003A4D60"/>
    <w:rsid w:val="003B0FBE"/>
    <w:rsid w:val="003D380B"/>
    <w:rsid w:val="003D77FC"/>
    <w:rsid w:val="00406D64"/>
    <w:rsid w:val="00406F60"/>
    <w:rsid w:val="0041331E"/>
    <w:rsid w:val="0041406E"/>
    <w:rsid w:val="00422B94"/>
    <w:rsid w:val="00423956"/>
    <w:rsid w:val="00466300"/>
    <w:rsid w:val="00472BAD"/>
    <w:rsid w:val="00482F7B"/>
    <w:rsid w:val="004B0F6F"/>
    <w:rsid w:val="004B1135"/>
    <w:rsid w:val="004E37D9"/>
    <w:rsid w:val="004F4BEC"/>
    <w:rsid w:val="004F4F30"/>
    <w:rsid w:val="00510842"/>
    <w:rsid w:val="00536A0F"/>
    <w:rsid w:val="00537216"/>
    <w:rsid w:val="0054731A"/>
    <w:rsid w:val="00561D93"/>
    <w:rsid w:val="00590DB8"/>
    <w:rsid w:val="005A4056"/>
    <w:rsid w:val="005B121D"/>
    <w:rsid w:val="005E4243"/>
    <w:rsid w:val="005E4527"/>
    <w:rsid w:val="005E4629"/>
    <w:rsid w:val="005E49A0"/>
    <w:rsid w:val="005E7A8E"/>
    <w:rsid w:val="005F323A"/>
    <w:rsid w:val="005F5C54"/>
    <w:rsid w:val="0060246D"/>
    <w:rsid w:val="0062062C"/>
    <w:rsid w:val="00663DCC"/>
    <w:rsid w:val="006651B8"/>
    <w:rsid w:val="006672B7"/>
    <w:rsid w:val="00675D10"/>
    <w:rsid w:val="00681CC8"/>
    <w:rsid w:val="0069562F"/>
    <w:rsid w:val="006A56DD"/>
    <w:rsid w:val="006E48AE"/>
    <w:rsid w:val="006F3627"/>
    <w:rsid w:val="00720140"/>
    <w:rsid w:val="00742719"/>
    <w:rsid w:val="0074445D"/>
    <w:rsid w:val="00755DE4"/>
    <w:rsid w:val="0078429A"/>
    <w:rsid w:val="007F72D2"/>
    <w:rsid w:val="0084302D"/>
    <w:rsid w:val="008548FA"/>
    <w:rsid w:val="00896019"/>
    <w:rsid w:val="008B7EA8"/>
    <w:rsid w:val="008C0D3E"/>
    <w:rsid w:val="008C29D5"/>
    <w:rsid w:val="008C31C0"/>
    <w:rsid w:val="008E58E8"/>
    <w:rsid w:val="008F51D6"/>
    <w:rsid w:val="0091257C"/>
    <w:rsid w:val="00913906"/>
    <w:rsid w:val="00920ED8"/>
    <w:rsid w:val="009331B1"/>
    <w:rsid w:val="0095471B"/>
    <w:rsid w:val="0097507E"/>
    <w:rsid w:val="00977650"/>
    <w:rsid w:val="00981619"/>
    <w:rsid w:val="009C3A15"/>
    <w:rsid w:val="009C6579"/>
    <w:rsid w:val="009D3227"/>
    <w:rsid w:val="009D45AF"/>
    <w:rsid w:val="009D55F1"/>
    <w:rsid w:val="009D7DAE"/>
    <w:rsid w:val="009F235D"/>
    <w:rsid w:val="00A36F32"/>
    <w:rsid w:val="00A53505"/>
    <w:rsid w:val="00A55467"/>
    <w:rsid w:val="00A6060D"/>
    <w:rsid w:val="00A73686"/>
    <w:rsid w:val="00A85A47"/>
    <w:rsid w:val="00A91D19"/>
    <w:rsid w:val="00A93AD4"/>
    <w:rsid w:val="00AA0306"/>
    <w:rsid w:val="00AC4DC8"/>
    <w:rsid w:val="00AD0D13"/>
    <w:rsid w:val="00AE14BA"/>
    <w:rsid w:val="00AE774B"/>
    <w:rsid w:val="00B13480"/>
    <w:rsid w:val="00B2657E"/>
    <w:rsid w:val="00B66201"/>
    <w:rsid w:val="00B72FB0"/>
    <w:rsid w:val="00BD6F3B"/>
    <w:rsid w:val="00BF0164"/>
    <w:rsid w:val="00C01BD3"/>
    <w:rsid w:val="00C15AF1"/>
    <w:rsid w:val="00C21B6A"/>
    <w:rsid w:val="00C53405"/>
    <w:rsid w:val="00C604A6"/>
    <w:rsid w:val="00C766B7"/>
    <w:rsid w:val="00C77A10"/>
    <w:rsid w:val="00C91F38"/>
    <w:rsid w:val="00CA0FA5"/>
    <w:rsid w:val="00CA4CB1"/>
    <w:rsid w:val="00CB3081"/>
    <w:rsid w:val="00CF1681"/>
    <w:rsid w:val="00D0169B"/>
    <w:rsid w:val="00D06D43"/>
    <w:rsid w:val="00D50085"/>
    <w:rsid w:val="00D571E3"/>
    <w:rsid w:val="00D57A7D"/>
    <w:rsid w:val="00D57B68"/>
    <w:rsid w:val="00D6120B"/>
    <w:rsid w:val="00D639F8"/>
    <w:rsid w:val="00D763C6"/>
    <w:rsid w:val="00DA2C3C"/>
    <w:rsid w:val="00DE2D2E"/>
    <w:rsid w:val="00DF16F5"/>
    <w:rsid w:val="00DF53DB"/>
    <w:rsid w:val="00E035D1"/>
    <w:rsid w:val="00E0593E"/>
    <w:rsid w:val="00E342B2"/>
    <w:rsid w:val="00E342EB"/>
    <w:rsid w:val="00E470DF"/>
    <w:rsid w:val="00E56A66"/>
    <w:rsid w:val="00E575A5"/>
    <w:rsid w:val="00E670B9"/>
    <w:rsid w:val="00E73EF9"/>
    <w:rsid w:val="00E74245"/>
    <w:rsid w:val="00E8432D"/>
    <w:rsid w:val="00E866FF"/>
    <w:rsid w:val="00EB1B8D"/>
    <w:rsid w:val="00EC7726"/>
    <w:rsid w:val="00ED7E51"/>
    <w:rsid w:val="00EE0DC1"/>
    <w:rsid w:val="00EE577D"/>
    <w:rsid w:val="00F00501"/>
    <w:rsid w:val="00F2382B"/>
    <w:rsid w:val="00F26D8C"/>
    <w:rsid w:val="00F337A4"/>
    <w:rsid w:val="00F469A5"/>
    <w:rsid w:val="00F55B6B"/>
    <w:rsid w:val="00F7587B"/>
    <w:rsid w:val="00F82A89"/>
    <w:rsid w:val="00F8404B"/>
    <w:rsid w:val="00F91110"/>
    <w:rsid w:val="00FB5689"/>
    <w:rsid w:val="00FC00BE"/>
    <w:rsid w:val="00FC6EF7"/>
    <w:rsid w:val="00FD14DA"/>
    <w:rsid w:val="00FD434D"/>
    <w:rsid w:val="00FF03F6"/>
    <w:rsid w:val="00FF4F01"/>
    <w:rsid w:val="1FDFA4C3"/>
    <w:rsid w:val="25F70897"/>
    <w:rsid w:val="3B7EA93D"/>
    <w:rsid w:val="3E605495"/>
    <w:rsid w:val="4FFC3D5F"/>
    <w:rsid w:val="4FFFA806"/>
    <w:rsid w:val="555FF65D"/>
    <w:rsid w:val="59BF67B0"/>
    <w:rsid w:val="5F2F2790"/>
    <w:rsid w:val="5FBAC3D6"/>
    <w:rsid w:val="6DCB47ED"/>
    <w:rsid w:val="6DF73D20"/>
    <w:rsid w:val="6FCE0E18"/>
    <w:rsid w:val="777F7732"/>
    <w:rsid w:val="77F3C1D0"/>
    <w:rsid w:val="77FD3FEA"/>
    <w:rsid w:val="79A4725E"/>
    <w:rsid w:val="7ABFE163"/>
    <w:rsid w:val="7BD7EDF8"/>
    <w:rsid w:val="7BFCD87A"/>
    <w:rsid w:val="7DF3F3E9"/>
    <w:rsid w:val="7EBE852C"/>
    <w:rsid w:val="7F297634"/>
    <w:rsid w:val="7F7FA03C"/>
    <w:rsid w:val="7FA9EE29"/>
    <w:rsid w:val="7FBE1152"/>
    <w:rsid w:val="7FFB5E0F"/>
    <w:rsid w:val="7FFEFB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FD6F2-CDD7-45AA-8D60-000A0E33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9D5"/>
    <w:pPr>
      <w:spacing w:after="160" w:line="278" w:lineRule="auto"/>
    </w:pPr>
    <w:rPr>
      <w:sz w:val="24"/>
      <w:szCs w:val="24"/>
    </w:rPr>
  </w:style>
  <w:style w:type="paragraph" w:styleId="Heading1">
    <w:name w:val="heading 1"/>
    <w:basedOn w:val="Normal"/>
    <w:next w:val="Normal"/>
    <w:link w:val="Heading1Char"/>
    <w:uiPriority w:val="9"/>
    <w:qFormat/>
    <w:rsid w:val="008C29D5"/>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rsid w:val="008C29D5"/>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rsid w:val="008C29D5"/>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rsid w:val="008C29D5"/>
    <w:pPr>
      <w:keepNext/>
      <w:keepLines/>
      <w:spacing w:before="80" w:after="40"/>
      <w:outlineLvl w:val="3"/>
    </w:pPr>
    <w:rPr>
      <w:i/>
      <w:color w:val="2F5496"/>
    </w:rPr>
  </w:style>
  <w:style w:type="paragraph" w:styleId="Heading5">
    <w:name w:val="heading 5"/>
    <w:basedOn w:val="Normal"/>
    <w:next w:val="Normal"/>
    <w:uiPriority w:val="9"/>
    <w:semiHidden/>
    <w:unhideWhenUsed/>
    <w:qFormat/>
    <w:rsid w:val="008C29D5"/>
    <w:pPr>
      <w:keepNext/>
      <w:keepLines/>
      <w:spacing w:before="80" w:after="40"/>
      <w:outlineLvl w:val="4"/>
    </w:pPr>
    <w:rPr>
      <w:color w:val="2F5496"/>
    </w:rPr>
  </w:style>
  <w:style w:type="paragraph" w:styleId="Heading6">
    <w:name w:val="heading 6"/>
    <w:basedOn w:val="Normal"/>
    <w:next w:val="Normal"/>
    <w:uiPriority w:val="9"/>
    <w:semiHidden/>
    <w:unhideWhenUsed/>
    <w:qFormat/>
    <w:rsid w:val="008C29D5"/>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C29D5"/>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sid w:val="008C29D5"/>
    <w:rPr>
      <w:sz w:val="16"/>
      <w:szCs w:val="16"/>
    </w:rPr>
  </w:style>
  <w:style w:type="paragraph" w:styleId="CommentText">
    <w:name w:val="annotation text"/>
    <w:basedOn w:val="Normal"/>
    <w:link w:val="CommentTextChar"/>
    <w:uiPriority w:val="99"/>
    <w:semiHidden/>
    <w:unhideWhenUsed/>
    <w:qFormat/>
    <w:rsid w:val="008C29D5"/>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8C29D5"/>
    <w:rPr>
      <w:b/>
      <w:bCs/>
    </w:rPr>
  </w:style>
  <w:style w:type="character" w:styleId="Emphasis">
    <w:name w:val="Emphasis"/>
    <w:basedOn w:val="DefaultParagraphFont"/>
    <w:uiPriority w:val="20"/>
    <w:qFormat/>
    <w:rsid w:val="008C29D5"/>
    <w:rPr>
      <w:i/>
      <w:iCs/>
    </w:rPr>
  </w:style>
  <w:style w:type="paragraph" w:styleId="Footer">
    <w:name w:val="footer"/>
    <w:basedOn w:val="Normal"/>
    <w:link w:val="FooterChar"/>
    <w:uiPriority w:val="99"/>
    <w:unhideWhenUsed/>
    <w:qFormat/>
    <w:rsid w:val="008C29D5"/>
    <w:pPr>
      <w:tabs>
        <w:tab w:val="center" w:pos="4513"/>
        <w:tab w:val="right" w:pos="9026"/>
      </w:tabs>
      <w:spacing w:after="0" w:line="240" w:lineRule="auto"/>
    </w:pPr>
  </w:style>
  <w:style w:type="paragraph" w:styleId="Header">
    <w:name w:val="header"/>
    <w:basedOn w:val="Normal"/>
    <w:link w:val="HeaderChar"/>
    <w:uiPriority w:val="99"/>
    <w:semiHidden/>
    <w:unhideWhenUsed/>
    <w:qFormat/>
    <w:rsid w:val="008C29D5"/>
    <w:pPr>
      <w:tabs>
        <w:tab w:val="center" w:pos="4513"/>
        <w:tab w:val="right" w:pos="9026"/>
      </w:tabs>
      <w:spacing w:after="0" w:line="240" w:lineRule="auto"/>
    </w:pPr>
  </w:style>
  <w:style w:type="character" w:styleId="Hyperlink">
    <w:name w:val="Hyperlink"/>
    <w:basedOn w:val="DefaultParagraphFont"/>
    <w:uiPriority w:val="99"/>
    <w:unhideWhenUsed/>
    <w:qFormat/>
    <w:rsid w:val="008C29D5"/>
    <w:rPr>
      <w:color w:val="0000FF"/>
      <w:u w:val="single"/>
    </w:rPr>
  </w:style>
  <w:style w:type="paragraph" w:styleId="NormalWeb">
    <w:name w:val="Normal (Web)"/>
    <w:basedOn w:val="Normal"/>
    <w:uiPriority w:val="99"/>
    <w:unhideWhenUsed/>
    <w:qFormat/>
    <w:rsid w:val="008C29D5"/>
    <w:pPr>
      <w:spacing w:before="100" w:beforeAutospacing="1" w:after="100" w:afterAutospacing="1" w:line="240" w:lineRule="auto"/>
    </w:pPr>
    <w:rPr>
      <w:rFonts w:ascii="Times New Roman" w:eastAsiaTheme="minorEastAsia" w:hAnsi="Times New Roman" w:cs="Times New Roman"/>
      <w:lang w:val="zh-CN"/>
    </w:rPr>
  </w:style>
  <w:style w:type="character" w:styleId="Strong">
    <w:name w:val="Strong"/>
    <w:basedOn w:val="DefaultParagraphFont"/>
    <w:uiPriority w:val="22"/>
    <w:qFormat/>
    <w:rsid w:val="008C29D5"/>
    <w:rPr>
      <w:b/>
      <w:bCs/>
    </w:rPr>
  </w:style>
  <w:style w:type="paragraph" w:styleId="Subtitle">
    <w:name w:val="Subtitle"/>
    <w:basedOn w:val="Normal"/>
    <w:next w:val="Normal"/>
    <w:uiPriority w:val="11"/>
    <w:qFormat/>
    <w:rsid w:val="008C29D5"/>
    <w:rPr>
      <w:color w:val="595959"/>
      <w:sz w:val="28"/>
      <w:szCs w:val="28"/>
    </w:rPr>
  </w:style>
  <w:style w:type="paragraph" w:styleId="Title">
    <w:name w:val="Title"/>
    <w:basedOn w:val="Normal"/>
    <w:next w:val="Normal"/>
    <w:uiPriority w:val="10"/>
    <w:qFormat/>
    <w:rsid w:val="008C29D5"/>
    <w:pPr>
      <w:spacing w:after="80" w:line="240" w:lineRule="auto"/>
    </w:pPr>
    <w:rPr>
      <w:sz w:val="56"/>
      <w:szCs w:val="56"/>
    </w:rPr>
  </w:style>
  <w:style w:type="table" w:customStyle="1" w:styleId="Style11">
    <w:name w:val="_Style 11"/>
    <w:basedOn w:val="TableNormal"/>
    <w:qFormat/>
    <w:rsid w:val="008C29D5"/>
    <w:tblPr>
      <w:tblInd w:w="0" w:type="dxa"/>
      <w:tblCellMar>
        <w:top w:w="0" w:type="dxa"/>
        <w:left w:w="115" w:type="dxa"/>
        <w:bottom w:w="0" w:type="dxa"/>
        <w:right w:w="115" w:type="dxa"/>
      </w:tblCellMar>
    </w:tblPr>
  </w:style>
  <w:style w:type="table" w:customStyle="1" w:styleId="Style12">
    <w:name w:val="_Style 12"/>
    <w:basedOn w:val="TableNormal"/>
    <w:qFormat/>
    <w:rsid w:val="008C29D5"/>
    <w:tblPr>
      <w:tblInd w:w="0" w:type="dxa"/>
      <w:tblCellMar>
        <w:top w:w="0" w:type="dxa"/>
        <w:left w:w="115" w:type="dxa"/>
        <w:bottom w:w="0" w:type="dxa"/>
        <w:right w:w="115" w:type="dxa"/>
      </w:tblCellMar>
    </w:tblPr>
  </w:style>
  <w:style w:type="character" w:customStyle="1" w:styleId="apple-converted-space">
    <w:name w:val="apple-converted-space"/>
    <w:basedOn w:val="DefaultParagraphFont"/>
    <w:qFormat/>
    <w:rsid w:val="008C29D5"/>
  </w:style>
  <w:style w:type="character" w:customStyle="1" w:styleId="Heading3Char">
    <w:name w:val="Heading 3 Char"/>
    <w:basedOn w:val="DefaultParagraphFont"/>
    <w:link w:val="Heading3"/>
    <w:uiPriority w:val="9"/>
    <w:rsid w:val="008C29D5"/>
    <w:rPr>
      <w:color w:val="2F5496"/>
      <w:sz w:val="28"/>
      <w:szCs w:val="28"/>
    </w:rPr>
  </w:style>
  <w:style w:type="character" w:customStyle="1" w:styleId="Heading4Char">
    <w:name w:val="Heading 4 Char"/>
    <w:basedOn w:val="DefaultParagraphFont"/>
    <w:link w:val="Heading4"/>
    <w:uiPriority w:val="9"/>
    <w:qFormat/>
    <w:rsid w:val="008C29D5"/>
    <w:rPr>
      <w:i/>
      <w:color w:val="2F5496"/>
    </w:rPr>
  </w:style>
  <w:style w:type="character" w:customStyle="1" w:styleId="Heading2Char">
    <w:name w:val="Heading 2 Char"/>
    <w:basedOn w:val="DefaultParagraphFont"/>
    <w:link w:val="Heading2"/>
    <w:uiPriority w:val="9"/>
    <w:qFormat/>
    <w:rsid w:val="008C29D5"/>
    <w:rPr>
      <w:color w:val="2F5496"/>
      <w:sz w:val="32"/>
      <w:szCs w:val="32"/>
    </w:rPr>
  </w:style>
  <w:style w:type="character" w:customStyle="1" w:styleId="Heading1Char">
    <w:name w:val="Heading 1 Char"/>
    <w:basedOn w:val="DefaultParagraphFont"/>
    <w:link w:val="Heading1"/>
    <w:uiPriority w:val="9"/>
    <w:qFormat/>
    <w:rsid w:val="008C29D5"/>
    <w:rPr>
      <w:color w:val="2F5496"/>
      <w:sz w:val="40"/>
      <w:szCs w:val="40"/>
    </w:rPr>
  </w:style>
  <w:style w:type="character" w:customStyle="1" w:styleId="UnresolvedMention1">
    <w:name w:val="Unresolved Mention1"/>
    <w:basedOn w:val="DefaultParagraphFont"/>
    <w:uiPriority w:val="99"/>
    <w:semiHidden/>
    <w:unhideWhenUsed/>
    <w:qFormat/>
    <w:rsid w:val="008C29D5"/>
    <w:rPr>
      <w:color w:val="605E5C"/>
      <w:shd w:val="clear" w:color="auto" w:fill="E1DFDD"/>
    </w:rPr>
  </w:style>
  <w:style w:type="paragraph" w:styleId="ListParagraph">
    <w:name w:val="List Paragraph"/>
    <w:basedOn w:val="Normal"/>
    <w:uiPriority w:val="34"/>
    <w:qFormat/>
    <w:rsid w:val="008C29D5"/>
    <w:pPr>
      <w:ind w:left="720"/>
      <w:contextualSpacing/>
    </w:pPr>
  </w:style>
  <w:style w:type="character" w:customStyle="1" w:styleId="CommentTextChar">
    <w:name w:val="Comment Text Char"/>
    <w:basedOn w:val="DefaultParagraphFont"/>
    <w:link w:val="CommentText"/>
    <w:uiPriority w:val="99"/>
    <w:semiHidden/>
    <w:qFormat/>
    <w:rsid w:val="008C29D5"/>
    <w:rPr>
      <w:sz w:val="20"/>
      <w:szCs w:val="20"/>
    </w:rPr>
  </w:style>
  <w:style w:type="character" w:customStyle="1" w:styleId="CommentSubjectChar">
    <w:name w:val="Comment Subject Char"/>
    <w:basedOn w:val="CommentTextChar"/>
    <w:link w:val="CommentSubject"/>
    <w:uiPriority w:val="99"/>
    <w:semiHidden/>
    <w:qFormat/>
    <w:rsid w:val="008C29D5"/>
    <w:rPr>
      <w:b/>
      <w:bCs/>
      <w:sz w:val="20"/>
      <w:szCs w:val="20"/>
    </w:rPr>
  </w:style>
  <w:style w:type="character" w:customStyle="1" w:styleId="BalloonTextChar">
    <w:name w:val="Balloon Text Char"/>
    <w:basedOn w:val="DefaultParagraphFont"/>
    <w:link w:val="BalloonText"/>
    <w:uiPriority w:val="99"/>
    <w:semiHidden/>
    <w:qFormat/>
    <w:rsid w:val="008C29D5"/>
    <w:rPr>
      <w:rFonts w:ascii="Segoe UI" w:hAnsi="Segoe UI" w:cs="Segoe UI"/>
      <w:sz w:val="18"/>
      <w:szCs w:val="18"/>
    </w:rPr>
  </w:style>
  <w:style w:type="character" w:customStyle="1" w:styleId="HeaderChar">
    <w:name w:val="Header Char"/>
    <w:basedOn w:val="DefaultParagraphFont"/>
    <w:link w:val="Header"/>
    <w:uiPriority w:val="99"/>
    <w:semiHidden/>
    <w:qFormat/>
    <w:rsid w:val="008C29D5"/>
  </w:style>
  <w:style w:type="character" w:customStyle="1" w:styleId="FooterChar">
    <w:name w:val="Footer Char"/>
    <w:basedOn w:val="DefaultParagraphFont"/>
    <w:link w:val="Footer"/>
    <w:uiPriority w:val="99"/>
    <w:qFormat/>
    <w:rsid w:val="008C29D5"/>
  </w:style>
  <w:style w:type="paragraph" w:customStyle="1" w:styleId="s7">
    <w:name w:val="s7"/>
    <w:basedOn w:val="Normal"/>
    <w:rsid w:val="004F4F30"/>
    <w:pPr>
      <w:spacing w:before="100" w:beforeAutospacing="1" w:after="100" w:afterAutospacing="1" w:line="240" w:lineRule="auto"/>
    </w:pPr>
    <w:rPr>
      <w:rFonts w:ascii="Times New Roman" w:eastAsiaTheme="minorEastAsia" w:hAnsi="Times New Roman" w:cs="Times New Roman"/>
    </w:rPr>
  </w:style>
  <w:style w:type="character" w:customStyle="1" w:styleId="bumpedfont15">
    <w:name w:val="bumpedfont15"/>
    <w:basedOn w:val="DefaultParagraphFont"/>
    <w:rsid w:val="004F4F30"/>
  </w:style>
  <w:style w:type="paragraph" w:customStyle="1" w:styleId="s75">
    <w:name w:val="s75"/>
    <w:basedOn w:val="Normal"/>
    <w:rsid w:val="004F4F30"/>
    <w:pPr>
      <w:spacing w:before="100" w:beforeAutospacing="1" w:after="100" w:afterAutospacing="1" w:line="240" w:lineRule="auto"/>
    </w:pPr>
    <w:rPr>
      <w:rFonts w:ascii="Times New Roman" w:eastAsiaTheme="minorEastAsia" w:hAnsi="Times New Roman" w:cs="Times New Roman"/>
    </w:rPr>
  </w:style>
  <w:style w:type="paragraph" w:customStyle="1" w:styleId="s59">
    <w:name w:val="s59"/>
    <w:basedOn w:val="Normal"/>
    <w:rsid w:val="004F4F30"/>
    <w:pPr>
      <w:spacing w:before="100" w:beforeAutospacing="1" w:after="100" w:afterAutospacing="1" w:line="240" w:lineRule="auto"/>
    </w:pPr>
    <w:rPr>
      <w:rFonts w:ascii="Times New Roman" w:eastAsiaTheme="minorEastAsia" w:hAnsi="Times New Roman" w:cs="Times New Roman"/>
    </w:rPr>
  </w:style>
  <w:style w:type="paragraph" w:customStyle="1" w:styleId="s58">
    <w:name w:val="s58"/>
    <w:basedOn w:val="Normal"/>
    <w:rsid w:val="004F4F30"/>
    <w:pPr>
      <w:spacing w:before="100" w:beforeAutospacing="1" w:after="100" w:afterAutospacing="1" w:line="240" w:lineRule="auto"/>
    </w:pPr>
    <w:rPr>
      <w:rFonts w:ascii="Times New Roman" w:eastAsiaTheme="minorEastAsia" w:hAnsi="Times New Roman" w:cs="Times New Roman"/>
    </w:rPr>
  </w:style>
  <w:style w:type="paragraph" w:customStyle="1" w:styleId="s56">
    <w:name w:val="s56"/>
    <w:basedOn w:val="Normal"/>
    <w:rsid w:val="004F4F30"/>
    <w:pPr>
      <w:spacing w:before="100" w:beforeAutospacing="1" w:after="100" w:afterAutospacing="1" w:line="240" w:lineRule="auto"/>
    </w:pPr>
    <w:rPr>
      <w:rFonts w:ascii="Times New Roman" w:eastAsiaTheme="minorEastAsia" w:hAnsi="Times New Roman" w:cs="Times New Roman"/>
    </w:rPr>
  </w:style>
  <w:style w:type="paragraph" w:customStyle="1" w:styleId="s76">
    <w:name w:val="s76"/>
    <w:basedOn w:val="Normal"/>
    <w:rsid w:val="004F4F30"/>
    <w:pPr>
      <w:spacing w:before="100" w:beforeAutospacing="1" w:after="100" w:afterAutospacing="1" w:line="240" w:lineRule="auto"/>
    </w:pPr>
    <w:rPr>
      <w:rFonts w:ascii="Times New Roman" w:eastAsiaTheme="minorEastAsia" w:hAnsi="Times New Roman" w:cs="Times New Roman"/>
    </w:rPr>
  </w:style>
  <w:style w:type="character" w:customStyle="1" w:styleId="s22">
    <w:name w:val="s22"/>
    <w:basedOn w:val="DefaultParagraphFont"/>
    <w:rsid w:val="004F4F30"/>
  </w:style>
  <w:style w:type="paragraph" w:customStyle="1" w:styleId="s31">
    <w:name w:val="s31"/>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29">
    <w:name w:val="s29"/>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78">
    <w:name w:val="s78"/>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79">
    <w:name w:val="s79"/>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36">
    <w:name w:val="s36"/>
    <w:basedOn w:val="Normal"/>
    <w:rsid w:val="00C21B6A"/>
    <w:pPr>
      <w:spacing w:before="100" w:beforeAutospacing="1" w:after="100" w:afterAutospacing="1" w:line="240" w:lineRule="auto"/>
    </w:pPr>
    <w:rPr>
      <w:rFonts w:ascii="Times New Roman" w:eastAsiaTheme="minorEastAsia" w:hAnsi="Times New Roman" w:cs="Times New Roman"/>
    </w:rPr>
  </w:style>
  <w:style w:type="character" w:customStyle="1" w:styleId="s6">
    <w:name w:val="s6"/>
    <w:basedOn w:val="DefaultParagraphFont"/>
    <w:rsid w:val="00C21B6A"/>
  </w:style>
  <w:style w:type="character" w:customStyle="1" w:styleId="s9">
    <w:name w:val="s9"/>
    <w:basedOn w:val="DefaultParagraphFont"/>
    <w:rsid w:val="00C21B6A"/>
  </w:style>
  <w:style w:type="paragraph" w:customStyle="1" w:styleId="s80">
    <w:name w:val="s80"/>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81">
    <w:name w:val="s81"/>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82">
    <w:name w:val="s82"/>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83">
    <w:name w:val="s83"/>
    <w:basedOn w:val="Normal"/>
    <w:rsid w:val="00C21B6A"/>
    <w:pPr>
      <w:spacing w:before="100" w:beforeAutospacing="1" w:after="100" w:afterAutospacing="1" w:line="240" w:lineRule="auto"/>
    </w:pPr>
    <w:rPr>
      <w:rFonts w:ascii="Times New Roman" w:eastAsiaTheme="minorEastAsia" w:hAnsi="Times New Roman" w:cs="Times New Roman"/>
    </w:rPr>
  </w:style>
  <w:style w:type="paragraph" w:customStyle="1" w:styleId="s4">
    <w:name w:val="s4"/>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8">
    <w:name w:val="s8"/>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1">
    <w:name w:val="s11"/>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5">
    <w:name w:val="s5"/>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2">
    <w:name w:val="s12"/>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3">
    <w:name w:val="s13"/>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4">
    <w:name w:val="s14"/>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5">
    <w:name w:val="s15"/>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7">
    <w:name w:val="s17"/>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8">
    <w:name w:val="s18"/>
    <w:basedOn w:val="Normal"/>
    <w:rsid w:val="00041450"/>
    <w:pPr>
      <w:spacing w:before="100" w:beforeAutospacing="1" w:after="100" w:afterAutospacing="1" w:line="240" w:lineRule="auto"/>
    </w:pPr>
    <w:rPr>
      <w:rFonts w:ascii="Times New Roman" w:eastAsiaTheme="minorEastAsia" w:hAnsi="Times New Roman" w:cs="Times New Roman"/>
    </w:rPr>
  </w:style>
  <w:style w:type="paragraph" w:customStyle="1" w:styleId="s19">
    <w:name w:val="s19"/>
    <w:basedOn w:val="Normal"/>
    <w:rsid w:val="00041450"/>
    <w:pPr>
      <w:spacing w:before="100" w:beforeAutospacing="1" w:after="100" w:afterAutospacing="1" w:line="240" w:lineRule="auto"/>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435871">
      <w:bodyDiv w:val="1"/>
      <w:marLeft w:val="0"/>
      <w:marRight w:val="0"/>
      <w:marTop w:val="0"/>
      <w:marBottom w:val="0"/>
      <w:divBdr>
        <w:top w:val="none" w:sz="0" w:space="0" w:color="auto"/>
        <w:left w:val="none" w:sz="0" w:space="0" w:color="auto"/>
        <w:bottom w:val="none" w:sz="0" w:space="0" w:color="auto"/>
        <w:right w:val="none" w:sz="0" w:space="0" w:color="auto"/>
      </w:divBdr>
      <w:divsChild>
        <w:div w:id="1639264344">
          <w:marLeft w:val="0"/>
          <w:marRight w:val="0"/>
          <w:marTop w:val="0"/>
          <w:marBottom w:val="0"/>
          <w:divBdr>
            <w:top w:val="none" w:sz="0" w:space="0" w:color="auto"/>
            <w:left w:val="none" w:sz="0" w:space="0" w:color="auto"/>
            <w:bottom w:val="none" w:sz="0" w:space="0" w:color="auto"/>
            <w:right w:val="none" w:sz="0" w:space="0" w:color="auto"/>
          </w:divBdr>
        </w:div>
        <w:div w:id="1090199570">
          <w:marLeft w:val="0"/>
          <w:marRight w:val="0"/>
          <w:marTop w:val="0"/>
          <w:marBottom w:val="0"/>
          <w:divBdr>
            <w:top w:val="none" w:sz="0" w:space="0" w:color="auto"/>
            <w:left w:val="none" w:sz="0" w:space="0" w:color="auto"/>
            <w:bottom w:val="none" w:sz="0" w:space="0" w:color="auto"/>
            <w:right w:val="none" w:sz="0" w:space="0" w:color="auto"/>
          </w:divBdr>
        </w:div>
        <w:div w:id="1405302602">
          <w:marLeft w:val="0"/>
          <w:marRight w:val="0"/>
          <w:marTop w:val="0"/>
          <w:marBottom w:val="0"/>
          <w:divBdr>
            <w:top w:val="none" w:sz="0" w:space="0" w:color="auto"/>
            <w:left w:val="none" w:sz="0" w:space="0" w:color="auto"/>
            <w:bottom w:val="none" w:sz="0" w:space="0" w:color="auto"/>
            <w:right w:val="none" w:sz="0" w:space="0" w:color="auto"/>
          </w:divBdr>
        </w:div>
        <w:div w:id="947855786">
          <w:marLeft w:val="0"/>
          <w:marRight w:val="0"/>
          <w:marTop w:val="0"/>
          <w:marBottom w:val="0"/>
          <w:divBdr>
            <w:top w:val="none" w:sz="0" w:space="0" w:color="auto"/>
            <w:left w:val="none" w:sz="0" w:space="0" w:color="auto"/>
            <w:bottom w:val="none" w:sz="0" w:space="0" w:color="auto"/>
            <w:right w:val="none" w:sz="0" w:space="0" w:color="auto"/>
          </w:divBdr>
        </w:div>
        <w:div w:id="176894855">
          <w:marLeft w:val="0"/>
          <w:marRight w:val="0"/>
          <w:marTop w:val="0"/>
          <w:marBottom w:val="0"/>
          <w:divBdr>
            <w:top w:val="none" w:sz="0" w:space="0" w:color="auto"/>
            <w:left w:val="none" w:sz="0" w:space="0" w:color="auto"/>
            <w:bottom w:val="none" w:sz="0" w:space="0" w:color="auto"/>
            <w:right w:val="none" w:sz="0" w:space="0" w:color="auto"/>
          </w:divBdr>
        </w:div>
        <w:div w:id="1600672640">
          <w:marLeft w:val="0"/>
          <w:marRight w:val="0"/>
          <w:marTop w:val="0"/>
          <w:marBottom w:val="0"/>
          <w:divBdr>
            <w:top w:val="none" w:sz="0" w:space="0" w:color="auto"/>
            <w:left w:val="none" w:sz="0" w:space="0" w:color="auto"/>
            <w:bottom w:val="none" w:sz="0" w:space="0" w:color="auto"/>
            <w:right w:val="none" w:sz="0" w:space="0" w:color="auto"/>
          </w:divBdr>
        </w:div>
        <w:div w:id="1742747746">
          <w:marLeft w:val="0"/>
          <w:marRight w:val="0"/>
          <w:marTop w:val="0"/>
          <w:marBottom w:val="0"/>
          <w:divBdr>
            <w:top w:val="none" w:sz="0" w:space="0" w:color="auto"/>
            <w:left w:val="none" w:sz="0" w:space="0" w:color="auto"/>
            <w:bottom w:val="none" w:sz="0" w:space="0" w:color="auto"/>
            <w:right w:val="none" w:sz="0" w:space="0" w:color="auto"/>
          </w:divBdr>
        </w:div>
        <w:div w:id="382297373">
          <w:marLeft w:val="0"/>
          <w:marRight w:val="0"/>
          <w:marTop w:val="0"/>
          <w:marBottom w:val="0"/>
          <w:divBdr>
            <w:top w:val="none" w:sz="0" w:space="0" w:color="auto"/>
            <w:left w:val="none" w:sz="0" w:space="0" w:color="auto"/>
            <w:bottom w:val="none" w:sz="0" w:space="0" w:color="auto"/>
            <w:right w:val="none" w:sz="0" w:space="0" w:color="auto"/>
          </w:divBdr>
        </w:div>
        <w:div w:id="636379320">
          <w:marLeft w:val="0"/>
          <w:marRight w:val="0"/>
          <w:marTop w:val="0"/>
          <w:marBottom w:val="0"/>
          <w:divBdr>
            <w:top w:val="none" w:sz="0" w:space="0" w:color="auto"/>
            <w:left w:val="none" w:sz="0" w:space="0" w:color="auto"/>
            <w:bottom w:val="none" w:sz="0" w:space="0" w:color="auto"/>
            <w:right w:val="none" w:sz="0" w:space="0" w:color="auto"/>
          </w:divBdr>
        </w:div>
        <w:div w:id="616988564">
          <w:marLeft w:val="0"/>
          <w:marRight w:val="0"/>
          <w:marTop w:val="0"/>
          <w:marBottom w:val="0"/>
          <w:divBdr>
            <w:top w:val="none" w:sz="0" w:space="0" w:color="auto"/>
            <w:left w:val="none" w:sz="0" w:space="0" w:color="auto"/>
            <w:bottom w:val="none" w:sz="0" w:space="0" w:color="auto"/>
            <w:right w:val="none" w:sz="0" w:space="0" w:color="auto"/>
          </w:divBdr>
        </w:div>
        <w:div w:id="1928994804">
          <w:marLeft w:val="0"/>
          <w:marRight w:val="0"/>
          <w:marTop w:val="0"/>
          <w:marBottom w:val="0"/>
          <w:divBdr>
            <w:top w:val="none" w:sz="0" w:space="0" w:color="auto"/>
            <w:left w:val="none" w:sz="0" w:space="0" w:color="auto"/>
            <w:bottom w:val="none" w:sz="0" w:space="0" w:color="auto"/>
            <w:right w:val="none" w:sz="0" w:space="0" w:color="auto"/>
          </w:divBdr>
        </w:div>
        <w:div w:id="1448501339">
          <w:marLeft w:val="0"/>
          <w:marRight w:val="0"/>
          <w:marTop w:val="0"/>
          <w:marBottom w:val="0"/>
          <w:divBdr>
            <w:top w:val="none" w:sz="0" w:space="0" w:color="auto"/>
            <w:left w:val="none" w:sz="0" w:space="0" w:color="auto"/>
            <w:bottom w:val="none" w:sz="0" w:space="0" w:color="auto"/>
            <w:right w:val="none" w:sz="0" w:space="0" w:color="auto"/>
          </w:divBdr>
        </w:div>
        <w:div w:id="711809723">
          <w:marLeft w:val="0"/>
          <w:marRight w:val="0"/>
          <w:marTop w:val="0"/>
          <w:marBottom w:val="0"/>
          <w:divBdr>
            <w:top w:val="none" w:sz="0" w:space="0" w:color="auto"/>
            <w:left w:val="none" w:sz="0" w:space="0" w:color="auto"/>
            <w:bottom w:val="none" w:sz="0" w:space="0" w:color="auto"/>
            <w:right w:val="none" w:sz="0" w:space="0" w:color="auto"/>
          </w:divBdr>
        </w:div>
        <w:div w:id="1550722195">
          <w:marLeft w:val="0"/>
          <w:marRight w:val="0"/>
          <w:marTop w:val="0"/>
          <w:marBottom w:val="0"/>
          <w:divBdr>
            <w:top w:val="none" w:sz="0" w:space="0" w:color="auto"/>
            <w:left w:val="none" w:sz="0" w:space="0" w:color="auto"/>
            <w:bottom w:val="none" w:sz="0" w:space="0" w:color="auto"/>
            <w:right w:val="none" w:sz="0" w:space="0" w:color="auto"/>
          </w:divBdr>
        </w:div>
        <w:div w:id="846750657">
          <w:marLeft w:val="0"/>
          <w:marRight w:val="0"/>
          <w:marTop w:val="0"/>
          <w:marBottom w:val="0"/>
          <w:divBdr>
            <w:top w:val="none" w:sz="0" w:space="0" w:color="auto"/>
            <w:left w:val="none" w:sz="0" w:space="0" w:color="auto"/>
            <w:bottom w:val="none" w:sz="0" w:space="0" w:color="auto"/>
            <w:right w:val="none" w:sz="0" w:space="0" w:color="auto"/>
          </w:divBdr>
        </w:div>
        <w:div w:id="322129583">
          <w:marLeft w:val="0"/>
          <w:marRight w:val="0"/>
          <w:marTop w:val="0"/>
          <w:marBottom w:val="0"/>
          <w:divBdr>
            <w:top w:val="none" w:sz="0" w:space="0" w:color="auto"/>
            <w:left w:val="none" w:sz="0" w:space="0" w:color="auto"/>
            <w:bottom w:val="none" w:sz="0" w:space="0" w:color="auto"/>
            <w:right w:val="none" w:sz="0" w:space="0" w:color="auto"/>
          </w:divBdr>
        </w:div>
        <w:div w:id="762534080">
          <w:marLeft w:val="0"/>
          <w:marRight w:val="0"/>
          <w:marTop w:val="0"/>
          <w:marBottom w:val="0"/>
          <w:divBdr>
            <w:top w:val="none" w:sz="0" w:space="0" w:color="auto"/>
            <w:left w:val="none" w:sz="0" w:space="0" w:color="auto"/>
            <w:bottom w:val="none" w:sz="0" w:space="0" w:color="auto"/>
            <w:right w:val="none" w:sz="0" w:space="0" w:color="auto"/>
          </w:divBdr>
        </w:div>
        <w:div w:id="1732463677">
          <w:marLeft w:val="0"/>
          <w:marRight w:val="0"/>
          <w:marTop w:val="0"/>
          <w:marBottom w:val="0"/>
          <w:divBdr>
            <w:top w:val="none" w:sz="0" w:space="0" w:color="auto"/>
            <w:left w:val="none" w:sz="0" w:space="0" w:color="auto"/>
            <w:bottom w:val="none" w:sz="0" w:space="0" w:color="auto"/>
            <w:right w:val="none" w:sz="0" w:space="0" w:color="auto"/>
          </w:divBdr>
        </w:div>
        <w:div w:id="1874882757">
          <w:marLeft w:val="0"/>
          <w:marRight w:val="0"/>
          <w:marTop w:val="0"/>
          <w:marBottom w:val="0"/>
          <w:divBdr>
            <w:top w:val="none" w:sz="0" w:space="0" w:color="auto"/>
            <w:left w:val="none" w:sz="0" w:space="0" w:color="auto"/>
            <w:bottom w:val="none" w:sz="0" w:space="0" w:color="auto"/>
            <w:right w:val="none" w:sz="0" w:space="0" w:color="auto"/>
          </w:divBdr>
        </w:div>
        <w:div w:id="1729911398">
          <w:marLeft w:val="0"/>
          <w:marRight w:val="0"/>
          <w:marTop w:val="0"/>
          <w:marBottom w:val="0"/>
          <w:divBdr>
            <w:top w:val="none" w:sz="0" w:space="0" w:color="auto"/>
            <w:left w:val="none" w:sz="0" w:space="0" w:color="auto"/>
            <w:bottom w:val="none" w:sz="0" w:space="0" w:color="auto"/>
            <w:right w:val="none" w:sz="0" w:space="0" w:color="auto"/>
          </w:divBdr>
        </w:div>
        <w:div w:id="721253534">
          <w:marLeft w:val="0"/>
          <w:marRight w:val="0"/>
          <w:marTop w:val="0"/>
          <w:marBottom w:val="0"/>
          <w:divBdr>
            <w:top w:val="none" w:sz="0" w:space="0" w:color="auto"/>
            <w:left w:val="none" w:sz="0" w:space="0" w:color="auto"/>
            <w:bottom w:val="none" w:sz="0" w:space="0" w:color="auto"/>
            <w:right w:val="none" w:sz="0" w:space="0" w:color="auto"/>
          </w:divBdr>
        </w:div>
        <w:div w:id="1988513779">
          <w:marLeft w:val="0"/>
          <w:marRight w:val="0"/>
          <w:marTop w:val="0"/>
          <w:marBottom w:val="0"/>
          <w:divBdr>
            <w:top w:val="none" w:sz="0" w:space="0" w:color="auto"/>
            <w:left w:val="none" w:sz="0" w:space="0" w:color="auto"/>
            <w:bottom w:val="none" w:sz="0" w:space="0" w:color="auto"/>
            <w:right w:val="none" w:sz="0" w:space="0" w:color="auto"/>
          </w:divBdr>
        </w:div>
        <w:div w:id="891421968">
          <w:marLeft w:val="0"/>
          <w:marRight w:val="0"/>
          <w:marTop w:val="0"/>
          <w:marBottom w:val="0"/>
          <w:divBdr>
            <w:top w:val="none" w:sz="0" w:space="0" w:color="auto"/>
            <w:left w:val="none" w:sz="0" w:space="0" w:color="auto"/>
            <w:bottom w:val="none" w:sz="0" w:space="0" w:color="auto"/>
            <w:right w:val="none" w:sz="0" w:space="0" w:color="auto"/>
          </w:divBdr>
        </w:div>
        <w:div w:id="1358892560">
          <w:marLeft w:val="0"/>
          <w:marRight w:val="0"/>
          <w:marTop w:val="0"/>
          <w:marBottom w:val="0"/>
          <w:divBdr>
            <w:top w:val="none" w:sz="0" w:space="0" w:color="auto"/>
            <w:left w:val="none" w:sz="0" w:space="0" w:color="auto"/>
            <w:bottom w:val="none" w:sz="0" w:space="0" w:color="auto"/>
            <w:right w:val="none" w:sz="0" w:space="0" w:color="auto"/>
          </w:divBdr>
        </w:div>
        <w:div w:id="246766653">
          <w:marLeft w:val="0"/>
          <w:marRight w:val="0"/>
          <w:marTop w:val="0"/>
          <w:marBottom w:val="0"/>
          <w:divBdr>
            <w:top w:val="none" w:sz="0" w:space="0" w:color="auto"/>
            <w:left w:val="none" w:sz="0" w:space="0" w:color="auto"/>
            <w:bottom w:val="none" w:sz="0" w:space="0" w:color="auto"/>
            <w:right w:val="none" w:sz="0" w:space="0" w:color="auto"/>
          </w:divBdr>
        </w:div>
        <w:div w:id="549072051">
          <w:marLeft w:val="0"/>
          <w:marRight w:val="0"/>
          <w:marTop w:val="0"/>
          <w:marBottom w:val="0"/>
          <w:divBdr>
            <w:top w:val="none" w:sz="0" w:space="0" w:color="auto"/>
            <w:left w:val="none" w:sz="0" w:space="0" w:color="auto"/>
            <w:bottom w:val="none" w:sz="0" w:space="0" w:color="auto"/>
            <w:right w:val="none" w:sz="0" w:space="0" w:color="auto"/>
          </w:divBdr>
        </w:div>
        <w:div w:id="1696612383">
          <w:marLeft w:val="0"/>
          <w:marRight w:val="0"/>
          <w:marTop w:val="0"/>
          <w:marBottom w:val="0"/>
          <w:divBdr>
            <w:top w:val="none" w:sz="0" w:space="0" w:color="auto"/>
            <w:left w:val="none" w:sz="0" w:space="0" w:color="auto"/>
            <w:bottom w:val="none" w:sz="0" w:space="0" w:color="auto"/>
            <w:right w:val="none" w:sz="0" w:space="0" w:color="auto"/>
          </w:divBdr>
        </w:div>
        <w:div w:id="1898661946">
          <w:marLeft w:val="0"/>
          <w:marRight w:val="0"/>
          <w:marTop w:val="0"/>
          <w:marBottom w:val="0"/>
          <w:divBdr>
            <w:top w:val="none" w:sz="0" w:space="0" w:color="auto"/>
            <w:left w:val="none" w:sz="0" w:space="0" w:color="auto"/>
            <w:bottom w:val="none" w:sz="0" w:space="0" w:color="auto"/>
            <w:right w:val="none" w:sz="0" w:space="0" w:color="auto"/>
          </w:divBdr>
        </w:div>
        <w:div w:id="2078240183">
          <w:marLeft w:val="0"/>
          <w:marRight w:val="0"/>
          <w:marTop w:val="0"/>
          <w:marBottom w:val="0"/>
          <w:divBdr>
            <w:top w:val="none" w:sz="0" w:space="0" w:color="auto"/>
            <w:left w:val="none" w:sz="0" w:space="0" w:color="auto"/>
            <w:bottom w:val="none" w:sz="0" w:space="0" w:color="auto"/>
            <w:right w:val="none" w:sz="0" w:space="0" w:color="auto"/>
          </w:divBdr>
        </w:div>
        <w:div w:id="828447806">
          <w:marLeft w:val="0"/>
          <w:marRight w:val="0"/>
          <w:marTop w:val="0"/>
          <w:marBottom w:val="0"/>
          <w:divBdr>
            <w:top w:val="none" w:sz="0" w:space="0" w:color="auto"/>
            <w:left w:val="none" w:sz="0" w:space="0" w:color="auto"/>
            <w:bottom w:val="none" w:sz="0" w:space="0" w:color="auto"/>
            <w:right w:val="none" w:sz="0" w:space="0" w:color="auto"/>
          </w:divBdr>
        </w:div>
        <w:div w:id="270939422">
          <w:marLeft w:val="0"/>
          <w:marRight w:val="0"/>
          <w:marTop w:val="0"/>
          <w:marBottom w:val="0"/>
          <w:divBdr>
            <w:top w:val="none" w:sz="0" w:space="0" w:color="auto"/>
            <w:left w:val="none" w:sz="0" w:space="0" w:color="auto"/>
            <w:bottom w:val="none" w:sz="0" w:space="0" w:color="auto"/>
            <w:right w:val="none" w:sz="0" w:space="0" w:color="auto"/>
          </w:divBdr>
        </w:div>
        <w:div w:id="1612468883">
          <w:marLeft w:val="0"/>
          <w:marRight w:val="0"/>
          <w:marTop w:val="0"/>
          <w:marBottom w:val="0"/>
          <w:divBdr>
            <w:top w:val="none" w:sz="0" w:space="0" w:color="auto"/>
            <w:left w:val="none" w:sz="0" w:space="0" w:color="auto"/>
            <w:bottom w:val="none" w:sz="0" w:space="0" w:color="auto"/>
            <w:right w:val="none" w:sz="0" w:space="0" w:color="auto"/>
          </w:divBdr>
        </w:div>
        <w:div w:id="1991671748">
          <w:marLeft w:val="0"/>
          <w:marRight w:val="0"/>
          <w:marTop w:val="0"/>
          <w:marBottom w:val="0"/>
          <w:divBdr>
            <w:top w:val="none" w:sz="0" w:space="0" w:color="auto"/>
            <w:left w:val="none" w:sz="0" w:space="0" w:color="auto"/>
            <w:bottom w:val="none" w:sz="0" w:space="0" w:color="auto"/>
            <w:right w:val="none" w:sz="0" w:space="0" w:color="auto"/>
          </w:divBdr>
        </w:div>
        <w:div w:id="727530204">
          <w:marLeft w:val="0"/>
          <w:marRight w:val="0"/>
          <w:marTop w:val="0"/>
          <w:marBottom w:val="0"/>
          <w:divBdr>
            <w:top w:val="none" w:sz="0" w:space="0" w:color="auto"/>
            <w:left w:val="none" w:sz="0" w:space="0" w:color="auto"/>
            <w:bottom w:val="none" w:sz="0" w:space="0" w:color="auto"/>
            <w:right w:val="none" w:sz="0" w:space="0" w:color="auto"/>
          </w:divBdr>
        </w:div>
        <w:div w:id="814756038">
          <w:marLeft w:val="0"/>
          <w:marRight w:val="0"/>
          <w:marTop w:val="0"/>
          <w:marBottom w:val="0"/>
          <w:divBdr>
            <w:top w:val="none" w:sz="0" w:space="0" w:color="auto"/>
            <w:left w:val="none" w:sz="0" w:space="0" w:color="auto"/>
            <w:bottom w:val="none" w:sz="0" w:space="0" w:color="auto"/>
            <w:right w:val="none" w:sz="0" w:space="0" w:color="auto"/>
          </w:divBdr>
        </w:div>
        <w:div w:id="714231250">
          <w:marLeft w:val="0"/>
          <w:marRight w:val="0"/>
          <w:marTop w:val="0"/>
          <w:marBottom w:val="0"/>
          <w:divBdr>
            <w:top w:val="none" w:sz="0" w:space="0" w:color="auto"/>
            <w:left w:val="none" w:sz="0" w:space="0" w:color="auto"/>
            <w:bottom w:val="none" w:sz="0" w:space="0" w:color="auto"/>
            <w:right w:val="none" w:sz="0" w:space="0" w:color="auto"/>
          </w:divBdr>
        </w:div>
        <w:div w:id="1287617473">
          <w:marLeft w:val="0"/>
          <w:marRight w:val="0"/>
          <w:marTop w:val="0"/>
          <w:marBottom w:val="0"/>
          <w:divBdr>
            <w:top w:val="none" w:sz="0" w:space="0" w:color="auto"/>
            <w:left w:val="none" w:sz="0" w:space="0" w:color="auto"/>
            <w:bottom w:val="none" w:sz="0" w:space="0" w:color="auto"/>
            <w:right w:val="none" w:sz="0" w:space="0" w:color="auto"/>
          </w:divBdr>
        </w:div>
        <w:div w:id="1291521753">
          <w:marLeft w:val="0"/>
          <w:marRight w:val="0"/>
          <w:marTop w:val="0"/>
          <w:marBottom w:val="0"/>
          <w:divBdr>
            <w:top w:val="none" w:sz="0" w:space="0" w:color="auto"/>
            <w:left w:val="none" w:sz="0" w:space="0" w:color="auto"/>
            <w:bottom w:val="none" w:sz="0" w:space="0" w:color="auto"/>
            <w:right w:val="none" w:sz="0" w:space="0" w:color="auto"/>
          </w:divBdr>
        </w:div>
        <w:div w:id="863714631">
          <w:marLeft w:val="0"/>
          <w:marRight w:val="0"/>
          <w:marTop w:val="0"/>
          <w:marBottom w:val="0"/>
          <w:divBdr>
            <w:top w:val="none" w:sz="0" w:space="0" w:color="auto"/>
            <w:left w:val="none" w:sz="0" w:space="0" w:color="auto"/>
            <w:bottom w:val="none" w:sz="0" w:space="0" w:color="auto"/>
            <w:right w:val="none" w:sz="0" w:space="0" w:color="auto"/>
          </w:divBdr>
        </w:div>
        <w:div w:id="1562596709">
          <w:marLeft w:val="0"/>
          <w:marRight w:val="0"/>
          <w:marTop w:val="0"/>
          <w:marBottom w:val="0"/>
          <w:divBdr>
            <w:top w:val="none" w:sz="0" w:space="0" w:color="auto"/>
            <w:left w:val="none" w:sz="0" w:space="0" w:color="auto"/>
            <w:bottom w:val="none" w:sz="0" w:space="0" w:color="auto"/>
            <w:right w:val="none" w:sz="0" w:space="0" w:color="auto"/>
          </w:divBdr>
        </w:div>
        <w:div w:id="942499052">
          <w:marLeft w:val="0"/>
          <w:marRight w:val="0"/>
          <w:marTop w:val="0"/>
          <w:marBottom w:val="0"/>
          <w:divBdr>
            <w:top w:val="none" w:sz="0" w:space="0" w:color="auto"/>
            <w:left w:val="none" w:sz="0" w:space="0" w:color="auto"/>
            <w:bottom w:val="none" w:sz="0" w:space="0" w:color="auto"/>
            <w:right w:val="none" w:sz="0" w:space="0" w:color="auto"/>
          </w:divBdr>
        </w:div>
        <w:div w:id="1586958159">
          <w:marLeft w:val="0"/>
          <w:marRight w:val="0"/>
          <w:marTop w:val="0"/>
          <w:marBottom w:val="0"/>
          <w:divBdr>
            <w:top w:val="none" w:sz="0" w:space="0" w:color="auto"/>
            <w:left w:val="none" w:sz="0" w:space="0" w:color="auto"/>
            <w:bottom w:val="none" w:sz="0" w:space="0" w:color="auto"/>
            <w:right w:val="none" w:sz="0" w:space="0" w:color="auto"/>
          </w:divBdr>
        </w:div>
        <w:div w:id="1277449411">
          <w:marLeft w:val="0"/>
          <w:marRight w:val="0"/>
          <w:marTop w:val="0"/>
          <w:marBottom w:val="0"/>
          <w:divBdr>
            <w:top w:val="none" w:sz="0" w:space="0" w:color="auto"/>
            <w:left w:val="none" w:sz="0" w:space="0" w:color="auto"/>
            <w:bottom w:val="none" w:sz="0" w:space="0" w:color="auto"/>
            <w:right w:val="none" w:sz="0" w:space="0" w:color="auto"/>
          </w:divBdr>
        </w:div>
        <w:div w:id="1770808488">
          <w:marLeft w:val="0"/>
          <w:marRight w:val="0"/>
          <w:marTop w:val="0"/>
          <w:marBottom w:val="0"/>
          <w:divBdr>
            <w:top w:val="none" w:sz="0" w:space="0" w:color="auto"/>
            <w:left w:val="none" w:sz="0" w:space="0" w:color="auto"/>
            <w:bottom w:val="none" w:sz="0" w:space="0" w:color="auto"/>
            <w:right w:val="none" w:sz="0" w:space="0" w:color="auto"/>
          </w:divBdr>
        </w:div>
        <w:div w:id="864178417">
          <w:marLeft w:val="0"/>
          <w:marRight w:val="0"/>
          <w:marTop w:val="0"/>
          <w:marBottom w:val="0"/>
          <w:divBdr>
            <w:top w:val="none" w:sz="0" w:space="0" w:color="auto"/>
            <w:left w:val="none" w:sz="0" w:space="0" w:color="auto"/>
            <w:bottom w:val="none" w:sz="0" w:space="0" w:color="auto"/>
            <w:right w:val="none" w:sz="0" w:space="0" w:color="auto"/>
          </w:divBdr>
        </w:div>
        <w:div w:id="1616709823">
          <w:marLeft w:val="0"/>
          <w:marRight w:val="0"/>
          <w:marTop w:val="0"/>
          <w:marBottom w:val="0"/>
          <w:divBdr>
            <w:top w:val="none" w:sz="0" w:space="0" w:color="auto"/>
            <w:left w:val="none" w:sz="0" w:space="0" w:color="auto"/>
            <w:bottom w:val="none" w:sz="0" w:space="0" w:color="auto"/>
            <w:right w:val="none" w:sz="0" w:space="0" w:color="auto"/>
          </w:divBdr>
        </w:div>
        <w:div w:id="521554279">
          <w:marLeft w:val="0"/>
          <w:marRight w:val="0"/>
          <w:marTop w:val="0"/>
          <w:marBottom w:val="0"/>
          <w:divBdr>
            <w:top w:val="none" w:sz="0" w:space="0" w:color="auto"/>
            <w:left w:val="none" w:sz="0" w:space="0" w:color="auto"/>
            <w:bottom w:val="none" w:sz="0" w:space="0" w:color="auto"/>
            <w:right w:val="none" w:sz="0" w:space="0" w:color="auto"/>
          </w:divBdr>
        </w:div>
        <w:div w:id="86389362">
          <w:marLeft w:val="0"/>
          <w:marRight w:val="0"/>
          <w:marTop w:val="0"/>
          <w:marBottom w:val="0"/>
          <w:divBdr>
            <w:top w:val="none" w:sz="0" w:space="0" w:color="auto"/>
            <w:left w:val="none" w:sz="0" w:space="0" w:color="auto"/>
            <w:bottom w:val="none" w:sz="0" w:space="0" w:color="auto"/>
            <w:right w:val="none" w:sz="0" w:space="0" w:color="auto"/>
          </w:divBdr>
        </w:div>
        <w:div w:id="1608538999">
          <w:marLeft w:val="0"/>
          <w:marRight w:val="0"/>
          <w:marTop w:val="0"/>
          <w:marBottom w:val="0"/>
          <w:divBdr>
            <w:top w:val="none" w:sz="0" w:space="0" w:color="auto"/>
            <w:left w:val="none" w:sz="0" w:space="0" w:color="auto"/>
            <w:bottom w:val="none" w:sz="0" w:space="0" w:color="auto"/>
            <w:right w:val="none" w:sz="0" w:space="0" w:color="auto"/>
          </w:divBdr>
        </w:div>
        <w:div w:id="150756324">
          <w:marLeft w:val="0"/>
          <w:marRight w:val="0"/>
          <w:marTop w:val="0"/>
          <w:marBottom w:val="0"/>
          <w:divBdr>
            <w:top w:val="none" w:sz="0" w:space="0" w:color="auto"/>
            <w:left w:val="none" w:sz="0" w:space="0" w:color="auto"/>
            <w:bottom w:val="none" w:sz="0" w:space="0" w:color="auto"/>
            <w:right w:val="none" w:sz="0" w:space="0" w:color="auto"/>
          </w:divBdr>
        </w:div>
        <w:div w:id="1525360769">
          <w:marLeft w:val="0"/>
          <w:marRight w:val="0"/>
          <w:marTop w:val="0"/>
          <w:marBottom w:val="0"/>
          <w:divBdr>
            <w:top w:val="none" w:sz="0" w:space="0" w:color="auto"/>
            <w:left w:val="none" w:sz="0" w:space="0" w:color="auto"/>
            <w:bottom w:val="none" w:sz="0" w:space="0" w:color="auto"/>
            <w:right w:val="none" w:sz="0" w:space="0" w:color="auto"/>
          </w:divBdr>
        </w:div>
        <w:div w:id="9576630">
          <w:marLeft w:val="0"/>
          <w:marRight w:val="0"/>
          <w:marTop w:val="0"/>
          <w:marBottom w:val="0"/>
          <w:divBdr>
            <w:top w:val="none" w:sz="0" w:space="0" w:color="auto"/>
            <w:left w:val="none" w:sz="0" w:space="0" w:color="auto"/>
            <w:bottom w:val="none" w:sz="0" w:space="0" w:color="auto"/>
            <w:right w:val="none" w:sz="0" w:space="0" w:color="auto"/>
          </w:divBdr>
        </w:div>
        <w:div w:id="1867525302">
          <w:marLeft w:val="0"/>
          <w:marRight w:val="0"/>
          <w:marTop w:val="0"/>
          <w:marBottom w:val="0"/>
          <w:divBdr>
            <w:top w:val="none" w:sz="0" w:space="0" w:color="auto"/>
            <w:left w:val="none" w:sz="0" w:space="0" w:color="auto"/>
            <w:bottom w:val="none" w:sz="0" w:space="0" w:color="auto"/>
            <w:right w:val="none" w:sz="0" w:space="0" w:color="auto"/>
          </w:divBdr>
        </w:div>
        <w:div w:id="1148740471">
          <w:marLeft w:val="0"/>
          <w:marRight w:val="0"/>
          <w:marTop w:val="0"/>
          <w:marBottom w:val="0"/>
          <w:divBdr>
            <w:top w:val="none" w:sz="0" w:space="0" w:color="auto"/>
            <w:left w:val="none" w:sz="0" w:space="0" w:color="auto"/>
            <w:bottom w:val="none" w:sz="0" w:space="0" w:color="auto"/>
            <w:right w:val="none" w:sz="0" w:space="0" w:color="auto"/>
          </w:divBdr>
        </w:div>
        <w:div w:id="2031711241">
          <w:marLeft w:val="0"/>
          <w:marRight w:val="0"/>
          <w:marTop w:val="0"/>
          <w:marBottom w:val="0"/>
          <w:divBdr>
            <w:top w:val="none" w:sz="0" w:space="0" w:color="auto"/>
            <w:left w:val="none" w:sz="0" w:space="0" w:color="auto"/>
            <w:bottom w:val="none" w:sz="0" w:space="0" w:color="auto"/>
            <w:right w:val="none" w:sz="0" w:space="0" w:color="auto"/>
          </w:divBdr>
        </w:div>
        <w:div w:id="368074264">
          <w:marLeft w:val="0"/>
          <w:marRight w:val="0"/>
          <w:marTop w:val="0"/>
          <w:marBottom w:val="0"/>
          <w:divBdr>
            <w:top w:val="none" w:sz="0" w:space="0" w:color="auto"/>
            <w:left w:val="none" w:sz="0" w:space="0" w:color="auto"/>
            <w:bottom w:val="none" w:sz="0" w:space="0" w:color="auto"/>
            <w:right w:val="none" w:sz="0" w:space="0" w:color="auto"/>
          </w:divBdr>
        </w:div>
        <w:div w:id="1854953105">
          <w:marLeft w:val="0"/>
          <w:marRight w:val="0"/>
          <w:marTop w:val="0"/>
          <w:marBottom w:val="0"/>
          <w:divBdr>
            <w:top w:val="none" w:sz="0" w:space="0" w:color="auto"/>
            <w:left w:val="none" w:sz="0" w:space="0" w:color="auto"/>
            <w:bottom w:val="none" w:sz="0" w:space="0" w:color="auto"/>
            <w:right w:val="none" w:sz="0" w:space="0" w:color="auto"/>
          </w:divBdr>
        </w:div>
        <w:div w:id="363798856">
          <w:marLeft w:val="0"/>
          <w:marRight w:val="0"/>
          <w:marTop w:val="0"/>
          <w:marBottom w:val="0"/>
          <w:divBdr>
            <w:top w:val="none" w:sz="0" w:space="0" w:color="auto"/>
            <w:left w:val="none" w:sz="0" w:space="0" w:color="auto"/>
            <w:bottom w:val="none" w:sz="0" w:space="0" w:color="auto"/>
            <w:right w:val="none" w:sz="0" w:space="0" w:color="auto"/>
          </w:divBdr>
        </w:div>
        <w:div w:id="1438520505">
          <w:marLeft w:val="0"/>
          <w:marRight w:val="0"/>
          <w:marTop w:val="0"/>
          <w:marBottom w:val="0"/>
          <w:divBdr>
            <w:top w:val="none" w:sz="0" w:space="0" w:color="auto"/>
            <w:left w:val="none" w:sz="0" w:space="0" w:color="auto"/>
            <w:bottom w:val="none" w:sz="0" w:space="0" w:color="auto"/>
            <w:right w:val="none" w:sz="0" w:space="0" w:color="auto"/>
          </w:divBdr>
        </w:div>
        <w:div w:id="2129665971">
          <w:marLeft w:val="0"/>
          <w:marRight w:val="0"/>
          <w:marTop w:val="0"/>
          <w:marBottom w:val="0"/>
          <w:divBdr>
            <w:top w:val="none" w:sz="0" w:space="0" w:color="auto"/>
            <w:left w:val="none" w:sz="0" w:space="0" w:color="auto"/>
            <w:bottom w:val="none" w:sz="0" w:space="0" w:color="auto"/>
            <w:right w:val="none" w:sz="0" w:space="0" w:color="auto"/>
          </w:divBdr>
        </w:div>
        <w:div w:id="533425304">
          <w:marLeft w:val="0"/>
          <w:marRight w:val="0"/>
          <w:marTop w:val="0"/>
          <w:marBottom w:val="0"/>
          <w:divBdr>
            <w:top w:val="none" w:sz="0" w:space="0" w:color="auto"/>
            <w:left w:val="none" w:sz="0" w:space="0" w:color="auto"/>
            <w:bottom w:val="none" w:sz="0" w:space="0" w:color="auto"/>
            <w:right w:val="none" w:sz="0" w:space="0" w:color="auto"/>
          </w:divBdr>
        </w:div>
        <w:div w:id="878860275">
          <w:marLeft w:val="0"/>
          <w:marRight w:val="0"/>
          <w:marTop w:val="0"/>
          <w:marBottom w:val="0"/>
          <w:divBdr>
            <w:top w:val="none" w:sz="0" w:space="0" w:color="auto"/>
            <w:left w:val="none" w:sz="0" w:space="0" w:color="auto"/>
            <w:bottom w:val="none" w:sz="0" w:space="0" w:color="auto"/>
            <w:right w:val="none" w:sz="0" w:space="0" w:color="auto"/>
          </w:divBdr>
        </w:div>
        <w:div w:id="957906163">
          <w:marLeft w:val="0"/>
          <w:marRight w:val="0"/>
          <w:marTop w:val="0"/>
          <w:marBottom w:val="0"/>
          <w:divBdr>
            <w:top w:val="none" w:sz="0" w:space="0" w:color="auto"/>
            <w:left w:val="none" w:sz="0" w:space="0" w:color="auto"/>
            <w:bottom w:val="none" w:sz="0" w:space="0" w:color="auto"/>
            <w:right w:val="none" w:sz="0" w:space="0" w:color="auto"/>
          </w:divBdr>
        </w:div>
        <w:div w:id="786003020">
          <w:marLeft w:val="0"/>
          <w:marRight w:val="0"/>
          <w:marTop w:val="0"/>
          <w:marBottom w:val="0"/>
          <w:divBdr>
            <w:top w:val="none" w:sz="0" w:space="0" w:color="auto"/>
            <w:left w:val="none" w:sz="0" w:space="0" w:color="auto"/>
            <w:bottom w:val="none" w:sz="0" w:space="0" w:color="auto"/>
            <w:right w:val="none" w:sz="0" w:space="0" w:color="auto"/>
          </w:divBdr>
        </w:div>
        <w:div w:id="917980815">
          <w:marLeft w:val="0"/>
          <w:marRight w:val="0"/>
          <w:marTop w:val="0"/>
          <w:marBottom w:val="0"/>
          <w:divBdr>
            <w:top w:val="none" w:sz="0" w:space="0" w:color="auto"/>
            <w:left w:val="none" w:sz="0" w:space="0" w:color="auto"/>
            <w:bottom w:val="none" w:sz="0" w:space="0" w:color="auto"/>
            <w:right w:val="none" w:sz="0" w:space="0" w:color="auto"/>
          </w:divBdr>
        </w:div>
        <w:div w:id="4748477">
          <w:marLeft w:val="0"/>
          <w:marRight w:val="0"/>
          <w:marTop w:val="0"/>
          <w:marBottom w:val="0"/>
          <w:divBdr>
            <w:top w:val="none" w:sz="0" w:space="0" w:color="auto"/>
            <w:left w:val="none" w:sz="0" w:space="0" w:color="auto"/>
            <w:bottom w:val="none" w:sz="0" w:space="0" w:color="auto"/>
            <w:right w:val="none" w:sz="0" w:space="0" w:color="auto"/>
          </w:divBdr>
        </w:div>
        <w:div w:id="344937422">
          <w:marLeft w:val="0"/>
          <w:marRight w:val="0"/>
          <w:marTop w:val="0"/>
          <w:marBottom w:val="0"/>
          <w:divBdr>
            <w:top w:val="none" w:sz="0" w:space="0" w:color="auto"/>
            <w:left w:val="none" w:sz="0" w:space="0" w:color="auto"/>
            <w:bottom w:val="none" w:sz="0" w:space="0" w:color="auto"/>
            <w:right w:val="none" w:sz="0" w:space="0" w:color="auto"/>
          </w:divBdr>
        </w:div>
        <w:div w:id="543565974">
          <w:marLeft w:val="0"/>
          <w:marRight w:val="0"/>
          <w:marTop w:val="0"/>
          <w:marBottom w:val="0"/>
          <w:divBdr>
            <w:top w:val="none" w:sz="0" w:space="0" w:color="auto"/>
            <w:left w:val="none" w:sz="0" w:space="0" w:color="auto"/>
            <w:bottom w:val="none" w:sz="0" w:space="0" w:color="auto"/>
            <w:right w:val="none" w:sz="0" w:space="0" w:color="auto"/>
          </w:divBdr>
        </w:div>
        <w:div w:id="74786743">
          <w:marLeft w:val="0"/>
          <w:marRight w:val="0"/>
          <w:marTop w:val="0"/>
          <w:marBottom w:val="0"/>
          <w:divBdr>
            <w:top w:val="none" w:sz="0" w:space="0" w:color="auto"/>
            <w:left w:val="none" w:sz="0" w:space="0" w:color="auto"/>
            <w:bottom w:val="none" w:sz="0" w:space="0" w:color="auto"/>
            <w:right w:val="none" w:sz="0" w:space="0" w:color="auto"/>
          </w:divBdr>
        </w:div>
        <w:div w:id="592125171">
          <w:marLeft w:val="0"/>
          <w:marRight w:val="0"/>
          <w:marTop w:val="0"/>
          <w:marBottom w:val="0"/>
          <w:divBdr>
            <w:top w:val="none" w:sz="0" w:space="0" w:color="auto"/>
            <w:left w:val="none" w:sz="0" w:space="0" w:color="auto"/>
            <w:bottom w:val="none" w:sz="0" w:space="0" w:color="auto"/>
            <w:right w:val="none" w:sz="0" w:space="0" w:color="auto"/>
          </w:divBdr>
        </w:div>
        <w:div w:id="332923028">
          <w:marLeft w:val="0"/>
          <w:marRight w:val="0"/>
          <w:marTop w:val="0"/>
          <w:marBottom w:val="0"/>
          <w:divBdr>
            <w:top w:val="none" w:sz="0" w:space="0" w:color="auto"/>
            <w:left w:val="none" w:sz="0" w:space="0" w:color="auto"/>
            <w:bottom w:val="none" w:sz="0" w:space="0" w:color="auto"/>
            <w:right w:val="none" w:sz="0" w:space="0" w:color="auto"/>
          </w:divBdr>
        </w:div>
        <w:div w:id="1130392699">
          <w:marLeft w:val="0"/>
          <w:marRight w:val="0"/>
          <w:marTop w:val="0"/>
          <w:marBottom w:val="0"/>
          <w:divBdr>
            <w:top w:val="none" w:sz="0" w:space="0" w:color="auto"/>
            <w:left w:val="none" w:sz="0" w:space="0" w:color="auto"/>
            <w:bottom w:val="none" w:sz="0" w:space="0" w:color="auto"/>
            <w:right w:val="none" w:sz="0" w:space="0" w:color="auto"/>
          </w:divBdr>
        </w:div>
        <w:div w:id="695233142">
          <w:marLeft w:val="0"/>
          <w:marRight w:val="0"/>
          <w:marTop w:val="0"/>
          <w:marBottom w:val="0"/>
          <w:divBdr>
            <w:top w:val="none" w:sz="0" w:space="0" w:color="auto"/>
            <w:left w:val="none" w:sz="0" w:space="0" w:color="auto"/>
            <w:bottom w:val="none" w:sz="0" w:space="0" w:color="auto"/>
            <w:right w:val="none" w:sz="0" w:space="0" w:color="auto"/>
          </w:divBdr>
        </w:div>
        <w:div w:id="1210528706">
          <w:marLeft w:val="0"/>
          <w:marRight w:val="0"/>
          <w:marTop w:val="0"/>
          <w:marBottom w:val="0"/>
          <w:divBdr>
            <w:top w:val="none" w:sz="0" w:space="0" w:color="auto"/>
            <w:left w:val="none" w:sz="0" w:space="0" w:color="auto"/>
            <w:bottom w:val="none" w:sz="0" w:space="0" w:color="auto"/>
            <w:right w:val="none" w:sz="0" w:space="0" w:color="auto"/>
          </w:divBdr>
        </w:div>
        <w:div w:id="796459122">
          <w:marLeft w:val="0"/>
          <w:marRight w:val="0"/>
          <w:marTop w:val="0"/>
          <w:marBottom w:val="0"/>
          <w:divBdr>
            <w:top w:val="none" w:sz="0" w:space="0" w:color="auto"/>
            <w:left w:val="none" w:sz="0" w:space="0" w:color="auto"/>
            <w:bottom w:val="none" w:sz="0" w:space="0" w:color="auto"/>
            <w:right w:val="none" w:sz="0" w:space="0" w:color="auto"/>
          </w:divBdr>
        </w:div>
        <w:div w:id="247812098">
          <w:marLeft w:val="0"/>
          <w:marRight w:val="0"/>
          <w:marTop w:val="0"/>
          <w:marBottom w:val="0"/>
          <w:divBdr>
            <w:top w:val="none" w:sz="0" w:space="0" w:color="auto"/>
            <w:left w:val="none" w:sz="0" w:space="0" w:color="auto"/>
            <w:bottom w:val="none" w:sz="0" w:space="0" w:color="auto"/>
            <w:right w:val="none" w:sz="0" w:space="0" w:color="auto"/>
          </w:divBdr>
        </w:div>
        <w:div w:id="1949044642">
          <w:marLeft w:val="0"/>
          <w:marRight w:val="0"/>
          <w:marTop w:val="0"/>
          <w:marBottom w:val="0"/>
          <w:divBdr>
            <w:top w:val="none" w:sz="0" w:space="0" w:color="auto"/>
            <w:left w:val="none" w:sz="0" w:space="0" w:color="auto"/>
            <w:bottom w:val="none" w:sz="0" w:space="0" w:color="auto"/>
            <w:right w:val="none" w:sz="0" w:space="0" w:color="auto"/>
          </w:divBdr>
        </w:div>
        <w:div w:id="924265031">
          <w:marLeft w:val="0"/>
          <w:marRight w:val="0"/>
          <w:marTop w:val="0"/>
          <w:marBottom w:val="0"/>
          <w:divBdr>
            <w:top w:val="none" w:sz="0" w:space="0" w:color="auto"/>
            <w:left w:val="none" w:sz="0" w:space="0" w:color="auto"/>
            <w:bottom w:val="none" w:sz="0" w:space="0" w:color="auto"/>
            <w:right w:val="none" w:sz="0" w:space="0" w:color="auto"/>
          </w:divBdr>
        </w:div>
        <w:div w:id="2087723720">
          <w:marLeft w:val="0"/>
          <w:marRight w:val="0"/>
          <w:marTop w:val="0"/>
          <w:marBottom w:val="0"/>
          <w:divBdr>
            <w:top w:val="none" w:sz="0" w:space="0" w:color="auto"/>
            <w:left w:val="none" w:sz="0" w:space="0" w:color="auto"/>
            <w:bottom w:val="none" w:sz="0" w:space="0" w:color="auto"/>
            <w:right w:val="none" w:sz="0" w:space="0" w:color="auto"/>
          </w:divBdr>
        </w:div>
        <w:div w:id="1833524037">
          <w:marLeft w:val="0"/>
          <w:marRight w:val="0"/>
          <w:marTop w:val="0"/>
          <w:marBottom w:val="0"/>
          <w:divBdr>
            <w:top w:val="none" w:sz="0" w:space="0" w:color="auto"/>
            <w:left w:val="none" w:sz="0" w:space="0" w:color="auto"/>
            <w:bottom w:val="none" w:sz="0" w:space="0" w:color="auto"/>
            <w:right w:val="none" w:sz="0" w:space="0" w:color="auto"/>
          </w:divBdr>
        </w:div>
        <w:div w:id="56977613">
          <w:marLeft w:val="0"/>
          <w:marRight w:val="0"/>
          <w:marTop w:val="0"/>
          <w:marBottom w:val="0"/>
          <w:divBdr>
            <w:top w:val="none" w:sz="0" w:space="0" w:color="auto"/>
            <w:left w:val="none" w:sz="0" w:space="0" w:color="auto"/>
            <w:bottom w:val="none" w:sz="0" w:space="0" w:color="auto"/>
            <w:right w:val="none" w:sz="0" w:space="0" w:color="auto"/>
          </w:divBdr>
        </w:div>
        <w:div w:id="915481863">
          <w:marLeft w:val="0"/>
          <w:marRight w:val="0"/>
          <w:marTop w:val="0"/>
          <w:marBottom w:val="0"/>
          <w:divBdr>
            <w:top w:val="none" w:sz="0" w:space="0" w:color="auto"/>
            <w:left w:val="none" w:sz="0" w:space="0" w:color="auto"/>
            <w:bottom w:val="none" w:sz="0" w:space="0" w:color="auto"/>
            <w:right w:val="none" w:sz="0" w:space="0" w:color="auto"/>
          </w:divBdr>
        </w:div>
        <w:div w:id="2128352943">
          <w:marLeft w:val="0"/>
          <w:marRight w:val="0"/>
          <w:marTop w:val="0"/>
          <w:marBottom w:val="0"/>
          <w:divBdr>
            <w:top w:val="none" w:sz="0" w:space="0" w:color="auto"/>
            <w:left w:val="none" w:sz="0" w:space="0" w:color="auto"/>
            <w:bottom w:val="none" w:sz="0" w:space="0" w:color="auto"/>
            <w:right w:val="none" w:sz="0" w:space="0" w:color="auto"/>
          </w:divBdr>
        </w:div>
        <w:div w:id="1028139025">
          <w:marLeft w:val="0"/>
          <w:marRight w:val="0"/>
          <w:marTop w:val="0"/>
          <w:marBottom w:val="0"/>
          <w:divBdr>
            <w:top w:val="none" w:sz="0" w:space="0" w:color="auto"/>
            <w:left w:val="none" w:sz="0" w:space="0" w:color="auto"/>
            <w:bottom w:val="none" w:sz="0" w:space="0" w:color="auto"/>
            <w:right w:val="none" w:sz="0" w:space="0" w:color="auto"/>
          </w:divBdr>
        </w:div>
        <w:div w:id="655767803">
          <w:marLeft w:val="0"/>
          <w:marRight w:val="0"/>
          <w:marTop w:val="0"/>
          <w:marBottom w:val="0"/>
          <w:divBdr>
            <w:top w:val="none" w:sz="0" w:space="0" w:color="auto"/>
            <w:left w:val="none" w:sz="0" w:space="0" w:color="auto"/>
            <w:bottom w:val="none" w:sz="0" w:space="0" w:color="auto"/>
            <w:right w:val="none" w:sz="0" w:space="0" w:color="auto"/>
          </w:divBdr>
        </w:div>
        <w:div w:id="327249581">
          <w:marLeft w:val="0"/>
          <w:marRight w:val="0"/>
          <w:marTop w:val="0"/>
          <w:marBottom w:val="0"/>
          <w:divBdr>
            <w:top w:val="none" w:sz="0" w:space="0" w:color="auto"/>
            <w:left w:val="none" w:sz="0" w:space="0" w:color="auto"/>
            <w:bottom w:val="none" w:sz="0" w:space="0" w:color="auto"/>
            <w:right w:val="none" w:sz="0" w:space="0" w:color="auto"/>
          </w:divBdr>
        </w:div>
        <w:div w:id="2038652899">
          <w:marLeft w:val="0"/>
          <w:marRight w:val="0"/>
          <w:marTop w:val="0"/>
          <w:marBottom w:val="0"/>
          <w:divBdr>
            <w:top w:val="none" w:sz="0" w:space="0" w:color="auto"/>
            <w:left w:val="none" w:sz="0" w:space="0" w:color="auto"/>
            <w:bottom w:val="none" w:sz="0" w:space="0" w:color="auto"/>
            <w:right w:val="none" w:sz="0" w:space="0" w:color="auto"/>
          </w:divBdr>
        </w:div>
        <w:div w:id="949239799">
          <w:marLeft w:val="0"/>
          <w:marRight w:val="0"/>
          <w:marTop w:val="0"/>
          <w:marBottom w:val="0"/>
          <w:divBdr>
            <w:top w:val="none" w:sz="0" w:space="0" w:color="auto"/>
            <w:left w:val="none" w:sz="0" w:space="0" w:color="auto"/>
            <w:bottom w:val="none" w:sz="0" w:space="0" w:color="auto"/>
            <w:right w:val="none" w:sz="0" w:space="0" w:color="auto"/>
          </w:divBdr>
        </w:div>
        <w:div w:id="1881243153">
          <w:marLeft w:val="0"/>
          <w:marRight w:val="0"/>
          <w:marTop w:val="0"/>
          <w:marBottom w:val="0"/>
          <w:divBdr>
            <w:top w:val="none" w:sz="0" w:space="0" w:color="auto"/>
            <w:left w:val="none" w:sz="0" w:space="0" w:color="auto"/>
            <w:bottom w:val="none" w:sz="0" w:space="0" w:color="auto"/>
            <w:right w:val="none" w:sz="0" w:space="0" w:color="auto"/>
          </w:divBdr>
        </w:div>
        <w:div w:id="302852234">
          <w:marLeft w:val="0"/>
          <w:marRight w:val="0"/>
          <w:marTop w:val="0"/>
          <w:marBottom w:val="0"/>
          <w:divBdr>
            <w:top w:val="none" w:sz="0" w:space="0" w:color="auto"/>
            <w:left w:val="none" w:sz="0" w:space="0" w:color="auto"/>
            <w:bottom w:val="none" w:sz="0" w:space="0" w:color="auto"/>
            <w:right w:val="none" w:sz="0" w:space="0" w:color="auto"/>
          </w:divBdr>
        </w:div>
        <w:div w:id="1459180767">
          <w:marLeft w:val="0"/>
          <w:marRight w:val="0"/>
          <w:marTop w:val="0"/>
          <w:marBottom w:val="0"/>
          <w:divBdr>
            <w:top w:val="none" w:sz="0" w:space="0" w:color="auto"/>
            <w:left w:val="none" w:sz="0" w:space="0" w:color="auto"/>
            <w:bottom w:val="none" w:sz="0" w:space="0" w:color="auto"/>
            <w:right w:val="none" w:sz="0" w:space="0" w:color="auto"/>
          </w:divBdr>
        </w:div>
        <w:div w:id="240797317">
          <w:marLeft w:val="0"/>
          <w:marRight w:val="0"/>
          <w:marTop w:val="0"/>
          <w:marBottom w:val="0"/>
          <w:divBdr>
            <w:top w:val="none" w:sz="0" w:space="0" w:color="auto"/>
            <w:left w:val="none" w:sz="0" w:space="0" w:color="auto"/>
            <w:bottom w:val="none" w:sz="0" w:space="0" w:color="auto"/>
            <w:right w:val="none" w:sz="0" w:space="0" w:color="auto"/>
          </w:divBdr>
        </w:div>
        <w:div w:id="164325732">
          <w:marLeft w:val="0"/>
          <w:marRight w:val="0"/>
          <w:marTop w:val="0"/>
          <w:marBottom w:val="0"/>
          <w:divBdr>
            <w:top w:val="none" w:sz="0" w:space="0" w:color="auto"/>
            <w:left w:val="none" w:sz="0" w:space="0" w:color="auto"/>
            <w:bottom w:val="none" w:sz="0" w:space="0" w:color="auto"/>
            <w:right w:val="none" w:sz="0" w:space="0" w:color="auto"/>
          </w:divBdr>
        </w:div>
        <w:div w:id="142253085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398553552">
          <w:marLeft w:val="0"/>
          <w:marRight w:val="0"/>
          <w:marTop w:val="0"/>
          <w:marBottom w:val="0"/>
          <w:divBdr>
            <w:top w:val="none" w:sz="0" w:space="0" w:color="auto"/>
            <w:left w:val="none" w:sz="0" w:space="0" w:color="auto"/>
            <w:bottom w:val="none" w:sz="0" w:space="0" w:color="auto"/>
            <w:right w:val="none" w:sz="0" w:space="0" w:color="auto"/>
          </w:divBdr>
        </w:div>
        <w:div w:id="752361059">
          <w:marLeft w:val="0"/>
          <w:marRight w:val="0"/>
          <w:marTop w:val="0"/>
          <w:marBottom w:val="0"/>
          <w:divBdr>
            <w:top w:val="none" w:sz="0" w:space="0" w:color="auto"/>
            <w:left w:val="none" w:sz="0" w:space="0" w:color="auto"/>
            <w:bottom w:val="none" w:sz="0" w:space="0" w:color="auto"/>
            <w:right w:val="none" w:sz="0" w:space="0" w:color="auto"/>
          </w:divBdr>
        </w:div>
        <w:div w:id="1143696072">
          <w:marLeft w:val="0"/>
          <w:marRight w:val="0"/>
          <w:marTop w:val="0"/>
          <w:marBottom w:val="0"/>
          <w:divBdr>
            <w:top w:val="none" w:sz="0" w:space="0" w:color="auto"/>
            <w:left w:val="none" w:sz="0" w:space="0" w:color="auto"/>
            <w:bottom w:val="none" w:sz="0" w:space="0" w:color="auto"/>
            <w:right w:val="none" w:sz="0" w:space="0" w:color="auto"/>
          </w:divBdr>
        </w:div>
        <w:div w:id="538396406">
          <w:marLeft w:val="0"/>
          <w:marRight w:val="0"/>
          <w:marTop w:val="0"/>
          <w:marBottom w:val="0"/>
          <w:divBdr>
            <w:top w:val="none" w:sz="0" w:space="0" w:color="auto"/>
            <w:left w:val="none" w:sz="0" w:space="0" w:color="auto"/>
            <w:bottom w:val="none" w:sz="0" w:space="0" w:color="auto"/>
            <w:right w:val="none" w:sz="0" w:space="0" w:color="auto"/>
          </w:divBdr>
        </w:div>
        <w:div w:id="1809976850">
          <w:marLeft w:val="0"/>
          <w:marRight w:val="0"/>
          <w:marTop w:val="0"/>
          <w:marBottom w:val="0"/>
          <w:divBdr>
            <w:top w:val="none" w:sz="0" w:space="0" w:color="auto"/>
            <w:left w:val="none" w:sz="0" w:space="0" w:color="auto"/>
            <w:bottom w:val="none" w:sz="0" w:space="0" w:color="auto"/>
            <w:right w:val="none" w:sz="0" w:space="0" w:color="auto"/>
          </w:divBdr>
        </w:div>
        <w:div w:id="1442072744">
          <w:marLeft w:val="0"/>
          <w:marRight w:val="0"/>
          <w:marTop w:val="0"/>
          <w:marBottom w:val="0"/>
          <w:divBdr>
            <w:top w:val="none" w:sz="0" w:space="0" w:color="auto"/>
            <w:left w:val="none" w:sz="0" w:space="0" w:color="auto"/>
            <w:bottom w:val="none" w:sz="0" w:space="0" w:color="auto"/>
            <w:right w:val="none" w:sz="0" w:space="0" w:color="auto"/>
          </w:divBdr>
        </w:div>
        <w:div w:id="1954164509">
          <w:marLeft w:val="0"/>
          <w:marRight w:val="0"/>
          <w:marTop w:val="0"/>
          <w:marBottom w:val="0"/>
          <w:divBdr>
            <w:top w:val="none" w:sz="0" w:space="0" w:color="auto"/>
            <w:left w:val="none" w:sz="0" w:space="0" w:color="auto"/>
            <w:bottom w:val="none" w:sz="0" w:space="0" w:color="auto"/>
            <w:right w:val="none" w:sz="0" w:space="0" w:color="auto"/>
          </w:divBdr>
        </w:div>
        <w:div w:id="1987735263">
          <w:marLeft w:val="0"/>
          <w:marRight w:val="0"/>
          <w:marTop w:val="0"/>
          <w:marBottom w:val="0"/>
          <w:divBdr>
            <w:top w:val="none" w:sz="0" w:space="0" w:color="auto"/>
            <w:left w:val="none" w:sz="0" w:space="0" w:color="auto"/>
            <w:bottom w:val="none" w:sz="0" w:space="0" w:color="auto"/>
            <w:right w:val="none" w:sz="0" w:space="0" w:color="auto"/>
          </w:divBdr>
        </w:div>
        <w:div w:id="461923709">
          <w:marLeft w:val="0"/>
          <w:marRight w:val="0"/>
          <w:marTop w:val="0"/>
          <w:marBottom w:val="0"/>
          <w:divBdr>
            <w:top w:val="none" w:sz="0" w:space="0" w:color="auto"/>
            <w:left w:val="none" w:sz="0" w:space="0" w:color="auto"/>
            <w:bottom w:val="none" w:sz="0" w:space="0" w:color="auto"/>
            <w:right w:val="none" w:sz="0" w:space="0" w:color="auto"/>
          </w:divBdr>
        </w:div>
        <w:div w:id="11762897">
          <w:marLeft w:val="0"/>
          <w:marRight w:val="0"/>
          <w:marTop w:val="0"/>
          <w:marBottom w:val="0"/>
          <w:divBdr>
            <w:top w:val="none" w:sz="0" w:space="0" w:color="auto"/>
            <w:left w:val="none" w:sz="0" w:space="0" w:color="auto"/>
            <w:bottom w:val="none" w:sz="0" w:space="0" w:color="auto"/>
            <w:right w:val="none" w:sz="0" w:space="0" w:color="auto"/>
          </w:divBdr>
        </w:div>
        <w:div w:id="379399547">
          <w:marLeft w:val="0"/>
          <w:marRight w:val="0"/>
          <w:marTop w:val="0"/>
          <w:marBottom w:val="0"/>
          <w:divBdr>
            <w:top w:val="none" w:sz="0" w:space="0" w:color="auto"/>
            <w:left w:val="none" w:sz="0" w:space="0" w:color="auto"/>
            <w:bottom w:val="none" w:sz="0" w:space="0" w:color="auto"/>
            <w:right w:val="none" w:sz="0" w:space="0" w:color="auto"/>
          </w:divBdr>
        </w:div>
        <w:div w:id="1530219462">
          <w:marLeft w:val="0"/>
          <w:marRight w:val="0"/>
          <w:marTop w:val="0"/>
          <w:marBottom w:val="0"/>
          <w:divBdr>
            <w:top w:val="none" w:sz="0" w:space="0" w:color="auto"/>
            <w:left w:val="none" w:sz="0" w:space="0" w:color="auto"/>
            <w:bottom w:val="none" w:sz="0" w:space="0" w:color="auto"/>
            <w:right w:val="none" w:sz="0" w:space="0" w:color="auto"/>
          </w:divBdr>
        </w:div>
        <w:div w:id="2119176265">
          <w:marLeft w:val="0"/>
          <w:marRight w:val="0"/>
          <w:marTop w:val="0"/>
          <w:marBottom w:val="0"/>
          <w:divBdr>
            <w:top w:val="none" w:sz="0" w:space="0" w:color="auto"/>
            <w:left w:val="none" w:sz="0" w:space="0" w:color="auto"/>
            <w:bottom w:val="none" w:sz="0" w:space="0" w:color="auto"/>
            <w:right w:val="none" w:sz="0" w:space="0" w:color="auto"/>
          </w:divBdr>
        </w:div>
      </w:divsChild>
    </w:div>
    <w:div w:id="1064718437">
      <w:bodyDiv w:val="1"/>
      <w:marLeft w:val="0"/>
      <w:marRight w:val="0"/>
      <w:marTop w:val="0"/>
      <w:marBottom w:val="0"/>
      <w:divBdr>
        <w:top w:val="none" w:sz="0" w:space="0" w:color="auto"/>
        <w:left w:val="none" w:sz="0" w:space="0" w:color="auto"/>
        <w:bottom w:val="none" w:sz="0" w:space="0" w:color="auto"/>
        <w:right w:val="none" w:sz="0" w:space="0" w:color="auto"/>
      </w:divBdr>
      <w:divsChild>
        <w:div w:id="2047560345">
          <w:marLeft w:val="540"/>
          <w:marRight w:val="0"/>
          <w:marTop w:val="75"/>
          <w:marBottom w:val="75"/>
          <w:divBdr>
            <w:top w:val="none" w:sz="0" w:space="0" w:color="auto"/>
            <w:left w:val="none" w:sz="0" w:space="0" w:color="auto"/>
            <w:bottom w:val="none" w:sz="0" w:space="0" w:color="auto"/>
            <w:right w:val="none" w:sz="0" w:space="0" w:color="auto"/>
          </w:divBdr>
        </w:div>
        <w:div w:id="1875997882">
          <w:marLeft w:val="540"/>
          <w:marRight w:val="0"/>
          <w:marTop w:val="75"/>
          <w:marBottom w:val="75"/>
          <w:divBdr>
            <w:top w:val="none" w:sz="0" w:space="0" w:color="auto"/>
            <w:left w:val="none" w:sz="0" w:space="0" w:color="auto"/>
            <w:bottom w:val="none" w:sz="0" w:space="0" w:color="auto"/>
            <w:right w:val="none" w:sz="0" w:space="0" w:color="auto"/>
          </w:divBdr>
        </w:div>
        <w:div w:id="734939879">
          <w:marLeft w:val="540"/>
          <w:marRight w:val="0"/>
          <w:marTop w:val="75"/>
          <w:marBottom w:val="75"/>
          <w:divBdr>
            <w:top w:val="none" w:sz="0" w:space="0" w:color="auto"/>
            <w:left w:val="none" w:sz="0" w:space="0" w:color="auto"/>
            <w:bottom w:val="none" w:sz="0" w:space="0" w:color="auto"/>
            <w:right w:val="none" w:sz="0" w:space="0" w:color="auto"/>
          </w:divBdr>
        </w:div>
        <w:div w:id="696126129">
          <w:marLeft w:val="540"/>
          <w:marRight w:val="0"/>
          <w:marTop w:val="75"/>
          <w:marBottom w:val="75"/>
          <w:divBdr>
            <w:top w:val="none" w:sz="0" w:space="0" w:color="auto"/>
            <w:left w:val="none" w:sz="0" w:space="0" w:color="auto"/>
            <w:bottom w:val="none" w:sz="0" w:space="0" w:color="auto"/>
            <w:right w:val="none" w:sz="0" w:space="0" w:color="auto"/>
          </w:divBdr>
        </w:div>
      </w:divsChild>
    </w:div>
    <w:div w:id="1815179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itypopulation.de/" TargetMode="External"/><Relationship Id="rId13" Type="http://schemas.openxmlformats.org/officeDocument/2006/relationships/hyperlink" Target="https://doi.org/10.4314/ijah.v8i3.2" TargetMode="External"/><Relationship Id="rId18" Type="http://schemas.openxmlformats.org/officeDocument/2006/relationships/hyperlink" Target="https://doi.org/10.1002/pa.212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i.org/10.1080/15205436.2020.1841495" TargetMode="External"/><Relationship Id="rId12" Type="http://schemas.openxmlformats.org/officeDocument/2006/relationships/hyperlink" Target="https://doi.org/10.1080/15213269.2019.1685080" TargetMode="External"/><Relationship Id="rId17" Type="http://schemas.openxmlformats.org/officeDocument/2006/relationships/hyperlink" Target="https://doi.org/10.1002/pa.2163" TargetMode="External"/><Relationship Id="rId2" Type="http://schemas.openxmlformats.org/officeDocument/2006/relationships/styles" Target="styles.xml"/><Relationship Id="rId16" Type="http://schemas.openxmlformats.org/officeDocument/2006/relationships/hyperlink" Target="https://doi.org/10.5772/intechopen.85731" TargetMode="External"/><Relationship Id="rId20" Type="http://schemas.openxmlformats.org/officeDocument/2006/relationships/hyperlink" Target="https://doi.org/10.1080/17512786.2020.17475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46/annurev-publhealth-040119-09412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105/AJPH.2019.305472" TargetMode="External"/><Relationship Id="rId23" Type="http://schemas.openxmlformats.org/officeDocument/2006/relationships/fontTable" Target="fontTable.xml"/><Relationship Id="rId10" Type="http://schemas.openxmlformats.org/officeDocument/2006/relationships/hyperlink" Target="https://doi.org/10.1016/j.socscimed.2020.112053" TargetMode="External"/><Relationship Id="rId19" Type="http://schemas.openxmlformats.org/officeDocument/2006/relationships/hyperlink" Target="https://doi.org/10.1017/S0003055420000094" TargetMode="External"/><Relationship Id="rId4" Type="http://schemas.openxmlformats.org/officeDocument/2006/relationships/webSettings" Target="webSettings.xml"/><Relationship Id="rId9" Type="http://schemas.openxmlformats.org/officeDocument/2006/relationships/hyperlink" Target="https://doi.org/10.1080/1461670X.2019.1689871" TargetMode="External"/><Relationship Id="rId14" Type="http://schemas.openxmlformats.org/officeDocument/2006/relationships/hyperlink" Target="https://doi.org/10.1377/hlthaff.2020.00476"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15559</Words>
  <Characters>88691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Windows User</cp:lastModifiedBy>
  <cp:revision>2</cp:revision>
  <cp:lastPrinted>2025-08-08T11:38:00Z</cp:lastPrinted>
  <dcterms:created xsi:type="dcterms:W3CDTF">2026-05-29T09:32:00Z</dcterms:created>
  <dcterms:modified xsi:type="dcterms:W3CDTF">2026-05-29T09:32:00Z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1033-12.1.21937.21937</vt:lpwstr>
  </property>
  <property fmtid="{D5CDD505-2E9C-101B-9397-08002B2CF9AE}" pid="3" name="ICV">
    <vt:lpwstr>3D1EBF2EB6C4D398352084682CD6F686_42</vt:lpwstr>
  </property>
</Properties>
</file>